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682A9" w14:textId="6878E5AD" w:rsidR="001B2347" w:rsidRDefault="007B23C3">
      <w:r>
        <w:rPr>
          <w:noProof/>
        </w:rPr>
        <mc:AlternateContent>
          <mc:Choice Requires="wps">
            <w:drawing>
              <wp:anchor distT="0" distB="0" distL="114300" distR="114300" simplePos="0" relativeHeight="251659264" behindDoc="0" locked="0" layoutInCell="1" allowOverlap="1" wp14:anchorId="3A996D06" wp14:editId="506031EB">
                <wp:simplePos x="0" y="0"/>
                <wp:positionH relativeFrom="column">
                  <wp:posOffset>-427990</wp:posOffset>
                </wp:positionH>
                <wp:positionV relativeFrom="paragraph">
                  <wp:posOffset>-211455</wp:posOffset>
                </wp:positionV>
                <wp:extent cx="6655435" cy="1423686"/>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6655435" cy="1423686"/>
                        </a:xfrm>
                        <a:prstGeom prst="rect">
                          <a:avLst/>
                        </a:prstGeom>
                        <a:solidFill>
                          <a:srgbClr val="92D050"/>
                        </a:solidFill>
                        <a:ln w="6350">
                          <a:solidFill>
                            <a:prstClr val="black"/>
                          </a:solidFill>
                        </a:ln>
                      </wps:spPr>
                      <wps:txbx>
                        <w:txbxContent>
                          <w:p w14:paraId="1AF8BDD8" w14:textId="7036D891" w:rsidR="003533B9" w:rsidRPr="00925660" w:rsidRDefault="003C5813">
                            <w:pPr>
                              <w:rPr>
                                <w:sz w:val="22"/>
                                <w:szCs w:val="22"/>
                              </w:rPr>
                            </w:pPr>
                            <w:r>
                              <w:rPr>
                                <w:sz w:val="22"/>
                                <w:szCs w:val="22"/>
                              </w:rPr>
                              <w:t xml:space="preserve">The aim of this briefing paper is to educate practitioners on the rights that children across the world legally have and the importance of these rights. </w:t>
                            </w:r>
                            <w:r w:rsidR="003533B9" w:rsidRPr="00925660">
                              <w:rPr>
                                <w:sz w:val="22"/>
                                <w:szCs w:val="22"/>
                              </w:rPr>
                              <w:t>The United Nations Convention on the Rights of the Child (UNCRC) is an international organisation which was drafted in 1989, worldwide there are 196 countries which have ratified the UNCRC (U</w:t>
                            </w:r>
                            <w:r w:rsidR="00605994" w:rsidRPr="00925660">
                              <w:rPr>
                                <w:sz w:val="22"/>
                                <w:szCs w:val="22"/>
                              </w:rPr>
                              <w:t>nited Nations</w:t>
                            </w:r>
                            <w:r w:rsidR="003533B9" w:rsidRPr="00925660">
                              <w:rPr>
                                <w:sz w:val="22"/>
                                <w:szCs w:val="22"/>
                              </w:rPr>
                              <w:t xml:space="preserve">, 2013).  The aim of the organisation is to recognise the rights of all children under the age of 18. The UNCRC have 54 articles and provide children with 40 specific rights which can be divided into different categories including general principles; civil rights and freedoms; violence against children; family environment and alternative care; basic health and welfare; education, leisure and cultural activities; special protection measures. (Together Scotland,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996D06" id="_x0000_t202" coordsize="21600,21600" o:spt="202" path="m,l,21600r21600,l21600,xe">
                <v:stroke joinstyle="miter"/>
                <v:path gradientshapeok="t" o:connecttype="rect"/>
              </v:shapetype>
              <v:shape id="Text Box 1" o:spid="_x0000_s1026" type="#_x0000_t202" style="position:absolute;margin-left:-33.7pt;margin-top:-16.65pt;width:524.05pt;height:1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" fillcolor="#92d050" strokeweight=".5pt">
                <v:textbox>
                  <w:txbxContent>
                    <w:p w14:paraId="1AF8BDD8" w14:textId="7036D891" w:rsidR="003533B9" w:rsidRPr="00925660" w:rsidRDefault="003C5813">
                      <w:pPr>
                        <w:rPr>
                          <w:sz w:val="22"/>
                          <w:szCs w:val="22"/>
                        </w:rPr>
                      </w:pPr>
                      <w:r>
                        <w:rPr>
                          <w:sz w:val="22"/>
                          <w:szCs w:val="22"/>
                        </w:rPr>
                        <w:t xml:space="preserve">The aim of this briefing paper is to educate practitioners on the rights that children across the world legally have and the importance of these rights. </w:t>
                      </w:r>
                      <w:r w:rsidR="003533B9" w:rsidRPr="00925660">
                        <w:rPr>
                          <w:sz w:val="22"/>
                          <w:szCs w:val="22"/>
                        </w:rPr>
                        <w:t>The United Nations Convention on the Rights of the Child (UNCRC) is an international organisation which was drafted in 1989, worldwide there are 196 countries which have ratified the UNCRC (U</w:t>
                      </w:r>
                      <w:r w:rsidR="00605994" w:rsidRPr="00925660">
                        <w:rPr>
                          <w:sz w:val="22"/>
                          <w:szCs w:val="22"/>
                        </w:rPr>
                        <w:t>nited Nations</w:t>
                      </w:r>
                      <w:r w:rsidR="003533B9" w:rsidRPr="00925660">
                        <w:rPr>
                          <w:sz w:val="22"/>
                          <w:szCs w:val="22"/>
                        </w:rPr>
                        <w:t xml:space="preserve">, 2013).  The aim of the organisation is to recognise the rights of all children under the age of 18. The UNCRC have 54 articles and provide children with 40 specific rights which can be divided into different categories including general principles; civil rights and freedoms; violence against children; family environment and alternative care; basic health and welfare; education, leisure and cultural activities; special protection measures. (Together Scotland, 2020) </w:t>
                      </w:r>
                    </w:p>
                  </w:txbxContent>
                </v:textbox>
              </v:shape>
            </w:pict>
          </mc:Fallback>
        </mc:AlternateContent>
      </w:r>
    </w:p>
    <w:p w14:paraId="21D2555F" w14:textId="6CAB3200" w:rsidR="001B2347" w:rsidRDefault="001B2347"/>
    <w:p w14:paraId="3743F599" w14:textId="3108FAFD" w:rsidR="001B2347" w:rsidRDefault="001B2347"/>
    <w:p w14:paraId="20503B04" w14:textId="39ACB29D" w:rsidR="001B2347" w:rsidRDefault="001B2347"/>
    <w:p w14:paraId="5ED00332" w14:textId="01CFFC8C" w:rsidR="007E2E97" w:rsidRDefault="007E2E97"/>
    <w:p w14:paraId="6F84CDC6" w14:textId="6D3A30C9" w:rsidR="00B131C9" w:rsidRDefault="001B2347">
      <w:r>
        <w:rPr>
          <w:noProof/>
        </w:rPr>
        <mc:AlternateContent>
          <mc:Choice Requires="wps">
            <w:drawing>
              <wp:anchor distT="0" distB="0" distL="114300" distR="114300" simplePos="0" relativeHeight="251662336" behindDoc="0" locked="0" layoutInCell="1" allowOverlap="1" wp14:anchorId="0C6E9850" wp14:editId="6928A77D">
                <wp:simplePos x="0" y="0"/>
                <wp:positionH relativeFrom="column">
                  <wp:posOffset>940158</wp:posOffset>
                </wp:positionH>
                <wp:positionV relativeFrom="paragraph">
                  <wp:posOffset>9697792</wp:posOffset>
                </wp:positionV>
                <wp:extent cx="798490" cy="321971"/>
                <wp:effectExtent l="0" t="0" r="14605" b="8255"/>
                <wp:wrapNone/>
                <wp:docPr id="4" name="Text Box 4"/>
                <wp:cNvGraphicFramePr/>
                <a:graphic xmlns:a="http://schemas.openxmlformats.org/drawingml/2006/main">
                  <a:graphicData uri="http://schemas.microsoft.com/office/word/2010/wordprocessingShape">
                    <wps:wsp>
                      <wps:cNvSpPr txBox="1"/>
                      <wps:spPr>
                        <a:xfrm>
                          <a:off x="0" y="0"/>
                          <a:ext cx="798490" cy="321971"/>
                        </a:xfrm>
                        <a:prstGeom prst="rect">
                          <a:avLst/>
                        </a:prstGeom>
                        <a:solidFill>
                          <a:schemeClr val="lt1"/>
                        </a:solidFill>
                        <a:ln w="6350">
                          <a:solidFill>
                            <a:prstClr val="black"/>
                          </a:solidFill>
                        </a:ln>
                      </wps:spPr>
                      <wps:txbx>
                        <w:txbxContent>
                          <w:p w14:paraId="78A9B088" w14:textId="77777777" w:rsidR="001B2347" w:rsidRDefault="001B23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6E9850" id="Text Box 4" o:spid="_x0000_s1027" type="#_x0000_t202" style="position:absolute;margin-left:74.05pt;margin-top:763.6pt;width:62.85pt;height:25.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" fillcolor="white [3201]" strokeweight=".5pt">
                <v:textbox>
                  <w:txbxContent>
                    <w:p w14:paraId="78A9B088" w14:textId="77777777" w:rsidR="001B2347" w:rsidRDefault="001B2347"/>
                  </w:txbxContent>
                </v:textbox>
              </v:shape>
            </w:pict>
          </mc:Fallback>
        </mc:AlternateContent>
      </w:r>
    </w:p>
    <w:p w14:paraId="2520C088" w14:textId="2F45D423" w:rsidR="007E2E97" w:rsidRDefault="003C5813">
      <w:r>
        <w:rPr>
          <w:noProof/>
        </w:rPr>
        <mc:AlternateContent>
          <mc:Choice Requires="wps">
            <w:drawing>
              <wp:anchor distT="0" distB="0" distL="114300" distR="114300" simplePos="0" relativeHeight="251660288" behindDoc="0" locked="0" layoutInCell="1" allowOverlap="1" wp14:anchorId="58A9BCE0" wp14:editId="462CF59B">
                <wp:simplePos x="0" y="0"/>
                <wp:positionH relativeFrom="column">
                  <wp:posOffset>-428625</wp:posOffset>
                </wp:positionH>
                <wp:positionV relativeFrom="paragraph">
                  <wp:posOffset>204597</wp:posOffset>
                </wp:positionV>
                <wp:extent cx="6655435" cy="3761740"/>
                <wp:effectExtent l="0" t="0" r="12065" b="10160"/>
                <wp:wrapNone/>
                <wp:docPr id="2" name="Text Box 2"/>
                <wp:cNvGraphicFramePr/>
                <a:graphic xmlns:a="http://schemas.openxmlformats.org/drawingml/2006/main">
                  <a:graphicData uri="http://schemas.microsoft.com/office/word/2010/wordprocessingShape">
                    <wps:wsp>
                      <wps:cNvSpPr txBox="1"/>
                      <wps:spPr>
                        <a:xfrm>
                          <a:off x="0" y="0"/>
                          <a:ext cx="6655435" cy="3761740"/>
                        </a:xfrm>
                        <a:prstGeom prst="rect">
                          <a:avLst/>
                        </a:prstGeom>
                        <a:solidFill>
                          <a:schemeClr val="accent1">
                            <a:lumMod val="40000"/>
                            <a:lumOff val="60000"/>
                          </a:schemeClr>
                        </a:solidFill>
                        <a:ln w="6350">
                          <a:solidFill>
                            <a:prstClr val="black"/>
                          </a:solidFill>
                        </a:ln>
                      </wps:spPr>
                      <wps:txbx>
                        <w:txbxContent>
                          <w:p w14:paraId="6F152D1B" w14:textId="39DC7DF6" w:rsidR="003533B9" w:rsidRPr="003C5813" w:rsidRDefault="003533B9">
                            <w:pPr>
                              <w:rPr>
                                <w:b/>
                                <w:bCs/>
                                <w:sz w:val="22"/>
                                <w:szCs w:val="22"/>
                                <w:u w:val="single"/>
                              </w:rPr>
                            </w:pPr>
                            <w:r w:rsidRPr="003C5813">
                              <w:rPr>
                                <w:b/>
                                <w:bCs/>
                                <w:sz w:val="22"/>
                                <w:szCs w:val="22"/>
                                <w:u w:val="single"/>
                              </w:rPr>
                              <w:t xml:space="preserve">Article 3 – The top priority for practitioners and adults must be the best interest of the child in all decisions that are made </w:t>
                            </w:r>
                            <w:r w:rsidR="00605994" w:rsidRPr="003C5813">
                              <w:rPr>
                                <w:b/>
                                <w:bCs/>
                                <w:sz w:val="22"/>
                                <w:szCs w:val="22"/>
                                <w:u w:val="single"/>
                              </w:rPr>
                              <w:t xml:space="preserve">and actions that will affect the child. (UNICEF, 2020) </w:t>
                            </w:r>
                          </w:p>
                          <w:p w14:paraId="5AD90694" w14:textId="16C8D9A8" w:rsidR="00605994" w:rsidRPr="003C5813" w:rsidRDefault="00605994" w:rsidP="00605994">
                            <w:pPr>
                              <w:pStyle w:val="ListParagraph"/>
                              <w:numPr>
                                <w:ilvl w:val="0"/>
                                <w:numId w:val="1"/>
                              </w:numPr>
                              <w:rPr>
                                <w:sz w:val="22"/>
                                <w:szCs w:val="22"/>
                              </w:rPr>
                            </w:pPr>
                            <w:r w:rsidRPr="003C5813">
                              <w:rPr>
                                <w:sz w:val="22"/>
                                <w:szCs w:val="22"/>
                              </w:rPr>
                              <w:t>All multi-agencies such as social workers, NSPCC, the police, education practitioners</w:t>
                            </w:r>
                            <w:r w:rsidR="00FD4601" w:rsidRPr="003C5813">
                              <w:rPr>
                                <w:sz w:val="22"/>
                                <w:szCs w:val="22"/>
                              </w:rPr>
                              <w:t xml:space="preserve">, speech and language </w:t>
                            </w:r>
                            <w:r w:rsidR="00C0154F" w:rsidRPr="003C5813">
                              <w:rPr>
                                <w:sz w:val="22"/>
                                <w:szCs w:val="22"/>
                              </w:rPr>
                              <w:t>therapists,</w:t>
                            </w:r>
                            <w:r w:rsidR="00925660" w:rsidRPr="003C5813">
                              <w:rPr>
                                <w:sz w:val="22"/>
                                <w:szCs w:val="22"/>
                              </w:rPr>
                              <w:t xml:space="preserve"> school nurses and many more </w:t>
                            </w:r>
                            <w:r w:rsidRPr="003C5813">
                              <w:rPr>
                                <w:sz w:val="22"/>
                                <w:szCs w:val="22"/>
                              </w:rPr>
                              <w:t xml:space="preserve">working together and using a child centred approach to provide the best outcome for the child and making sure they are supporting and promoting the child’s welfare. </w:t>
                            </w:r>
                          </w:p>
                          <w:p w14:paraId="327178C4" w14:textId="7BA181C7" w:rsidR="00605994" w:rsidRPr="003C5813" w:rsidRDefault="00605994" w:rsidP="00605994">
                            <w:pPr>
                              <w:pStyle w:val="ListParagraph"/>
                              <w:numPr>
                                <w:ilvl w:val="0"/>
                                <w:numId w:val="1"/>
                              </w:numPr>
                              <w:rPr>
                                <w:sz w:val="22"/>
                                <w:szCs w:val="22"/>
                              </w:rPr>
                            </w:pPr>
                            <w:r w:rsidRPr="003C5813">
                              <w:rPr>
                                <w:sz w:val="22"/>
                                <w:szCs w:val="22"/>
                              </w:rPr>
                              <w:t xml:space="preserve">School practitioners using sustained shared thinking while working together effectively to solve a conflict or a problem that involves the child’s well-being. Practitioners could include teachers, teaching assistants and key workers. The practitioners are required to observe and plan for all children and their specific needs, working within government guidelines such as the Foundation phase in Wales. (Siraj-Blatchford et al., 2008; Welsh Government, 2015) </w:t>
                            </w:r>
                          </w:p>
                          <w:p w14:paraId="6FFA97E1" w14:textId="5B0E66C5" w:rsidR="00605994" w:rsidRPr="003C5813" w:rsidRDefault="00FD4601" w:rsidP="00605994">
                            <w:pPr>
                              <w:pStyle w:val="ListParagraph"/>
                              <w:numPr>
                                <w:ilvl w:val="0"/>
                                <w:numId w:val="1"/>
                              </w:numPr>
                              <w:rPr>
                                <w:sz w:val="22"/>
                                <w:szCs w:val="22"/>
                              </w:rPr>
                            </w:pPr>
                            <w:r w:rsidRPr="003C5813">
                              <w:rPr>
                                <w:sz w:val="22"/>
                                <w:szCs w:val="22"/>
                              </w:rPr>
                              <w:t xml:space="preserve">Practitioners from all agencies involved with children must communicate effectively between agencies and to the children and their families. </w:t>
                            </w:r>
                            <w:r w:rsidR="00AF6FF4" w:rsidRPr="003C5813">
                              <w:rPr>
                                <w:sz w:val="22"/>
                                <w:szCs w:val="22"/>
                              </w:rPr>
                              <w:t xml:space="preserve">(Prozesky, 2000) </w:t>
                            </w:r>
                            <w:r w:rsidRPr="003C5813">
                              <w:rPr>
                                <w:sz w:val="22"/>
                                <w:szCs w:val="22"/>
                              </w:rPr>
                              <w:t xml:space="preserve">It is also important to remember that information about children must only be shared in a professional manner and to the necessary person/organisation. This is in line with current data protection policies and GDPR legislation. </w:t>
                            </w:r>
                          </w:p>
                          <w:p w14:paraId="52897619" w14:textId="09126748" w:rsidR="00AF6FF4" w:rsidRPr="003C5813" w:rsidRDefault="00AF6FF4" w:rsidP="00605994">
                            <w:pPr>
                              <w:pStyle w:val="ListParagraph"/>
                              <w:numPr>
                                <w:ilvl w:val="0"/>
                                <w:numId w:val="1"/>
                              </w:numPr>
                              <w:rPr>
                                <w:sz w:val="22"/>
                                <w:szCs w:val="22"/>
                              </w:rPr>
                            </w:pPr>
                            <w:r w:rsidRPr="003C5813">
                              <w:rPr>
                                <w:sz w:val="22"/>
                                <w:szCs w:val="22"/>
                              </w:rPr>
                              <w:t xml:space="preserve">Legal framework such as the Children (Scotland) Act 1995 embed the UNCRC articles, including article 3 into law and uses such acts to set the standard of care provided for all children in the country. (Scottish Government, 2020) </w:t>
                            </w:r>
                          </w:p>
                          <w:p w14:paraId="2210E6FC" w14:textId="72A33AEB" w:rsidR="00925660" w:rsidRPr="003C5813" w:rsidRDefault="00925660" w:rsidP="00605994">
                            <w:pPr>
                              <w:pStyle w:val="ListParagraph"/>
                              <w:numPr>
                                <w:ilvl w:val="0"/>
                                <w:numId w:val="1"/>
                              </w:numPr>
                              <w:rPr>
                                <w:sz w:val="22"/>
                                <w:szCs w:val="22"/>
                              </w:rPr>
                            </w:pPr>
                            <w:r w:rsidRPr="003C5813">
                              <w:rPr>
                                <w:sz w:val="22"/>
                                <w:szCs w:val="22"/>
                              </w:rPr>
                              <w:t xml:space="preserve">Effective communication within a setting underpins the skill and knowledge acquired by key workers and adults from other agencies and has a direct impact on a child’s education, safety and well-being. It also maintains a level of professionalism within the workplace. (New Zealand Ministry of Education,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A9BCE0" id="Text Box 2" o:spid="_x0000_s1028" type="#_x0000_t202" style="position:absolute;margin-left:-33.75pt;margin-top:16.1pt;width:524.05pt;height:296.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" fillcolor="#b4c6e7 [1300]" strokeweight=".5pt">
                <v:textbox>
                  <w:txbxContent>
                    <w:p w14:paraId="6F152D1B" w14:textId="39DC7DF6" w:rsidR="003533B9" w:rsidRPr="003C5813" w:rsidRDefault="003533B9">
                      <w:pPr>
                        <w:rPr>
                          <w:b/>
                          <w:bCs/>
                          <w:sz w:val="22"/>
                          <w:szCs w:val="22"/>
                          <w:u w:val="single"/>
                        </w:rPr>
                      </w:pPr>
                      <w:r w:rsidRPr="003C5813">
                        <w:rPr>
                          <w:b/>
                          <w:bCs/>
                          <w:sz w:val="22"/>
                          <w:szCs w:val="22"/>
                          <w:u w:val="single"/>
                        </w:rPr>
                        <w:t xml:space="preserve">Article 3 – The top priority for practitioners and adults must be the best interest of the child in all decisions that are made </w:t>
                      </w:r>
                      <w:r w:rsidR="00605994" w:rsidRPr="003C5813">
                        <w:rPr>
                          <w:b/>
                          <w:bCs/>
                          <w:sz w:val="22"/>
                          <w:szCs w:val="22"/>
                          <w:u w:val="single"/>
                        </w:rPr>
                        <w:t xml:space="preserve">and actions that will affect the child. (UNICEF, 2020) </w:t>
                      </w:r>
                    </w:p>
                    <w:p w14:paraId="5AD90694" w14:textId="16C8D9A8" w:rsidR="00605994" w:rsidRPr="003C5813" w:rsidRDefault="00605994" w:rsidP="00605994">
                      <w:pPr>
                        <w:pStyle w:val="ListParagraph"/>
                        <w:numPr>
                          <w:ilvl w:val="0"/>
                          <w:numId w:val="1"/>
                        </w:numPr>
                        <w:rPr>
                          <w:sz w:val="22"/>
                          <w:szCs w:val="22"/>
                        </w:rPr>
                      </w:pPr>
                      <w:r w:rsidRPr="003C5813">
                        <w:rPr>
                          <w:sz w:val="22"/>
                          <w:szCs w:val="22"/>
                        </w:rPr>
                        <w:t>All multi-agencies such as social workers, NSPCC, the police, education practitioners</w:t>
                      </w:r>
                      <w:r w:rsidR="00FD4601" w:rsidRPr="003C5813">
                        <w:rPr>
                          <w:sz w:val="22"/>
                          <w:szCs w:val="22"/>
                        </w:rPr>
                        <w:t xml:space="preserve">, speech and language </w:t>
                      </w:r>
                      <w:r w:rsidR="00C0154F" w:rsidRPr="003C5813">
                        <w:rPr>
                          <w:sz w:val="22"/>
                          <w:szCs w:val="22"/>
                        </w:rPr>
                        <w:t>therapists,</w:t>
                      </w:r>
                      <w:r w:rsidR="00925660" w:rsidRPr="003C5813">
                        <w:rPr>
                          <w:sz w:val="22"/>
                          <w:szCs w:val="22"/>
                        </w:rPr>
                        <w:t xml:space="preserve"> school nurses and many more </w:t>
                      </w:r>
                      <w:r w:rsidRPr="003C5813">
                        <w:rPr>
                          <w:sz w:val="22"/>
                          <w:szCs w:val="22"/>
                        </w:rPr>
                        <w:t xml:space="preserve">working together and using a child centred approach to provide the best outcome for the child and making sure they are supporting and promoting the child’s welfare. </w:t>
                      </w:r>
                    </w:p>
                    <w:p w14:paraId="327178C4" w14:textId="7BA181C7" w:rsidR="00605994" w:rsidRPr="003C5813" w:rsidRDefault="00605994" w:rsidP="00605994">
                      <w:pPr>
                        <w:pStyle w:val="ListParagraph"/>
                        <w:numPr>
                          <w:ilvl w:val="0"/>
                          <w:numId w:val="1"/>
                        </w:numPr>
                        <w:rPr>
                          <w:sz w:val="22"/>
                          <w:szCs w:val="22"/>
                        </w:rPr>
                      </w:pPr>
                      <w:r w:rsidRPr="003C5813">
                        <w:rPr>
                          <w:sz w:val="22"/>
                          <w:szCs w:val="22"/>
                        </w:rPr>
                        <w:t xml:space="preserve">School practitioners using sustained shared thinking while working together effectively to solve a conflict or a problem that involves the child’s well-being. Practitioners could include teachers, teaching assistants and key workers. The practitioners are required to observe and plan for all children and their specific needs, working within government guidelines such as the Foundation phase in Wales. (Siraj-Blatchford et al., 2008; Welsh Government, 2015) </w:t>
                      </w:r>
                    </w:p>
                    <w:p w14:paraId="6FFA97E1" w14:textId="5B0E66C5" w:rsidR="00605994" w:rsidRPr="003C5813" w:rsidRDefault="00FD4601" w:rsidP="00605994">
                      <w:pPr>
                        <w:pStyle w:val="ListParagraph"/>
                        <w:numPr>
                          <w:ilvl w:val="0"/>
                          <w:numId w:val="1"/>
                        </w:numPr>
                        <w:rPr>
                          <w:sz w:val="22"/>
                          <w:szCs w:val="22"/>
                        </w:rPr>
                      </w:pPr>
                      <w:r w:rsidRPr="003C5813">
                        <w:rPr>
                          <w:sz w:val="22"/>
                          <w:szCs w:val="22"/>
                        </w:rPr>
                        <w:t xml:space="preserve">Practitioners from all agencies involved with children must communicate effectively between agencies and to the children and their families. </w:t>
                      </w:r>
                      <w:r w:rsidR="00AF6FF4" w:rsidRPr="003C5813">
                        <w:rPr>
                          <w:sz w:val="22"/>
                          <w:szCs w:val="22"/>
                        </w:rPr>
                        <w:t xml:space="preserve">(Prozesky, 2000) </w:t>
                      </w:r>
                      <w:r w:rsidRPr="003C5813">
                        <w:rPr>
                          <w:sz w:val="22"/>
                          <w:szCs w:val="22"/>
                        </w:rPr>
                        <w:t xml:space="preserve">It is also important to remember that information about children must only be shared in a professional manner and to the necessary person/organisation. This is in line with current data protection policies and GDPR legislation. </w:t>
                      </w:r>
                    </w:p>
                    <w:p w14:paraId="52897619" w14:textId="09126748" w:rsidR="00AF6FF4" w:rsidRPr="003C5813" w:rsidRDefault="00AF6FF4" w:rsidP="00605994">
                      <w:pPr>
                        <w:pStyle w:val="ListParagraph"/>
                        <w:numPr>
                          <w:ilvl w:val="0"/>
                          <w:numId w:val="1"/>
                        </w:numPr>
                        <w:rPr>
                          <w:sz w:val="22"/>
                          <w:szCs w:val="22"/>
                        </w:rPr>
                      </w:pPr>
                      <w:r w:rsidRPr="003C5813">
                        <w:rPr>
                          <w:sz w:val="22"/>
                          <w:szCs w:val="22"/>
                        </w:rPr>
                        <w:t xml:space="preserve">Legal framework such as the Children (Scotland) Act 1995 embed the UNCRC articles, including article 3 into law and uses such acts to set the standard of care provided for all children in the country. (Scottish Government, 2020) </w:t>
                      </w:r>
                    </w:p>
                    <w:p w14:paraId="2210E6FC" w14:textId="72A33AEB" w:rsidR="00925660" w:rsidRPr="003C5813" w:rsidRDefault="00925660" w:rsidP="00605994">
                      <w:pPr>
                        <w:pStyle w:val="ListParagraph"/>
                        <w:numPr>
                          <w:ilvl w:val="0"/>
                          <w:numId w:val="1"/>
                        </w:numPr>
                        <w:rPr>
                          <w:sz w:val="22"/>
                          <w:szCs w:val="22"/>
                        </w:rPr>
                      </w:pPr>
                      <w:r w:rsidRPr="003C5813">
                        <w:rPr>
                          <w:sz w:val="22"/>
                          <w:szCs w:val="22"/>
                        </w:rPr>
                        <w:t xml:space="preserve">Effective communication within a setting underpins the skill and knowledge acquired by key workers and adults from other agencies and has a direct impact on a child’s education, safety and well-being. It also maintains a level of professionalism within the workplace. (New Zealand Ministry of Education, 2020) </w:t>
                      </w:r>
                    </w:p>
                  </w:txbxContent>
                </v:textbox>
              </v:shape>
            </w:pict>
          </mc:Fallback>
        </mc:AlternateContent>
      </w:r>
    </w:p>
    <w:p w14:paraId="579DF87A" w14:textId="12179F45" w:rsidR="007E2E97" w:rsidRDefault="007E2E97"/>
    <w:p w14:paraId="07296D19" w14:textId="1ACCC65D" w:rsidR="007E2E97" w:rsidRDefault="007E2E97"/>
    <w:p w14:paraId="67946F4D" w14:textId="35A300E9" w:rsidR="007E2E97" w:rsidRDefault="007E2E97"/>
    <w:p w14:paraId="5114C33C" w14:textId="6778030F" w:rsidR="007E2E97" w:rsidRDefault="007E2E97"/>
    <w:p w14:paraId="2CFCF576" w14:textId="2094B86E" w:rsidR="007E2E97" w:rsidRDefault="007E2E97"/>
    <w:p w14:paraId="5B431E0E" w14:textId="1B2EE353" w:rsidR="007E2E97" w:rsidRDefault="007E2E97"/>
    <w:p w14:paraId="4045B80B" w14:textId="4DB25596" w:rsidR="007E2E97" w:rsidRDefault="007E2E97"/>
    <w:p w14:paraId="4D8A424B" w14:textId="4C1E192D" w:rsidR="007E2E97" w:rsidRDefault="007E2E97"/>
    <w:p w14:paraId="39B8BCB3" w14:textId="7A8014D2" w:rsidR="007E2E97" w:rsidRDefault="007E2E97"/>
    <w:p w14:paraId="517096EE" w14:textId="675AF782" w:rsidR="007E2E97" w:rsidRDefault="007E2E97"/>
    <w:p w14:paraId="0B9151DF" w14:textId="188077DF" w:rsidR="007E2E97" w:rsidRDefault="007E2E97"/>
    <w:p w14:paraId="5EB78D11" w14:textId="0ED5D0E9" w:rsidR="007B23C3" w:rsidRDefault="007B23C3"/>
    <w:p w14:paraId="509804BD" w14:textId="28773B73" w:rsidR="007B23C3" w:rsidRDefault="007B23C3"/>
    <w:p w14:paraId="1772B791" w14:textId="5B4529D5" w:rsidR="007B23C3" w:rsidRDefault="007B23C3"/>
    <w:p w14:paraId="3790BDC5" w14:textId="210BF532" w:rsidR="007B23C3" w:rsidRDefault="007B23C3"/>
    <w:p w14:paraId="41AE9C21" w14:textId="223B0026" w:rsidR="007B23C3" w:rsidRDefault="007B23C3"/>
    <w:p w14:paraId="7140F1C2" w14:textId="5BEBC615" w:rsidR="007B23C3" w:rsidRDefault="007B23C3"/>
    <w:p w14:paraId="62E38087" w14:textId="604DFD78" w:rsidR="007B23C3" w:rsidRDefault="007B23C3"/>
    <w:p w14:paraId="7CA02D5C" w14:textId="21DEBC2B" w:rsidR="007B23C3" w:rsidRDefault="007B23C3"/>
    <w:p w14:paraId="1C2DC063" w14:textId="6F019EA7" w:rsidR="007B23C3" w:rsidRDefault="007B23C3"/>
    <w:p w14:paraId="3556353A" w14:textId="144FD9E2" w:rsidR="007B23C3" w:rsidRDefault="003C5813">
      <w:r>
        <w:rPr>
          <w:noProof/>
        </w:rPr>
        <mc:AlternateContent>
          <mc:Choice Requires="wps">
            <w:drawing>
              <wp:anchor distT="0" distB="0" distL="114300" distR="114300" simplePos="0" relativeHeight="251663360" behindDoc="0" locked="0" layoutInCell="1" allowOverlap="1" wp14:anchorId="3EABCED7" wp14:editId="1871A780">
                <wp:simplePos x="0" y="0"/>
                <wp:positionH relativeFrom="column">
                  <wp:posOffset>-427990</wp:posOffset>
                </wp:positionH>
                <wp:positionV relativeFrom="paragraph">
                  <wp:posOffset>175514</wp:posOffset>
                </wp:positionV>
                <wp:extent cx="6655435" cy="3749675"/>
                <wp:effectExtent l="0" t="0" r="12065" b="9525"/>
                <wp:wrapNone/>
                <wp:docPr id="3" name="Text Box 3"/>
                <wp:cNvGraphicFramePr/>
                <a:graphic xmlns:a="http://schemas.openxmlformats.org/drawingml/2006/main">
                  <a:graphicData uri="http://schemas.microsoft.com/office/word/2010/wordprocessingShape">
                    <wps:wsp>
                      <wps:cNvSpPr txBox="1"/>
                      <wps:spPr>
                        <a:xfrm>
                          <a:off x="0" y="0"/>
                          <a:ext cx="6655435" cy="3749675"/>
                        </a:xfrm>
                        <a:prstGeom prst="rect">
                          <a:avLst/>
                        </a:prstGeom>
                        <a:solidFill>
                          <a:schemeClr val="accent1">
                            <a:lumMod val="40000"/>
                            <a:lumOff val="60000"/>
                          </a:schemeClr>
                        </a:solidFill>
                        <a:ln w="6350">
                          <a:solidFill>
                            <a:prstClr val="black"/>
                          </a:solidFill>
                        </a:ln>
                      </wps:spPr>
                      <wps:txbx>
                        <w:txbxContent>
                          <w:p w14:paraId="4E948F44" w14:textId="39874897" w:rsidR="00AF6FF4" w:rsidRPr="003C5813" w:rsidRDefault="00685751">
                            <w:pPr>
                              <w:rPr>
                                <w:b/>
                                <w:bCs/>
                                <w:sz w:val="22"/>
                                <w:szCs w:val="22"/>
                                <w:u w:val="single"/>
                              </w:rPr>
                            </w:pPr>
                            <w:r w:rsidRPr="003C5813">
                              <w:rPr>
                                <w:b/>
                                <w:bCs/>
                                <w:sz w:val="22"/>
                                <w:szCs w:val="22"/>
                                <w:u w:val="single"/>
                              </w:rPr>
                              <w:t>Article 12 – Every child has the right to express their own views and beliefs so long as they are not affecting the rights of another child. This right of expression is implemented in all scenarios such as day-to-day life or even housing decisions. (UNICEF, 2020)</w:t>
                            </w:r>
                          </w:p>
                          <w:p w14:paraId="15F895F6" w14:textId="15493F82" w:rsidR="00685751" w:rsidRPr="003C5813" w:rsidRDefault="00685751" w:rsidP="00685751">
                            <w:pPr>
                              <w:pStyle w:val="ListParagraph"/>
                              <w:numPr>
                                <w:ilvl w:val="0"/>
                                <w:numId w:val="2"/>
                              </w:numPr>
                              <w:rPr>
                                <w:sz w:val="22"/>
                                <w:szCs w:val="22"/>
                              </w:rPr>
                            </w:pPr>
                            <w:r w:rsidRPr="003C5813">
                              <w:rPr>
                                <w:sz w:val="22"/>
                                <w:szCs w:val="22"/>
                              </w:rPr>
                              <w:t xml:space="preserve">Children have the right to express their feelings on any situation that affects them, it is important for children to understand they are able to express these feelings to the adults involved in their lives. </w:t>
                            </w:r>
                            <w:r w:rsidR="00344B93" w:rsidRPr="003C5813">
                              <w:rPr>
                                <w:sz w:val="22"/>
                                <w:szCs w:val="22"/>
                              </w:rPr>
                              <w:t xml:space="preserve">Practitioners are expected to provide and safe and comforting environment for children to confide in them. It is also important that children know their voice will be heard in regard to education, for example if a child is having difficulty with a certain part of the curriculum that they can ask for and get the support they need. (Catling, 2014) </w:t>
                            </w:r>
                          </w:p>
                          <w:p w14:paraId="3616220A" w14:textId="2FE5424D" w:rsidR="00344B93" w:rsidRPr="003C5813" w:rsidRDefault="00344B93" w:rsidP="00685751">
                            <w:pPr>
                              <w:pStyle w:val="ListParagraph"/>
                              <w:numPr>
                                <w:ilvl w:val="0"/>
                                <w:numId w:val="2"/>
                              </w:numPr>
                              <w:rPr>
                                <w:sz w:val="22"/>
                                <w:szCs w:val="22"/>
                              </w:rPr>
                            </w:pPr>
                            <w:r w:rsidRPr="003C5813">
                              <w:rPr>
                                <w:sz w:val="22"/>
                                <w:szCs w:val="22"/>
                              </w:rPr>
                              <w:t xml:space="preserve">Children need to be assured of confidentiality when expressing their views and needs. Adults should adopt a non-intrusive approach when </w:t>
                            </w:r>
                            <w:r w:rsidR="00515E4B" w:rsidRPr="003C5813">
                              <w:rPr>
                                <w:sz w:val="22"/>
                                <w:szCs w:val="22"/>
                              </w:rPr>
                              <w:t>speaking to children about their feelings and should provide adequate information to children for them to be able to make their own opinions. (O'Quigley, 2000)</w:t>
                            </w:r>
                          </w:p>
                          <w:p w14:paraId="092D62E9" w14:textId="202833E8" w:rsidR="00515E4B" w:rsidRPr="003C5813" w:rsidRDefault="00515E4B" w:rsidP="00685751">
                            <w:pPr>
                              <w:pStyle w:val="ListParagraph"/>
                              <w:numPr>
                                <w:ilvl w:val="0"/>
                                <w:numId w:val="2"/>
                              </w:numPr>
                              <w:rPr>
                                <w:sz w:val="22"/>
                                <w:szCs w:val="22"/>
                              </w:rPr>
                            </w:pPr>
                            <w:r w:rsidRPr="003C5813">
                              <w:rPr>
                                <w:sz w:val="22"/>
                                <w:szCs w:val="22"/>
                              </w:rPr>
                              <w:t>The Foundation Phase framework incorporates this article by suggesting that children should have influence on what is being taught. Children should be able to communicate to practitioners what their interests are and what they are struggling with so that adequate plans can be made to benefit their learning and development. The foundation phase also stresses the importance of allowing children to express their feelings about themselves, the peers and the world around them. (Welsh Government, 2015)</w:t>
                            </w:r>
                          </w:p>
                          <w:p w14:paraId="3F928248" w14:textId="75BF7785" w:rsidR="00515E4B" w:rsidRPr="003C5813" w:rsidRDefault="00515E4B" w:rsidP="00685751">
                            <w:pPr>
                              <w:pStyle w:val="ListParagraph"/>
                              <w:numPr>
                                <w:ilvl w:val="0"/>
                                <w:numId w:val="2"/>
                              </w:numPr>
                              <w:rPr>
                                <w:sz w:val="22"/>
                                <w:szCs w:val="22"/>
                              </w:rPr>
                            </w:pPr>
                            <w:r w:rsidRPr="003C5813">
                              <w:rPr>
                                <w:sz w:val="22"/>
                                <w:szCs w:val="22"/>
                              </w:rPr>
                              <w:t>International education programmes such as the Reggio Emilia approach emphasize the importance of child-led activities so that children are able to make their own decisions and form their own opinions of the world around them. (Mercilliott Hewitt, 2001)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ABCED7" id="Text Box 3" o:spid="_x0000_s1029" type="#_x0000_t202" style="position:absolute;margin-left:-33.7pt;margin-top:13.8pt;width:524.05pt;height:29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" fillcolor="#b4c6e7 [1300]" strokeweight=".5pt">
                <v:textbox>
                  <w:txbxContent>
                    <w:p w14:paraId="4E948F44" w14:textId="39874897" w:rsidR="00AF6FF4" w:rsidRPr="003C5813" w:rsidRDefault="00685751">
                      <w:pPr>
                        <w:rPr>
                          <w:b/>
                          <w:bCs/>
                          <w:sz w:val="22"/>
                          <w:szCs w:val="22"/>
                          <w:u w:val="single"/>
                        </w:rPr>
                      </w:pPr>
                      <w:r w:rsidRPr="003C5813">
                        <w:rPr>
                          <w:b/>
                          <w:bCs/>
                          <w:sz w:val="22"/>
                          <w:szCs w:val="22"/>
                          <w:u w:val="single"/>
                        </w:rPr>
                        <w:t>Article 12 – Every child has the right to express their own views and beliefs so long as they are not affecting the rights of another child. This right of expression is implemented in all scenarios such as day-to-day life or even housing decisions. (UNICEF, 2020)</w:t>
                      </w:r>
                    </w:p>
                    <w:p w14:paraId="15F895F6" w14:textId="15493F82" w:rsidR="00685751" w:rsidRPr="003C5813" w:rsidRDefault="00685751" w:rsidP="00685751">
                      <w:pPr>
                        <w:pStyle w:val="ListParagraph"/>
                        <w:numPr>
                          <w:ilvl w:val="0"/>
                          <w:numId w:val="2"/>
                        </w:numPr>
                        <w:rPr>
                          <w:sz w:val="22"/>
                          <w:szCs w:val="22"/>
                        </w:rPr>
                      </w:pPr>
                      <w:r w:rsidRPr="003C5813">
                        <w:rPr>
                          <w:sz w:val="22"/>
                          <w:szCs w:val="22"/>
                        </w:rPr>
                        <w:t xml:space="preserve">Children have the right to express their feelings on any situation that affects them, it is important for children to understand they are able to express these feelings to the adults involved in their lives. </w:t>
                      </w:r>
                      <w:r w:rsidR="00344B93" w:rsidRPr="003C5813">
                        <w:rPr>
                          <w:sz w:val="22"/>
                          <w:szCs w:val="22"/>
                        </w:rPr>
                        <w:t xml:space="preserve">Practitioners are expected to provide and safe and comforting environment for children to confide in them. It is also important that children know their voice will be heard in regard to education, for example if a child is having difficulty with a certain part of the curriculum that they can ask for and get the support they need. (Catling, 2014) </w:t>
                      </w:r>
                    </w:p>
                    <w:p w14:paraId="3616220A" w14:textId="2FE5424D" w:rsidR="00344B93" w:rsidRPr="003C5813" w:rsidRDefault="00344B93" w:rsidP="00685751">
                      <w:pPr>
                        <w:pStyle w:val="ListParagraph"/>
                        <w:numPr>
                          <w:ilvl w:val="0"/>
                          <w:numId w:val="2"/>
                        </w:numPr>
                        <w:rPr>
                          <w:sz w:val="22"/>
                          <w:szCs w:val="22"/>
                        </w:rPr>
                      </w:pPr>
                      <w:r w:rsidRPr="003C5813">
                        <w:rPr>
                          <w:sz w:val="22"/>
                          <w:szCs w:val="22"/>
                        </w:rPr>
                        <w:t xml:space="preserve">Children need to be assured of confidentiality when expressing their views and needs. Adults should adopt a non-intrusive approach when </w:t>
                      </w:r>
                      <w:r w:rsidR="00515E4B" w:rsidRPr="003C5813">
                        <w:rPr>
                          <w:sz w:val="22"/>
                          <w:szCs w:val="22"/>
                        </w:rPr>
                        <w:t>speaking to children about their feelings and should provide adequate information to children for them to be able to make their own opinions. (O'Quigley, 2000)</w:t>
                      </w:r>
                    </w:p>
                    <w:p w14:paraId="092D62E9" w14:textId="202833E8" w:rsidR="00515E4B" w:rsidRPr="003C5813" w:rsidRDefault="00515E4B" w:rsidP="00685751">
                      <w:pPr>
                        <w:pStyle w:val="ListParagraph"/>
                        <w:numPr>
                          <w:ilvl w:val="0"/>
                          <w:numId w:val="2"/>
                        </w:numPr>
                        <w:rPr>
                          <w:sz w:val="22"/>
                          <w:szCs w:val="22"/>
                        </w:rPr>
                      </w:pPr>
                      <w:r w:rsidRPr="003C5813">
                        <w:rPr>
                          <w:sz w:val="22"/>
                          <w:szCs w:val="22"/>
                        </w:rPr>
                        <w:t>The Foundation Phase framework incorporates this article by suggesting that children should have influence on what is being taught. Children should be able to communicate to practitioners what their interests are and what they are struggling with so that adequate plans can be made to benefit their learning and development. The foundation phase also stresses the importance of allowing children to express their feelings about themselves, the peers and the world around them. (Welsh Government, 2015)</w:t>
                      </w:r>
                    </w:p>
                    <w:p w14:paraId="3F928248" w14:textId="75BF7785" w:rsidR="00515E4B" w:rsidRPr="003C5813" w:rsidRDefault="00515E4B" w:rsidP="00685751">
                      <w:pPr>
                        <w:pStyle w:val="ListParagraph"/>
                        <w:numPr>
                          <w:ilvl w:val="0"/>
                          <w:numId w:val="2"/>
                        </w:numPr>
                        <w:rPr>
                          <w:sz w:val="22"/>
                          <w:szCs w:val="22"/>
                        </w:rPr>
                      </w:pPr>
                      <w:r w:rsidRPr="003C5813">
                        <w:rPr>
                          <w:sz w:val="22"/>
                          <w:szCs w:val="22"/>
                        </w:rPr>
                        <w:t>International education programmes such as the Reggio Emilia approach emphasize the importance of child-led activities so that children are able to make their own decisions and form their own opinions of the world around them. (Mercilliott Hewitt, 2001)</w:t>
                      </w:r>
                    </w:p>
                  </w:txbxContent>
                </v:textbox>
              </v:shape>
            </w:pict>
          </mc:Fallback>
        </mc:AlternateContent>
      </w:r>
    </w:p>
    <w:p w14:paraId="339D6ED8" w14:textId="6B64C7BF" w:rsidR="007B23C3" w:rsidRDefault="007B23C3"/>
    <w:p w14:paraId="04DAF08A" w14:textId="6B056A26" w:rsidR="007B23C3" w:rsidRDefault="007B23C3"/>
    <w:p w14:paraId="6AD860D6" w14:textId="69DC643D" w:rsidR="007B23C3" w:rsidRDefault="007B23C3"/>
    <w:p w14:paraId="6CC2CF47" w14:textId="533054AC" w:rsidR="007B23C3" w:rsidRDefault="007B23C3"/>
    <w:p w14:paraId="1C727598" w14:textId="013E208A" w:rsidR="007B23C3" w:rsidRDefault="007B23C3"/>
    <w:p w14:paraId="5BEFD2A3" w14:textId="29AE7692" w:rsidR="007B23C3" w:rsidRDefault="007B23C3"/>
    <w:p w14:paraId="6DBE3DA2" w14:textId="3B69453F" w:rsidR="007B23C3" w:rsidRDefault="007B23C3"/>
    <w:p w14:paraId="14FACF4B" w14:textId="393B7B4C" w:rsidR="007E2E97" w:rsidRDefault="007E2E97"/>
    <w:p w14:paraId="39F5D452" w14:textId="1DCDB8C5" w:rsidR="007B23C3" w:rsidRDefault="007B23C3"/>
    <w:p w14:paraId="78362798" w14:textId="6856DB9A" w:rsidR="007B23C3" w:rsidRDefault="007B23C3"/>
    <w:p w14:paraId="39DC8EAD" w14:textId="5D5A55B8" w:rsidR="007B23C3" w:rsidRDefault="007B23C3"/>
    <w:p w14:paraId="6D9749A2" w14:textId="5FF0CB3A" w:rsidR="007B23C3" w:rsidRDefault="007B23C3"/>
    <w:p w14:paraId="33B1682E" w14:textId="37F68D12" w:rsidR="007B23C3" w:rsidRDefault="007B23C3"/>
    <w:p w14:paraId="088EB5A6" w14:textId="65DB4711" w:rsidR="007B23C3" w:rsidRDefault="007B23C3"/>
    <w:p w14:paraId="284245FF" w14:textId="118413EB" w:rsidR="007B23C3" w:rsidRDefault="007B23C3"/>
    <w:p w14:paraId="12FCCE67" w14:textId="07870975" w:rsidR="007B23C3" w:rsidRDefault="007B23C3"/>
    <w:p w14:paraId="62827E48" w14:textId="09B4F9F2" w:rsidR="007B23C3" w:rsidRDefault="007B23C3"/>
    <w:p w14:paraId="27E33CE3" w14:textId="53A39134" w:rsidR="007B23C3" w:rsidRDefault="007B23C3"/>
    <w:p w14:paraId="45064F55" w14:textId="77E8D90F" w:rsidR="007B23C3" w:rsidRDefault="007B23C3"/>
    <w:p w14:paraId="0AD98B33" w14:textId="366E2978" w:rsidR="007B23C3" w:rsidRDefault="003C5813">
      <w:r>
        <w:rPr>
          <w:noProof/>
        </w:rPr>
        <w:lastRenderedPageBreak/>
        <mc:AlternateContent>
          <mc:Choice Requires="wps">
            <w:drawing>
              <wp:anchor distT="0" distB="0" distL="114300" distR="114300" simplePos="0" relativeHeight="251664384" behindDoc="0" locked="0" layoutInCell="1" allowOverlap="1" wp14:anchorId="4F40C55A" wp14:editId="31B1DA7D">
                <wp:simplePos x="0" y="0"/>
                <wp:positionH relativeFrom="column">
                  <wp:posOffset>-403860</wp:posOffset>
                </wp:positionH>
                <wp:positionV relativeFrom="paragraph">
                  <wp:posOffset>-105760</wp:posOffset>
                </wp:positionV>
                <wp:extent cx="6606862" cy="3588152"/>
                <wp:effectExtent l="0" t="0" r="10160" b="19050"/>
                <wp:wrapNone/>
                <wp:docPr id="5" name="Text Box 5"/>
                <wp:cNvGraphicFramePr/>
                <a:graphic xmlns:a="http://schemas.openxmlformats.org/drawingml/2006/main">
                  <a:graphicData uri="http://schemas.microsoft.com/office/word/2010/wordprocessingShape">
                    <wps:wsp>
                      <wps:cNvSpPr txBox="1"/>
                      <wps:spPr>
                        <a:xfrm>
                          <a:off x="0" y="0"/>
                          <a:ext cx="6606862" cy="3588152"/>
                        </a:xfrm>
                        <a:prstGeom prst="rect">
                          <a:avLst/>
                        </a:prstGeom>
                        <a:solidFill>
                          <a:schemeClr val="accent1">
                            <a:lumMod val="40000"/>
                            <a:lumOff val="60000"/>
                          </a:schemeClr>
                        </a:solidFill>
                        <a:ln w="6350">
                          <a:solidFill>
                            <a:prstClr val="black"/>
                          </a:solidFill>
                        </a:ln>
                      </wps:spPr>
                      <wps:txbx>
                        <w:txbxContent>
                          <w:p w14:paraId="399F8B80" w14:textId="49225CF0" w:rsidR="007E2E97" w:rsidRPr="003C5813" w:rsidRDefault="007E2E97">
                            <w:pPr>
                              <w:rPr>
                                <w:b/>
                                <w:bCs/>
                                <w:sz w:val="22"/>
                                <w:szCs w:val="22"/>
                                <w:u w:val="single"/>
                              </w:rPr>
                            </w:pPr>
                            <w:r w:rsidRPr="003C5813">
                              <w:rPr>
                                <w:b/>
                                <w:bCs/>
                                <w:sz w:val="22"/>
                                <w:szCs w:val="22"/>
                                <w:u w:val="single"/>
                              </w:rPr>
                              <w:t xml:space="preserve">Article 31 – Every child has the right to relax and to play. (UNICEF, 2020) </w:t>
                            </w:r>
                          </w:p>
                          <w:p w14:paraId="0676BC1C" w14:textId="77777777" w:rsidR="002D48A1" w:rsidRPr="003C5813" w:rsidRDefault="007E2E97" w:rsidP="007E2E97">
                            <w:pPr>
                              <w:pStyle w:val="ListParagraph"/>
                              <w:numPr>
                                <w:ilvl w:val="0"/>
                                <w:numId w:val="3"/>
                              </w:numPr>
                              <w:rPr>
                                <w:b/>
                                <w:bCs/>
                                <w:sz w:val="22"/>
                                <w:szCs w:val="22"/>
                                <w:u w:val="single"/>
                              </w:rPr>
                            </w:pPr>
                            <w:r w:rsidRPr="003C5813">
                              <w:rPr>
                                <w:sz w:val="22"/>
                                <w:szCs w:val="22"/>
                              </w:rPr>
                              <w:t xml:space="preserve">Practitioners are expected to understand the importance of play within a child’s life, this right should be implemented throughout their entire educational timeline as well as at home. Children’s play should be freely chosen, intrinsically motivated and self-directed. Play is an important part in the healthy development of a child, it is something that is essential to each and every child. (Play Wales, 2019) </w:t>
                            </w:r>
                          </w:p>
                          <w:p w14:paraId="6410CF79" w14:textId="193CDD2C" w:rsidR="002D48A1" w:rsidRPr="003C5813" w:rsidRDefault="002D48A1" w:rsidP="003C5813">
                            <w:pPr>
                              <w:pStyle w:val="ListParagraph"/>
                              <w:numPr>
                                <w:ilvl w:val="0"/>
                                <w:numId w:val="3"/>
                              </w:numPr>
                              <w:rPr>
                                <w:b/>
                                <w:bCs/>
                                <w:sz w:val="22"/>
                                <w:szCs w:val="22"/>
                                <w:u w:val="single"/>
                              </w:rPr>
                            </w:pPr>
                            <w:r w:rsidRPr="003C5813">
                              <w:rPr>
                                <w:sz w:val="22"/>
                                <w:szCs w:val="22"/>
                              </w:rPr>
                              <w:t xml:space="preserve">Different types of play promote and support different areas of a child’s development, for example, symbolic play promotes cognitive development and provides children with a solid foundation for skills that will be used in later life such as negotiation, </w:t>
                            </w:r>
                            <w:r w:rsidR="009F420A" w:rsidRPr="003C5813">
                              <w:rPr>
                                <w:sz w:val="22"/>
                                <w:szCs w:val="22"/>
                              </w:rPr>
                              <w:t>teamwork</w:t>
                            </w:r>
                            <w:r w:rsidRPr="003C5813">
                              <w:rPr>
                                <w:sz w:val="22"/>
                                <w:szCs w:val="22"/>
                              </w:rPr>
                              <w:t xml:space="preserve">, listening and sharing. The use of symbolic play also creates a safe space for children to be able to express their emotions through both verbal and non-verbal communication. (Pellegrini, 2009; Russ and Wallace, 2013) </w:t>
                            </w:r>
                          </w:p>
                          <w:p w14:paraId="46542C8B" w14:textId="3922899C" w:rsidR="007E2E97" w:rsidRPr="003C5813" w:rsidRDefault="002D48A1" w:rsidP="007E2E97">
                            <w:pPr>
                              <w:pStyle w:val="ListParagraph"/>
                              <w:numPr>
                                <w:ilvl w:val="0"/>
                                <w:numId w:val="3"/>
                              </w:numPr>
                              <w:rPr>
                                <w:b/>
                                <w:bCs/>
                                <w:sz w:val="22"/>
                                <w:szCs w:val="22"/>
                                <w:u w:val="single"/>
                              </w:rPr>
                            </w:pPr>
                            <w:r w:rsidRPr="003C5813">
                              <w:rPr>
                                <w:sz w:val="22"/>
                                <w:szCs w:val="22"/>
                              </w:rPr>
                              <w:t xml:space="preserve">The Welsh Government largely focus on the importance of learning through play in the Foundation Phase Curriculum. There is a large emphasis on emphasis on allowing children to be more creative and imaginative through their learning. (Welsh Government, 2015) </w:t>
                            </w:r>
                          </w:p>
                          <w:p w14:paraId="7D05F504" w14:textId="50EE70FB" w:rsidR="002D48A1" w:rsidRPr="003C5813" w:rsidRDefault="002D48A1" w:rsidP="007E2E97">
                            <w:pPr>
                              <w:pStyle w:val="ListParagraph"/>
                              <w:numPr>
                                <w:ilvl w:val="0"/>
                                <w:numId w:val="3"/>
                              </w:numPr>
                              <w:rPr>
                                <w:b/>
                                <w:bCs/>
                                <w:sz w:val="22"/>
                                <w:szCs w:val="22"/>
                                <w:u w:val="single"/>
                              </w:rPr>
                            </w:pPr>
                            <w:r w:rsidRPr="003C5813">
                              <w:rPr>
                                <w:sz w:val="22"/>
                                <w:szCs w:val="22"/>
                              </w:rPr>
                              <w:t>The Reggio Emilia approach focuses on play</w:t>
                            </w:r>
                            <w:r w:rsidR="007B23C3" w:rsidRPr="003C5813">
                              <w:rPr>
                                <w:sz w:val="22"/>
                                <w:szCs w:val="22"/>
                              </w:rPr>
                              <w:t>-</w:t>
                            </w:r>
                            <w:r w:rsidRPr="003C5813">
                              <w:rPr>
                                <w:sz w:val="22"/>
                                <w:szCs w:val="22"/>
                              </w:rPr>
                              <w:t xml:space="preserve">based activities and hands on learning to allow children to be able to take control of their education and development. </w:t>
                            </w:r>
                            <w:r w:rsidR="007B23C3" w:rsidRPr="003C5813">
                              <w:rPr>
                                <w:sz w:val="22"/>
                                <w:szCs w:val="22"/>
                              </w:rPr>
                              <w:t xml:space="preserve">The approach stresses the importance of children being in an enriching environment to aid their learning. (Mercilliott Hewitt, 2001) </w:t>
                            </w:r>
                          </w:p>
                          <w:p w14:paraId="35783E98" w14:textId="0D5F1C6A" w:rsidR="007B23C3" w:rsidRPr="003C5813" w:rsidRDefault="007B23C3" w:rsidP="007E2E97">
                            <w:pPr>
                              <w:pStyle w:val="ListParagraph"/>
                              <w:numPr>
                                <w:ilvl w:val="0"/>
                                <w:numId w:val="3"/>
                              </w:numPr>
                              <w:rPr>
                                <w:b/>
                                <w:bCs/>
                                <w:sz w:val="22"/>
                                <w:szCs w:val="22"/>
                                <w:u w:val="single"/>
                              </w:rPr>
                            </w:pPr>
                            <w:r w:rsidRPr="003C5813">
                              <w:rPr>
                                <w:sz w:val="22"/>
                                <w:szCs w:val="22"/>
                              </w:rPr>
                              <w:t xml:space="preserve">Practitioners should make sure that planned activities incorporate the individual needs of all children involved in the activity, the activity should also focus on the holistic development of the child. Settings should also be enriching for the children, providing a wide range of stimulating and educational resources such as multi-sensory or practical toys.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0C55A" id="Text Box 5" o:spid="_x0000_s1030" type="#_x0000_t202" style="position:absolute;margin-left:-31.8pt;margin-top:-8.35pt;width:520.25pt;height:28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" fillcolor="#b4c6e7 [1300]" strokeweight=".5pt">
                <v:textbox>
                  <w:txbxContent>
                    <w:p w14:paraId="399F8B80" w14:textId="49225CF0" w:rsidR="007E2E97" w:rsidRPr="003C5813" w:rsidRDefault="007E2E97">
                      <w:pPr>
                        <w:rPr>
                          <w:b/>
                          <w:bCs/>
                          <w:sz w:val="22"/>
                          <w:szCs w:val="22"/>
                          <w:u w:val="single"/>
                        </w:rPr>
                      </w:pPr>
                      <w:r w:rsidRPr="003C5813">
                        <w:rPr>
                          <w:b/>
                          <w:bCs/>
                          <w:sz w:val="22"/>
                          <w:szCs w:val="22"/>
                          <w:u w:val="single"/>
                        </w:rPr>
                        <w:t xml:space="preserve">Article 31 – Every child has the right to relax and to play. (UNICEF, 2020) </w:t>
                      </w:r>
                    </w:p>
                    <w:p w14:paraId="0676BC1C" w14:textId="77777777" w:rsidR="002D48A1" w:rsidRPr="003C5813" w:rsidRDefault="007E2E97" w:rsidP="007E2E97">
                      <w:pPr>
                        <w:pStyle w:val="ListParagraph"/>
                        <w:numPr>
                          <w:ilvl w:val="0"/>
                          <w:numId w:val="3"/>
                        </w:numPr>
                        <w:rPr>
                          <w:b/>
                          <w:bCs/>
                          <w:sz w:val="22"/>
                          <w:szCs w:val="22"/>
                          <w:u w:val="single"/>
                        </w:rPr>
                      </w:pPr>
                      <w:r w:rsidRPr="003C5813">
                        <w:rPr>
                          <w:sz w:val="22"/>
                          <w:szCs w:val="22"/>
                        </w:rPr>
                        <w:t xml:space="preserve">Practitioners are expected to understand the importance of play within a child’s life, this right should be implemented throughout their entire educational timeline as well as at home. Children’s play should be freely chosen, intrinsically motivated and self-directed. Play is an important part in the healthy development of a child, it is something that is essential to each and every child. (Play Wales, 2019) </w:t>
                      </w:r>
                    </w:p>
                    <w:p w14:paraId="6410CF79" w14:textId="193CDD2C" w:rsidR="002D48A1" w:rsidRPr="003C5813" w:rsidRDefault="002D48A1" w:rsidP="003C5813">
                      <w:pPr>
                        <w:pStyle w:val="ListParagraph"/>
                        <w:numPr>
                          <w:ilvl w:val="0"/>
                          <w:numId w:val="3"/>
                        </w:numPr>
                        <w:rPr>
                          <w:b/>
                          <w:bCs/>
                          <w:sz w:val="22"/>
                          <w:szCs w:val="22"/>
                          <w:u w:val="single"/>
                        </w:rPr>
                      </w:pPr>
                      <w:r w:rsidRPr="003C5813">
                        <w:rPr>
                          <w:sz w:val="22"/>
                          <w:szCs w:val="22"/>
                        </w:rPr>
                        <w:t xml:space="preserve">Different types of play promote and support different areas of a child’s development, for example, symbolic play promotes cognitive development and provides children with a solid foundation for skills that will be used in later life such as negotiation, </w:t>
                      </w:r>
                      <w:r w:rsidR="009F420A" w:rsidRPr="003C5813">
                        <w:rPr>
                          <w:sz w:val="22"/>
                          <w:szCs w:val="22"/>
                        </w:rPr>
                        <w:t>teamwork</w:t>
                      </w:r>
                      <w:r w:rsidRPr="003C5813">
                        <w:rPr>
                          <w:sz w:val="22"/>
                          <w:szCs w:val="22"/>
                        </w:rPr>
                        <w:t xml:space="preserve">, listening and sharing. The use of symbolic play also creates a safe space for children to be able to express their emotions through both verbal and non-verbal communication. (Pellegrini, 2009; Russ and Wallace, 2013) </w:t>
                      </w:r>
                    </w:p>
                    <w:p w14:paraId="46542C8B" w14:textId="3922899C" w:rsidR="007E2E97" w:rsidRPr="003C5813" w:rsidRDefault="002D48A1" w:rsidP="007E2E97">
                      <w:pPr>
                        <w:pStyle w:val="ListParagraph"/>
                        <w:numPr>
                          <w:ilvl w:val="0"/>
                          <w:numId w:val="3"/>
                        </w:numPr>
                        <w:rPr>
                          <w:b/>
                          <w:bCs/>
                          <w:sz w:val="22"/>
                          <w:szCs w:val="22"/>
                          <w:u w:val="single"/>
                        </w:rPr>
                      </w:pPr>
                      <w:r w:rsidRPr="003C5813">
                        <w:rPr>
                          <w:sz w:val="22"/>
                          <w:szCs w:val="22"/>
                        </w:rPr>
                        <w:t xml:space="preserve">The Welsh Government largely focus on the importance of learning through play in the Foundation Phase Curriculum. There is a large emphasis on emphasis on allowing children to be more creative and imaginative through their learning. (Welsh Government, 2015) </w:t>
                      </w:r>
                    </w:p>
                    <w:p w14:paraId="7D05F504" w14:textId="50EE70FB" w:rsidR="002D48A1" w:rsidRPr="003C5813" w:rsidRDefault="002D48A1" w:rsidP="007E2E97">
                      <w:pPr>
                        <w:pStyle w:val="ListParagraph"/>
                        <w:numPr>
                          <w:ilvl w:val="0"/>
                          <w:numId w:val="3"/>
                        </w:numPr>
                        <w:rPr>
                          <w:b/>
                          <w:bCs/>
                          <w:sz w:val="22"/>
                          <w:szCs w:val="22"/>
                          <w:u w:val="single"/>
                        </w:rPr>
                      </w:pPr>
                      <w:r w:rsidRPr="003C5813">
                        <w:rPr>
                          <w:sz w:val="22"/>
                          <w:szCs w:val="22"/>
                        </w:rPr>
                        <w:t>The Reggio Emilia approach focuses on play</w:t>
                      </w:r>
                      <w:r w:rsidR="007B23C3" w:rsidRPr="003C5813">
                        <w:rPr>
                          <w:sz w:val="22"/>
                          <w:szCs w:val="22"/>
                        </w:rPr>
                        <w:t>-</w:t>
                      </w:r>
                      <w:r w:rsidRPr="003C5813">
                        <w:rPr>
                          <w:sz w:val="22"/>
                          <w:szCs w:val="22"/>
                        </w:rPr>
                        <w:t xml:space="preserve">based activities and hands on learning to allow children to be able to take control of their education and development. </w:t>
                      </w:r>
                      <w:r w:rsidR="007B23C3" w:rsidRPr="003C5813">
                        <w:rPr>
                          <w:sz w:val="22"/>
                          <w:szCs w:val="22"/>
                        </w:rPr>
                        <w:t xml:space="preserve">The approach stresses the importance of children being in an enriching environment to aid their learning. (Mercilliott Hewitt, 2001) </w:t>
                      </w:r>
                    </w:p>
                    <w:p w14:paraId="35783E98" w14:textId="0D5F1C6A" w:rsidR="007B23C3" w:rsidRPr="003C5813" w:rsidRDefault="007B23C3" w:rsidP="007E2E97">
                      <w:pPr>
                        <w:pStyle w:val="ListParagraph"/>
                        <w:numPr>
                          <w:ilvl w:val="0"/>
                          <w:numId w:val="3"/>
                        </w:numPr>
                        <w:rPr>
                          <w:b/>
                          <w:bCs/>
                          <w:sz w:val="22"/>
                          <w:szCs w:val="22"/>
                          <w:u w:val="single"/>
                        </w:rPr>
                      </w:pPr>
                      <w:r w:rsidRPr="003C5813">
                        <w:rPr>
                          <w:sz w:val="22"/>
                          <w:szCs w:val="22"/>
                        </w:rPr>
                        <w:t xml:space="preserve">Practitioners should make sure that planned activities incorporate the individual needs of all children involved in the activity, the activity should also focus on the holistic development of the child. Settings should also be enriching for the children, providing a wide range of stimulating and educational resources such as multi-sensory or practical toys. </w:t>
                      </w:r>
                    </w:p>
                  </w:txbxContent>
                </v:textbox>
              </v:shape>
            </w:pict>
          </mc:Fallback>
        </mc:AlternateContent>
      </w:r>
    </w:p>
    <w:p w14:paraId="4E24598F" w14:textId="44672B40" w:rsidR="007B23C3" w:rsidRDefault="007B23C3"/>
    <w:p w14:paraId="2367EE91" w14:textId="75D23AE7" w:rsidR="007B23C3" w:rsidRDefault="007B23C3"/>
    <w:p w14:paraId="2F603980" w14:textId="198AB5C6" w:rsidR="007B23C3" w:rsidRDefault="007B23C3"/>
    <w:p w14:paraId="796C3156" w14:textId="46ADAA3A" w:rsidR="007B23C3" w:rsidRDefault="007B23C3"/>
    <w:p w14:paraId="0F6841D3" w14:textId="5443AD97" w:rsidR="007B23C3" w:rsidRDefault="007B23C3"/>
    <w:p w14:paraId="1DA2BD00" w14:textId="07396625" w:rsidR="007B23C3" w:rsidRDefault="007B23C3"/>
    <w:p w14:paraId="4010554F" w14:textId="5817542E" w:rsidR="007B23C3" w:rsidRDefault="007B23C3"/>
    <w:p w14:paraId="648DC423" w14:textId="2DAA6AE7" w:rsidR="007B23C3" w:rsidRDefault="007B23C3"/>
    <w:p w14:paraId="7DD3E0E1" w14:textId="174BBEE7" w:rsidR="007B23C3" w:rsidRDefault="007B23C3"/>
    <w:p w14:paraId="3F148CA5" w14:textId="6016E9ED" w:rsidR="007B23C3" w:rsidRDefault="007B23C3"/>
    <w:p w14:paraId="3115C95B" w14:textId="7F432F6B" w:rsidR="007B23C3" w:rsidRDefault="007B23C3"/>
    <w:p w14:paraId="58F4A7FE" w14:textId="5E0EE701" w:rsidR="00CB0724" w:rsidRDefault="00CB0724"/>
    <w:p w14:paraId="1BB6EAD2" w14:textId="1DC84371" w:rsidR="00CB0724" w:rsidRDefault="00CB0724">
      <w:r>
        <w:rPr>
          <w:noProof/>
        </w:rPr>
        <mc:AlternateContent>
          <mc:Choice Requires="wps">
            <w:drawing>
              <wp:anchor distT="0" distB="0" distL="114300" distR="114300" simplePos="0" relativeHeight="251666432" behindDoc="0" locked="0" layoutInCell="1" allowOverlap="1" wp14:anchorId="2C14C388" wp14:editId="1FD8DF77">
                <wp:simplePos x="0" y="0"/>
                <wp:positionH relativeFrom="column">
                  <wp:posOffset>-412750</wp:posOffset>
                </wp:positionH>
                <wp:positionV relativeFrom="paragraph">
                  <wp:posOffset>5516245</wp:posOffset>
                </wp:positionV>
                <wp:extent cx="6606540" cy="1113183"/>
                <wp:effectExtent l="0" t="0" r="10160" b="17145"/>
                <wp:wrapNone/>
                <wp:docPr id="7" name="Text Box 7"/>
                <wp:cNvGraphicFramePr/>
                <a:graphic xmlns:a="http://schemas.openxmlformats.org/drawingml/2006/main">
                  <a:graphicData uri="http://schemas.microsoft.com/office/word/2010/wordprocessingShape">
                    <wps:wsp>
                      <wps:cNvSpPr txBox="1"/>
                      <wps:spPr>
                        <a:xfrm>
                          <a:off x="0" y="0"/>
                          <a:ext cx="6606540" cy="1113183"/>
                        </a:xfrm>
                        <a:prstGeom prst="rect">
                          <a:avLst/>
                        </a:prstGeom>
                        <a:solidFill>
                          <a:srgbClr val="92D050"/>
                        </a:solidFill>
                        <a:ln w="6350">
                          <a:solidFill>
                            <a:prstClr val="black"/>
                          </a:solidFill>
                        </a:ln>
                      </wps:spPr>
                      <wps:txbx>
                        <w:txbxContent>
                          <w:p w14:paraId="7FF7C2BE" w14:textId="11AE1214" w:rsidR="00777784" w:rsidRDefault="00777784">
                            <w:pPr>
                              <w:rPr>
                                <w:sz w:val="22"/>
                                <w:szCs w:val="22"/>
                              </w:rPr>
                            </w:pPr>
                            <w:r w:rsidRPr="00777784">
                              <w:rPr>
                                <w:sz w:val="22"/>
                                <w:szCs w:val="22"/>
                              </w:rPr>
                              <w:t xml:space="preserve">To conclude, it is clear to see from each article spoken about that a child centred approach should be taken when working with children. Whether that work be within an educational setting or in a social care setting, the child is the main priority and their best interests should always be considered when taking any form of action. Practitioners must consider the child’s opinion, their individual needs while also making sure they are safe guarded. To do this, they must follow government guidelines and legislation as well as frameworks such as the foundation phase. </w:t>
                            </w:r>
                          </w:p>
                          <w:p w14:paraId="5DF8365F" w14:textId="164AC1B1" w:rsidR="00CB0724" w:rsidRDefault="00CB0724">
                            <w:pPr>
                              <w:rPr>
                                <w:sz w:val="22"/>
                                <w:szCs w:val="22"/>
                              </w:rPr>
                            </w:pPr>
                          </w:p>
                          <w:p w14:paraId="4CF55B59" w14:textId="77777777" w:rsidR="00CB0724" w:rsidRPr="00777784" w:rsidRDefault="00CB0724">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4C388" id="Text Box 7" o:spid="_x0000_s1031" type="#_x0000_t202" style="position:absolute;margin-left:-32.5pt;margin-top:434.35pt;width:520.2pt;height:8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" fillcolor="#92d050" strokeweight=".5pt">
                <v:textbox>
                  <w:txbxContent>
                    <w:p w14:paraId="7FF7C2BE" w14:textId="11AE1214" w:rsidR="00777784" w:rsidRDefault="00777784">
                      <w:pPr>
                        <w:rPr>
                          <w:sz w:val="22"/>
                          <w:szCs w:val="22"/>
                        </w:rPr>
                      </w:pPr>
                      <w:r w:rsidRPr="00777784">
                        <w:rPr>
                          <w:sz w:val="22"/>
                          <w:szCs w:val="22"/>
                        </w:rPr>
                        <w:t xml:space="preserve">To conclude, it is clear to see from each article spoken about that a child centred approach should be taken when working with children. Whether that work be within an educational setting or in a social care setting, the child is the main priority and their best interests should always be considered when taking any form of action. Practitioners must consider the child’s opinion, their individual needs while also making sure they are safe guarded. To do this, they must follow government guidelines and legislation as well as frameworks such as the foundation phase. </w:t>
                      </w:r>
                    </w:p>
                    <w:p w14:paraId="5DF8365F" w14:textId="164AC1B1" w:rsidR="00CB0724" w:rsidRDefault="00CB0724">
                      <w:pPr>
                        <w:rPr>
                          <w:sz w:val="22"/>
                          <w:szCs w:val="22"/>
                        </w:rPr>
                      </w:pPr>
                    </w:p>
                    <w:p w14:paraId="4CF55B59" w14:textId="77777777" w:rsidR="00CB0724" w:rsidRPr="00777784" w:rsidRDefault="00CB0724">
                      <w:pPr>
                        <w:rPr>
                          <w:sz w:val="22"/>
                          <w:szCs w:val="22"/>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EE6F669" wp14:editId="638C83C4">
                <wp:simplePos x="0" y="0"/>
                <wp:positionH relativeFrom="column">
                  <wp:posOffset>-412750</wp:posOffset>
                </wp:positionH>
                <wp:positionV relativeFrom="paragraph">
                  <wp:posOffset>1150620</wp:posOffset>
                </wp:positionV>
                <wp:extent cx="6606540" cy="4243705"/>
                <wp:effectExtent l="0" t="0" r="10160" b="10795"/>
                <wp:wrapNone/>
                <wp:docPr id="6" name="Text Box 6"/>
                <wp:cNvGraphicFramePr/>
                <a:graphic xmlns:a="http://schemas.openxmlformats.org/drawingml/2006/main">
                  <a:graphicData uri="http://schemas.microsoft.com/office/word/2010/wordprocessingShape">
                    <wps:wsp>
                      <wps:cNvSpPr txBox="1"/>
                      <wps:spPr>
                        <a:xfrm>
                          <a:off x="0" y="0"/>
                          <a:ext cx="6606540" cy="4243705"/>
                        </a:xfrm>
                        <a:prstGeom prst="rect">
                          <a:avLst/>
                        </a:prstGeom>
                        <a:solidFill>
                          <a:schemeClr val="accent1">
                            <a:lumMod val="40000"/>
                            <a:lumOff val="60000"/>
                          </a:schemeClr>
                        </a:solidFill>
                        <a:ln w="6350">
                          <a:solidFill>
                            <a:prstClr val="black"/>
                          </a:solidFill>
                        </a:ln>
                      </wps:spPr>
                      <wps:txbx>
                        <w:txbxContent>
                          <w:p w14:paraId="780CE901" w14:textId="2CF1D8C0" w:rsidR="007B23C3" w:rsidRPr="003C5813" w:rsidRDefault="007B23C3">
                            <w:pPr>
                              <w:rPr>
                                <w:rFonts w:cstheme="minorHAnsi"/>
                                <w:b/>
                                <w:bCs/>
                                <w:u w:val="single"/>
                              </w:rPr>
                            </w:pPr>
                            <w:r w:rsidRPr="003C5813">
                              <w:rPr>
                                <w:rFonts w:cstheme="minorHAnsi"/>
                                <w:b/>
                                <w:bCs/>
                                <w:u w:val="single"/>
                              </w:rPr>
                              <w:t xml:space="preserve">Article 42 – Governments actively working to make sure children know and understand their individual rights. (UNICEF, 2020) </w:t>
                            </w:r>
                          </w:p>
                          <w:p w14:paraId="642D4D44" w14:textId="37606036" w:rsidR="00B13EC8" w:rsidRPr="002429EE" w:rsidRDefault="007B23C3" w:rsidP="00B13EC8">
                            <w:pPr>
                              <w:pStyle w:val="ListParagraph"/>
                              <w:numPr>
                                <w:ilvl w:val="0"/>
                                <w:numId w:val="4"/>
                              </w:numPr>
                              <w:rPr>
                                <w:rFonts w:cstheme="minorHAnsi"/>
                                <w:b/>
                                <w:bCs/>
                                <w:sz w:val="22"/>
                                <w:szCs w:val="22"/>
                                <w:u w:val="single"/>
                              </w:rPr>
                            </w:pPr>
                            <w:r w:rsidRPr="002429EE">
                              <w:rPr>
                                <w:rFonts w:cstheme="minorHAnsi"/>
                                <w:sz w:val="22"/>
                                <w:szCs w:val="22"/>
                              </w:rPr>
                              <w:t xml:space="preserve">It is important as practitioners to understand that children’s must be made aware of their rights, and to make sure they understand what these rights mean. </w:t>
                            </w:r>
                            <w:r w:rsidR="003C5813" w:rsidRPr="002429EE">
                              <w:rPr>
                                <w:rFonts w:cstheme="minorHAnsi"/>
                                <w:sz w:val="22"/>
                                <w:szCs w:val="22"/>
                              </w:rPr>
                              <w:t xml:space="preserve">It should also be noted that these rights are matching through all agencies which work with children. </w:t>
                            </w:r>
                          </w:p>
                          <w:p w14:paraId="2B76F733" w14:textId="58C6F837" w:rsidR="00B13EC8" w:rsidRPr="002429EE" w:rsidRDefault="00B13EC8" w:rsidP="00B13EC8">
                            <w:pPr>
                              <w:pStyle w:val="ListParagraph"/>
                              <w:numPr>
                                <w:ilvl w:val="0"/>
                                <w:numId w:val="4"/>
                              </w:numPr>
                              <w:rPr>
                                <w:rFonts w:cstheme="minorHAnsi"/>
                                <w:b/>
                                <w:bCs/>
                                <w:sz w:val="22"/>
                                <w:szCs w:val="22"/>
                                <w:u w:val="single"/>
                              </w:rPr>
                            </w:pPr>
                            <w:r w:rsidRPr="002429EE">
                              <w:rPr>
                                <w:rFonts w:cstheme="minorHAnsi"/>
                                <w:sz w:val="22"/>
                                <w:szCs w:val="22"/>
                              </w:rPr>
                              <w:t xml:space="preserve">In 2014, the Ombudsman for Children’s office (OCO) initiated a campaign to inform children of their rights and to consult children on matters that involve their learning, development and well-being. </w:t>
                            </w:r>
                            <w:r w:rsidRPr="002429EE">
                              <w:rPr>
                                <w:rFonts w:eastAsia="Times New Roman" w:cstheme="minorHAnsi"/>
                                <w:color w:val="000000"/>
                                <w:sz w:val="22"/>
                                <w:szCs w:val="22"/>
                                <w:shd w:val="clear" w:color="auto" w:fill="B4C6E7" w:themeFill="accent1" w:themeFillTint="66"/>
                                <w:lang w:eastAsia="en-GB"/>
                              </w:rPr>
                              <w:t>(McGuire, 2014)</w:t>
                            </w:r>
                          </w:p>
                          <w:p w14:paraId="16AF9EDA" w14:textId="552C44FE" w:rsidR="00B13EC8" w:rsidRPr="002429EE" w:rsidRDefault="009F420A" w:rsidP="007B23C3">
                            <w:pPr>
                              <w:pStyle w:val="ListParagraph"/>
                              <w:numPr>
                                <w:ilvl w:val="0"/>
                                <w:numId w:val="4"/>
                              </w:numPr>
                              <w:rPr>
                                <w:rFonts w:cstheme="minorHAnsi"/>
                                <w:b/>
                                <w:bCs/>
                                <w:sz w:val="22"/>
                                <w:szCs w:val="22"/>
                                <w:u w:val="single"/>
                              </w:rPr>
                            </w:pPr>
                            <w:r w:rsidRPr="002429EE">
                              <w:rPr>
                                <w:rFonts w:cstheme="minorHAnsi"/>
                                <w:sz w:val="22"/>
                                <w:szCs w:val="22"/>
                              </w:rPr>
                              <w:t xml:space="preserve">According to the Children’s Commissioner for Wales, practitioners must work together with children and their families to ensure that all 54 articles of the UNCRC rights are understood. The children’s commissioner website has lots of different child friendly explanations of what the rights are and what they mean. </w:t>
                            </w:r>
                            <w:r w:rsidR="0034630C" w:rsidRPr="002429EE">
                              <w:rPr>
                                <w:rFonts w:cstheme="minorHAnsi"/>
                                <w:sz w:val="22"/>
                                <w:szCs w:val="22"/>
                              </w:rPr>
                              <w:t>(Children's Commissioner for Wales, n.d.)</w:t>
                            </w:r>
                          </w:p>
                          <w:p w14:paraId="1E5FB08C" w14:textId="4ED178F1" w:rsidR="0034630C" w:rsidRPr="002429EE" w:rsidRDefault="0034630C" w:rsidP="007B23C3">
                            <w:pPr>
                              <w:pStyle w:val="ListParagraph"/>
                              <w:numPr>
                                <w:ilvl w:val="0"/>
                                <w:numId w:val="4"/>
                              </w:numPr>
                              <w:rPr>
                                <w:rFonts w:cstheme="minorHAnsi"/>
                                <w:b/>
                                <w:bCs/>
                                <w:sz w:val="22"/>
                                <w:szCs w:val="22"/>
                                <w:u w:val="single"/>
                              </w:rPr>
                            </w:pPr>
                            <w:r w:rsidRPr="002429EE">
                              <w:rPr>
                                <w:rFonts w:cstheme="minorHAnsi"/>
                                <w:sz w:val="22"/>
                                <w:szCs w:val="22"/>
                              </w:rPr>
                              <w:t xml:space="preserve">Children knowing their rights mean that they can form their own views and opinions of the world around them and of themselves. Children rely on adults to support their learning and development, children understanding each and every one of their rights is just as fundamental to their well-being as other topics such as play is. It is </w:t>
                            </w:r>
                            <w:r w:rsidR="003C5813" w:rsidRPr="002429EE">
                              <w:rPr>
                                <w:rFonts w:cstheme="minorHAnsi"/>
                                <w:sz w:val="22"/>
                                <w:szCs w:val="22"/>
                              </w:rPr>
                              <w:t>imperative</w:t>
                            </w:r>
                            <w:r w:rsidRPr="002429EE">
                              <w:rPr>
                                <w:rFonts w:cstheme="minorHAnsi"/>
                                <w:sz w:val="22"/>
                                <w:szCs w:val="22"/>
                              </w:rPr>
                              <w:t xml:space="preserve"> that the learning of their rights is part of the educational curriculum. </w:t>
                            </w:r>
                          </w:p>
                          <w:p w14:paraId="537390BA" w14:textId="6F2889BB" w:rsidR="0034630C" w:rsidRPr="002429EE" w:rsidRDefault="0034630C" w:rsidP="007B23C3">
                            <w:pPr>
                              <w:pStyle w:val="ListParagraph"/>
                              <w:numPr>
                                <w:ilvl w:val="0"/>
                                <w:numId w:val="4"/>
                              </w:numPr>
                              <w:rPr>
                                <w:rFonts w:cstheme="minorHAnsi"/>
                                <w:b/>
                                <w:bCs/>
                                <w:sz w:val="22"/>
                                <w:szCs w:val="22"/>
                                <w:u w:val="single"/>
                              </w:rPr>
                            </w:pPr>
                            <w:r w:rsidRPr="002429EE">
                              <w:rPr>
                                <w:rFonts w:cstheme="minorHAnsi"/>
                                <w:sz w:val="22"/>
                                <w:szCs w:val="22"/>
                              </w:rPr>
                              <w:t xml:space="preserve">Within the Welsh foundation phase, there are set resources to help practitioners introduce children’s rights to foundation phase students. This includes tips on how to put these rights into place within the classroom and stimulating activities such as songs to help children understand the content being taught to them. This allows children to explore what is needed for them to be healthy, happy and safe. (Children’s Commissioner for Wales, 2020) </w:t>
                            </w:r>
                          </w:p>
                          <w:p w14:paraId="23B8B5FB" w14:textId="77777777" w:rsidR="007B23C3" w:rsidRPr="007B23C3" w:rsidRDefault="007B23C3">
                            <w:pPr>
                              <w:rPr>
                                <w:b/>
                                <w:bCs/>
                                <w:u w:val="single"/>
                              </w:rPr>
                            </w:pPr>
                          </w:p>
                          <w:p w14:paraId="513CEE66" w14:textId="2992A5A2" w:rsidR="007B23C3" w:rsidRDefault="007B23C3"/>
                          <w:p w14:paraId="79E904E0" w14:textId="7B6CFB16" w:rsidR="007B23C3" w:rsidRDefault="007B23C3"/>
                          <w:p w14:paraId="1EE9629F" w14:textId="7A792954" w:rsidR="007B23C3" w:rsidRDefault="007B23C3"/>
                          <w:p w14:paraId="153364DE" w14:textId="6FB15B1B" w:rsidR="007B23C3" w:rsidRDefault="007B23C3"/>
                          <w:p w14:paraId="02011F70" w14:textId="001FAC49" w:rsidR="007B23C3" w:rsidRDefault="007B23C3"/>
                          <w:p w14:paraId="5A212085" w14:textId="43E98167" w:rsidR="007B23C3" w:rsidRDefault="007B23C3"/>
                          <w:p w14:paraId="701615FF" w14:textId="1A56BFB7" w:rsidR="007B23C3" w:rsidRDefault="007B23C3"/>
                          <w:p w14:paraId="0D058E80" w14:textId="29386EC3" w:rsidR="007B23C3" w:rsidRDefault="007B23C3"/>
                          <w:p w14:paraId="74FDF365" w14:textId="4D6F719C" w:rsidR="007B23C3" w:rsidRDefault="007B23C3"/>
                          <w:p w14:paraId="47665AB1" w14:textId="3CB21D28" w:rsidR="007B23C3" w:rsidRDefault="007B23C3"/>
                          <w:p w14:paraId="18154DBE" w14:textId="04542D12" w:rsidR="007B23C3" w:rsidRDefault="007B23C3"/>
                          <w:p w14:paraId="2C51C41D" w14:textId="57DD4554" w:rsidR="007B23C3" w:rsidRDefault="007B23C3"/>
                          <w:p w14:paraId="5EB99B94" w14:textId="11926478" w:rsidR="007B23C3" w:rsidRDefault="007B23C3"/>
                          <w:p w14:paraId="3825120E" w14:textId="0132815A" w:rsidR="007B23C3" w:rsidRDefault="007B23C3"/>
                          <w:p w14:paraId="0998FA25" w14:textId="4CC10381" w:rsidR="007B23C3" w:rsidRDefault="007B23C3"/>
                          <w:p w14:paraId="23B05BB2" w14:textId="3FBA8625" w:rsidR="007B23C3" w:rsidRDefault="007B23C3"/>
                          <w:p w14:paraId="71B9020B" w14:textId="61906092" w:rsidR="007B23C3" w:rsidRDefault="007B23C3"/>
                          <w:p w14:paraId="7AD5B58D" w14:textId="73A2CD5E" w:rsidR="007B23C3" w:rsidRDefault="007B23C3"/>
                          <w:p w14:paraId="47AD85C3" w14:textId="66F151FE" w:rsidR="007B23C3" w:rsidRDefault="007B23C3"/>
                          <w:p w14:paraId="52E37A67" w14:textId="7BDBA84B" w:rsidR="007B23C3" w:rsidRDefault="007B23C3"/>
                          <w:p w14:paraId="34D42E26" w14:textId="4AFB26AB" w:rsidR="007B23C3" w:rsidRDefault="007B23C3"/>
                          <w:p w14:paraId="2007572C" w14:textId="54A7FFC9" w:rsidR="007B23C3" w:rsidRDefault="007B23C3"/>
                          <w:p w14:paraId="4C0CA2D4" w14:textId="1BCF6C92" w:rsidR="007B23C3" w:rsidRDefault="007B23C3"/>
                          <w:p w14:paraId="7F84D070" w14:textId="253D49C2" w:rsidR="007B23C3" w:rsidRDefault="007B23C3"/>
                          <w:p w14:paraId="3B434EB3" w14:textId="202EFDD9" w:rsidR="007B23C3" w:rsidRDefault="007B23C3"/>
                          <w:p w14:paraId="45CD38FC" w14:textId="6D0FFC80" w:rsidR="007B23C3" w:rsidRDefault="007B23C3"/>
                          <w:p w14:paraId="1956BC5A" w14:textId="2F849A4B" w:rsidR="007B23C3" w:rsidRDefault="007B23C3"/>
                          <w:p w14:paraId="0D2001AC" w14:textId="1FECCF78" w:rsidR="007B23C3" w:rsidRDefault="007B23C3"/>
                          <w:p w14:paraId="5ADFF9F8" w14:textId="5D8594F4" w:rsidR="007B23C3" w:rsidRDefault="007B23C3"/>
                          <w:p w14:paraId="68B04A20" w14:textId="4E18A6A2" w:rsidR="007B23C3" w:rsidRDefault="007B23C3"/>
                          <w:p w14:paraId="22BD7C1B" w14:textId="5A4ED6D2" w:rsidR="007B23C3" w:rsidRDefault="007B23C3"/>
                          <w:p w14:paraId="1D942D47" w14:textId="5899C15A" w:rsidR="007B23C3" w:rsidRDefault="007B23C3"/>
                          <w:p w14:paraId="1D9B7B41" w14:textId="70D4331E" w:rsidR="007B23C3" w:rsidRDefault="007B23C3"/>
                          <w:p w14:paraId="17BA032E" w14:textId="5618CA29" w:rsidR="007B23C3" w:rsidRDefault="007B23C3"/>
                          <w:p w14:paraId="1010678E" w14:textId="77777777" w:rsidR="007B23C3" w:rsidRDefault="007B23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6F669" id="Text Box 6" o:spid="_x0000_s1032" type="#_x0000_t202" style="position:absolute;margin-left:-32.5pt;margin-top:90.6pt;width:520.2pt;height:334.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" fillcolor="#b4c6e7 [1300]" strokeweight=".5pt">
                <v:textbox>
                  <w:txbxContent>
                    <w:p w14:paraId="780CE901" w14:textId="2CF1D8C0" w:rsidR="007B23C3" w:rsidRPr="003C5813" w:rsidRDefault="007B23C3">
                      <w:pPr>
                        <w:rPr>
                          <w:rFonts w:cstheme="minorHAnsi"/>
                          <w:b/>
                          <w:bCs/>
                          <w:u w:val="single"/>
                        </w:rPr>
                      </w:pPr>
                      <w:r w:rsidRPr="003C5813">
                        <w:rPr>
                          <w:rFonts w:cstheme="minorHAnsi"/>
                          <w:b/>
                          <w:bCs/>
                          <w:u w:val="single"/>
                        </w:rPr>
                        <w:t xml:space="preserve">Article 42 – Governments actively working to make sure children know and understand their individual rights. (UNICEF, 2020) </w:t>
                      </w:r>
                    </w:p>
                    <w:p w14:paraId="642D4D44" w14:textId="37606036" w:rsidR="00B13EC8" w:rsidRPr="002429EE" w:rsidRDefault="007B23C3" w:rsidP="00B13EC8">
                      <w:pPr>
                        <w:pStyle w:val="ListParagraph"/>
                        <w:numPr>
                          <w:ilvl w:val="0"/>
                          <w:numId w:val="4"/>
                        </w:numPr>
                        <w:rPr>
                          <w:rFonts w:cstheme="minorHAnsi"/>
                          <w:b/>
                          <w:bCs/>
                          <w:sz w:val="22"/>
                          <w:szCs w:val="22"/>
                          <w:u w:val="single"/>
                        </w:rPr>
                      </w:pPr>
                      <w:r w:rsidRPr="002429EE">
                        <w:rPr>
                          <w:rFonts w:cstheme="minorHAnsi"/>
                          <w:sz w:val="22"/>
                          <w:szCs w:val="22"/>
                        </w:rPr>
                        <w:t xml:space="preserve">It is important as practitioners to understand that children’s must be made aware of their rights, and to make sure they understand what these rights mean. </w:t>
                      </w:r>
                      <w:r w:rsidR="003C5813" w:rsidRPr="002429EE">
                        <w:rPr>
                          <w:rFonts w:cstheme="minorHAnsi"/>
                          <w:sz w:val="22"/>
                          <w:szCs w:val="22"/>
                        </w:rPr>
                        <w:t xml:space="preserve">It should also be noted that these rights are matching through all agencies which work with children. </w:t>
                      </w:r>
                    </w:p>
                    <w:p w14:paraId="2B76F733" w14:textId="58C6F837" w:rsidR="00B13EC8" w:rsidRPr="002429EE" w:rsidRDefault="00B13EC8" w:rsidP="00B13EC8">
                      <w:pPr>
                        <w:pStyle w:val="ListParagraph"/>
                        <w:numPr>
                          <w:ilvl w:val="0"/>
                          <w:numId w:val="4"/>
                        </w:numPr>
                        <w:rPr>
                          <w:rFonts w:cstheme="minorHAnsi"/>
                          <w:b/>
                          <w:bCs/>
                          <w:sz w:val="22"/>
                          <w:szCs w:val="22"/>
                          <w:u w:val="single"/>
                        </w:rPr>
                      </w:pPr>
                      <w:r w:rsidRPr="002429EE">
                        <w:rPr>
                          <w:rFonts w:cstheme="minorHAnsi"/>
                          <w:sz w:val="22"/>
                          <w:szCs w:val="22"/>
                        </w:rPr>
                        <w:t xml:space="preserve">In 2014, the Ombudsman for Children’s office (OCO) initiated a campaign to inform children of their rights and to consult children on matters that involve their learning, development and well-being. </w:t>
                      </w:r>
                      <w:r w:rsidRPr="002429EE">
                        <w:rPr>
                          <w:rFonts w:eastAsia="Times New Roman" w:cstheme="minorHAnsi"/>
                          <w:color w:val="000000"/>
                          <w:sz w:val="22"/>
                          <w:szCs w:val="22"/>
                          <w:shd w:val="clear" w:color="auto" w:fill="B4C6E7" w:themeFill="accent1" w:themeFillTint="66"/>
                          <w:lang w:eastAsia="en-GB"/>
                        </w:rPr>
                        <w:t>(McGuire, 2014)</w:t>
                      </w:r>
                    </w:p>
                    <w:p w14:paraId="16AF9EDA" w14:textId="552C44FE" w:rsidR="00B13EC8" w:rsidRPr="002429EE" w:rsidRDefault="009F420A" w:rsidP="007B23C3">
                      <w:pPr>
                        <w:pStyle w:val="ListParagraph"/>
                        <w:numPr>
                          <w:ilvl w:val="0"/>
                          <w:numId w:val="4"/>
                        </w:numPr>
                        <w:rPr>
                          <w:rFonts w:cstheme="minorHAnsi"/>
                          <w:b/>
                          <w:bCs/>
                          <w:sz w:val="22"/>
                          <w:szCs w:val="22"/>
                          <w:u w:val="single"/>
                        </w:rPr>
                      </w:pPr>
                      <w:r w:rsidRPr="002429EE">
                        <w:rPr>
                          <w:rFonts w:cstheme="minorHAnsi"/>
                          <w:sz w:val="22"/>
                          <w:szCs w:val="22"/>
                        </w:rPr>
                        <w:t xml:space="preserve">According to the Children’s Commissioner for Wales, practitioners must work together with children and their families to ensure that all 54 articles of the UNCRC rights are understood. The children’s commissioner website has lots of different child friendly explanations of what the rights are and what they mean. </w:t>
                      </w:r>
                      <w:r w:rsidR="0034630C" w:rsidRPr="002429EE">
                        <w:rPr>
                          <w:rFonts w:cstheme="minorHAnsi"/>
                          <w:sz w:val="22"/>
                          <w:szCs w:val="22"/>
                        </w:rPr>
                        <w:t>(Children's Commissioner for Wales, n.d.)</w:t>
                      </w:r>
                    </w:p>
                    <w:p w14:paraId="1E5FB08C" w14:textId="4ED178F1" w:rsidR="0034630C" w:rsidRPr="002429EE" w:rsidRDefault="0034630C" w:rsidP="007B23C3">
                      <w:pPr>
                        <w:pStyle w:val="ListParagraph"/>
                        <w:numPr>
                          <w:ilvl w:val="0"/>
                          <w:numId w:val="4"/>
                        </w:numPr>
                        <w:rPr>
                          <w:rFonts w:cstheme="minorHAnsi"/>
                          <w:b/>
                          <w:bCs/>
                          <w:sz w:val="22"/>
                          <w:szCs w:val="22"/>
                          <w:u w:val="single"/>
                        </w:rPr>
                      </w:pPr>
                      <w:r w:rsidRPr="002429EE">
                        <w:rPr>
                          <w:rFonts w:cstheme="minorHAnsi"/>
                          <w:sz w:val="22"/>
                          <w:szCs w:val="22"/>
                        </w:rPr>
                        <w:t xml:space="preserve">Children knowing their rights mean that they can form their own views and opinions of the world around them and of themselves. Children rely on adults to support their learning and development, children understanding each and every one of their rights is just as fundamental to their well-being as other topics such as play is. It is </w:t>
                      </w:r>
                      <w:r w:rsidR="003C5813" w:rsidRPr="002429EE">
                        <w:rPr>
                          <w:rFonts w:cstheme="minorHAnsi"/>
                          <w:sz w:val="22"/>
                          <w:szCs w:val="22"/>
                        </w:rPr>
                        <w:t>imperative</w:t>
                      </w:r>
                      <w:r w:rsidRPr="002429EE">
                        <w:rPr>
                          <w:rFonts w:cstheme="minorHAnsi"/>
                          <w:sz w:val="22"/>
                          <w:szCs w:val="22"/>
                        </w:rPr>
                        <w:t xml:space="preserve"> that the learning of their rights is part of the educational curriculum. </w:t>
                      </w:r>
                    </w:p>
                    <w:p w14:paraId="537390BA" w14:textId="6F2889BB" w:rsidR="0034630C" w:rsidRPr="002429EE" w:rsidRDefault="0034630C" w:rsidP="007B23C3">
                      <w:pPr>
                        <w:pStyle w:val="ListParagraph"/>
                        <w:numPr>
                          <w:ilvl w:val="0"/>
                          <w:numId w:val="4"/>
                        </w:numPr>
                        <w:rPr>
                          <w:rFonts w:cstheme="minorHAnsi"/>
                          <w:b/>
                          <w:bCs/>
                          <w:sz w:val="22"/>
                          <w:szCs w:val="22"/>
                          <w:u w:val="single"/>
                        </w:rPr>
                      </w:pPr>
                      <w:r w:rsidRPr="002429EE">
                        <w:rPr>
                          <w:rFonts w:cstheme="minorHAnsi"/>
                          <w:sz w:val="22"/>
                          <w:szCs w:val="22"/>
                        </w:rPr>
                        <w:t xml:space="preserve">Within the Welsh foundation phase, there are set resources to help practitioners introduce children’s rights to foundation phase students. This includes tips on how to put these rights into place within the classroom and stimulating activities such as songs to help children understand the content being taught to them. This allows children to explore what is needed for them to be healthy, happy and safe. (Children’s Commissioner for Wales, 2020) </w:t>
                      </w:r>
                    </w:p>
                    <w:p w14:paraId="23B8B5FB" w14:textId="77777777" w:rsidR="007B23C3" w:rsidRPr="007B23C3" w:rsidRDefault="007B23C3">
                      <w:pPr>
                        <w:rPr>
                          <w:b/>
                          <w:bCs/>
                          <w:u w:val="single"/>
                        </w:rPr>
                      </w:pPr>
                    </w:p>
                    <w:p w14:paraId="513CEE66" w14:textId="2992A5A2" w:rsidR="007B23C3" w:rsidRDefault="007B23C3"/>
                    <w:p w14:paraId="79E904E0" w14:textId="7B6CFB16" w:rsidR="007B23C3" w:rsidRDefault="007B23C3"/>
                    <w:p w14:paraId="1EE9629F" w14:textId="7A792954" w:rsidR="007B23C3" w:rsidRDefault="007B23C3"/>
                    <w:p w14:paraId="153364DE" w14:textId="6FB15B1B" w:rsidR="007B23C3" w:rsidRDefault="007B23C3"/>
                    <w:p w14:paraId="02011F70" w14:textId="001FAC49" w:rsidR="007B23C3" w:rsidRDefault="007B23C3"/>
                    <w:p w14:paraId="5A212085" w14:textId="43E98167" w:rsidR="007B23C3" w:rsidRDefault="007B23C3"/>
                    <w:p w14:paraId="701615FF" w14:textId="1A56BFB7" w:rsidR="007B23C3" w:rsidRDefault="007B23C3"/>
                    <w:p w14:paraId="0D058E80" w14:textId="29386EC3" w:rsidR="007B23C3" w:rsidRDefault="007B23C3"/>
                    <w:p w14:paraId="74FDF365" w14:textId="4D6F719C" w:rsidR="007B23C3" w:rsidRDefault="007B23C3"/>
                    <w:p w14:paraId="47665AB1" w14:textId="3CB21D28" w:rsidR="007B23C3" w:rsidRDefault="007B23C3"/>
                    <w:p w14:paraId="18154DBE" w14:textId="04542D12" w:rsidR="007B23C3" w:rsidRDefault="007B23C3"/>
                    <w:p w14:paraId="2C51C41D" w14:textId="57DD4554" w:rsidR="007B23C3" w:rsidRDefault="007B23C3"/>
                    <w:p w14:paraId="5EB99B94" w14:textId="11926478" w:rsidR="007B23C3" w:rsidRDefault="007B23C3"/>
                    <w:p w14:paraId="3825120E" w14:textId="0132815A" w:rsidR="007B23C3" w:rsidRDefault="007B23C3"/>
                    <w:p w14:paraId="0998FA25" w14:textId="4CC10381" w:rsidR="007B23C3" w:rsidRDefault="007B23C3"/>
                    <w:p w14:paraId="23B05BB2" w14:textId="3FBA8625" w:rsidR="007B23C3" w:rsidRDefault="007B23C3"/>
                    <w:p w14:paraId="71B9020B" w14:textId="61906092" w:rsidR="007B23C3" w:rsidRDefault="007B23C3"/>
                    <w:p w14:paraId="7AD5B58D" w14:textId="73A2CD5E" w:rsidR="007B23C3" w:rsidRDefault="007B23C3"/>
                    <w:p w14:paraId="47AD85C3" w14:textId="66F151FE" w:rsidR="007B23C3" w:rsidRDefault="007B23C3"/>
                    <w:p w14:paraId="52E37A67" w14:textId="7BDBA84B" w:rsidR="007B23C3" w:rsidRDefault="007B23C3"/>
                    <w:p w14:paraId="34D42E26" w14:textId="4AFB26AB" w:rsidR="007B23C3" w:rsidRDefault="007B23C3"/>
                    <w:p w14:paraId="2007572C" w14:textId="54A7FFC9" w:rsidR="007B23C3" w:rsidRDefault="007B23C3"/>
                    <w:p w14:paraId="4C0CA2D4" w14:textId="1BCF6C92" w:rsidR="007B23C3" w:rsidRDefault="007B23C3"/>
                    <w:p w14:paraId="7F84D070" w14:textId="253D49C2" w:rsidR="007B23C3" w:rsidRDefault="007B23C3"/>
                    <w:p w14:paraId="3B434EB3" w14:textId="202EFDD9" w:rsidR="007B23C3" w:rsidRDefault="007B23C3"/>
                    <w:p w14:paraId="45CD38FC" w14:textId="6D0FFC80" w:rsidR="007B23C3" w:rsidRDefault="007B23C3"/>
                    <w:p w14:paraId="1956BC5A" w14:textId="2F849A4B" w:rsidR="007B23C3" w:rsidRDefault="007B23C3"/>
                    <w:p w14:paraId="0D2001AC" w14:textId="1FECCF78" w:rsidR="007B23C3" w:rsidRDefault="007B23C3"/>
                    <w:p w14:paraId="5ADFF9F8" w14:textId="5D8594F4" w:rsidR="007B23C3" w:rsidRDefault="007B23C3"/>
                    <w:p w14:paraId="68B04A20" w14:textId="4E18A6A2" w:rsidR="007B23C3" w:rsidRDefault="007B23C3"/>
                    <w:p w14:paraId="22BD7C1B" w14:textId="5A4ED6D2" w:rsidR="007B23C3" w:rsidRDefault="007B23C3"/>
                    <w:p w14:paraId="1D942D47" w14:textId="5899C15A" w:rsidR="007B23C3" w:rsidRDefault="007B23C3"/>
                    <w:p w14:paraId="1D9B7B41" w14:textId="70D4331E" w:rsidR="007B23C3" w:rsidRDefault="007B23C3"/>
                    <w:p w14:paraId="17BA032E" w14:textId="5618CA29" w:rsidR="007B23C3" w:rsidRDefault="007B23C3"/>
                    <w:p w14:paraId="1010678E" w14:textId="77777777" w:rsidR="007B23C3" w:rsidRDefault="007B23C3"/>
                  </w:txbxContent>
                </v:textbox>
              </v:shape>
            </w:pict>
          </mc:Fallback>
        </mc:AlternateContent>
      </w:r>
      <w:r>
        <w:br w:type="page"/>
      </w:r>
    </w:p>
    <w:p w14:paraId="1B380304" w14:textId="3CF7D1B3" w:rsidR="007B23C3" w:rsidRDefault="00CB0724">
      <w:pPr>
        <w:rPr>
          <w:u w:val="single"/>
        </w:rPr>
      </w:pPr>
      <w:r w:rsidRPr="00CB0724">
        <w:rPr>
          <w:u w:val="single"/>
        </w:rPr>
        <w:lastRenderedPageBreak/>
        <w:t xml:space="preserve">References – Briefing Paper </w:t>
      </w:r>
    </w:p>
    <w:p w14:paraId="0A348FD4" w14:textId="7582D646" w:rsidR="00CB0724" w:rsidRDefault="00CB0724">
      <w:pPr>
        <w:rPr>
          <w:u w:val="single"/>
        </w:rPr>
      </w:pPr>
    </w:p>
    <w:p w14:paraId="13EDC78F" w14:textId="581B4D27" w:rsidR="008475DE" w:rsidRPr="00F959BF" w:rsidRDefault="008475DE" w:rsidP="008475DE">
      <w:pPr>
        <w:rPr>
          <w:rFonts w:eastAsia="Times New Roman" w:cstheme="minorHAnsi"/>
          <w:color w:val="000000"/>
          <w:sz w:val="22"/>
          <w:szCs w:val="22"/>
          <w:shd w:val="clear" w:color="auto" w:fill="FFFFFF"/>
          <w:lang w:eastAsia="en-GB"/>
        </w:rPr>
      </w:pPr>
      <w:r w:rsidRPr="0092668B">
        <w:rPr>
          <w:rFonts w:eastAsia="Times New Roman" w:cstheme="minorHAnsi"/>
          <w:color w:val="000000"/>
          <w:sz w:val="22"/>
          <w:szCs w:val="22"/>
          <w:shd w:val="clear" w:color="auto" w:fill="FFFFFF"/>
          <w:lang w:eastAsia="en-GB"/>
        </w:rPr>
        <w:t>Catling, S.</w:t>
      </w:r>
      <w:r w:rsidRPr="00F959BF">
        <w:rPr>
          <w:rFonts w:eastAsia="Times New Roman" w:cstheme="minorHAnsi"/>
          <w:color w:val="000000"/>
          <w:sz w:val="22"/>
          <w:szCs w:val="22"/>
          <w:shd w:val="clear" w:color="auto" w:fill="FFFFFF"/>
          <w:lang w:eastAsia="en-GB"/>
        </w:rPr>
        <w:t xml:space="preserve"> (</w:t>
      </w:r>
      <w:r w:rsidRPr="0092668B">
        <w:rPr>
          <w:rFonts w:eastAsia="Times New Roman" w:cstheme="minorHAnsi"/>
          <w:color w:val="000000"/>
          <w:sz w:val="22"/>
          <w:szCs w:val="22"/>
          <w:shd w:val="clear" w:color="auto" w:fill="FFFFFF"/>
          <w:lang w:eastAsia="en-GB"/>
        </w:rPr>
        <w:t>2014</w:t>
      </w:r>
      <w:r w:rsidRPr="00F959BF">
        <w:rPr>
          <w:rFonts w:eastAsia="Times New Roman" w:cstheme="minorHAnsi"/>
          <w:color w:val="000000"/>
          <w:sz w:val="22"/>
          <w:szCs w:val="22"/>
          <w:shd w:val="clear" w:color="auto" w:fill="FFFFFF"/>
          <w:lang w:eastAsia="en-GB"/>
        </w:rPr>
        <w:t>)</w:t>
      </w:r>
      <w:r w:rsidRPr="0092668B">
        <w:rPr>
          <w:rFonts w:eastAsia="Times New Roman" w:cstheme="minorHAnsi"/>
          <w:color w:val="000000"/>
          <w:sz w:val="22"/>
          <w:szCs w:val="22"/>
          <w:shd w:val="clear" w:color="auto" w:fill="FFFFFF"/>
          <w:lang w:eastAsia="en-GB"/>
        </w:rPr>
        <w:t> </w:t>
      </w:r>
      <w:r w:rsidRPr="00F959BF">
        <w:rPr>
          <w:rFonts w:eastAsia="Times New Roman" w:cstheme="minorHAnsi"/>
          <w:color w:val="000000"/>
          <w:sz w:val="22"/>
          <w:szCs w:val="22"/>
          <w:shd w:val="clear" w:color="auto" w:fill="FFFFFF"/>
          <w:lang w:eastAsia="en-GB"/>
        </w:rPr>
        <w:t>‘</w:t>
      </w:r>
      <w:r w:rsidRPr="0092668B">
        <w:rPr>
          <w:rFonts w:eastAsia="Times New Roman" w:cstheme="minorHAnsi"/>
          <w:color w:val="000000"/>
          <w:sz w:val="22"/>
          <w:szCs w:val="22"/>
          <w:lang w:eastAsia="en-GB"/>
        </w:rPr>
        <w:t>Giving Younger Children Voice in Primary Geography: Empowering Pedagogy – A Personal Perspective</w:t>
      </w:r>
      <w:r w:rsidRPr="00F959BF">
        <w:rPr>
          <w:rFonts w:eastAsia="Times New Roman" w:cstheme="minorHAnsi"/>
          <w:color w:val="000000"/>
          <w:sz w:val="22"/>
          <w:szCs w:val="22"/>
          <w:lang w:eastAsia="en-GB"/>
        </w:rPr>
        <w:t>’</w:t>
      </w:r>
      <w:r w:rsidRPr="0092668B">
        <w:rPr>
          <w:rFonts w:eastAsia="Times New Roman" w:cstheme="minorHAnsi"/>
          <w:color w:val="000000"/>
          <w:sz w:val="22"/>
          <w:szCs w:val="22"/>
          <w:shd w:val="clear" w:color="auto" w:fill="FFFFFF"/>
          <w:lang w:eastAsia="en-GB"/>
        </w:rPr>
        <w:t>. [online] Taylor &amp; Francis. Available at</w:t>
      </w:r>
      <w:r w:rsidRPr="00F959BF">
        <w:rPr>
          <w:rFonts w:eastAsia="Times New Roman" w:cstheme="minorHAnsi"/>
          <w:color w:val="000000"/>
          <w:sz w:val="22"/>
          <w:szCs w:val="22"/>
          <w:shd w:val="clear" w:color="auto" w:fill="FFFFFF"/>
          <w:lang w:eastAsia="en-GB"/>
        </w:rPr>
        <w:t xml:space="preserve">: </w:t>
      </w:r>
      <w:r w:rsidRPr="0092668B">
        <w:rPr>
          <w:rFonts w:eastAsia="Times New Roman" w:cstheme="minorHAnsi"/>
          <w:color w:val="000000"/>
          <w:sz w:val="22"/>
          <w:szCs w:val="22"/>
          <w:shd w:val="clear" w:color="auto" w:fill="FFFFFF"/>
          <w:lang w:eastAsia="en-GB"/>
        </w:rPr>
        <w:t>https://www.tandfonline.com/doi/abs/10.1080/10382046.2014.946321</w:t>
      </w:r>
      <w:r w:rsidRPr="00F959BF">
        <w:rPr>
          <w:rFonts w:eastAsia="Times New Roman" w:cstheme="minorHAnsi"/>
          <w:color w:val="000000"/>
          <w:sz w:val="22"/>
          <w:szCs w:val="22"/>
          <w:shd w:val="clear" w:color="auto" w:fill="FFFFFF"/>
          <w:lang w:eastAsia="en-GB"/>
        </w:rPr>
        <w:t xml:space="preserve"> </w:t>
      </w:r>
      <w:r w:rsidRPr="0092668B">
        <w:rPr>
          <w:rFonts w:eastAsia="Times New Roman" w:cstheme="minorHAnsi"/>
          <w:color w:val="000000"/>
          <w:sz w:val="22"/>
          <w:szCs w:val="22"/>
          <w:shd w:val="clear" w:color="auto" w:fill="FFFFFF"/>
          <w:lang w:eastAsia="en-GB"/>
        </w:rPr>
        <w:t>[Accessed 3 May 2020].</w:t>
      </w:r>
    </w:p>
    <w:p w14:paraId="240D648F" w14:textId="77777777" w:rsidR="008475DE" w:rsidRPr="0092668B" w:rsidRDefault="008475DE" w:rsidP="008475DE">
      <w:pPr>
        <w:rPr>
          <w:rFonts w:eastAsia="Times New Roman" w:cstheme="minorHAnsi"/>
          <w:color w:val="000000"/>
          <w:sz w:val="22"/>
          <w:szCs w:val="22"/>
          <w:shd w:val="clear" w:color="auto" w:fill="FFFFFF"/>
          <w:lang w:eastAsia="en-GB"/>
        </w:rPr>
      </w:pPr>
    </w:p>
    <w:p w14:paraId="30D790DA" w14:textId="77777777" w:rsidR="008475DE" w:rsidRPr="00F959BF" w:rsidRDefault="008475DE" w:rsidP="008475DE">
      <w:pPr>
        <w:rPr>
          <w:rFonts w:eastAsia="Times New Roman" w:cstheme="minorHAnsi"/>
          <w:color w:val="000000"/>
          <w:sz w:val="22"/>
          <w:szCs w:val="22"/>
          <w:shd w:val="clear" w:color="auto" w:fill="FFFFFF"/>
          <w:lang w:eastAsia="en-GB"/>
        </w:rPr>
      </w:pPr>
      <w:r w:rsidRPr="003F3A0C">
        <w:rPr>
          <w:rFonts w:eastAsia="Times New Roman" w:cstheme="minorHAnsi"/>
          <w:color w:val="000000"/>
          <w:sz w:val="22"/>
          <w:szCs w:val="22"/>
          <w:shd w:val="clear" w:color="auto" w:fill="FFFFFF"/>
          <w:lang w:eastAsia="en-GB"/>
        </w:rPr>
        <w:t>McGuire, P.</w:t>
      </w:r>
      <w:r w:rsidRPr="00F959BF">
        <w:rPr>
          <w:rFonts w:eastAsia="Times New Roman" w:cstheme="minorHAnsi"/>
          <w:color w:val="000000"/>
          <w:sz w:val="22"/>
          <w:szCs w:val="22"/>
          <w:shd w:val="clear" w:color="auto" w:fill="FFFFFF"/>
          <w:lang w:eastAsia="en-GB"/>
        </w:rPr>
        <w:t xml:space="preserve"> (</w:t>
      </w:r>
      <w:r w:rsidRPr="003F3A0C">
        <w:rPr>
          <w:rFonts w:eastAsia="Times New Roman" w:cstheme="minorHAnsi"/>
          <w:color w:val="000000"/>
          <w:sz w:val="22"/>
          <w:szCs w:val="22"/>
          <w:shd w:val="clear" w:color="auto" w:fill="FFFFFF"/>
          <w:lang w:eastAsia="en-GB"/>
        </w:rPr>
        <w:t>2014</w:t>
      </w:r>
      <w:r w:rsidRPr="00F959BF">
        <w:rPr>
          <w:rFonts w:eastAsia="Times New Roman" w:cstheme="minorHAnsi"/>
          <w:color w:val="000000"/>
          <w:sz w:val="22"/>
          <w:szCs w:val="22"/>
          <w:shd w:val="clear" w:color="auto" w:fill="FFFFFF"/>
          <w:lang w:eastAsia="en-GB"/>
        </w:rPr>
        <w:t>)</w:t>
      </w:r>
      <w:r w:rsidRPr="003F3A0C">
        <w:rPr>
          <w:rFonts w:eastAsia="Times New Roman" w:cstheme="minorHAnsi"/>
          <w:color w:val="000000"/>
          <w:sz w:val="22"/>
          <w:szCs w:val="22"/>
          <w:shd w:val="clear" w:color="auto" w:fill="FFFFFF"/>
          <w:lang w:eastAsia="en-GB"/>
        </w:rPr>
        <w:t> </w:t>
      </w:r>
      <w:r w:rsidRPr="00F959BF">
        <w:rPr>
          <w:rFonts w:eastAsia="Times New Roman" w:cstheme="minorHAnsi"/>
          <w:color w:val="000000"/>
          <w:sz w:val="22"/>
          <w:szCs w:val="22"/>
          <w:shd w:val="clear" w:color="auto" w:fill="FFFFFF"/>
          <w:lang w:eastAsia="en-GB"/>
        </w:rPr>
        <w:t>‘</w:t>
      </w:r>
      <w:r w:rsidRPr="003F3A0C">
        <w:rPr>
          <w:rFonts w:eastAsia="Times New Roman" w:cstheme="minorHAnsi"/>
          <w:color w:val="000000"/>
          <w:sz w:val="22"/>
          <w:szCs w:val="22"/>
          <w:lang w:eastAsia="en-GB"/>
        </w:rPr>
        <w:t>Making Sure That Children Know Their Rights</w:t>
      </w:r>
      <w:r w:rsidRPr="00F959BF">
        <w:rPr>
          <w:rFonts w:eastAsia="Times New Roman" w:cstheme="minorHAnsi"/>
          <w:color w:val="000000"/>
          <w:sz w:val="22"/>
          <w:szCs w:val="22"/>
          <w:lang w:eastAsia="en-GB"/>
        </w:rPr>
        <w:t>’</w:t>
      </w:r>
      <w:r w:rsidRPr="003F3A0C">
        <w:rPr>
          <w:rFonts w:eastAsia="Times New Roman" w:cstheme="minorHAnsi"/>
          <w:color w:val="000000"/>
          <w:sz w:val="22"/>
          <w:szCs w:val="22"/>
          <w:shd w:val="clear" w:color="auto" w:fill="FFFFFF"/>
          <w:lang w:eastAsia="en-GB"/>
        </w:rPr>
        <w:t>. [online] The Irish Times. Available at: https://www.irishtimes.com/news/education/making-sure-that-children-know-their-rights-1.1949561 [Accessed 3 May 2020].</w:t>
      </w:r>
    </w:p>
    <w:p w14:paraId="58DCB8EF" w14:textId="77777777" w:rsidR="008475DE" w:rsidRPr="003F3A0C" w:rsidRDefault="008475DE" w:rsidP="008475DE">
      <w:pPr>
        <w:rPr>
          <w:rFonts w:eastAsia="Times New Roman" w:cstheme="minorHAnsi"/>
          <w:sz w:val="22"/>
          <w:szCs w:val="22"/>
          <w:lang w:eastAsia="en-GB"/>
        </w:rPr>
      </w:pPr>
    </w:p>
    <w:p w14:paraId="26AF9C71" w14:textId="456D9F25" w:rsidR="008475DE" w:rsidRPr="00F959BF" w:rsidRDefault="008475DE" w:rsidP="008475DE">
      <w:pPr>
        <w:rPr>
          <w:rFonts w:eastAsia="Times New Roman" w:cstheme="minorHAnsi"/>
          <w:color w:val="000000"/>
          <w:sz w:val="22"/>
          <w:szCs w:val="22"/>
          <w:shd w:val="clear" w:color="auto" w:fill="FFFFFF"/>
          <w:lang w:eastAsia="en-GB"/>
        </w:rPr>
      </w:pPr>
      <w:r w:rsidRPr="0095663D">
        <w:rPr>
          <w:rFonts w:eastAsia="Times New Roman" w:cstheme="minorHAnsi"/>
          <w:color w:val="000000"/>
          <w:sz w:val="22"/>
          <w:szCs w:val="22"/>
          <w:shd w:val="clear" w:color="auto" w:fill="FFFFFF"/>
          <w:lang w:eastAsia="en-GB"/>
        </w:rPr>
        <w:t>Mercilliott Hewitt, V.</w:t>
      </w:r>
      <w:r w:rsidRPr="00F959BF">
        <w:rPr>
          <w:rFonts w:eastAsia="Times New Roman" w:cstheme="minorHAnsi"/>
          <w:color w:val="000000"/>
          <w:sz w:val="22"/>
          <w:szCs w:val="22"/>
          <w:shd w:val="clear" w:color="auto" w:fill="FFFFFF"/>
          <w:lang w:eastAsia="en-GB"/>
        </w:rPr>
        <w:t xml:space="preserve"> (</w:t>
      </w:r>
      <w:r w:rsidRPr="0095663D">
        <w:rPr>
          <w:rFonts w:eastAsia="Times New Roman" w:cstheme="minorHAnsi"/>
          <w:color w:val="000000"/>
          <w:sz w:val="22"/>
          <w:szCs w:val="22"/>
          <w:shd w:val="clear" w:color="auto" w:fill="FFFFFF"/>
          <w:lang w:eastAsia="en-GB"/>
        </w:rPr>
        <w:t>2001</w:t>
      </w:r>
      <w:r w:rsidRPr="00F959BF">
        <w:rPr>
          <w:rFonts w:eastAsia="Times New Roman" w:cstheme="minorHAnsi"/>
          <w:color w:val="000000"/>
          <w:sz w:val="22"/>
          <w:szCs w:val="22"/>
          <w:shd w:val="clear" w:color="auto" w:fill="FFFFFF"/>
          <w:lang w:eastAsia="en-GB"/>
        </w:rPr>
        <w:t xml:space="preserve">) </w:t>
      </w:r>
      <w:r w:rsidRPr="0095663D">
        <w:rPr>
          <w:rFonts w:eastAsia="Times New Roman" w:cstheme="minorHAnsi"/>
          <w:color w:val="000000"/>
          <w:sz w:val="22"/>
          <w:szCs w:val="22"/>
          <w:shd w:val="clear" w:color="auto" w:fill="FFFFFF"/>
          <w:lang w:eastAsia="en-GB"/>
        </w:rPr>
        <w:t>‘Examining the Reggio Emilia Approach to Early Childhood Education</w:t>
      </w:r>
      <w:r w:rsidRPr="00F959BF">
        <w:rPr>
          <w:rFonts w:eastAsia="Times New Roman" w:cstheme="minorHAnsi"/>
          <w:color w:val="000000"/>
          <w:sz w:val="22"/>
          <w:szCs w:val="22"/>
          <w:shd w:val="clear" w:color="auto" w:fill="FFFFFF"/>
          <w:lang w:eastAsia="en-GB"/>
        </w:rPr>
        <w:t>’</w:t>
      </w:r>
      <w:r w:rsidRPr="0095663D">
        <w:rPr>
          <w:rFonts w:eastAsia="Times New Roman" w:cstheme="minorHAnsi"/>
          <w:color w:val="000000"/>
          <w:sz w:val="22"/>
          <w:szCs w:val="22"/>
          <w:shd w:val="clear" w:color="auto" w:fill="FFFFFF"/>
          <w:lang w:eastAsia="en-GB"/>
        </w:rPr>
        <w:t>. </w:t>
      </w:r>
      <w:r w:rsidRPr="0095663D">
        <w:rPr>
          <w:rFonts w:eastAsia="Times New Roman" w:cstheme="minorHAnsi"/>
          <w:color w:val="000000"/>
          <w:sz w:val="22"/>
          <w:szCs w:val="22"/>
          <w:lang w:eastAsia="en-GB"/>
        </w:rPr>
        <w:t>Early Childhood Education</w:t>
      </w:r>
      <w:r w:rsidRPr="0095663D">
        <w:rPr>
          <w:rFonts w:eastAsia="Times New Roman" w:cstheme="minorHAnsi"/>
          <w:color w:val="000000"/>
          <w:sz w:val="22"/>
          <w:szCs w:val="22"/>
          <w:shd w:val="clear" w:color="auto" w:fill="FFFFFF"/>
          <w:lang w:eastAsia="en-GB"/>
        </w:rPr>
        <w:t>, 29(2).</w:t>
      </w:r>
    </w:p>
    <w:p w14:paraId="3A1158F1" w14:textId="77777777" w:rsidR="008475DE" w:rsidRPr="0095663D" w:rsidRDefault="008475DE" w:rsidP="008475DE">
      <w:pPr>
        <w:rPr>
          <w:rFonts w:eastAsia="Times New Roman" w:cstheme="minorHAnsi"/>
          <w:sz w:val="22"/>
          <w:szCs w:val="22"/>
          <w:lang w:eastAsia="en-GB"/>
        </w:rPr>
      </w:pPr>
    </w:p>
    <w:p w14:paraId="468DF0BD" w14:textId="77777777" w:rsidR="008475DE" w:rsidRPr="00DE578A" w:rsidRDefault="008475DE" w:rsidP="008475DE">
      <w:pPr>
        <w:rPr>
          <w:rFonts w:eastAsia="Times New Roman" w:cstheme="minorHAnsi"/>
          <w:color w:val="000000"/>
          <w:sz w:val="22"/>
          <w:szCs w:val="22"/>
          <w:shd w:val="clear" w:color="auto" w:fill="FFFFFF"/>
          <w:lang w:eastAsia="en-GB"/>
        </w:rPr>
      </w:pPr>
      <w:r w:rsidRPr="00EE5108">
        <w:rPr>
          <w:rFonts w:eastAsia="Times New Roman" w:cstheme="minorHAnsi"/>
          <w:color w:val="000000"/>
          <w:sz w:val="22"/>
          <w:szCs w:val="22"/>
          <w:shd w:val="clear" w:color="auto" w:fill="FFFFFF"/>
          <w:lang w:eastAsia="en-GB"/>
        </w:rPr>
        <w:t>New Zealand Ministry of Education.</w:t>
      </w:r>
      <w:r w:rsidRPr="00F959BF">
        <w:rPr>
          <w:rFonts w:eastAsia="Times New Roman" w:cstheme="minorHAnsi"/>
          <w:color w:val="000000"/>
          <w:sz w:val="22"/>
          <w:szCs w:val="22"/>
          <w:shd w:val="clear" w:color="auto" w:fill="FFFFFF"/>
          <w:lang w:eastAsia="en-GB"/>
        </w:rPr>
        <w:t xml:space="preserve"> (</w:t>
      </w:r>
      <w:r w:rsidRPr="00EE5108">
        <w:rPr>
          <w:rFonts w:eastAsia="Times New Roman" w:cstheme="minorHAnsi"/>
          <w:color w:val="000000"/>
          <w:sz w:val="22"/>
          <w:szCs w:val="22"/>
          <w:shd w:val="clear" w:color="auto" w:fill="FFFFFF"/>
          <w:lang w:eastAsia="en-GB"/>
        </w:rPr>
        <w:t>2020</w:t>
      </w:r>
      <w:r w:rsidRPr="00F959BF">
        <w:rPr>
          <w:rFonts w:eastAsia="Times New Roman" w:cstheme="minorHAnsi"/>
          <w:color w:val="000000"/>
          <w:sz w:val="22"/>
          <w:szCs w:val="22"/>
          <w:shd w:val="clear" w:color="auto" w:fill="FFFFFF"/>
          <w:lang w:eastAsia="en-GB"/>
        </w:rPr>
        <w:t>)</w:t>
      </w:r>
      <w:r w:rsidRPr="00EE5108">
        <w:rPr>
          <w:rFonts w:eastAsia="Times New Roman" w:cstheme="minorHAnsi"/>
          <w:color w:val="000000"/>
          <w:sz w:val="22"/>
          <w:szCs w:val="22"/>
          <w:shd w:val="clear" w:color="auto" w:fill="FFFFFF"/>
          <w:lang w:eastAsia="en-GB"/>
        </w:rPr>
        <w:t> </w:t>
      </w:r>
      <w:r w:rsidRPr="00F959BF">
        <w:rPr>
          <w:rFonts w:eastAsia="Times New Roman" w:cstheme="minorHAnsi"/>
          <w:color w:val="000000"/>
          <w:sz w:val="22"/>
          <w:szCs w:val="22"/>
          <w:shd w:val="clear" w:color="auto" w:fill="FFFFFF"/>
          <w:lang w:eastAsia="en-GB"/>
        </w:rPr>
        <w:t>‘</w:t>
      </w:r>
      <w:r w:rsidRPr="00EE5108">
        <w:rPr>
          <w:rFonts w:eastAsia="Times New Roman" w:cstheme="minorHAnsi"/>
          <w:color w:val="000000"/>
          <w:sz w:val="22"/>
          <w:szCs w:val="22"/>
          <w:lang w:eastAsia="en-GB"/>
        </w:rPr>
        <w:t>Effective Communications</w:t>
      </w:r>
      <w:r w:rsidRPr="00F959BF">
        <w:rPr>
          <w:rFonts w:eastAsia="Times New Roman" w:cstheme="minorHAnsi"/>
          <w:color w:val="000000"/>
          <w:sz w:val="22"/>
          <w:szCs w:val="22"/>
          <w:lang w:eastAsia="en-GB"/>
        </w:rPr>
        <w:t>’</w:t>
      </w:r>
      <w:r w:rsidRPr="00EE5108">
        <w:rPr>
          <w:rFonts w:eastAsia="Times New Roman" w:cstheme="minorHAnsi"/>
          <w:color w:val="000000"/>
          <w:sz w:val="22"/>
          <w:szCs w:val="22"/>
          <w:shd w:val="clear" w:color="auto" w:fill="FFFFFF"/>
          <w:lang w:eastAsia="en-GB"/>
        </w:rPr>
        <w:t xml:space="preserve">. [online] Available at: </w:t>
      </w:r>
      <w:r w:rsidRPr="00DE578A">
        <w:rPr>
          <w:rFonts w:eastAsia="Times New Roman" w:cstheme="minorHAnsi"/>
          <w:color w:val="000000"/>
          <w:sz w:val="22"/>
          <w:szCs w:val="22"/>
          <w:shd w:val="clear" w:color="auto" w:fill="FFFFFF"/>
          <w:lang w:eastAsia="en-GB"/>
        </w:rPr>
        <w:t>http://www.educationalleaders.govt.nz/Managing-your-school/Guides-for-managing-your-school/Effective-communications [Accessed 3 May 2020].</w:t>
      </w:r>
    </w:p>
    <w:p w14:paraId="4E595EAC" w14:textId="77777777" w:rsidR="008475DE" w:rsidRPr="00DE578A" w:rsidRDefault="008475DE" w:rsidP="008475DE">
      <w:pPr>
        <w:rPr>
          <w:rFonts w:eastAsia="Times New Roman" w:cstheme="minorHAnsi"/>
          <w:sz w:val="22"/>
          <w:szCs w:val="22"/>
          <w:lang w:eastAsia="en-GB"/>
        </w:rPr>
      </w:pPr>
    </w:p>
    <w:p w14:paraId="5591C86C" w14:textId="31194BD8"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O'Quigley, A., 2000. </w:t>
      </w:r>
      <w:r w:rsidRPr="00DE578A">
        <w:rPr>
          <w:rFonts w:eastAsia="Times New Roman" w:cstheme="minorHAnsi"/>
          <w:color w:val="000000"/>
          <w:sz w:val="22"/>
          <w:szCs w:val="22"/>
          <w:lang w:eastAsia="en-GB"/>
        </w:rPr>
        <w:t>Listening to Children's Views: The Findings and Recommendations of Recent Research</w:t>
      </w:r>
      <w:r w:rsidRPr="00DE578A">
        <w:rPr>
          <w:rFonts w:eastAsia="Times New Roman" w:cstheme="minorHAnsi"/>
          <w:color w:val="000000"/>
          <w:sz w:val="22"/>
          <w:szCs w:val="22"/>
          <w:shd w:val="clear" w:color="auto" w:fill="FFFFFF"/>
          <w:lang w:eastAsia="en-GB"/>
        </w:rPr>
        <w:t>. York: Joseph Rowntree Foundation.</w:t>
      </w:r>
    </w:p>
    <w:p w14:paraId="54C2AC34" w14:textId="77777777" w:rsidR="008475DE" w:rsidRPr="00DE578A" w:rsidRDefault="008475DE" w:rsidP="008475DE">
      <w:pPr>
        <w:rPr>
          <w:rFonts w:eastAsia="Times New Roman" w:cstheme="minorHAnsi"/>
          <w:sz w:val="22"/>
          <w:szCs w:val="22"/>
          <w:lang w:eastAsia="en-GB"/>
        </w:rPr>
      </w:pPr>
    </w:p>
    <w:p w14:paraId="4B551FFB" w14:textId="77777777" w:rsidR="008475DE" w:rsidRPr="00DE578A" w:rsidRDefault="008475DE" w:rsidP="008475DE">
      <w:pPr>
        <w:jc w:val="both"/>
        <w:rPr>
          <w:rFonts w:cstheme="minorHAnsi"/>
          <w:sz w:val="22"/>
          <w:szCs w:val="22"/>
        </w:rPr>
      </w:pPr>
      <w:r w:rsidRPr="00DE578A">
        <w:rPr>
          <w:rFonts w:cstheme="minorHAnsi"/>
          <w:sz w:val="22"/>
          <w:szCs w:val="22"/>
        </w:rPr>
        <w:t>Pellegrini, A.D., (2009). The role of play in human development, Oxford: Oxford University Press.</w:t>
      </w:r>
    </w:p>
    <w:p w14:paraId="1BB8B8E7" w14:textId="77777777" w:rsidR="008475DE" w:rsidRPr="00DE578A" w:rsidRDefault="008475DE" w:rsidP="008475DE">
      <w:pPr>
        <w:jc w:val="both"/>
        <w:rPr>
          <w:rFonts w:cstheme="minorHAnsi"/>
          <w:sz w:val="22"/>
          <w:szCs w:val="22"/>
        </w:rPr>
      </w:pPr>
    </w:p>
    <w:p w14:paraId="189A2BCB" w14:textId="77777777"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Play Wales. (2019) ‘</w:t>
      </w:r>
      <w:r w:rsidRPr="00DE578A">
        <w:rPr>
          <w:rFonts w:eastAsia="Times New Roman" w:cstheme="minorHAnsi"/>
          <w:color w:val="000000"/>
          <w:sz w:val="22"/>
          <w:szCs w:val="22"/>
          <w:lang w:eastAsia="en-GB"/>
        </w:rPr>
        <w:t>The Playwork Principles’</w:t>
      </w:r>
      <w:r w:rsidRPr="00DE578A">
        <w:rPr>
          <w:rFonts w:eastAsia="Times New Roman" w:cstheme="minorHAnsi"/>
          <w:color w:val="000000"/>
          <w:sz w:val="22"/>
          <w:szCs w:val="22"/>
          <w:shd w:val="clear" w:color="auto" w:fill="FFFFFF"/>
          <w:lang w:eastAsia="en-GB"/>
        </w:rPr>
        <w:t xml:space="preserve">. [online] Available at: </w:t>
      </w:r>
      <w:hyperlink r:id="rId7" w:history="1">
        <w:r w:rsidRPr="00DE578A">
          <w:rPr>
            <w:rStyle w:val="Hyperlink"/>
            <w:rFonts w:eastAsia="Times New Roman" w:cstheme="minorHAnsi"/>
            <w:sz w:val="22"/>
            <w:szCs w:val="22"/>
            <w:shd w:val="clear" w:color="auto" w:fill="FFFFFF"/>
            <w:lang w:eastAsia="en-GB"/>
          </w:rPr>
          <w:t>https://www.playwales.org.uk/eng/playworkprinciples</w:t>
        </w:r>
      </w:hyperlink>
      <w:r w:rsidRPr="00DE578A">
        <w:rPr>
          <w:rFonts w:eastAsia="Times New Roman" w:cstheme="minorHAnsi"/>
          <w:color w:val="000000"/>
          <w:sz w:val="22"/>
          <w:szCs w:val="22"/>
          <w:shd w:val="clear" w:color="auto" w:fill="FFFFFF"/>
          <w:lang w:eastAsia="en-GB"/>
        </w:rPr>
        <w:t xml:space="preserve"> [Accessed 3 May 2020].</w:t>
      </w:r>
    </w:p>
    <w:p w14:paraId="6D8ED539" w14:textId="77777777" w:rsidR="008475DE" w:rsidRPr="00DE578A" w:rsidRDefault="008475DE" w:rsidP="008475DE">
      <w:pPr>
        <w:rPr>
          <w:rFonts w:eastAsia="Times New Roman" w:cstheme="minorHAnsi"/>
          <w:sz w:val="22"/>
          <w:szCs w:val="22"/>
          <w:lang w:eastAsia="en-GB"/>
        </w:rPr>
      </w:pPr>
    </w:p>
    <w:p w14:paraId="1B96DAAE" w14:textId="77777777"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Prozesky, D. (2000). ‘Communication and Effective Teaching’. </w:t>
      </w:r>
      <w:r w:rsidRPr="00DE578A">
        <w:rPr>
          <w:rFonts w:eastAsia="Times New Roman" w:cstheme="minorHAnsi"/>
          <w:color w:val="000000"/>
          <w:sz w:val="22"/>
          <w:szCs w:val="22"/>
          <w:lang w:eastAsia="en-GB"/>
        </w:rPr>
        <w:t>Community Eye Health</w:t>
      </w:r>
      <w:r w:rsidRPr="00DE578A">
        <w:rPr>
          <w:rFonts w:eastAsia="Times New Roman" w:cstheme="minorHAnsi"/>
          <w:color w:val="000000"/>
          <w:sz w:val="22"/>
          <w:szCs w:val="22"/>
          <w:shd w:val="clear" w:color="auto" w:fill="FFFFFF"/>
          <w:lang w:eastAsia="en-GB"/>
        </w:rPr>
        <w:t>, 13(35), pp.44-45.</w:t>
      </w:r>
    </w:p>
    <w:p w14:paraId="054FF924" w14:textId="77777777" w:rsidR="008475DE" w:rsidRPr="00DE578A" w:rsidRDefault="008475DE" w:rsidP="008475DE">
      <w:pPr>
        <w:rPr>
          <w:rFonts w:eastAsia="Times New Roman" w:cstheme="minorHAnsi"/>
          <w:sz w:val="22"/>
          <w:szCs w:val="22"/>
          <w:lang w:eastAsia="en-GB"/>
        </w:rPr>
      </w:pPr>
    </w:p>
    <w:p w14:paraId="681588D5" w14:textId="77777777" w:rsidR="008475DE" w:rsidRPr="00DE578A" w:rsidRDefault="008475DE" w:rsidP="008475DE">
      <w:pPr>
        <w:jc w:val="both"/>
        <w:rPr>
          <w:rFonts w:cstheme="minorHAnsi"/>
          <w:sz w:val="22"/>
          <w:szCs w:val="22"/>
        </w:rPr>
      </w:pPr>
      <w:r w:rsidRPr="00DE578A">
        <w:rPr>
          <w:rFonts w:cstheme="minorHAnsi"/>
          <w:sz w:val="22"/>
          <w:szCs w:val="22"/>
        </w:rPr>
        <w:t>Russ, S. and Wallace, C. (2013). ‘Pretend Play and Creative Processes’. American Journal of Play, 6(1), pp.138,140.</w:t>
      </w:r>
    </w:p>
    <w:p w14:paraId="1D2F3A68" w14:textId="77777777" w:rsidR="008475DE" w:rsidRPr="00DE578A" w:rsidRDefault="008475DE" w:rsidP="008475DE">
      <w:pPr>
        <w:jc w:val="both"/>
        <w:rPr>
          <w:rFonts w:cstheme="minorHAnsi"/>
          <w:sz w:val="22"/>
          <w:szCs w:val="22"/>
        </w:rPr>
      </w:pPr>
    </w:p>
    <w:p w14:paraId="37E07841" w14:textId="77777777"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Scottish Government. (2020) ‘</w:t>
      </w:r>
      <w:r w:rsidRPr="00DE578A">
        <w:rPr>
          <w:rFonts w:eastAsia="Times New Roman" w:cstheme="minorHAnsi"/>
          <w:color w:val="000000"/>
          <w:sz w:val="22"/>
          <w:szCs w:val="22"/>
          <w:lang w:eastAsia="en-GB"/>
        </w:rPr>
        <w:t xml:space="preserve">Incorporating The UN Convention On The Rights Of The Child Into Scots Law’ </w:t>
      </w:r>
      <w:r w:rsidRPr="00DE578A">
        <w:rPr>
          <w:rFonts w:eastAsia="Times New Roman" w:cstheme="minorHAnsi"/>
          <w:color w:val="000000"/>
          <w:sz w:val="22"/>
          <w:szCs w:val="22"/>
          <w:shd w:val="clear" w:color="auto" w:fill="FFFFFF"/>
          <w:lang w:eastAsia="en-GB"/>
        </w:rPr>
        <w:t xml:space="preserve">[online] Available at: </w:t>
      </w:r>
      <w:hyperlink r:id="rId8" w:history="1">
        <w:r w:rsidRPr="00DE578A">
          <w:rPr>
            <w:rStyle w:val="Hyperlink"/>
            <w:rFonts w:eastAsia="Times New Roman" w:cstheme="minorHAnsi"/>
            <w:sz w:val="22"/>
            <w:szCs w:val="22"/>
            <w:shd w:val="clear" w:color="auto" w:fill="FFFFFF"/>
            <w:lang w:eastAsia="en-GB"/>
          </w:rPr>
          <w:t>https://www.gov.scot/publications/childrens-rights-consultation-incorporating-uncrc-rights-child-domestic-law-scotland/pages/3/</w:t>
        </w:r>
      </w:hyperlink>
      <w:r w:rsidRPr="00DE578A">
        <w:rPr>
          <w:rFonts w:eastAsia="Times New Roman" w:cstheme="minorHAnsi"/>
          <w:color w:val="000000"/>
          <w:sz w:val="22"/>
          <w:szCs w:val="22"/>
          <w:shd w:val="clear" w:color="auto" w:fill="FFFFFF"/>
          <w:lang w:eastAsia="en-GB"/>
        </w:rPr>
        <w:t xml:space="preserve"> [Accessed 3 May 2020].</w:t>
      </w:r>
    </w:p>
    <w:p w14:paraId="3972329A" w14:textId="77777777" w:rsidR="008475DE" w:rsidRPr="00DE578A" w:rsidRDefault="008475DE" w:rsidP="008475DE">
      <w:pPr>
        <w:rPr>
          <w:rFonts w:eastAsia="Times New Roman" w:cstheme="minorHAnsi"/>
          <w:sz w:val="22"/>
          <w:szCs w:val="22"/>
          <w:lang w:eastAsia="en-GB"/>
        </w:rPr>
      </w:pPr>
    </w:p>
    <w:p w14:paraId="6D0C0161" w14:textId="77777777" w:rsidR="008475DE" w:rsidRPr="00DE578A" w:rsidRDefault="008475DE" w:rsidP="008475DE">
      <w:pPr>
        <w:rPr>
          <w:rFonts w:cstheme="minorHAnsi"/>
          <w:sz w:val="22"/>
          <w:szCs w:val="22"/>
        </w:rPr>
      </w:pPr>
      <w:r w:rsidRPr="00DE578A">
        <w:rPr>
          <w:rFonts w:cstheme="minorHAnsi"/>
          <w:sz w:val="22"/>
          <w:szCs w:val="22"/>
        </w:rPr>
        <w:t xml:space="preserve">Siraj-Blatchford, I., Taggart, B., Sylva, K., Sammons, P. and Melhuish, E. (2008) ‘Towards the transformation of practice in early childhood education: the effective provision of pre-school education (EPPE) project’ Cambridge Journal of Education, vol. 38, No. 1, March 2008, pp 23-36 </w:t>
      </w:r>
    </w:p>
    <w:p w14:paraId="009DD25D" w14:textId="7A019106"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Together Scotland (2020). ‘</w:t>
      </w:r>
      <w:r w:rsidRPr="00DE578A">
        <w:rPr>
          <w:rFonts w:eastAsia="Times New Roman" w:cstheme="minorHAnsi"/>
          <w:color w:val="000000"/>
          <w:sz w:val="22"/>
          <w:szCs w:val="22"/>
          <w:lang w:eastAsia="en-GB"/>
        </w:rPr>
        <w:t>UN Convention on The Rights of The Child’</w:t>
      </w:r>
      <w:r w:rsidRPr="00DE578A">
        <w:rPr>
          <w:rFonts w:eastAsia="Times New Roman" w:cstheme="minorHAnsi"/>
          <w:color w:val="000000"/>
          <w:sz w:val="22"/>
          <w:szCs w:val="22"/>
          <w:shd w:val="clear" w:color="auto" w:fill="FFFFFF"/>
          <w:lang w:eastAsia="en-GB"/>
        </w:rPr>
        <w:t>. [online] Available at: https://www.togetherscotland.org.uk/about-childrens-rights/un-convention-on-the-rights-of-the-child/ [Accessed 3 May 2020].</w:t>
      </w:r>
    </w:p>
    <w:p w14:paraId="419BF175" w14:textId="77777777" w:rsidR="008475DE" w:rsidRPr="00DE578A" w:rsidRDefault="008475DE" w:rsidP="008475DE">
      <w:pPr>
        <w:rPr>
          <w:rFonts w:eastAsia="Times New Roman" w:cstheme="minorHAnsi"/>
          <w:sz w:val="22"/>
          <w:szCs w:val="22"/>
          <w:lang w:eastAsia="en-GB"/>
        </w:rPr>
      </w:pPr>
    </w:p>
    <w:p w14:paraId="168AEDC6" w14:textId="4697476C" w:rsidR="008475DE" w:rsidRPr="00DE578A" w:rsidRDefault="008475DE" w:rsidP="008475DE">
      <w:pPr>
        <w:rPr>
          <w:rFonts w:eastAsia="Times New Roman" w:cstheme="minorHAnsi"/>
          <w:color w:val="000000"/>
          <w:sz w:val="22"/>
          <w:szCs w:val="22"/>
          <w:shd w:val="clear" w:color="auto" w:fill="FFFFFF"/>
          <w:lang w:eastAsia="en-GB"/>
        </w:rPr>
      </w:pPr>
      <w:r w:rsidRPr="00DE578A">
        <w:rPr>
          <w:rFonts w:eastAsia="Times New Roman" w:cstheme="minorHAnsi"/>
          <w:color w:val="000000"/>
          <w:sz w:val="22"/>
          <w:szCs w:val="22"/>
          <w:shd w:val="clear" w:color="auto" w:fill="FFFFFF"/>
          <w:lang w:eastAsia="en-GB"/>
        </w:rPr>
        <w:t>UNICEF. (2020). ‘</w:t>
      </w:r>
      <w:r w:rsidRPr="00DE578A">
        <w:rPr>
          <w:rFonts w:eastAsia="Times New Roman" w:cstheme="minorHAnsi"/>
          <w:color w:val="000000"/>
          <w:sz w:val="22"/>
          <w:szCs w:val="22"/>
          <w:lang w:eastAsia="en-GB"/>
        </w:rPr>
        <w:t>A Summary of The UN Convention on The Rights of The Child’</w:t>
      </w:r>
      <w:r w:rsidRPr="00DE578A">
        <w:rPr>
          <w:rFonts w:eastAsia="Times New Roman" w:cstheme="minorHAnsi"/>
          <w:color w:val="000000"/>
          <w:sz w:val="22"/>
          <w:szCs w:val="22"/>
          <w:shd w:val="clear" w:color="auto" w:fill="FFFFFF"/>
          <w:lang w:eastAsia="en-GB"/>
        </w:rPr>
        <w:t>. [online] Available at: https://downloads.unicef.org.uk/wp-content/uploads/2019/10/UNCRC_summary-1_1.pdf?_ga=2.24811838.505341878.1588510609-450343531.1588510609 [Accessed 3 May 2020].</w:t>
      </w:r>
    </w:p>
    <w:p w14:paraId="6AD082D1" w14:textId="77777777" w:rsidR="008475DE" w:rsidRPr="00DE578A" w:rsidRDefault="008475DE" w:rsidP="008475DE">
      <w:pPr>
        <w:rPr>
          <w:rFonts w:eastAsia="Times New Roman" w:cstheme="minorHAnsi"/>
          <w:sz w:val="22"/>
          <w:szCs w:val="22"/>
          <w:lang w:eastAsia="en-GB"/>
        </w:rPr>
      </w:pPr>
    </w:p>
    <w:p w14:paraId="5C378D7A" w14:textId="77777777" w:rsidR="008475DE" w:rsidRPr="00DE578A" w:rsidRDefault="008475DE" w:rsidP="008475DE">
      <w:pPr>
        <w:rPr>
          <w:rFonts w:cstheme="minorHAnsi"/>
          <w:sz w:val="22"/>
          <w:szCs w:val="22"/>
        </w:rPr>
      </w:pPr>
      <w:r w:rsidRPr="00DE578A">
        <w:rPr>
          <w:rFonts w:cstheme="minorHAnsi"/>
          <w:sz w:val="22"/>
          <w:szCs w:val="22"/>
        </w:rPr>
        <w:t xml:space="preserve">United Nations. (2015) ‘Overview’ </w:t>
      </w:r>
      <w:hyperlink r:id="rId9" w:history="1">
        <w:r w:rsidRPr="00DE578A">
          <w:rPr>
            <w:rStyle w:val="Hyperlink"/>
            <w:rFonts w:cstheme="minorHAnsi"/>
            <w:sz w:val="22"/>
            <w:szCs w:val="22"/>
          </w:rPr>
          <w:t>http://www.un.org/en/sections/about-un/overview/index.html</w:t>
        </w:r>
      </w:hyperlink>
    </w:p>
    <w:p w14:paraId="5A3B5D68" w14:textId="77777777" w:rsidR="008475DE" w:rsidRPr="00DE578A" w:rsidRDefault="008475DE" w:rsidP="008475DE">
      <w:pPr>
        <w:rPr>
          <w:rFonts w:cstheme="minorHAnsi"/>
          <w:sz w:val="22"/>
          <w:szCs w:val="22"/>
        </w:rPr>
      </w:pPr>
    </w:p>
    <w:p w14:paraId="327B41B0" w14:textId="59A7E8A0" w:rsidR="008475DE" w:rsidRPr="00DE578A" w:rsidRDefault="008475DE" w:rsidP="008475DE">
      <w:pPr>
        <w:rPr>
          <w:rFonts w:eastAsia="Times New Roman" w:cstheme="minorHAnsi"/>
          <w:sz w:val="22"/>
          <w:szCs w:val="22"/>
          <w:lang w:eastAsia="en-GB"/>
        </w:rPr>
      </w:pPr>
      <w:r w:rsidRPr="00DE578A">
        <w:rPr>
          <w:rFonts w:eastAsia="Times New Roman" w:cstheme="minorHAnsi"/>
          <w:color w:val="000000"/>
          <w:sz w:val="22"/>
          <w:szCs w:val="22"/>
          <w:shd w:val="clear" w:color="auto" w:fill="FFFFFF"/>
          <w:lang w:eastAsia="en-GB"/>
        </w:rPr>
        <w:t>Welsh Government. (2015) ‘</w:t>
      </w:r>
      <w:r w:rsidRPr="00DE578A">
        <w:rPr>
          <w:rFonts w:eastAsia="Times New Roman" w:cstheme="minorHAnsi"/>
          <w:color w:val="000000"/>
          <w:sz w:val="22"/>
          <w:szCs w:val="22"/>
          <w:lang w:eastAsia="en-GB"/>
        </w:rPr>
        <w:t>Curriculum for Wales: Foundation Phase Framework’</w:t>
      </w:r>
      <w:r w:rsidRPr="00DE578A">
        <w:rPr>
          <w:rFonts w:eastAsia="Times New Roman" w:cstheme="minorHAnsi"/>
          <w:color w:val="000000"/>
          <w:sz w:val="22"/>
          <w:szCs w:val="22"/>
          <w:shd w:val="clear" w:color="auto" w:fill="FFFFFF"/>
          <w:lang w:eastAsia="en-GB"/>
        </w:rPr>
        <w:t>. Cardiff, pp.3-6.</w:t>
      </w:r>
    </w:p>
    <w:p w14:paraId="3763284D" w14:textId="10E8D57B" w:rsidR="008475DE" w:rsidRPr="00DE578A" w:rsidRDefault="008475DE">
      <w:pPr>
        <w:rPr>
          <w:rFonts w:cstheme="minorHAnsi"/>
          <w:u w:val="single"/>
        </w:rPr>
      </w:pPr>
    </w:p>
    <w:p w14:paraId="4F528362" w14:textId="00E2D33A" w:rsidR="00DE578A" w:rsidRPr="00DE578A" w:rsidRDefault="00DE578A">
      <w:pPr>
        <w:rPr>
          <w:rFonts w:cstheme="minorHAnsi"/>
          <w:u w:val="single"/>
        </w:rPr>
      </w:pPr>
      <w:r w:rsidRPr="00DE578A">
        <w:rPr>
          <w:rFonts w:cstheme="minorHAnsi"/>
          <w:u w:val="single"/>
        </w:rPr>
        <w:t xml:space="preserve">References for Video </w:t>
      </w:r>
    </w:p>
    <w:p w14:paraId="314906EC" w14:textId="77777777" w:rsidR="00DE578A" w:rsidRPr="00DE578A" w:rsidRDefault="00DE578A" w:rsidP="00DE578A">
      <w:pPr>
        <w:rPr>
          <w:rFonts w:cstheme="minorHAnsi"/>
          <w:sz w:val="20"/>
          <w:szCs w:val="20"/>
        </w:rPr>
      </w:pPr>
      <w:r w:rsidRPr="00DE578A">
        <w:rPr>
          <w:rFonts w:eastAsia="Times New Roman" w:cstheme="minorHAnsi"/>
          <w:sz w:val="20"/>
          <w:szCs w:val="20"/>
          <w:lang w:eastAsia="en-GB"/>
        </w:rPr>
        <w:lastRenderedPageBreak/>
        <w:t xml:space="preserve">McLeod, S. (2018). Maslow's Hierarchy of Needs. [image] Available at: </w:t>
      </w:r>
      <w:hyperlink r:id="rId10" w:history="1">
        <w:r w:rsidRPr="00DE578A">
          <w:rPr>
            <w:rStyle w:val="Hyperlink"/>
            <w:rFonts w:eastAsia="Times New Roman" w:cstheme="minorHAnsi"/>
            <w:sz w:val="20"/>
            <w:szCs w:val="20"/>
            <w:lang w:eastAsia="en-GB"/>
          </w:rPr>
          <w:t>https://www.simplypsychology.org/maslow.html</w:t>
        </w:r>
      </w:hyperlink>
      <w:r w:rsidRPr="00DE578A">
        <w:rPr>
          <w:rFonts w:eastAsia="Times New Roman" w:cstheme="minorHAnsi"/>
          <w:sz w:val="20"/>
          <w:szCs w:val="20"/>
          <w:lang w:eastAsia="en-GB"/>
        </w:rPr>
        <w:t xml:space="preserve"> </w:t>
      </w:r>
      <w:r w:rsidRPr="00DE578A">
        <w:rPr>
          <w:rFonts w:cstheme="minorHAnsi"/>
          <w:sz w:val="20"/>
          <w:szCs w:val="20"/>
        </w:rPr>
        <w:t>[Accessed 28 Nov. 2019].</w:t>
      </w:r>
    </w:p>
    <w:p w14:paraId="599B58E9" w14:textId="77777777" w:rsidR="00DE578A" w:rsidRPr="00DE578A" w:rsidRDefault="00DE578A" w:rsidP="00DE578A">
      <w:pPr>
        <w:rPr>
          <w:rFonts w:cstheme="minorHAnsi"/>
          <w:sz w:val="20"/>
          <w:szCs w:val="20"/>
        </w:rPr>
      </w:pPr>
    </w:p>
    <w:p w14:paraId="37AEBFEE" w14:textId="77777777" w:rsidR="00DE578A" w:rsidRPr="00DE578A" w:rsidRDefault="00DE578A" w:rsidP="00DE578A">
      <w:pPr>
        <w:rPr>
          <w:rFonts w:eastAsia="Times New Roman" w:cstheme="minorHAnsi"/>
          <w:color w:val="000000"/>
          <w:sz w:val="20"/>
          <w:szCs w:val="20"/>
          <w:shd w:val="clear" w:color="auto" w:fill="FFFFFF"/>
          <w:lang w:eastAsia="en-GB"/>
        </w:rPr>
      </w:pPr>
      <w:proofErr w:type="spellStart"/>
      <w:r w:rsidRPr="00DE578A">
        <w:rPr>
          <w:rFonts w:eastAsia="Times New Roman" w:cstheme="minorHAnsi"/>
          <w:color w:val="000000"/>
          <w:sz w:val="20"/>
          <w:szCs w:val="20"/>
          <w:shd w:val="clear" w:color="auto" w:fill="FFFFFF"/>
          <w:lang w:eastAsia="en-GB"/>
        </w:rPr>
        <w:t>Mercilliott</w:t>
      </w:r>
      <w:proofErr w:type="spellEnd"/>
      <w:r w:rsidRPr="00DE578A">
        <w:rPr>
          <w:rFonts w:eastAsia="Times New Roman" w:cstheme="minorHAnsi"/>
          <w:color w:val="000000"/>
          <w:sz w:val="20"/>
          <w:szCs w:val="20"/>
          <w:shd w:val="clear" w:color="auto" w:fill="FFFFFF"/>
          <w:lang w:eastAsia="en-GB"/>
        </w:rPr>
        <w:t xml:space="preserve"> Hewitt, V. (2001</w:t>
      </w:r>
      <w:proofErr w:type="gramStart"/>
      <w:r w:rsidRPr="00DE578A">
        <w:rPr>
          <w:rFonts w:eastAsia="Times New Roman" w:cstheme="minorHAnsi"/>
          <w:color w:val="000000"/>
          <w:sz w:val="20"/>
          <w:szCs w:val="20"/>
          <w:shd w:val="clear" w:color="auto" w:fill="FFFFFF"/>
          <w:lang w:eastAsia="en-GB"/>
        </w:rPr>
        <w:t>)  ‘</w:t>
      </w:r>
      <w:proofErr w:type="gramEnd"/>
      <w:r w:rsidRPr="00DE578A">
        <w:rPr>
          <w:rFonts w:eastAsia="Times New Roman" w:cstheme="minorHAnsi"/>
          <w:color w:val="000000"/>
          <w:sz w:val="20"/>
          <w:szCs w:val="20"/>
          <w:shd w:val="clear" w:color="auto" w:fill="FFFFFF"/>
          <w:lang w:eastAsia="en-GB"/>
        </w:rPr>
        <w:t>Examining the Reggio Emilia Approach to Early Childhood Education’. </w:t>
      </w:r>
      <w:r w:rsidRPr="00DE578A">
        <w:rPr>
          <w:rFonts w:eastAsia="Times New Roman" w:cstheme="minorHAnsi"/>
          <w:color w:val="000000"/>
          <w:sz w:val="20"/>
          <w:szCs w:val="20"/>
          <w:lang w:eastAsia="en-GB"/>
        </w:rPr>
        <w:t>Early Childhood Education</w:t>
      </w:r>
      <w:r w:rsidRPr="00DE578A">
        <w:rPr>
          <w:rFonts w:eastAsia="Times New Roman" w:cstheme="minorHAnsi"/>
          <w:color w:val="000000"/>
          <w:sz w:val="20"/>
          <w:szCs w:val="20"/>
          <w:shd w:val="clear" w:color="auto" w:fill="FFFFFF"/>
          <w:lang w:eastAsia="en-GB"/>
        </w:rPr>
        <w:t>, 29(2).</w:t>
      </w:r>
    </w:p>
    <w:p w14:paraId="4605ECC5" w14:textId="77777777" w:rsidR="00DE578A" w:rsidRPr="00DE578A" w:rsidRDefault="00DE578A" w:rsidP="00DE578A">
      <w:pPr>
        <w:rPr>
          <w:rFonts w:eastAsia="Times New Roman" w:cstheme="minorHAnsi"/>
          <w:color w:val="000000"/>
          <w:sz w:val="20"/>
          <w:szCs w:val="20"/>
          <w:shd w:val="clear" w:color="auto" w:fill="FFFFFF"/>
          <w:lang w:eastAsia="en-GB"/>
        </w:rPr>
      </w:pPr>
    </w:p>
    <w:p w14:paraId="6C591D34" w14:textId="30940AD7" w:rsidR="00DE578A" w:rsidRPr="00DE578A" w:rsidRDefault="00DE578A" w:rsidP="00DE578A">
      <w:pPr>
        <w:rPr>
          <w:rFonts w:eastAsia="Times New Roman" w:cstheme="minorHAnsi"/>
          <w:color w:val="000000"/>
          <w:sz w:val="20"/>
          <w:szCs w:val="20"/>
          <w:shd w:val="clear" w:color="auto" w:fill="FFFFFF"/>
          <w:lang w:eastAsia="en-GB"/>
        </w:rPr>
      </w:pPr>
      <w:r w:rsidRPr="00DA63A5">
        <w:rPr>
          <w:rFonts w:eastAsia="Times New Roman" w:cstheme="minorHAnsi"/>
          <w:color w:val="000000"/>
          <w:sz w:val="20"/>
          <w:szCs w:val="20"/>
          <w:shd w:val="clear" w:color="auto" w:fill="FFFFFF"/>
          <w:lang w:eastAsia="en-GB"/>
        </w:rPr>
        <w:t xml:space="preserve">Montessori Northwest. </w:t>
      </w:r>
      <w:r w:rsidRPr="00DE578A">
        <w:rPr>
          <w:rFonts w:eastAsia="Times New Roman" w:cstheme="minorHAnsi"/>
          <w:color w:val="000000"/>
          <w:sz w:val="20"/>
          <w:szCs w:val="20"/>
          <w:shd w:val="clear" w:color="auto" w:fill="FFFFFF"/>
          <w:lang w:eastAsia="en-GB"/>
        </w:rPr>
        <w:t>(</w:t>
      </w:r>
      <w:proofErr w:type="spellStart"/>
      <w:r w:rsidRPr="00DA63A5">
        <w:rPr>
          <w:rFonts w:eastAsia="Times New Roman" w:cstheme="minorHAnsi"/>
          <w:color w:val="000000"/>
          <w:sz w:val="20"/>
          <w:szCs w:val="20"/>
          <w:shd w:val="clear" w:color="auto" w:fill="FFFFFF"/>
          <w:lang w:eastAsia="en-GB"/>
        </w:rPr>
        <w:t>n.d</w:t>
      </w:r>
      <w:proofErr w:type="spellEnd"/>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lang w:eastAsia="en-GB"/>
        </w:rPr>
        <w:t xml:space="preserve">What Is Montessori </w:t>
      </w:r>
      <w:proofErr w:type="gramStart"/>
      <w:r w:rsidRPr="00DA63A5">
        <w:rPr>
          <w:rFonts w:eastAsia="Times New Roman" w:cstheme="minorHAnsi"/>
          <w:color w:val="000000"/>
          <w:sz w:val="20"/>
          <w:szCs w:val="20"/>
          <w:lang w:eastAsia="en-GB"/>
        </w:rPr>
        <w:t>Education?</w:t>
      </w:r>
      <w:r w:rsidRPr="00DA63A5">
        <w:rPr>
          <w:rFonts w:eastAsia="Times New Roman" w:cstheme="minorHAnsi"/>
          <w:color w:val="000000"/>
          <w:sz w:val="20"/>
          <w:szCs w:val="20"/>
          <w:shd w:val="clear" w:color="auto" w:fill="FFFFFF"/>
          <w:lang w:eastAsia="en-GB"/>
        </w:rPr>
        <w:t>.</w:t>
      </w:r>
      <w:proofErr w:type="gramEnd"/>
      <w:r w:rsidRPr="00DA63A5">
        <w:rPr>
          <w:rFonts w:eastAsia="Times New Roman" w:cstheme="minorHAnsi"/>
          <w:color w:val="000000"/>
          <w:sz w:val="20"/>
          <w:szCs w:val="20"/>
          <w:shd w:val="clear" w:color="auto" w:fill="FFFFFF"/>
          <w:lang w:eastAsia="en-GB"/>
        </w:rPr>
        <w:t xml:space="preserve"> [online] Available at: </w:t>
      </w:r>
      <w:hyperlink r:id="rId11" w:history="1">
        <w:r w:rsidRPr="00DA63A5">
          <w:rPr>
            <w:rStyle w:val="Hyperlink"/>
            <w:rFonts w:eastAsia="Times New Roman" w:cstheme="minorHAnsi"/>
            <w:sz w:val="20"/>
            <w:szCs w:val="20"/>
            <w:shd w:val="clear" w:color="auto" w:fill="FFFFFF"/>
            <w:lang w:eastAsia="en-GB"/>
          </w:rPr>
          <w:t>https://montessori-nw.org/what-is-montessori-education</w:t>
        </w:r>
      </w:hyperlink>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shd w:val="clear" w:color="auto" w:fill="FFFFFF"/>
          <w:lang w:eastAsia="en-GB"/>
        </w:rPr>
        <w:t>[Accessed 10 May 2020].</w:t>
      </w:r>
    </w:p>
    <w:p w14:paraId="31C2335A" w14:textId="77777777" w:rsidR="00DE578A" w:rsidRPr="00DE578A" w:rsidRDefault="00DE578A" w:rsidP="00DE578A">
      <w:pPr>
        <w:rPr>
          <w:rFonts w:eastAsia="Times New Roman" w:cstheme="minorHAnsi"/>
          <w:color w:val="000000"/>
          <w:sz w:val="20"/>
          <w:szCs w:val="20"/>
          <w:shd w:val="clear" w:color="auto" w:fill="FFFFFF"/>
          <w:lang w:eastAsia="en-GB"/>
        </w:rPr>
      </w:pPr>
    </w:p>
    <w:p w14:paraId="0238C70F" w14:textId="722C916E" w:rsidR="00DE578A" w:rsidRPr="00DE578A" w:rsidRDefault="00DE578A" w:rsidP="00DE578A">
      <w:pPr>
        <w:rPr>
          <w:rFonts w:eastAsia="Times New Roman" w:cstheme="minorHAnsi"/>
          <w:color w:val="000000"/>
          <w:sz w:val="20"/>
          <w:szCs w:val="20"/>
          <w:shd w:val="clear" w:color="auto" w:fill="FFFFFF"/>
          <w:lang w:eastAsia="en-GB"/>
        </w:rPr>
      </w:pPr>
      <w:r w:rsidRPr="00DA63A5">
        <w:rPr>
          <w:rFonts w:eastAsia="Times New Roman" w:cstheme="minorHAnsi"/>
          <w:color w:val="000000"/>
          <w:sz w:val="20"/>
          <w:szCs w:val="20"/>
          <w:shd w:val="clear" w:color="auto" w:fill="FFFFFF"/>
          <w:lang w:eastAsia="en-GB"/>
        </w:rPr>
        <w:t xml:space="preserve">UK Government. </w:t>
      </w:r>
      <w:r w:rsidRPr="00DE578A">
        <w:rPr>
          <w:rFonts w:eastAsia="Times New Roman" w:cstheme="minorHAnsi"/>
          <w:color w:val="000000"/>
          <w:sz w:val="20"/>
          <w:szCs w:val="20"/>
          <w:shd w:val="clear" w:color="auto" w:fill="FFFFFF"/>
          <w:lang w:eastAsia="en-GB"/>
        </w:rPr>
        <w:t>(</w:t>
      </w:r>
      <w:r w:rsidRPr="00DA63A5">
        <w:rPr>
          <w:rFonts w:eastAsia="Times New Roman" w:cstheme="minorHAnsi"/>
          <w:color w:val="000000"/>
          <w:sz w:val="20"/>
          <w:szCs w:val="20"/>
          <w:shd w:val="clear" w:color="auto" w:fill="FFFFFF"/>
          <w:lang w:eastAsia="en-GB"/>
        </w:rPr>
        <w:t>1998</w:t>
      </w:r>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lang w:eastAsia="en-GB"/>
        </w:rPr>
        <w:t>Data Protection Act 1998</w:t>
      </w:r>
      <w:r w:rsidRPr="00DA63A5">
        <w:rPr>
          <w:rFonts w:eastAsia="Times New Roman" w:cstheme="minorHAnsi"/>
          <w:color w:val="000000"/>
          <w:sz w:val="20"/>
          <w:szCs w:val="20"/>
          <w:shd w:val="clear" w:color="auto" w:fill="FFFFFF"/>
          <w:lang w:eastAsia="en-GB"/>
        </w:rPr>
        <w:t xml:space="preserve">. [online] Available at: </w:t>
      </w:r>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shd w:val="clear" w:color="auto" w:fill="FFFFFF"/>
          <w:lang w:eastAsia="en-GB"/>
        </w:rPr>
        <w:t>http://www.legislation.gov.uk/ukpga/1998/29/contents</w:t>
      </w:r>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shd w:val="clear" w:color="auto" w:fill="FFFFFF"/>
          <w:lang w:eastAsia="en-GB"/>
        </w:rPr>
        <w:t>[Accessed 10 May 2020].</w:t>
      </w:r>
    </w:p>
    <w:p w14:paraId="5739493D" w14:textId="77777777" w:rsidR="00DE578A" w:rsidRPr="00DA63A5" w:rsidRDefault="00DE578A" w:rsidP="00DE578A">
      <w:pPr>
        <w:rPr>
          <w:rFonts w:eastAsia="Times New Roman" w:cstheme="minorHAnsi"/>
          <w:sz w:val="20"/>
          <w:szCs w:val="20"/>
          <w:lang w:eastAsia="en-GB"/>
        </w:rPr>
      </w:pPr>
    </w:p>
    <w:p w14:paraId="4BBB8B3E" w14:textId="49520C75" w:rsidR="00DE578A" w:rsidRPr="00DE578A" w:rsidRDefault="00DE578A" w:rsidP="00DE578A">
      <w:pPr>
        <w:rPr>
          <w:rFonts w:eastAsia="Times New Roman" w:cstheme="minorHAnsi"/>
          <w:color w:val="000000"/>
          <w:sz w:val="20"/>
          <w:szCs w:val="20"/>
          <w:shd w:val="clear" w:color="auto" w:fill="FFFFFF"/>
          <w:lang w:eastAsia="en-GB"/>
        </w:rPr>
      </w:pPr>
      <w:r w:rsidRPr="00DA63A5">
        <w:rPr>
          <w:rFonts w:eastAsia="Times New Roman" w:cstheme="minorHAnsi"/>
          <w:color w:val="000000"/>
          <w:sz w:val="20"/>
          <w:szCs w:val="20"/>
          <w:shd w:val="clear" w:color="auto" w:fill="FFFFFF"/>
          <w:lang w:eastAsia="en-GB"/>
        </w:rPr>
        <w:t xml:space="preserve">UK Government. </w:t>
      </w:r>
      <w:r w:rsidRPr="00DE578A">
        <w:rPr>
          <w:rFonts w:eastAsia="Times New Roman" w:cstheme="minorHAnsi"/>
          <w:color w:val="000000"/>
          <w:sz w:val="20"/>
          <w:szCs w:val="20"/>
          <w:shd w:val="clear" w:color="auto" w:fill="FFFFFF"/>
          <w:lang w:eastAsia="en-GB"/>
        </w:rPr>
        <w:t>(</w:t>
      </w:r>
      <w:r w:rsidRPr="00DA63A5">
        <w:rPr>
          <w:rFonts w:eastAsia="Times New Roman" w:cstheme="minorHAnsi"/>
          <w:color w:val="000000"/>
          <w:sz w:val="20"/>
          <w:szCs w:val="20"/>
          <w:shd w:val="clear" w:color="auto" w:fill="FFFFFF"/>
          <w:lang w:eastAsia="en-GB"/>
        </w:rPr>
        <w:t>2018</w:t>
      </w:r>
      <w:r w:rsidRPr="00DE578A">
        <w:rPr>
          <w:rFonts w:eastAsia="Times New Roman" w:cstheme="minorHAnsi"/>
          <w:color w:val="000000"/>
          <w:sz w:val="20"/>
          <w:szCs w:val="20"/>
          <w:shd w:val="clear" w:color="auto" w:fill="FFFFFF"/>
          <w:lang w:eastAsia="en-GB"/>
        </w:rPr>
        <w:t>)</w:t>
      </w:r>
      <w:r w:rsidRPr="00DA63A5">
        <w:rPr>
          <w:rFonts w:eastAsia="Times New Roman" w:cstheme="minorHAnsi"/>
          <w:color w:val="000000"/>
          <w:sz w:val="20"/>
          <w:szCs w:val="20"/>
          <w:shd w:val="clear" w:color="auto" w:fill="FFFFFF"/>
          <w:lang w:eastAsia="en-GB"/>
        </w:rPr>
        <w:t> </w:t>
      </w:r>
      <w:r w:rsidRPr="00DA63A5">
        <w:rPr>
          <w:rFonts w:eastAsia="Times New Roman" w:cstheme="minorHAnsi"/>
          <w:color w:val="000000"/>
          <w:sz w:val="20"/>
          <w:szCs w:val="20"/>
          <w:lang w:eastAsia="en-GB"/>
        </w:rPr>
        <w:t xml:space="preserve">Guide </w:t>
      </w:r>
      <w:proofErr w:type="gramStart"/>
      <w:r w:rsidRPr="00DA63A5">
        <w:rPr>
          <w:rFonts w:eastAsia="Times New Roman" w:cstheme="minorHAnsi"/>
          <w:color w:val="000000"/>
          <w:sz w:val="20"/>
          <w:szCs w:val="20"/>
          <w:lang w:eastAsia="en-GB"/>
        </w:rPr>
        <w:t>To</w:t>
      </w:r>
      <w:proofErr w:type="gramEnd"/>
      <w:r w:rsidRPr="00DA63A5">
        <w:rPr>
          <w:rFonts w:eastAsia="Times New Roman" w:cstheme="minorHAnsi"/>
          <w:color w:val="000000"/>
          <w:sz w:val="20"/>
          <w:szCs w:val="20"/>
          <w:lang w:eastAsia="en-GB"/>
        </w:rPr>
        <w:t xml:space="preserve"> The General Data Protection Regulation</w:t>
      </w:r>
      <w:r w:rsidRPr="00DA63A5">
        <w:rPr>
          <w:rFonts w:eastAsia="Times New Roman" w:cstheme="minorHAnsi"/>
          <w:color w:val="000000"/>
          <w:sz w:val="20"/>
          <w:szCs w:val="20"/>
          <w:shd w:val="clear" w:color="auto" w:fill="FFFFFF"/>
          <w:lang w:eastAsia="en-GB"/>
        </w:rPr>
        <w:t xml:space="preserve">. [online] Available at: </w:t>
      </w:r>
      <w:hyperlink r:id="rId12" w:history="1">
        <w:r w:rsidRPr="00DA63A5">
          <w:rPr>
            <w:rStyle w:val="Hyperlink"/>
            <w:rFonts w:eastAsia="Times New Roman" w:cstheme="minorHAnsi"/>
            <w:sz w:val="20"/>
            <w:szCs w:val="20"/>
            <w:shd w:val="clear" w:color="auto" w:fill="FFFFFF"/>
            <w:lang w:eastAsia="en-GB"/>
          </w:rPr>
          <w:t>https://www.gov.uk/government/publications/guide-to-the-general-data-protection-regulation</w:t>
        </w:r>
      </w:hyperlink>
      <w:r w:rsidRPr="00DE578A">
        <w:rPr>
          <w:rFonts w:eastAsia="Times New Roman" w:cstheme="minorHAnsi"/>
          <w:color w:val="000000"/>
          <w:sz w:val="20"/>
          <w:szCs w:val="20"/>
          <w:shd w:val="clear" w:color="auto" w:fill="FFFFFF"/>
          <w:lang w:eastAsia="en-GB"/>
        </w:rPr>
        <w:t xml:space="preserve"> </w:t>
      </w:r>
      <w:r w:rsidRPr="00DA63A5">
        <w:rPr>
          <w:rFonts w:eastAsia="Times New Roman" w:cstheme="minorHAnsi"/>
          <w:color w:val="000000"/>
          <w:sz w:val="20"/>
          <w:szCs w:val="20"/>
          <w:shd w:val="clear" w:color="auto" w:fill="FFFFFF"/>
          <w:lang w:eastAsia="en-GB"/>
        </w:rPr>
        <w:t>[Accessed 10 May 2020].</w:t>
      </w:r>
    </w:p>
    <w:p w14:paraId="74D9B172" w14:textId="77777777" w:rsidR="00DE578A" w:rsidRPr="00DA63A5" w:rsidRDefault="00DE578A" w:rsidP="00DE578A">
      <w:pPr>
        <w:rPr>
          <w:rFonts w:eastAsia="Times New Roman" w:cstheme="minorHAnsi"/>
          <w:sz w:val="20"/>
          <w:szCs w:val="20"/>
          <w:lang w:eastAsia="en-GB"/>
        </w:rPr>
      </w:pPr>
    </w:p>
    <w:p w14:paraId="5E796024" w14:textId="2F97B551" w:rsidR="00DE578A" w:rsidRPr="00DE578A" w:rsidRDefault="00DE578A" w:rsidP="00DE578A">
      <w:pPr>
        <w:jc w:val="both"/>
        <w:rPr>
          <w:rFonts w:cstheme="minorHAnsi"/>
          <w:color w:val="000000"/>
          <w:sz w:val="20"/>
          <w:szCs w:val="20"/>
          <w:shd w:val="clear" w:color="auto" w:fill="FFFFFF"/>
        </w:rPr>
      </w:pPr>
      <w:proofErr w:type="spellStart"/>
      <w:r w:rsidRPr="00DE578A">
        <w:rPr>
          <w:rFonts w:cstheme="minorHAnsi"/>
          <w:color w:val="000000"/>
          <w:sz w:val="20"/>
          <w:szCs w:val="20"/>
          <w:shd w:val="clear" w:color="auto" w:fill="FFFFFF"/>
        </w:rPr>
        <w:t>Unicef</w:t>
      </w:r>
      <w:proofErr w:type="spellEnd"/>
      <w:r w:rsidRPr="00DE578A">
        <w:rPr>
          <w:rFonts w:cstheme="minorHAnsi"/>
          <w:color w:val="000000"/>
          <w:sz w:val="20"/>
          <w:szCs w:val="20"/>
          <w:shd w:val="clear" w:color="auto" w:fill="FFFFFF"/>
        </w:rPr>
        <w:t xml:space="preserve"> UK.</w:t>
      </w:r>
      <w:r w:rsidRPr="00DE578A">
        <w:rPr>
          <w:rFonts w:cstheme="minorHAnsi"/>
          <w:color w:val="000000"/>
          <w:sz w:val="20"/>
          <w:szCs w:val="20"/>
          <w:shd w:val="clear" w:color="auto" w:fill="FFFFFF"/>
        </w:rPr>
        <w:t xml:space="preserve"> </w:t>
      </w:r>
      <w:r w:rsidRPr="00DE578A">
        <w:rPr>
          <w:rFonts w:cstheme="minorHAnsi"/>
          <w:color w:val="000000"/>
          <w:sz w:val="20"/>
          <w:szCs w:val="20"/>
          <w:shd w:val="clear" w:color="auto" w:fill="FFFFFF"/>
        </w:rPr>
        <w:t>(n.d.) </w:t>
      </w:r>
      <w:r w:rsidRPr="00DE578A">
        <w:rPr>
          <w:rFonts w:cstheme="minorHAnsi"/>
          <w:color w:val="000000"/>
          <w:sz w:val="20"/>
          <w:szCs w:val="20"/>
        </w:rPr>
        <w:t>UN Convention on the Rights of the Child (UNCRC)</w:t>
      </w:r>
      <w:r w:rsidRPr="00DE578A">
        <w:rPr>
          <w:rFonts w:cstheme="minorHAnsi"/>
          <w:color w:val="000000"/>
          <w:sz w:val="20"/>
          <w:szCs w:val="20"/>
          <w:shd w:val="clear" w:color="auto" w:fill="FFFFFF"/>
        </w:rPr>
        <w:t xml:space="preserve">. [online] Available at: https://www.unicef.org.uk/what-we-do/un-convention-child-rights/ [Accessed </w:t>
      </w:r>
      <w:r w:rsidRPr="00DE578A">
        <w:rPr>
          <w:rFonts w:cstheme="minorHAnsi"/>
          <w:color w:val="000000"/>
          <w:sz w:val="20"/>
          <w:szCs w:val="20"/>
          <w:shd w:val="clear" w:color="auto" w:fill="FFFFFF"/>
        </w:rPr>
        <w:t>9 May</w:t>
      </w:r>
      <w:r w:rsidRPr="00DE578A">
        <w:rPr>
          <w:rFonts w:cstheme="minorHAnsi"/>
          <w:color w:val="000000"/>
          <w:sz w:val="20"/>
          <w:szCs w:val="20"/>
          <w:shd w:val="clear" w:color="auto" w:fill="FFFFFF"/>
        </w:rPr>
        <w:t xml:space="preserve"> 2020]</w:t>
      </w:r>
    </w:p>
    <w:p w14:paraId="716A3D7C" w14:textId="77777777" w:rsidR="00DE578A" w:rsidRPr="00DE578A" w:rsidRDefault="00DE578A" w:rsidP="00DE578A">
      <w:pPr>
        <w:jc w:val="both"/>
        <w:rPr>
          <w:rFonts w:cstheme="minorHAnsi"/>
          <w:sz w:val="20"/>
          <w:szCs w:val="20"/>
        </w:rPr>
      </w:pPr>
    </w:p>
    <w:p w14:paraId="13C5BA48" w14:textId="77777777" w:rsidR="00DE578A" w:rsidRPr="00DE578A" w:rsidRDefault="00DE578A" w:rsidP="00DE578A">
      <w:pPr>
        <w:jc w:val="both"/>
        <w:rPr>
          <w:rFonts w:cstheme="minorHAnsi"/>
          <w:sz w:val="20"/>
          <w:szCs w:val="20"/>
        </w:rPr>
      </w:pPr>
      <w:r w:rsidRPr="00DE578A">
        <w:rPr>
          <w:rFonts w:cstheme="minorHAnsi"/>
          <w:color w:val="000000"/>
          <w:sz w:val="20"/>
          <w:szCs w:val="20"/>
          <w:shd w:val="clear" w:color="auto" w:fill="FFFFFF"/>
        </w:rPr>
        <w:t>Welsh Assembly Government (2015). </w:t>
      </w:r>
      <w:r w:rsidRPr="00DE578A">
        <w:rPr>
          <w:rFonts w:cstheme="minorHAnsi"/>
          <w:color w:val="000000"/>
          <w:sz w:val="20"/>
          <w:szCs w:val="20"/>
        </w:rPr>
        <w:t>Foundation Phase Framework</w:t>
      </w:r>
      <w:r w:rsidRPr="00DE578A">
        <w:rPr>
          <w:rFonts w:cstheme="minorHAnsi"/>
          <w:color w:val="000000"/>
          <w:sz w:val="20"/>
          <w:szCs w:val="20"/>
          <w:shd w:val="clear" w:color="auto" w:fill="FFFFFF"/>
        </w:rPr>
        <w:t>. Cardiff: Welsh Assembly Government, pp.3-10.</w:t>
      </w:r>
    </w:p>
    <w:p w14:paraId="238815EE" w14:textId="77777777" w:rsidR="00DE578A" w:rsidRPr="00DE578A" w:rsidRDefault="00DE578A" w:rsidP="00DE578A">
      <w:pPr>
        <w:pStyle w:val="NormalWeb"/>
        <w:jc w:val="both"/>
        <w:rPr>
          <w:rFonts w:asciiTheme="minorHAnsi" w:hAnsiTheme="minorHAnsi" w:cstheme="minorHAnsi"/>
          <w:color w:val="000000" w:themeColor="text1"/>
          <w:sz w:val="20"/>
          <w:szCs w:val="20"/>
        </w:rPr>
      </w:pPr>
      <w:r w:rsidRPr="00DE578A">
        <w:rPr>
          <w:rFonts w:asciiTheme="minorHAnsi" w:hAnsiTheme="minorHAnsi" w:cstheme="minorHAnsi"/>
          <w:color w:val="000000" w:themeColor="text1"/>
          <w:sz w:val="20"/>
          <w:szCs w:val="20"/>
        </w:rPr>
        <w:t xml:space="preserve">Welsh </w:t>
      </w:r>
      <w:proofErr w:type="gramStart"/>
      <w:r w:rsidRPr="00DE578A">
        <w:rPr>
          <w:rFonts w:asciiTheme="minorHAnsi" w:hAnsiTheme="minorHAnsi" w:cstheme="minorHAnsi"/>
          <w:color w:val="000000" w:themeColor="text1"/>
          <w:sz w:val="20"/>
          <w:szCs w:val="20"/>
        </w:rPr>
        <w:t>Government(</w:t>
      </w:r>
      <w:proofErr w:type="gramEnd"/>
      <w:r w:rsidRPr="00DE578A">
        <w:rPr>
          <w:rFonts w:asciiTheme="minorHAnsi" w:hAnsiTheme="minorHAnsi" w:cstheme="minorHAnsi"/>
          <w:color w:val="000000" w:themeColor="text1"/>
          <w:sz w:val="20"/>
          <w:szCs w:val="20"/>
        </w:rPr>
        <w:t xml:space="preserve">2002) Play Policy. Cardiff: Welsh Government </w:t>
      </w:r>
      <w:hyperlink r:id="rId13" w:history="1">
        <w:r w:rsidRPr="00DE578A">
          <w:rPr>
            <w:rStyle w:val="Hyperlink"/>
            <w:rFonts w:asciiTheme="minorHAnsi" w:hAnsiTheme="minorHAnsi" w:cstheme="minorHAnsi"/>
            <w:sz w:val="20"/>
            <w:szCs w:val="20"/>
          </w:rPr>
          <w:t>www.playwales.org.uk/eng/walesplaypolicy</w:t>
        </w:r>
      </w:hyperlink>
      <w:r w:rsidRPr="00DE578A">
        <w:rPr>
          <w:rFonts w:asciiTheme="minorHAnsi" w:hAnsiTheme="minorHAnsi" w:cstheme="minorHAnsi"/>
          <w:color w:val="000000" w:themeColor="text1"/>
          <w:sz w:val="20"/>
          <w:szCs w:val="20"/>
        </w:rPr>
        <w:t xml:space="preserve">  </w:t>
      </w:r>
    </w:p>
    <w:p w14:paraId="18CE01BC" w14:textId="598DD59E" w:rsidR="00DE578A" w:rsidRPr="00CB0724" w:rsidRDefault="00DE578A">
      <w:pPr>
        <w:rPr>
          <w:u w:val="single"/>
        </w:rPr>
      </w:pPr>
    </w:p>
    <w:sectPr w:rsidR="00DE578A" w:rsidRPr="00CB0724" w:rsidSect="008C05D5">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A50EC" w14:textId="77777777" w:rsidR="00CD73B3" w:rsidRDefault="00CD73B3" w:rsidP="003C5813">
      <w:r>
        <w:separator/>
      </w:r>
    </w:p>
  </w:endnote>
  <w:endnote w:type="continuationSeparator" w:id="0">
    <w:p w14:paraId="2E31AC5A" w14:textId="77777777" w:rsidR="00CD73B3" w:rsidRDefault="00CD73B3" w:rsidP="003C5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3912332"/>
      <w:docPartObj>
        <w:docPartGallery w:val="Page Numbers (Bottom of Page)"/>
        <w:docPartUnique/>
      </w:docPartObj>
    </w:sdtPr>
    <w:sdtEndPr>
      <w:rPr>
        <w:rStyle w:val="PageNumber"/>
      </w:rPr>
    </w:sdtEndPr>
    <w:sdtContent>
      <w:p w14:paraId="5D1CB9D5" w14:textId="77D87B14" w:rsidR="003C5813" w:rsidRDefault="003C5813" w:rsidP="005E7E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0B5730" w14:textId="77777777" w:rsidR="003C5813" w:rsidRDefault="003C58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3452965"/>
      <w:docPartObj>
        <w:docPartGallery w:val="Page Numbers (Bottom of Page)"/>
        <w:docPartUnique/>
      </w:docPartObj>
    </w:sdtPr>
    <w:sdtEndPr>
      <w:rPr>
        <w:rStyle w:val="PageNumber"/>
      </w:rPr>
    </w:sdtEndPr>
    <w:sdtContent>
      <w:p w14:paraId="61616E5D" w14:textId="50170FA1" w:rsidR="003C5813" w:rsidRDefault="003C5813" w:rsidP="005E7E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A4762" w14:textId="77777777" w:rsidR="003C5813" w:rsidRDefault="003C5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41C0D" w14:textId="77777777" w:rsidR="00CD73B3" w:rsidRDefault="00CD73B3" w:rsidP="003C5813">
      <w:r>
        <w:separator/>
      </w:r>
    </w:p>
  </w:footnote>
  <w:footnote w:type="continuationSeparator" w:id="0">
    <w:p w14:paraId="7422844D" w14:textId="77777777" w:rsidR="00CD73B3" w:rsidRDefault="00CD73B3" w:rsidP="003C5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E20DC" w14:textId="774AB515" w:rsidR="003C5813" w:rsidRDefault="003C5813">
    <w:pPr>
      <w:pStyle w:val="Header"/>
    </w:pPr>
    <w:r>
      <w:t>EAEE4002</w:t>
    </w:r>
    <w:r>
      <w:ptab w:relativeTo="margin" w:alignment="center" w:leader="none"/>
    </w:r>
    <w:r>
      <w:ptab w:relativeTo="margin" w:alignment="right" w:leader="none"/>
    </w:r>
    <w:r>
      <w:t>1906195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D25BC"/>
    <w:multiLevelType w:val="hybridMultilevel"/>
    <w:tmpl w:val="A15E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D79AB"/>
    <w:multiLevelType w:val="hybridMultilevel"/>
    <w:tmpl w:val="D554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4F65CC"/>
    <w:multiLevelType w:val="hybridMultilevel"/>
    <w:tmpl w:val="18DCF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9C4834"/>
    <w:multiLevelType w:val="hybridMultilevel"/>
    <w:tmpl w:val="86562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3B9"/>
    <w:rsid w:val="00024C7D"/>
    <w:rsid w:val="001B2347"/>
    <w:rsid w:val="002429EE"/>
    <w:rsid w:val="002D48A1"/>
    <w:rsid w:val="00325709"/>
    <w:rsid w:val="00344B93"/>
    <w:rsid w:val="0034630C"/>
    <w:rsid w:val="003533B9"/>
    <w:rsid w:val="003C5813"/>
    <w:rsid w:val="00515E4B"/>
    <w:rsid w:val="00605994"/>
    <w:rsid w:val="00684171"/>
    <w:rsid w:val="00685751"/>
    <w:rsid w:val="00777784"/>
    <w:rsid w:val="007B23C3"/>
    <w:rsid w:val="007E2E97"/>
    <w:rsid w:val="008475DE"/>
    <w:rsid w:val="008C05D5"/>
    <w:rsid w:val="00925660"/>
    <w:rsid w:val="009F420A"/>
    <w:rsid w:val="00AF6FF4"/>
    <w:rsid w:val="00B13EC8"/>
    <w:rsid w:val="00C0154F"/>
    <w:rsid w:val="00CB0724"/>
    <w:rsid w:val="00CD73B3"/>
    <w:rsid w:val="00DE578A"/>
    <w:rsid w:val="00F2527A"/>
    <w:rsid w:val="00F9167E"/>
    <w:rsid w:val="00FD4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73ED"/>
  <w15:chartTrackingRefBased/>
  <w15:docId w15:val="{A753DB02-4D59-A94A-9F87-B06CA607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994"/>
    <w:pPr>
      <w:ind w:left="720"/>
      <w:contextualSpacing/>
    </w:pPr>
  </w:style>
  <w:style w:type="paragraph" w:styleId="Header">
    <w:name w:val="header"/>
    <w:basedOn w:val="Normal"/>
    <w:link w:val="HeaderChar"/>
    <w:uiPriority w:val="99"/>
    <w:unhideWhenUsed/>
    <w:rsid w:val="003C5813"/>
    <w:pPr>
      <w:tabs>
        <w:tab w:val="center" w:pos="4513"/>
        <w:tab w:val="right" w:pos="9026"/>
      </w:tabs>
    </w:pPr>
  </w:style>
  <w:style w:type="character" w:customStyle="1" w:styleId="HeaderChar">
    <w:name w:val="Header Char"/>
    <w:basedOn w:val="DefaultParagraphFont"/>
    <w:link w:val="Header"/>
    <w:uiPriority w:val="99"/>
    <w:rsid w:val="003C5813"/>
  </w:style>
  <w:style w:type="paragraph" w:styleId="Footer">
    <w:name w:val="footer"/>
    <w:basedOn w:val="Normal"/>
    <w:link w:val="FooterChar"/>
    <w:uiPriority w:val="99"/>
    <w:unhideWhenUsed/>
    <w:rsid w:val="003C5813"/>
    <w:pPr>
      <w:tabs>
        <w:tab w:val="center" w:pos="4513"/>
        <w:tab w:val="right" w:pos="9026"/>
      </w:tabs>
    </w:pPr>
  </w:style>
  <w:style w:type="character" w:customStyle="1" w:styleId="FooterChar">
    <w:name w:val="Footer Char"/>
    <w:basedOn w:val="DefaultParagraphFont"/>
    <w:link w:val="Footer"/>
    <w:uiPriority w:val="99"/>
    <w:rsid w:val="003C5813"/>
  </w:style>
  <w:style w:type="character" w:styleId="PageNumber">
    <w:name w:val="page number"/>
    <w:basedOn w:val="DefaultParagraphFont"/>
    <w:uiPriority w:val="99"/>
    <w:semiHidden/>
    <w:unhideWhenUsed/>
    <w:rsid w:val="003C5813"/>
  </w:style>
  <w:style w:type="character" w:styleId="Hyperlink">
    <w:name w:val="Hyperlink"/>
    <w:basedOn w:val="DefaultParagraphFont"/>
    <w:uiPriority w:val="99"/>
    <w:unhideWhenUsed/>
    <w:rsid w:val="008475DE"/>
    <w:rPr>
      <w:color w:val="0563C1" w:themeColor="hyperlink"/>
      <w:u w:val="single"/>
    </w:rPr>
  </w:style>
  <w:style w:type="paragraph" w:styleId="NormalWeb">
    <w:name w:val="Normal (Web)"/>
    <w:basedOn w:val="Normal"/>
    <w:uiPriority w:val="99"/>
    <w:semiHidden/>
    <w:unhideWhenUsed/>
    <w:rsid w:val="00DE578A"/>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E57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859962">
      <w:bodyDiv w:val="1"/>
      <w:marLeft w:val="0"/>
      <w:marRight w:val="0"/>
      <w:marTop w:val="0"/>
      <w:marBottom w:val="0"/>
      <w:divBdr>
        <w:top w:val="none" w:sz="0" w:space="0" w:color="auto"/>
        <w:left w:val="none" w:sz="0" w:space="0" w:color="auto"/>
        <w:bottom w:val="none" w:sz="0" w:space="0" w:color="auto"/>
        <w:right w:val="none" w:sz="0" w:space="0" w:color="auto"/>
      </w:divBdr>
    </w:div>
    <w:div w:id="1463039172">
      <w:bodyDiv w:val="1"/>
      <w:marLeft w:val="0"/>
      <w:marRight w:val="0"/>
      <w:marTop w:val="0"/>
      <w:marBottom w:val="0"/>
      <w:divBdr>
        <w:top w:val="none" w:sz="0" w:space="0" w:color="auto"/>
        <w:left w:val="none" w:sz="0" w:space="0" w:color="auto"/>
        <w:bottom w:val="none" w:sz="0" w:space="0" w:color="auto"/>
        <w:right w:val="none" w:sz="0" w:space="0" w:color="auto"/>
      </w:divBdr>
    </w:div>
    <w:div w:id="1629166581">
      <w:bodyDiv w:val="1"/>
      <w:marLeft w:val="0"/>
      <w:marRight w:val="0"/>
      <w:marTop w:val="0"/>
      <w:marBottom w:val="0"/>
      <w:divBdr>
        <w:top w:val="none" w:sz="0" w:space="0" w:color="auto"/>
        <w:left w:val="none" w:sz="0" w:space="0" w:color="auto"/>
        <w:bottom w:val="none" w:sz="0" w:space="0" w:color="auto"/>
        <w:right w:val="none" w:sz="0" w:space="0" w:color="auto"/>
      </w:divBdr>
    </w:div>
    <w:div w:id="195679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cot/publications/childrens-rights-consultation-incorporating-uncrc-rights-child-domestic-law-scotland/pages/3/" TargetMode="External"/><Relationship Id="rId13" Type="http://schemas.openxmlformats.org/officeDocument/2006/relationships/hyperlink" Target="http://www.playwales.org.uk/eng/walesplaypolic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ywales.org.uk/eng/playworkprinciples" TargetMode="External"/><Relationship Id="rId12" Type="http://schemas.openxmlformats.org/officeDocument/2006/relationships/hyperlink" Target="https://www.gov.uk/government/publications/guide-to-the-general-data-protection-regul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tessori-nw.org/what-is-montessori-educ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www.un.org/en/sections/about-un/overview/index.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Darby (1906195)</dc:creator>
  <cp:keywords/>
  <dc:description/>
  <cp:lastModifiedBy>Mia Darby (1906195)</cp:lastModifiedBy>
  <cp:revision>12</cp:revision>
  <dcterms:created xsi:type="dcterms:W3CDTF">2020-05-03T12:55:00Z</dcterms:created>
  <dcterms:modified xsi:type="dcterms:W3CDTF">2020-05-10T15:05:00Z</dcterms:modified>
</cp:coreProperties>
</file>