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spacing w:after="200" w:line="360" w:lineRule="auto"/>
        <w:jc w:val="center"/>
        <w:rPr/>
      </w:pPr>
      <w:r w:rsidDel="00000000" w:rsidR="00000000" w:rsidRPr="00000000">
        <w:rPr/>
        <w:drawing>
          <wp:inline distB="0" distT="0" distL="0" distR="0">
            <wp:extent cx="3784763" cy="1625222"/>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3784763" cy="1625222"/>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after="80" w:line="360" w:lineRule="auto"/>
        <w:jc w:val="center"/>
        <w:rPr/>
      </w:pPr>
      <w:r w:rsidDel="00000000" w:rsidR="00000000" w:rsidRPr="00000000">
        <w:rPr>
          <w:rFonts w:ascii="Arial" w:cs="Arial" w:eastAsia="Arial" w:hAnsi="Arial"/>
          <w:b w:val="1"/>
          <w:bCs w:val="1"/>
          <w:sz w:val="24"/>
          <w:szCs w:val="24"/>
          <w:rtl w:val="0"/>
        </w:rPr>
        <w:t xml:space="preserve">Student Name: Hira Akter</w:t>
      </w:r>
      <w:r w:rsidDel="00000000" w:rsidR="00000000" w:rsidRPr="00000000">
        <w:rPr>
          <w:rtl w:val="0"/>
        </w:rPr>
      </w:r>
    </w:p>
    <w:p w:rsidR="00000000" w:rsidDel="00000000" w:rsidP="00000000" w:rsidRDefault="00000000" w:rsidRPr="00000000" w14:paraId="00000008">
      <w:pPr>
        <w:spacing w:after="200" w:line="360" w:lineRule="auto"/>
        <w:jc w:val="center"/>
        <w:rPr/>
      </w:pPr>
      <w:r w:rsidDel="00000000" w:rsidR="00000000" w:rsidRPr="00000000">
        <w:rPr>
          <w:rFonts w:ascii="Arial" w:cs="Arial" w:eastAsia="Arial" w:hAnsi="Arial"/>
          <w:b w:val="1"/>
          <w:bCs w:val="1"/>
          <w:sz w:val="24"/>
          <w:szCs w:val="24"/>
          <w:rtl w:val="0"/>
        </w:rPr>
        <w:t xml:space="preserve">Student ID: 2530059</w:t>
      </w: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r>
    </w:p>
    <w:p w:rsidR="00000000" w:rsidDel="00000000" w:rsidP="00000000" w:rsidRDefault="00000000" w:rsidRPr="00000000" w14:paraId="0000000A">
      <w:pPr>
        <w:spacing w:after="80" w:line="360" w:lineRule="auto"/>
        <w:jc w:val="center"/>
        <w:rPr/>
      </w:pPr>
      <w:r w:rsidDel="00000000" w:rsidR="00000000" w:rsidRPr="00000000">
        <w:rPr>
          <w:rFonts w:ascii="Arial" w:cs="Arial" w:eastAsia="Arial" w:hAnsi="Arial"/>
          <w:b w:val="1"/>
          <w:bCs w:val="1"/>
          <w:sz w:val="24"/>
          <w:szCs w:val="24"/>
          <w:rtl w:val="0"/>
        </w:rPr>
        <w:t xml:space="preserve">Module Name: Marketing Management</w:t>
      </w:r>
      <w:r w:rsidDel="00000000" w:rsidR="00000000" w:rsidRPr="00000000">
        <w:rPr>
          <w:rtl w:val="0"/>
        </w:rPr>
      </w:r>
    </w:p>
    <w:p w:rsidR="00000000" w:rsidDel="00000000" w:rsidP="00000000" w:rsidRDefault="00000000" w:rsidRPr="00000000" w14:paraId="0000000B">
      <w:pPr>
        <w:spacing w:after="200" w:line="360" w:lineRule="auto"/>
        <w:jc w:val="center"/>
        <w:rPr/>
      </w:pPr>
      <w:r w:rsidDel="00000000" w:rsidR="00000000" w:rsidRPr="00000000">
        <w:rPr>
          <w:rFonts w:ascii="Arial" w:cs="Arial" w:eastAsia="Arial" w:hAnsi="Arial"/>
          <w:b w:val="1"/>
          <w:bCs w:val="1"/>
          <w:sz w:val="24"/>
          <w:szCs w:val="24"/>
          <w:rtl w:val="0"/>
        </w:rPr>
        <w:t xml:space="preserve">Module Code: LCMB7024</w:t>
      </w: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after="200" w:line="360" w:lineRule="auto"/>
        <w:jc w:val="center"/>
        <w:rPr/>
      </w:pPr>
      <w:r w:rsidDel="00000000" w:rsidR="00000000" w:rsidRPr="00000000">
        <w:rPr>
          <w:rFonts w:ascii="Arial" w:cs="Arial" w:eastAsia="Arial" w:hAnsi="Arial"/>
          <w:b w:val="1"/>
          <w:bCs w:val="1"/>
          <w:sz w:val="24"/>
          <w:szCs w:val="24"/>
          <w:rtl w:val="0"/>
        </w:rPr>
        <w:t xml:space="preserve">Lecturer’s Name: Laila Maazouz / Dian Mayasari</w:t>
      </w: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after="200" w:line="360" w:lineRule="auto"/>
        <w:jc w:val="center"/>
        <w:rPr/>
      </w:pPr>
      <w:r w:rsidDel="00000000" w:rsidR="00000000" w:rsidRPr="00000000">
        <w:rPr>
          <w:rFonts w:ascii="Arial" w:cs="Arial" w:eastAsia="Arial" w:hAnsi="Arial"/>
          <w:b w:val="1"/>
          <w:bCs w:val="1"/>
          <w:sz w:val="24"/>
          <w:szCs w:val="24"/>
          <w:rtl w:val="0"/>
        </w:rPr>
        <w:t xml:space="preserve">Word Count: 2,500 (±10%)</w:t>
      </w: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jc w:val="center"/>
        <w:rPr/>
      </w:pPr>
      <w:r w:rsidDel="00000000" w:rsidR="00000000" w:rsidRPr="00000000">
        <w:rPr>
          <w:rFonts w:ascii="Arial" w:cs="Arial" w:eastAsia="Arial" w:hAnsi="Arial"/>
          <w:sz w:val="24"/>
          <w:szCs w:val="24"/>
          <w:rtl w:val="0"/>
        </w:rPr>
        <w:t xml:space="preserve">Submission deadline: 1st May 2026</w:t>
      </w: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spacing w:after="200" w:before="300" w:line="360" w:lineRule="auto"/>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Table of Contents</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sdt>
      <w:sdtPr>
        <w:id w:val="911674146"/>
        <w:docPartObj>
          <w:docPartGallery w:val="Table of Contents"/>
          <w:docPartUnique w:val="1"/>
        </w:docPartObj>
      </w:sdtPr>
      <w:sdtContent>
        <w:p w:rsidR="00000000" w:rsidDel="00000000" w:rsidP="00000000" w:rsidRDefault="00000000" w:rsidRPr="00000000" w14:paraId="00000019">
          <w:pPr>
            <w:widowControl w:val="0"/>
            <w:tabs>
              <w:tab w:val="right" w:leader="dot" w:pos="12000"/>
            </w:tabs>
            <w:spacing w:before="6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Contents</w:t>
              <w:tab/>
              <w:t xml:space="preserve">5</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before="60" w:lineRule="auto"/>
            <w:rPr>
              <w:b w:val="1"/>
              <w:bCs w:val="1"/>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Introduction.</w:t>
              <w:tab/>
              <w:t xml:space="preserve">6</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before="60" w:lineRule="auto"/>
            <w:rPr>
              <w:b w:val="1"/>
              <w:bCs w:val="1"/>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Element 1: Brand Extension Poster</w:t>
              <w:tab/>
              <w:t xml:space="preserve">7</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Rule="auto"/>
            <w:rPr>
              <w:b w:val="1"/>
              <w:bCs w:val="1"/>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Element 2: Segmentation, Targeting, Differentiation, and Positioning (STDP) Analysis</w:t>
              <w:tab/>
              <w:t xml:space="preserve">8</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2.1 Market Segmentation</w:t>
              <w:tab/>
              <w:t xml:space="preserve">9</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2.2 Target Market</w:t>
              <w:tab/>
              <w:t xml:space="preserve">10</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2.3 Differentiation</w:t>
              <w:tab/>
              <w:t xml:space="preserve">10</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2.4 Positioning</w:t>
              <w:tab/>
              <w:t xml:space="preserve">11</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Rule="auto"/>
            <w:rPr>
              <w:b w:val="1"/>
              <w:bCs w:val="1"/>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Element 3: Marketing Mix (7Ps)</w:t>
              <w:tab/>
              <w:t xml:space="preserve">12</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3.1 Product</w:t>
              <w:tab/>
              <w:t xml:space="preserve">12</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3.2 Price</w:t>
              <w:tab/>
              <w:t xml:space="preserve">13</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3.3 Place</w:t>
              <w:tab/>
              <w:t xml:space="preserve">13</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3.4 Promotion</w:t>
              <w:tab/>
              <w:t xml:space="preserve">13</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3.5 People</w:t>
              <w:tab/>
              <w:t xml:space="preserve">14</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3.6 Process</w:t>
              <w:tab/>
              <w:t xml:space="preserve">14</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Rule="auto"/>
            <w:ind w:left="360" w:firstLine="0"/>
            <w:rPr>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3.7 Physical Evidence</w:t>
              <w:tab/>
              <w:t xml:space="preserve">14</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Rule="auto"/>
            <w:rPr>
              <w:b w:val="1"/>
              <w:bCs w:val="1"/>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Element 4: Reflection</w:t>
              <w:tab/>
              <w:t xml:space="preserve">16</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Rule="auto"/>
            <w:rPr>
              <w:b w:val="1"/>
              <w:bCs w:val="1"/>
              <w:color w:val="000000"/>
              <w:u w:val="none"/>
            </w:rPr>
          </w:pPr>
          <w:hyperlink w:ancho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References</w:t>
              <w:tab/>
              <w:t xml:space="preserve">18</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Rule="auto"/>
            <w:rPr>
              <w:b w:val="1"/>
              <w:bCs w:val="1"/>
              <w:color w:val="000000"/>
              <w:u w:val="non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spacing w:after="100" w:line="360" w:lineRule="auto"/>
        <w:jc w:val="center"/>
        <w:rPr/>
      </w:pPr>
      <w:r w:rsidDel="00000000" w:rsidR="00000000" w:rsidRPr="00000000">
        <w:rPr>
          <w:rtl w:val="0"/>
        </w:rPr>
      </w:r>
    </w:p>
    <w:p w:rsidR="00000000" w:rsidDel="00000000" w:rsidP="00000000" w:rsidRDefault="00000000" w:rsidRPr="00000000" w14:paraId="0000002E">
      <w:pPr>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spacing w:after="200" w:before="300" w:line="360" w:lineRule="auto"/>
        <w:rPr/>
      </w:pPr>
      <w:r w:rsidDel="00000000" w:rsidR="00000000" w:rsidRPr="00000000">
        <w:rPr>
          <w:rtl w:val="0"/>
        </w:rPr>
      </w:r>
    </w:p>
    <w:p w:rsidR="00000000" w:rsidDel="00000000" w:rsidP="00000000" w:rsidRDefault="00000000" w:rsidRPr="00000000" w14:paraId="00000030">
      <w:pPr>
        <w:pStyle w:val="Heading1"/>
        <w:spacing w:after="200" w:before="300" w:line="360" w:lineRule="auto"/>
        <w:rPr/>
      </w:pPr>
      <w:r w:rsidDel="00000000" w:rsidR="00000000" w:rsidRPr="00000000">
        <w:rPr>
          <w:rtl w:val="0"/>
        </w:rPr>
      </w:r>
    </w:p>
    <w:p w:rsidR="00000000" w:rsidDel="00000000" w:rsidP="00000000" w:rsidRDefault="00000000" w:rsidRPr="00000000" w14:paraId="00000031">
      <w:pPr>
        <w:pStyle w:val="Heading1"/>
        <w:spacing w:after="200" w:before="300" w:line="360" w:lineRule="auto"/>
        <w:rPr/>
      </w:pPr>
      <w:r w:rsidDel="00000000" w:rsidR="00000000" w:rsidRPr="00000000">
        <w:rPr>
          <w:rtl w:val="0"/>
        </w:rPr>
      </w:r>
    </w:p>
    <w:p w:rsidR="00000000" w:rsidDel="00000000" w:rsidP="00000000" w:rsidRDefault="00000000" w:rsidRPr="00000000" w14:paraId="00000032">
      <w:pPr>
        <w:pStyle w:val="Heading1"/>
        <w:spacing w:after="200" w:before="300" w:line="360" w:lineRule="auto"/>
        <w:rPr/>
      </w:pPr>
      <w:r w:rsidDel="00000000" w:rsidR="00000000" w:rsidRPr="00000000">
        <w:rPr>
          <w:rtl w:val="0"/>
        </w:rPr>
      </w:r>
    </w:p>
    <w:p w:rsidR="00000000" w:rsidDel="00000000" w:rsidP="00000000" w:rsidRDefault="00000000" w:rsidRPr="00000000" w14:paraId="00000033">
      <w:pPr>
        <w:pStyle w:val="Heading1"/>
        <w:spacing w:after="200" w:before="300" w:line="360" w:lineRule="auto"/>
        <w:rPr/>
      </w:pPr>
      <w:r w:rsidDel="00000000" w:rsidR="00000000" w:rsidRPr="00000000">
        <w:rPr>
          <w:rtl w:val="0"/>
        </w:rPr>
      </w:r>
    </w:p>
    <w:p w:rsidR="00000000" w:rsidDel="00000000" w:rsidP="00000000" w:rsidRDefault="00000000" w:rsidRPr="00000000" w14:paraId="00000034">
      <w:pPr>
        <w:pStyle w:val="Heading1"/>
        <w:spacing w:after="200" w:before="300" w:line="360" w:lineRule="auto"/>
        <w:rPr>
          <w:b w:val="0"/>
          <w:bCs w:val="0"/>
          <w:sz w:val="24"/>
          <w:szCs w:val="24"/>
        </w:rPr>
      </w:pPr>
      <w:r w:rsidDel="00000000" w:rsidR="00000000" w:rsidRPr="00000000">
        <w:rPr>
          <w:rtl w:val="0"/>
        </w:rPr>
        <w:t xml:space="preserve">Introduction: </w:t>
      </w:r>
      <w:r w:rsidDel="00000000" w:rsidR="00000000" w:rsidRPr="00000000">
        <w:rPr>
          <w:b w:val="0"/>
          <w:bCs w:val="0"/>
          <w:sz w:val="24"/>
          <w:szCs w:val="24"/>
          <w:rtl w:val="0"/>
        </w:rPr>
        <w:br w:type="textWrapping"/>
      </w:r>
      <w:r w:rsidDel="00000000" w:rsidR="00000000" w:rsidRPr="00000000">
        <w:rPr>
          <w:b w:val="0"/>
          <w:bCs w:val="0"/>
          <w:sz w:val="24"/>
          <w:szCs w:val="24"/>
          <w:rtl w:val="0"/>
        </w:rPr>
        <w:t xml:space="preserve">Nike has been making running shoes for decades, but the idea of a shoe that actually coaches you while you run is something different entirely. The AI-powered training shoe concept takes what Nike already does well, performance footwear, and layers in embedded sensors, real-time gait analysis, and machine learning that adapts to how each person moves. What makes it more than just a tech gimmick is the self-powering mechanism. Kinetic energy from foot strikes means no charging, which solves one of the biggest complaints people have about wearables. The shoe is also built from recycled materials, tying the whole thing back to Nike's sustainability commitments. It is a brand extension that feels like a natural next step rather than a stretch.</w:t>
      </w:r>
    </w:p>
    <w:p w:rsidR="00000000" w:rsidDel="00000000" w:rsidP="00000000" w:rsidRDefault="00000000" w:rsidRPr="00000000" w14:paraId="00000035">
      <w:pPr>
        <w:pStyle w:val="Heading1"/>
        <w:spacing w:after="200" w:before="300" w:line="360" w:lineRule="auto"/>
        <w:rPr>
          <w:b w:val="0"/>
          <w:bCs w:val="0"/>
          <w:sz w:val="24"/>
          <w:szCs w:val="24"/>
        </w:rPr>
      </w:pPr>
      <w:r w:rsidDel="00000000" w:rsidR="00000000" w:rsidRPr="00000000">
        <w:rPr>
          <w:rtl w:val="0"/>
        </w:rPr>
      </w:r>
    </w:p>
    <w:p w:rsidR="00000000" w:rsidDel="00000000" w:rsidP="00000000" w:rsidRDefault="00000000" w:rsidRPr="00000000" w14:paraId="00000036">
      <w:pPr>
        <w:pStyle w:val="Heading1"/>
        <w:spacing w:after="200" w:before="300" w:line="360" w:lineRule="auto"/>
        <w:rPr>
          <w:b w:val="0"/>
          <w:bCs w:val="0"/>
          <w:sz w:val="24"/>
          <w:szCs w:val="24"/>
        </w:rPr>
      </w:pPr>
      <w:r w:rsidDel="00000000" w:rsidR="00000000" w:rsidRPr="00000000">
        <w:rPr>
          <w:rtl w:val="0"/>
        </w:rPr>
      </w:r>
    </w:p>
    <w:p w:rsidR="00000000" w:rsidDel="00000000" w:rsidP="00000000" w:rsidRDefault="00000000" w:rsidRPr="00000000" w14:paraId="00000037">
      <w:pPr>
        <w:pStyle w:val="Heading1"/>
        <w:spacing w:after="200" w:before="300" w:line="360" w:lineRule="auto"/>
        <w:rPr>
          <w:b w:val="0"/>
          <w:bCs w:val="0"/>
          <w:sz w:val="24"/>
          <w:szCs w:val="24"/>
        </w:rPr>
      </w:pPr>
      <w:r w:rsidDel="00000000" w:rsidR="00000000" w:rsidRPr="00000000">
        <w:rPr>
          <w:rtl w:val="0"/>
        </w:rPr>
      </w:r>
    </w:p>
    <w:p w:rsidR="00000000" w:rsidDel="00000000" w:rsidP="00000000" w:rsidRDefault="00000000" w:rsidRPr="00000000" w14:paraId="00000038">
      <w:pPr>
        <w:pStyle w:val="Heading1"/>
        <w:spacing w:after="200" w:before="300" w:line="360" w:lineRule="auto"/>
        <w:rPr>
          <w:b w:val="0"/>
          <w:bCs w:val="0"/>
          <w:sz w:val="24"/>
          <w:szCs w:val="24"/>
        </w:rPr>
      </w:pPr>
      <w:r w:rsidDel="00000000" w:rsidR="00000000" w:rsidRPr="00000000">
        <w:rPr>
          <w:rtl w:val="0"/>
        </w:rPr>
      </w:r>
    </w:p>
    <w:p w:rsidR="00000000" w:rsidDel="00000000" w:rsidP="00000000" w:rsidRDefault="00000000" w:rsidRPr="00000000" w14:paraId="00000039">
      <w:pPr>
        <w:pStyle w:val="Heading1"/>
        <w:spacing w:after="200" w:before="300" w:line="360" w:lineRule="auto"/>
        <w:rPr>
          <w:b w:val="0"/>
          <w:bCs w:val="0"/>
          <w:sz w:val="24"/>
          <w:szCs w:val="24"/>
        </w:rPr>
      </w:pPr>
      <w:r w:rsidDel="00000000" w:rsidR="00000000" w:rsidRPr="00000000">
        <w:rPr>
          <w:rtl w:val="0"/>
        </w:rPr>
      </w:r>
    </w:p>
    <w:p w:rsidR="00000000" w:rsidDel="00000000" w:rsidP="00000000" w:rsidRDefault="00000000" w:rsidRPr="00000000" w14:paraId="0000003A">
      <w:pPr>
        <w:pStyle w:val="Heading1"/>
        <w:spacing w:after="200" w:before="300" w:line="360" w:lineRule="auto"/>
        <w:rPr>
          <w:b w:val="0"/>
          <w:bCs w:val="0"/>
          <w:sz w:val="24"/>
          <w:szCs w:val="24"/>
        </w:rPr>
      </w:pPr>
      <w:r w:rsidDel="00000000" w:rsidR="00000000" w:rsidRPr="00000000">
        <w:rPr>
          <w:rtl w:val="0"/>
        </w:rPr>
      </w:r>
    </w:p>
    <w:p w:rsidR="00000000" w:rsidDel="00000000" w:rsidP="00000000" w:rsidRDefault="00000000" w:rsidRPr="00000000" w14:paraId="0000003B">
      <w:pPr>
        <w:pStyle w:val="Heading1"/>
        <w:spacing w:after="200" w:before="300" w:line="360" w:lineRule="auto"/>
        <w:rPr>
          <w:b w:val="0"/>
          <w:bCs w:val="0"/>
          <w:sz w:val="24"/>
          <w:szCs w:val="24"/>
        </w:rPr>
      </w:pPr>
      <w:r w:rsidDel="00000000" w:rsidR="00000000" w:rsidRPr="00000000">
        <w:rPr>
          <w:rtl w:val="0"/>
        </w:rPr>
      </w:r>
    </w:p>
    <w:p w:rsidR="00000000" w:rsidDel="00000000" w:rsidP="00000000" w:rsidRDefault="00000000" w:rsidRPr="00000000" w14:paraId="0000003C">
      <w:pPr>
        <w:pStyle w:val="Heading1"/>
        <w:spacing w:after="200" w:before="300" w:line="360" w:lineRule="auto"/>
        <w:rPr>
          <w:b w:val="0"/>
          <w:bCs w:val="0"/>
          <w:sz w:val="24"/>
          <w:szCs w:val="24"/>
        </w:rPr>
      </w:pPr>
      <w:r w:rsidDel="00000000" w:rsidR="00000000" w:rsidRPr="00000000">
        <w:rPr>
          <w:rtl w:val="0"/>
        </w:rPr>
      </w:r>
    </w:p>
    <w:p w:rsidR="00000000" w:rsidDel="00000000" w:rsidP="00000000" w:rsidRDefault="00000000" w:rsidRPr="00000000" w14:paraId="0000003D">
      <w:pPr>
        <w:pStyle w:val="Heading1"/>
        <w:spacing w:after="200" w:before="300" w:line="360" w:lineRule="auto"/>
        <w:rPr>
          <w:b w:val="0"/>
          <w:bCs w:val="0"/>
          <w:sz w:val="24"/>
          <w:szCs w:val="24"/>
        </w:rPr>
      </w:pPr>
      <w:r w:rsidDel="00000000" w:rsidR="00000000" w:rsidRPr="00000000">
        <w:rPr>
          <w:rtl w:val="0"/>
        </w:rPr>
      </w:r>
    </w:p>
    <w:p w:rsidR="00000000" w:rsidDel="00000000" w:rsidP="00000000" w:rsidRDefault="00000000" w:rsidRPr="00000000" w14:paraId="0000003E">
      <w:pPr>
        <w:pStyle w:val="Heading1"/>
        <w:spacing w:after="200" w:before="300" w:line="360" w:lineRule="auto"/>
        <w:rPr/>
      </w:pPr>
      <w:r w:rsidDel="00000000" w:rsidR="00000000" w:rsidRPr="00000000">
        <w:rPr>
          <w:rtl w:val="0"/>
        </w:rPr>
        <w:t xml:space="preserve">Element 1: Brand Extension Poster</w:t>
      </w:r>
    </w:p>
    <w:p w:rsidR="00000000" w:rsidDel="00000000" w:rsidP="00000000" w:rsidRDefault="00000000" w:rsidRPr="00000000" w14:paraId="0000003F">
      <w:pPr>
        <w:pStyle w:val="Heading1"/>
        <w:spacing w:after="200" w:before="300" w:line="360" w:lineRule="auto"/>
        <w:rPr/>
      </w:pPr>
      <w:r w:rsidDel="00000000" w:rsidR="00000000" w:rsidRPr="00000000">
        <w:rPr>
          <w:rtl w:val="0"/>
        </w:rPr>
        <w:br w:type="textWrapping"/>
      </w:r>
      <w:r w:rsidDel="00000000" w:rsidR="00000000" w:rsidRPr="00000000">
        <w:rPr>
          <w:b w:val="0"/>
          <w:bCs w:val="0"/>
          <w:sz w:val="24"/>
          <w:szCs w:val="24"/>
        </w:rPr>
        <w:drawing>
          <wp:inline distB="0" distT="0" distL="0" distR="0">
            <wp:extent cx="4762500" cy="6762750"/>
            <wp:effectExtent b="0" l="0" r="0" t="0"/>
            <wp:docPr id="2"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4762500" cy="6762750"/>
                    </a:xfrm>
                    <a:prstGeom prst="rect"/>
                    <a:ln/>
                  </pic:spPr>
                </pic:pic>
              </a:graphicData>
            </a:graphic>
          </wp:inline>
        </w:drawing>
      </w:r>
      <w:r w:rsidDel="00000000" w:rsidR="00000000" w:rsidRPr="00000000">
        <w:rPr>
          <w:rtl w:val="0"/>
        </w:rPr>
        <w:br w:type="textWrapping"/>
        <w:br w:type="textWrapping"/>
        <w:br w:type="textWrapping"/>
      </w:r>
      <w:r w:rsidDel="00000000" w:rsidR="00000000" w:rsidRPr="00000000">
        <w:rPr>
          <w:rFonts w:ascii="Arial" w:cs="Arial" w:eastAsia="Arial" w:hAnsi="Arial"/>
          <w:b w:val="1"/>
          <w:bCs w:val="1"/>
          <w:sz w:val="32"/>
          <w:szCs w:val="32"/>
          <w:rtl w:val="0"/>
        </w:rPr>
        <w:t xml:space="preserve">Element 2: Segmentation, Targeting, Differentiation, and Positioning (STDP) Analysis</w:t>
      </w:r>
      <w:r w:rsidDel="00000000" w:rsidR="00000000" w:rsidRPr="00000000">
        <w:rPr>
          <w:rtl w:val="0"/>
        </w:rPr>
      </w:r>
    </w:p>
    <w:p w:rsidR="00000000" w:rsidDel="00000000" w:rsidP="00000000" w:rsidRDefault="00000000" w:rsidRPr="00000000" w14:paraId="00000040">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2.1 Market Segmentation</w:t>
      </w:r>
      <w:r w:rsidDel="00000000" w:rsidR="00000000" w:rsidRPr="00000000">
        <w:rPr>
          <w:rtl w:val="0"/>
        </w:rPr>
      </w:r>
    </w:p>
    <w:p w:rsidR="00000000" w:rsidDel="00000000" w:rsidP="00000000" w:rsidRDefault="00000000" w:rsidRPr="00000000" w14:paraId="00000041">
      <w:pPr>
        <w:spacing w:after="100" w:line="360" w:lineRule="auto"/>
        <w:jc w:val="both"/>
        <w:rPr/>
      </w:pPr>
      <w:r w:rsidDel="00000000" w:rsidR="00000000" w:rsidRPr="00000000">
        <w:rPr>
          <w:rFonts w:ascii="Arial" w:cs="Arial" w:eastAsia="Arial" w:hAnsi="Arial"/>
          <w:sz w:val="24"/>
          <w:szCs w:val="24"/>
          <w:rtl w:val="0"/>
        </w:rPr>
        <w:t xml:space="preserve">AI-powered training shoes land somewhere between sportswear, wearable tech, and health monitoring, which makes the segmentation genuinely tricky. You have to come at it from multiple directions to make sense of who would actually buy these.</w:t>
      </w:r>
      <w:r w:rsidDel="00000000" w:rsidR="00000000" w:rsidRPr="00000000">
        <w:rPr>
          <w:rtl w:val="0"/>
        </w:rPr>
      </w:r>
    </w:p>
    <w:p w:rsidR="00000000" w:rsidDel="00000000" w:rsidP="00000000" w:rsidRDefault="00000000" w:rsidRPr="00000000" w14:paraId="00000042">
      <w:pPr>
        <w:spacing w:after="100" w:line="360" w:lineRule="auto"/>
        <w:jc w:val="both"/>
        <w:rPr/>
      </w:pPr>
      <w:r w:rsidDel="00000000" w:rsidR="00000000" w:rsidRPr="00000000">
        <w:rPr>
          <w:rFonts w:ascii="Arial" w:cs="Arial" w:eastAsia="Arial" w:hAnsi="Arial"/>
          <w:sz w:val="24"/>
          <w:szCs w:val="24"/>
          <w:rtl w:val="0"/>
        </w:rPr>
        <w:t xml:space="preserve">In terms of geography, North America and Western Europe are the obvious starting points. People there are used to paying premium prices for athletic gear, and smartphone penetration is high enough that app connectivity would not be a barrier. The US athletic footwear market alone was valued at over $21 billion in 2024, with the smart wearables segment growing at roughly 15% annually (Statista, 2025). Japan and South Korea could be strong early markets too, since consumers there tend to be drawn to anything that blends technology with everyday products. Southeast Asia and the Middle East are more of a longer play. Price sensitivity is </w:t>
      </w:r>
      <w:r w:rsidDel="00000000" w:rsidR="00000000" w:rsidRPr="00000000">
        <w:rPr>
          <w:rtl w:val="0"/>
        </w:rPr>
        <w:t xml:space="preserve">higher,</w:t>
      </w:r>
      <w:r w:rsidDel="00000000" w:rsidR="00000000" w:rsidRPr="00000000">
        <w:rPr>
          <w:rFonts w:ascii="Arial" w:cs="Arial" w:eastAsia="Arial" w:hAnsi="Arial"/>
          <w:sz w:val="24"/>
          <w:szCs w:val="24"/>
          <w:rtl w:val="0"/>
        </w:rPr>
        <w:t xml:space="preserve"> and the app infrastructure is not always there yet.</w:t>
      </w:r>
      <w:r w:rsidDel="00000000" w:rsidR="00000000" w:rsidRPr="00000000">
        <w:rPr>
          <w:rtl w:val="0"/>
        </w:rPr>
      </w:r>
    </w:p>
    <w:p w:rsidR="00000000" w:rsidDel="00000000" w:rsidP="00000000" w:rsidRDefault="00000000" w:rsidRPr="00000000" w14:paraId="00000043">
      <w:pPr>
        <w:spacing w:after="100" w:line="360" w:lineRule="auto"/>
        <w:jc w:val="both"/>
        <w:rPr/>
      </w:pPr>
      <w:r w:rsidDel="00000000" w:rsidR="00000000" w:rsidRPr="00000000">
        <w:rPr>
          <w:rFonts w:ascii="Arial" w:cs="Arial" w:eastAsia="Arial" w:hAnsi="Arial"/>
          <w:sz w:val="24"/>
          <w:szCs w:val="24"/>
          <w:rtl w:val="0"/>
        </w:rPr>
        <w:t xml:space="preserve">The core demographic would be adults between 18 and 40. It leans male for now, but the gap is narrowing fast. Running and wellness content have exploded on platforms like Instagram and TikTok, and that has pulled a whole new wave of female consumers into the performance footwear space. At $250 to $400 retail, you are firmly in premium territory, which naturally filters the audience towards people with disposable income who see training gear as an investment rather than an expense. Whether someone has a degree matters less here than how comfortable someone is with technology, although the two do tend to go together (Kotler et al., 2024).</w:t>
      </w:r>
      <w:r w:rsidDel="00000000" w:rsidR="00000000" w:rsidRPr="00000000">
        <w:rPr>
          <w:rtl w:val="0"/>
        </w:rPr>
      </w:r>
    </w:p>
    <w:p w:rsidR="00000000" w:rsidDel="00000000" w:rsidP="00000000" w:rsidRDefault="00000000" w:rsidRPr="00000000" w14:paraId="00000044">
      <w:pPr>
        <w:spacing w:after="100" w:line="360" w:lineRule="auto"/>
        <w:jc w:val="both"/>
        <w:rPr/>
      </w:pPr>
      <w:r w:rsidDel="00000000" w:rsidR="00000000" w:rsidRPr="00000000">
        <w:rPr>
          <w:rFonts w:ascii="Arial" w:cs="Arial" w:eastAsia="Arial" w:hAnsi="Arial"/>
          <w:sz w:val="24"/>
          <w:szCs w:val="24"/>
          <w:rtl w:val="0"/>
        </w:rPr>
        <w:t xml:space="preserve">On the psychographic side, these are people for whom fitness is not just a hobby but genuinely part of who they are. The kind of person who logs every run on Strava, obsesses over heart rate zones, and actually gets excited about shaving ten seconds off a personal best. Sustainability also matters to this group, maybe not as the primary purchase driver, but as a tiebreaker when choosing between brands that offer similar functionality (Chaffey and Ellis-Chadwick, 2022).</w:t>
      </w:r>
      <w:r w:rsidDel="00000000" w:rsidR="00000000" w:rsidRPr="00000000">
        <w:rPr>
          <w:rtl w:val="0"/>
        </w:rPr>
      </w:r>
    </w:p>
    <w:p w:rsidR="00000000" w:rsidDel="00000000" w:rsidP="00000000" w:rsidRDefault="00000000" w:rsidRPr="00000000" w14:paraId="00000045">
      <w:pPr>
        <w:spacing w:after="100" w:line="360" w:lineRule="auto"/>
        <w:jc w:val="both"/>
        <w:rPr/>
      </w:pPr>
      <w:r w:rsidDel="00000000" w:rsidR="00000000" w:rsidRPr="00000000">
        <w:rPr>
          <w:rFonts w:ascii="Arial" w:cs="Arial" w:eastAsia="Arial" w:hAnsi="Arial"/>
          <w:sz w:val="24"/>
          <w:szCs w:val="24"/>
          <w:rtl w:val="0"/>
        </w:rPr>
        <w:t xml:space="preserve">Behaviourally, these are regular exercisers who train three to five times per week and are willing to invest in equipment that gives them an edge. They tend to stick with brands they trust when it comes to shoes, but they will absolutely switch if something genuinely new and better comes along. And a shoe that coaches you in real time? That qualifies.</w:t>
      </w:r>
      <w:r w:rsidDel="00000000" w:rsidR="00000000" w:rsidRPr="00000000">
        <w:rPr>
          <w:rtl w:val="0"/>
        </w:rPr>
      </w:r>
    </w:p>
    <w:p w:rsidR="00000000" w:rsidDel="00000000" w:rsidP="00000000" w:rsidRDefault="00000000" w:rsidRPr="00000000" w14:paraId="00000046">
      <w:pPr>
        <w:spacing w:after="100" w:line="360" w:lineRule="auto"/>
        <w:jc w:val="both"/>
        <w:rPr/>
      </w:pPr>
      <w:r w:rsidDel="00000000" w:rsidR="00000000" w:rsidRPr="00000000">
        <w:rPr>
          <w:rFonts w:ascii="Arial" w:cs="Arial" w:eastAsia="Arial" w:hAnsi="Arial"/>
          <w:sz w:val="24"/>
          <w:szCs w:val="24"/>
          <w:rtl w:val="0"/>
        </w:rPr>
        <w:t xml:space="preserve">What is great about early adopters in this space is that they talk. A lot. They upload split times nobody asked for, write paragraph-long reviews of shoes they bought with their own money, and tag Nike in photos where they look wrecked but happy. You cannot buy that kind of authenticity. For a product launch that relies on building credibility quickly, this kind of free, authentic promotion is worth more than most paid advertising campaigns.</w:t>
      </w:r>
      <w:r w:rsidDel="00000000" w:rsidR="00000000" w:rsidRPr="00000000">
        <w:rPr>
          <w:rtl w:val="0"/>
        </w:rPr>
      </w:r>
    </w:p>
    <w:p w:rsidR="00000000" w:rsidDel="00000000" w:rsidP="00000000" w:rsidRDefault="00000000" w:rsidRPr="00000000" w14:paraId="00000047">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2.2 Target Market</w:t>
      </w:r>
      <w:r w:rsidDel="00000000" w:rsidR="00000000" w:rsidRPr="00000000">
        <w:rPr>
          <w:rtl w:val="0"/>
        </w:rPr>
      </w:r>
    </w:p>
    <w:p w:rsidR="00000000" w:rsidDel="00000000" w:rsidP="00000000" w:rsidRDefault="00000000" w:rsidRPr="00000000" w14:paraId="00000048">
      <w:pPr>
        <w:spacing w:after="100" w:line="360" w:lineRule="auto"/>
        <w:jc w:val="both"/>
        <w:rPr/>
      </w:pPr>
      <w:r w:rsidDel="00000000" w:rsidR="00000000" w:rsidRPr="00000000">
        <w:rPr>
          <w:rFonts w:ascii="Arial" w:cs="Arial" w:eastAsia="Arial" w:hAnsi="Arial"/>
          <w:sz w:val="24"/>
          <w:szCs w:val="24"/>
          <w:rtl w:val="0"/>
        </w:rPr>
        <w:t xml:space="preserve">The primary target segment is what you might call the "quantified athlete": someone between 22 and 35 who already owns a smartwatch or fitness tracker and is genuinely interested in using data to get better at their sport. These are not professional athletes, though some might aspire to be. Think serious recreational runners, regular gym </w:t>
      </w:r>
      <w:r w:rsidDel="00000000" w:rsidR="00000000" w:rsidRPr="00000000">
        <w:rPr>
          <w:rtl w:val="0"/>
        </w:rPr>
        <w:t xml:space="preserve">people, and</w:t>
      </w:r>
      <w:r w:rsidDel="00000000" w:rsidR="00000000" w:rsidRPr="00000000">
        <w:rPr>
          <w:rFonts w:ascii="Arial" w:cs="Arial" w:eastAsia="Arial" w:hAnsi="Arial"/>
          <w:sz w:val="24"/>
          <w:szCs w:val="24"/>
          <w:rtl w:val="0"/>
        </w:rPr>
        <w:t xml:space="preserve"> CrossFit enthusiasts. The type who plan their training weeks and genuinely enjoy the process. Ten years ago this would have been called obsessive. Now it is just Tuesday. Nike already has a strong foothold with this crowd, so extending into smart footwear does not feel like a stretch at all (Joseph et al., 2024).</w:t>
      </w:r>
      <w:r w:rsidDel="00000000" w:rsidR="00000000" w:rsidRPr="00000000">
        <w:rPr>
          <w:rtl w:val="0"/>
        </w:rPr>
      </w:r>
    </w:p>
    <w:p w:rsidR="00000000" w:rsidDel="00000000" w:rsidP="00000000" w:rsidRDefault="00000000" w:rsidRPr="00000000" w14:paraId="00000049">
      <w:pPr>
        <w:spacing w:after="100" w:line="360" w:lineRule="auto"/>
        <w:jc w:val="both"/>
        <w:rPr/>
      </w:pPr>
      <w:r w:rsidDel="00000000" w:rsidR="00000000" w:rsidRPr="00000000">
        <w:rPr>
          <w:rFonts w:ascii="Arial" w:cs="Arial" w:eastAsia="Arial" w:hAnsi="Arial"/>
          <w:sz w:val="24"/>
          <w:szCs w:val="24"/>
          <w:rtl w:val="0"/>
        </w:rPr>
        <w:t xml:space="preserve">There is also a secondary audience worth going after: the injury-conscious runner, typically over 30, who is starting to feel the cumulative toll of years of pavement pounding. Gait analysis and real-time feedback on biomechanics </w:t>
      </w:r>
      <w:r w:rsidDel="00000000" w:rsidR="00000000" w:rsidRPr="00000000">
        <w:rPr>
          <w:rtl w:val="0"/>
        </w:rPr>
        <w:t xml:space="preserve">are</w:t>
      </w:r>
      <w:r w:rsidDel="00000000" w:rsidR="00000000" w:rsidRPr="00000000">
        <w:rPr>
          <w:rFonts w:ascii="Arial" w:cs="Arial" w:eastAsia="Arial" w:hAnsi="Arial"/>
          <w:sz w:val="24"/>
          <w:szCs w:val="24"/>
          <w:rtl w:val="0"/>
        </w:rPr>
        <w:t xml:space="preserve"> not a gimmick for this group. It is a genuine value proposition. Gait analysis and real-time biomechanical feedback are genuine value propositions for this group, not just marketing fluff.</w:t>
      </w:r>
      <w:r w:rsidDel="00000000" w:rsidR="00000000" w:rsidRPr="00000000">
        <w:rPr>
          <w:rtl w:val="0"/>
        </w:rPr>
      </w:r>
    </w:p>
    <w:p w:rsidR="00000000" w:rsidDel="00000000" w:rsidP="00000000" w:rsidRDefault="00000000" w:rsidRPr="00000000" w14:paraId="0000004A">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2.3 Differentiation</w:t>
      </w:r>
      <w:r w:rsidDel="00000000" w:rsidR="00000000" w:rsidRPr="00000000">
        <w:rPr>
          <w:rtl w:val="0"/>
        </w:rPr>
      </w:r>
    </w:p>
    <w:p w:rsidR="00000000" w:rsidDel="00000000" w:rsidP="00000000" w:rsidRDefault="00000000" w:rsidRPr="00000000" w14:paraId="0000004B">
      <w:pPr>
        <w:spacing w:after="100" w:line="360" w:lineRule="auto"/>
        <w:jc w:val="both"/>
        <w:rPr/>
      </w:pPr>
      <w:r w:rsidDel="00000000" w:rsidR="00000000" w:rsidRPr="00000000">
        <w:rPr>
          <w:rFonts w:ascii="Arial" w:cs="Arial" w:eastAsia="Arial" w:hAnsi="Arial"/>
          <w:sz w:val="24"/>
          <w:szCs w:val="24"/>
          <w:rtl w:val="0"/>
        </w:rPr>
        <w:t xml:space="preserve">The apart. First, the shoe sits at the exact point where your foot hits the ground, which means it captures biomechanical data with a precision that no wrist-worn device can match. Think gait asymmetries, impact loading rates, contact time variations, all measured right where they actually happen (Rukmini et al., 2024). Second, the whole thing powers itself from the energy of your footfall. No USB cables, no forgetting to charge it the night before a race. No charging cable, no dead battery mid-run. Three, it is Nike. People already trust the brand to make serious athletic products. A startup launching the same shoe would face years of credibility-building that Nike can skip entirely.</w:t>
      </w:r>
      <w:r w:rsidDel="00000000" w:rsidR="00000000" w:rsidRPr="00000000">
        <w:rPr>
          <w:rtl w:val="0"/>
        </w:rPr>
      </w:r>
    </w:p>
    <w:p w:rsidR="00000000" w:rsidDel="00000000" w:rsidP="00000000" w:rsidRDefault="00000000" w:rsidRPr="00000000" w14:paraId="0000004C">
      <w:pPr>
        <w:spacing w:after="100" w:line="360" w:lineRule="auto"/>
        <w:jc w:val="both"/>
        <w:rPr/>
      </w:pPr>
      <w:r w:rsidDel="00000000" w:rsidR="00000000" w:rsidRPr="00000000">
        <w:rPr>
          <w:rFonts w:ascii="Arial" w:cs="Arial" w:eastAsia="Arial" w:hAnsi="Arial"/>
          <w:sz w:val="24"/>
          <w:szCs w:val="24"/>
          <w:rtl w:val="0"/>
        </w:rPr>
        <w:t xml:space="preserve">Adidas, Under Armour, and a handful of startups have tried smart shoes before. But nobody has managed to pull together AI coaching, self-powered energy, and recycled materials in one package. Each piece exists somewhere. Combining them is the trick.</w:t>
      </w:r>
      <w:r w:rsidDel="00000000" w:rsidR="00000000" w:rsidRPr="00000000">
        <w:rPr>
          <w:rtl w:val="0"/>
        </w:rPr>
      </w:r>
    </w:p>
    <w:p w:rsidR="00000000" w:rsidDel="00000000" w:rsidP="00000000" w:rsidRDefault="00000000" w:rsidRPr="00000000" w14:paraId="0000004D">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2.4 Positioning</w:t>
      </w:r>
      <w:r w:rsidDel="00000000" w:rsidR="00000000" w:rsidRPr="00000000">
        <w:rPr>
          <w:rtl w:val="0"/>
        </w:rPr>
      </w:r>
    </w:p>
    <w:p w:rsidR="00000000" w:rsidDel="00000000" w:rsidP="00000000" w:rsidRDefault="00000000" w:rsidRPr="00000000" w14:paraId="0000004E">
      <w:pPr>
        <w:spacing w:after="100" w:line="360" w:lineRule="auto"/>
        <w:jc w:val="both"/>
        <w:rPr/>
      </w:pPr>
      <w:r w:rsidDel="00000000" w:rsidR="00000000" w:rsidRPr="00000000">
        <w:rPr>
          <w:rFonts w:ascii="Arial" w:cs="Arial" w:eastAsia="Arial" w:hAnsi="Arial"/>
          <w:sz w:val="24"/>
          <w:szCs w:val="24"/>
          <w:rtl w:val="0"/>
        </w:rPr>
        <w:t xml:space="preserve">If you had to boil the positioning down to a single statement, it might read something like: "For performance-driven athletes who demand more from their training, Nike AI Training Shoes are the first self-powered smart footwear that delivers real-time biomechanical coaching, helping you train smarter, recover faster, and reduce injury risk, all without ever needing to charge." On a positioning map, you would put this in the top-right quadrant: high tech and high performance. Above normal running shoes, to the right of your basic Fitbit-style trackers. The important thing is not to let people think of it as a gadget. People should look at it and think, yeah, that is what Nike would do next. Not a gimmick, just the natural progression of a brand that has always been about making athletes faster, stronger, and smarter about how they train (Kotler et al., 2024).</w:t>
      </w:r>
      <w:r w:rsidDel="00000000" w:rsidR="00000000" w:rsidRPr="00000000">
        <w:rPr>
          <w:rtl w:val="0"/>
        </w:rPr>
      </w:r>
    </w:p>
    <w:p w:rsidR="00000000" w:rsidDel="00000000" w:rsidP="00000000" w:rsidRDefault="00000000" w:rsidRPr="00000000" w14:paraId="0000004F">
      <w:pPr>
        <w:rPr/>
      </w:pPr>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Element 3: Marketing Mix (7Ps)</w:t>
      </w:r>
      <w:r w:rsidDel="00000000" w:rsidR="00000000" w:rsidRPr="00000000">
        <w:rPr>
          <w:rtl w:val="0"/>
        </w:rPr>
      </w:r>
    </w:p>
    <w:p w:rsidR="00000000" w:rsidDel="00000000" w:rsidP="00000000" w:rsidRDefault="00000000" w:rsidRPr="00000000" w14:paraId="00000051">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3.1 Product</w:t>
      </w:r>
      <w:r w:rsidDel="00000000" w:rsidR="00000000" w:rsidRPr="00000000">
        <w:rPr>
          <w:rtl w:val="0"/>
        </w:rPr>
      </w:r>
    </w:p>
    <w:p w:rsidR="00000000" w:rsidDel="00000000" w:rsidP="00000000" w:rsidRDefault="00000000" w:rsidRPr="00000000" w14:paraId="00000052">
      <w:pPr>
        <w:spacing w:after="100" w:line="360" w:lineRule="auto"/>
        <w:jc w:val="both"/>
        <w:rPr/>
      </w:pPr>
      <w:r w:rsidDel="00000000" w:rsidR="00000000" w:rsidRPr="00000000">
        <w:rPr>
          <w:rFonts w:ascii="Arial" w:cs="Arial" w:eastAsia="Arial" w:hAnsi="Arial"/>
          <w:sz w:val="24"/>
          <w:szCs w:val="24"/>
          <w:rtl w:val="0"/>
        </w:rPr>
        <w:t xml:space="preserve">If you ignore the branding for a second, what you are really looking at is a shoe with a brain. Tiny sensors woven into the sole and midsole pick up how each foot lands, how fast it turns over, how long it stays on the ground, and where the pressure concentrates. That data flows into an onboard AI that can nudge you mid-run, either whispering corrections through your earbuds or tapping out subtle vibrations under your arch when your form starts to slip. The standout features are gait analysis that actually tells you something useful, training recommendations that adapt to how you run rather than offering generic advice, injury risk warnings before problems develop, and temperature regulation through materials that respond to heat and moisture. The shoe runs on kinetic energy from each foot strike, so there is no battery to worry about. Materials matter here too. The upper is built from reclaimed ocean plastic and recycled consumer waste, which connects directly to Nike's broader Move to Zero commitment around reducing environmental impact (Pearl et al., 2025). It is not just a talking point. The supply chain has to actually deliver on it.</w:t>
      </w:r>
      <w:r w:rsidDel="00000000" w:rsidR="00000000" w:rsidRPr="00000000">
        <w:rPr>
          <w:rtl w:val="0"/>
        </w:rPr>
      </w:r>
    </w:p>
    <w:p w:rsidR="00000000" w:rsidDel="00000000" w:rsidP="00000000" w:rsidRDefault="00000000" w:rsidRPr="00000000" w14:paraId="00000053">
      <w:pPr>
        <w:spacing w:after="100" w:line="360" w:lineRule="auto"/>
        <w:jc w:val="both"/>
        <w:rPr/>
      </w:pPr>
      <w:r w:rsidDel="00000000" w:rsidR="00000000" w:rsidRPr="00000000">
        <w:rPr>
          <w:rFonts w:ascii="Arial" w:cs="Arial" w:eastAsia="Arial" w:hAnsi="Arial"/>
          <w:sz w:val="24"/>
          <w:szCs w:val="24"/>
          <w:rtl w:val="0"/>
        </w:rPr>
        <w:t xml:space="preserve">The companion app logs everything, tracks progress week over week, and serves up </w:t>
      </w:r>
      <w:r w:rsidDel="00000000" w:rsidR="00000000" w:rsidRPr="00000000">
        <w:rPr>
          <w:rtl w:val="0"/>
        </w:rPr>
        <w:t xml:space="preserve">personalized</w:t>
      </w:r>
      <w:r w:rsidDel="00000000" w:rsidR="00000000" w:rsidRPr="00000000">
        <w:rPr>
          <w:rFonts w:ascii="Arial" w:cs="Arial" w:eastAsia="Arial" w:hAnsi="Arial"/>
          <w:sz w:val="24"/>
          <w:szCs w:val="24"/>
          <w:rtl w:val="0"/>
        </w:rPr>
        <w:t xml:space="preserve"> training plans based on how the individual actually moves. Firmware updates keep improving the AI over time, which means the shoe literally gets better the longer you own it. The launch starts with running because that is where the biomechanical data is most valuable. Basketball, cross-training, and hiking versions would follow in later years once the core technology proves itself.</w:t>
      </w:r>
      <w:r w:rsidDel="00000000" w:rsidR="00000000" w:rsidRPr="00000000">
        <w:rPr>
          <w:rtl w:val="0"/>
        </w:rPr>
      </w:r>
    </w:p>
    <w:p w:rsidR="00000000" w:rsidDel="00000000" w:rsidP="00000000" w:rsidRDefault="00000000" w:rsidRPr="00000000" w14:paraId="00000054">
      <w:pPr>
        <w:spacing w:after="100" w:line="360" w:lineRule="auto"/>
        <w:jc w:val="both"/>
        <w:rPr/>
      </w:pPr>
      <w:r w:rsidDel="00000000" w:rsidR="00000000" w:rsidRPr="00000000">
        <w:rPr>
          <w:rFonts w:ascii="Arial" w:cs="Arial" w:eastAsia="Arial" w:hAnsi="Arial"/>
          <w:sz w:val="24"/>
          <w:szCs w:val="24"/>
          <w:rtl w:val="0"/>
        </w:rPr>
        <w:t xml:space="preserve">A two-year warranty on the sensor technology is longer than what most wearable brands offer, and it signals genuine confidence in the hardware holding up to daily training. It signals confidence in the build quality. This sends a clear signal about build quality and durability, addressing one of the biggest consumer concerns with tech-embedded footwear. A trade-in </w:t>
      </w:r>
      <w:r w:rsidDel="00000000" w:rsidR="00000000" w:rsidRPr="00000000">
        <w:rPr>
          <w:rtl w:val="0"/>
        </w:rPr>
        <w:t xml:space="preserve">program</w:t>
      </w:r>
      <w:r w:rsidDel="00000000" w:rsidR="00000000" w:rsidRPr="00000000">
        <w:rPr>
          <w:rFonts w:ascii="Arial" w:cs="Arial" w:eastAsia="Arial" w:hAnsi="Arial"/>
          <w:sz w:val="24"/>
          <w:szCs w:val="24"/>
          <w:rtl w:val="0"/>
        </w:rPr>
        <w:t xml:space="preserve"> where customers return old shoes for recycled material credit on their next pair would reinforce the sustainability message and encourage repeat purchases.</w:t>
      </w:r>
      <w:r w:rsidDel="00000000" w:rsidR="00000000" w:rsidRPr="00000000">
        <w:rPr>
          <w:rtl w:val="0"/>
        </w:rPr>
      </w:r>
    </w:p>
    <w:p w:rsidR="00000000" w:rsidDel="00000000" w:rsidP="00000000" w:rsidRDefault="00000000" w:rsidRPr="00000000" w14:paraId="00000055">
      <w:pPr>
        <w:pStyle w:val="Heading2"/>
        <w:spacing w:after="160" w:before="240" w:line="360" w:lineRule="auto"/>
        <w:rPr/>
      </w:pPr>
      <w:r w:rsidDel="00000000" w:rsidR="00000000" w:rsidRPr="00000000">
        <w:rPr>
          <w:rtl w:val="0"/>
        </w:rPr>
      </w:r>
    </w:p>
    <w:p w:rsidR="00000000" w:rsidDel="00000000" w:rsidP="00000000" w:rsidRDefault="00000000" w:rsidRPr="00000000" w14:paraId="00000056">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3.2 Price</w:t>
      </w:r>
      <w:r w:rsidDel="00000000" w:rsidR="00000000" w:rsidRPr="00000000">
        <w:rPr>
          <w:rtl w:val="0"/>
        </w:rPr>
      </w:r>
    </w:p>
    <w:p w:rsidR="00000000" w:rsidDel="00000000" w:rsidP="00000000" w:rsidRDefault="00000000" w:rsidRPr="00000000" w14:paraId="00000057">
      <w:pPr>
        <w:spacing w:after="100" w:line="360" w:lineRule="auto"/>
        <w:jc w:val="both"/>
        <w:rPr/>
      </w:pPr>
      <w:r w:rsidDel="00000000" w:rsidR="00000000" w:rsidRPr="00000000">
        <w:rPr>
          <w:rFonts w:ascii="Arial" w:cs="Arial" w:eastAsia="Arial" w:hAnsi="Arial"/>
          <w:sz w:val="24"/>
          <w:szCs w:val="24"/>
          <w:rtl w:val="0"/>
        </w:rPr>
        <w:t xml:space="preserve">The pricing follows a skimming approach. $349 for the standard version, $449 for a Pro model with extra sensors. That puts it above Nike's regular performance line at $150 to $200, but well below the $500-plus territory of luxury collaborations. The premium is justified by the embedded technology, sustainability credentials, and the ongoing value delivered through AI coaching updates. A subscription tier at $9.99 per month for advanced analytics and personalised coaching plans provides a recurring revenue stream that extends the customer lifetime value beyond the initial purchase (Jobber and Ellis-Chadwick, 2020). Research on this type of consumer suggests they will pay up to 40% more for gear that actually makes them faster or more efficient. The catch is that the tech has to deliver noticeable results within the first few weeks. If it feels like a gimmick after a fortnight, they will return it.</w:t>
      </w:r>
      <w:r w:rsidDel="00000000" w:rsidR="00000000" w:rsidRPr="00000000">
        <w:rPr>
          <w:rtl w:val="0"/>
        </w:rPr>
      </w:r>
    </w:p>
    <w:p w:rsidR="00000000" w:rsidDel="00000000" w:rsidP="00000000" w:rsidRDefault="00000000" w:rsidRPr="00000000" w14:paraId="00000058">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3.3 Place</w:t>
      </w:r>
      <w:r w:rsidDel="00000000" w:rsidR="00000000" w:rsidRPr="00000000">
        <w:rPr>
          <w:rtl w:val="0"/>
        </w:rPr>
      </w:r>
    </w:p>
    <w:p w:rsidR="00000000" w:rsidDel="00000000" w:rsidP="00000000" w:rsidRDefault="00000000" w:rsidRPr="00000000" w14:paraId="00000059">
      <w:pPr>
        <w:spacing w:after="100" w:line="360" w:lineRule="auto"/>
        <w:jc w:val="both"/>
        <w:rPr/>
      </w:pPr>
      <w:r w:rsidDel="00000000" w:rsidR="00000000" w:rsidRPr="00000000">
        <w:rPr>
          <w:rFonts w:ascii="Arial" w:cs="Arial" w:eastAsia="Arial" w:hAnsi="Arial"/>
          <w:sz w:val="24"/>
          <w:szCs w:val="24"/>
          <w:rtl w:val="0"/>
        </w:rPr>
        <w:t xml:space="preserve">Distribution starts with Nike's direct channels, the website, app, and flagship stores in major cities. Nike has been steadily pulling back from wholesale dependence over the past few years, and a product like this fits that strategy perfectly because the company keeps the customer data, controls the experience, and captures the full margin (Chaffey and Ellis-Chadwick, 2022). After about six months of exclusivity, the shoe would roll out to select retail partners like JD Sports and Foot Locker. But not every shop can carry it. The fitting process and sensor calibration require in-store technology that most retailers do not have. Stores need treadmills and screens to let people actually try the AI feedback. That limits the number of retail locations, but the ones that do carry it become destinations rather than just shops. People who test the shoe in person are far more likely to buy and far less likely to return.</w:t>
      </w:r>
      <w:r w:rsidDel="00000000" w:rsidR="00000000" w:rsidRPr="00000000">
        <w:rPr>
          <w:rtl w:val="0"/>
        </w:rPr>
      </w:r>
    </w:p>
    <w:p w:rsidR="00000000" w:rsidDel="00000000" w:rsidP="00000000" w:rsidRDefault="00000000" w:rsidRPr="00000000" w14:paraId="0000005A">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3.4 Promotion</w:t>
      </w:r>
      <w:r w:rsidDel="00000000" w:rsidR="00000000" w:rsidRPr="00000000">
        <w:rPr>
          <w:rtl w:val="0"/>
        </w:rPr>
      </w:r>
    </w:p>
    <w:p w:rsidR="00000000" w:rsidDel="00000000" w:rsidP="00000000" w:rsidRDefault="00000000" w:rsidRPr="00000000" w14:paraId="0000005B">
      <w:pPr>
        <w:spacing w:after="100" w:line="360" w:lineRule="auto"/>
        <w:jc w:val="both"/>
        <w:rPr/>
      </w:pPr>
      <w:r w:rsidDel="00000000" w:rsidR="00000000" w:rsidRPr="00000000">
        <w:rPr>
          <w:rFonts w:ascii="Arial" w:cs="Arial" w:eastAsia="Arial" w:hAnsi="Arial"/>
          <w:sz w:val="24"/>
          <w:szCs w:val="24"/>
          <w:rtl w:val="0"/>
        </w:rPr>
        <w:t xml:space="preserve">Promotion-wise, the most effective approach mixes athlete endorsements with real user content. A launch campaign where actual athletes share their data, showing measurable performance improvements, carries a credibility that polished TV ads cannot replicate. For social media, the focus lands on TikTok and Instagram Reels since that is where the target age group actually spends their time. Short clips showing the AI giving real-time feedback during a run would be the bread and butter of the content plan. Mid-tier fitness influencers, the ones with 50k to 500k followers, tend to get better engagement than big celebrities and come across as more genuine. Nike Run Club integration would offer exclusive challenges and community features for AI shoe owners, building a network effect that encourages word-of-mouth. Giving Nike </w:t>
      </w:r>
      <w:r w:rsidDel="00000000" w:rsidR="00000000" w:rsidRPr="00000000">
        <w:rPr>
          <w:rtl w:val="0"/>
        </w:rPr>
        <w:t xml:space="preserve">members</w:t>
      </w:r>
      <w:r w:rsidDel="00000000" w:rsidR="00000000" w:rsidRPr="00000000">
        <w:rPr>
          <w:rFonts w:ascii="Arial" w:cs="Arial" w:eastAsia="Arial" w:hAnsi="Arial"/>
          <w:sz w:val="24"/>
          <w:szCs w:val="24"/>
          <w:rtl w:val="0"/>
        </w:rPr>
        <w:t xml:space="preserve"> early access before the public launch does two things at once: it creates buzz through </w:t>
      </w:r>
      <w:r w:rsidDel="00000000" w:rsidR="00000000" w:rsidRPr="00000000">
        <w:rPr>
          <w:rtl w:val="0"/>
        </w:rPr>
        <w:t xml:space="preserve">scarcity,</w:t>
      </w:r>
      <w:r w:rsidDel="00000000" w:rsidR="00000000" w:rsidRPr="00000000">
        <w:rPr>
          <w:rFonts w:ascii="Arial" w:cs="Arial" w:eastAsia="Arial" w:hAnsi="Arial"/>
          <w:sz w:val="24"/>
          <w:szCs w:val="24"/>
          <w:rtl w:val="0"/>
        </w:rPr>
        <w:t xml:space="preserve"> and it rewards the people who are already most engaged with the brand (Kotler et al., 2024).</w:t>
      </w:r>
      <w:r w:rsidDel="00000000" w:rsidR="00000000" w:rsidRPr="00000000">
        <w:rPr>
          <w:rtl w:val="0"/>
        </w:rPr>
      </w:r>
    </w:p>
    <w:p w:rsidR="00000000" w:rsidDel="00000000" w:rsidP="00000000" w:rsidRDefault="00000000" w:rsidRPr="00000000" w14:paraId="0000005C">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3.5 People</w:t>
      </w:r>
      <w:r w:rsidDel="00000000" w:rsidR="00000000" w:rsidRPr="00000000">
        <w:rPr>
          <w:rtl w:val="0"/>
        </w:rPr>
      </w:r>
    </w:p>
    <w:p w:rsidR="00000000" w:rsidDel="00000000" w:rsidP="00000000" w:rsidRDefault="00000000" w:rsidRPr="00000000" w14:paraId="0000005D">
      <w:pPr>
        <w:spacing w:after="100" w:line="360" w:lineRule="auto"/>
        <w:jc w:val="both"/>
        <w:rPr/>
      </w:pPr>
      <w:r w:rsidDel="00000000" w:rsidR="00000000" w:rsidRPr="00000000">
        <w:rPr>
          <w:rFonts w:ascii="Arial" w:cs="Arial" w:eastAsia="Arial" w:hAnsi="Arial"/>
          <w:sz w:val="24"/>
          <w:szCs w:val="24"/>
          <w:rtl w:val="0"/>
        </w:rPr>
        <w:t xml:space="preserve">Staff training is critical for a product this technical. Store staff need to know the tech well enough to explain it in plain language, not jargon. A dedicated in-app support team, trained in both the technology and basic biomechanics, would deal with questions after purchase. And an online community of users, moderated by coaches connected to Nike, creates a peer support network that takes pressure off the formal customer service setup.</w:t>
      </w:r>
      <w:r w:rsidDel="00000000" w:rsidR="00000000" w:rsidRPr="00000000">
        <w:rPr>
          <w:rtl w:val="0"/>
        </w:rPr>
      </w:r>
    </w:p>
    <w:p w:rsidR="00000000" w:rsidDel="00000000" w:rsidP="00000000" w:rsidRDefault="00000000" w:rsidRPr="00000000" w14:paraId="0000005E">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3.6 Process</w:t>
      </w:r>
      <w:r w:rsidDel="00000000" w:rsidR="00000000" w:rsidRPr="00000000">
        <w:rPr>
          <w:rtl w:val="0"/>
        </w:rPr>
      </w:r>
    </w:p>
    <w:p w:rsidR="00000000" w:rsidDel="00000000" w:rsidP="00000000" w:rsidRDefault="00000000" w:rsidRPr="00000000" w14:paraId="0000005F">
      <w:pPr>
        <w:spacing w:after="100" w:line="360" w:lineRule="auto"/>
        <w:jc w:val="both"/>
        <w:rPr/>
      </w:pPr>
      <w:r w:rsidDel="00000000" w:rsidR="00000000" w:rsidRPr="00000000">
        <w:rPr>
          <w:rFonts w:ascii="Arial" w:cs="Arial" w:eastAsia="Arial" w:hAnsi="Arial"/>
          <w:sz w:val="24"/>
          <w:szCs w:val="24"/>
          <w:rtl w:val="0"/>
        </w:rPr>
        <w:t xml:space="preserve">The buying experience has to be smooth. For online purchases, the Nike app's AR feature scans the foot and pre-calibrates the sensors before shipping. In-store buyers get a full gait analysis on a smart treadmill, with the data pre-loaded onto their Nike account. After unboxing, the app walks new owners through setup in under five minutes. Anything longer than that and a good chunk of people will give up, which defeats the entire purpose of having AI in the shoe.</w:t>
      </w:r>
      <w:r w:rsidDel="00000000" w:rsidR="00000000" w:rsidRPr="00000000">
        <w:rPr>
          <w:rtl w:val="0"/>
        </w:rPr>
      </w:r>
    </w:p>
    <w:p w:rsidR="00000000" w:rsidDel="00000000" w:rsidP="00000000" w:rsidRDefault="00000000" w:rsidRPr="00000000" w14:paraId="00000060">
      <w:pPr>
        <w:pStyle w:val="Heading2"/>
        <w:spacing w:after="160" w:before="240" w:line="360" w:lineRule="auto"/>
        <w:rPr/>
      </w:pPr>
      <w:r w:rsidDel="00000000" w:rsidR="00000000" w:rsidRPr="00000000">
        <w:rPr>
          <w:rFonts w:ascii="Arial" w:cs="Arial" w:eastAsia="Arial" w:hAnsi="Arial"/>
          <w:b w:val="1"/>
          <w:bCs w:val="1"/>
          <w:sz w:val="28"/>
          <w:szCs w:val="28"/>
          <w:rtl w:val="0"/>
        </w:rPr>
        <w:t xml:space="preserve">3.7 Physical Evidence</w:t>
      </w:r>
      <w:r w:rsidDel="00000000" w:rsidR="00000000" w:rsidRPr="00000000">
        <w:rPr>
          <w:rtl w:val="0"/>
        </w:rPr>
      </w:r>
    </w:p>
    <w:p w:rsidR="00000000" w:rsidDel="00000000" w:rsidP="00000000" w:rsidRDefault="00000000" w:rsidRPr="00000000" w14:paraId="00000061">
      <w:pPr>
        <w:spacing w:after="100" w:line="360" w:lineRule="auto"/>
        <w:jc w:val="both"/>
        <w:rPr/>
      </w:pPr>
      <w:r w:rsidDel="00000000" w:rsidR="00000000" w:rsidRPr="00000000">
        <w:rPr>
          <w:rFonts w:ascii="Arial" w:cs="Arial" w:eastAsia="Arial" w:hAnsi="Arial"/>
          <w:sz w:val="24"/>
          <w:szCs w:val="24"/>
          <w:rtl w:val="0"/>
        </w:rPr>
        <w:t xml:space="preserve">The packaging itself does double duty. Recycled cardboard to match the sustainability message, with an NFC chip built in so tapping your phone against the box launches the setup process automatically. The shoe is its own best advertisement. The material quality, the visible tech, the way it feels on foot, all of that communicates the premium. In-store displays with live dashboards showing the AI responding to a runner provide proof that goes beyond marketing claims. Once early adopters start posting their results online, that user-generated content becomes the most persuasive evidence of all. Real people sharing real </w:t>
      </w:r>
      <w:r w:rsidDel="00000000" w:rsidR="00000000" w:rsidRPr="00000000">
        <w:rPr>
          <w:rtl w:val="0"/>
        </w:rPr>
        <w:t xml:space="preserve">Improvements reduce</w:t>
      </w:r>
      <w:r w:rsidDel="00000000" w:rsidR="00000000" w:rsidRPr="00000000">
        <w:rPr>
          <w:rFonts w:ascii="Arial" w:cs="Arial" w:eastAsia="Arial" w:hAnsi="Arial"/>
          <w:sz w:val="24"/>
          <w:szCs w:val="24"/>
          <w:rtl w:val="0"/>
        </w:rPr>
        <w:t xml:space="preserve"> perceived risk for later buyers and </w:t>
      </w:r>
      <w:r w:rsidDel="00000000" w:rsidR="00000000" w:rsidRPr="00000000">
        <w:rPr>
          <w:rtl w:val="0"/>
        </w:rPr>
        <w:t xml:space="preserve">build</w:t>
      </w:r>
      <w:r w:rsidDel="00000000" w:rsidR="00000000" w:rsidRPr="00000000">
        <w:rPr>
          <w:rFonts w:ascii="Arial" w:cs="Arial" w:eastAsia="Arial" w:hAnsi="Arial"/>
          <w:sz w:val="24"/>
          <w:szCs w:val="24"/>
          <w:rtl w:val="0"/>
        </w:rPr>
        <w:t xml:space="preserve"> the kind of trust that no amount of corporate advertising can manufacture on its own.</w:t>
      </w:r>
      <w:r w:rsidDel="00000000" w:rsidR="00000000" w:rsidRPr="00000000">
        <w:rPr>
          <w:rtl w:val="0"/>
        </w:rPr>
      </w:r>
    </w:p>
    <w:p w:rsidR="00000000" w:rsidDel="00000000" w:rsidP="00000000" w:rsidRDefault="00000000" w:rsidRPr="00000000" w14:paraId="00000062">
      <w:pPr>
        <w:rPr/>
      </w:pPr>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Element 4: Reflection</w:t>
      </w:r>
      <w:r w:rsidDel="00000000" w:rsidR="00000000" w:rsidRPr="00000000">
        <w:rPr>
          <w:rtl w:val="0"/>
        </w:rPr>
      </w:r>
    </w:p>
    <w:p w:rsidR="00000000" w:rsidDel="00000000" w:rsidP="00000000" w:rsidRDefault="00000000" w:rsidRPr="00000000" w14:paraId="00000064">
      <w:pPr>
        <w:spacing w:after="100" w:line="360" w:lineRule="auto"/>
        <w:jc w:val="both"/>
        <w:rPr/>
      </w:pPr>
      <w:r w:rsidDel="00000000" w:rsidR="00000000" w:rsidRPr="00000000">
        <w:rPr>
          <w:rFonts w:ascii="Arial" w:cs="Arial" w:eastAsia="Arial" w:hAnsi="Arial"/>
          <w:sz w:val="24"/>
          <w:szCs w:val="24"/>
          <w:rtl w:val="0"/>
        </w:rPr>
        <w:t xml:space="preserve">I will be honest, when I started this project I figured it would be fairly simple. Pick Nike, come up with a tech product, write it up, job done. The reality turned out to be a lot more involved than that. Making a brand extension feel credible rather than gimmicky requires thinking through dozens of small decisions, from pricing tiers to how the app onboarding works, and each one affects the others. But the deeper I got into the research, the more I realised how much goes into making a brand extension credible rather than gimmicky. The difference between a Nike AI shoe that consumers actually want and one that sits unsold on shelves comes down to dozens of decisions, from the pricing strategy to where it is sold and how the onboarding experience works.</w:t>
      </w:r>
      <w:r w:rsidDel="00000000" w:rsidR="00000000" w:rsidRPr="00000000">
        <w:rPr>
          <w:rtl w:val="0"/>
        </w:rPr>
      </w:r>
    </w:p>
    <w:p w:rsidR="00000000" w:rsidDel="00000000" w:rsidP="00000000" w:rsidRDefault="00000000" w:rsidRPr="00000000" w14:paraId="00000065">
      <w:pPr>
        <w:spacing w:after="100" w:line="360" w:lineRule="auto"/>
        <w:jc w:val="both"/>
        <w:rPr/>
      </w:pPr>
      <w:r w:rsidDel="00000000" w:rsidR="00000000" w:rsidRPr="00000000">
        <w:rPr>
          <w:rFonts w:ascii="Arial" w:cs="Arial" w:eastAsia="Arial" w:hAnsi="Arial"/>
          <w:sz w:val="24"/>
          <w:szCs w:val="24"/>
          <w:rtl w:val="0"/>
        </w:rPr>
        <w:t xml:space="preserve">The poster presentation was, honestly, a bit nerve-wracking. Getting up in front of the class and talking through the concept was a different experience entirely. Writing lets you revise and restructure. Presenting forces you to think on your feet, and you quickly find out which parts of your argument are solid and which ones need more work. When you write, you can restructure and polish. When you present, you have to think on your feet, which is ironic given the topic. I think I did a reasonable job of explaining the brand extension concept and why it fits the current market, but looking back, I could have spent more time on the sustainability angle, which is something the class seemed particularly interested in during the Q&amp;A.</w:t>
      </w:r>
      <w:r w:rsidDel="00000000" w:rsidR="00000000" w:rsidRPr="00000000">
        <w:rPr>
          <w:rtl w:val="0"/>
        </w:rPr>
      </w:r>
    </w:p>
    <w:p w:rsidR="00000000" w:rsidDel="00000000" w:rsidP="00000000" w:rsidRDefault="00000000" w:rsidRPr="00000000" w14:paraId="00000066">
      <w:pPr>
        <w:spacing w:after="100" w:line="360" w:lineRule="auto"/>
        <w:jc w:val="both"/>
        <w:rPr/>
      </w:pPr>
      <w:r w:rsidDel="00000000" w:rsidR="00000000" w:rsidRPr="00000000">
        <w:rPr>
          <w:rFonts w:ascii="Arial" w:cs="Arial" w:eastAsia="Arial" w:hAnsi="Arial"/>
          <w:sz w:val="24"/>
          <w:szCs w:val="24"/>
          <w:rtl w:val="0"/>
        </w:rPr>
        <w:t xml:space="preserve">The STDP analysis pushed me to think more carefully about who exactly would buy this product. Calling the target audience "fitness enthusiasts" feels like an answer until you think about how vague it actually is. Segmentation only means something when you can describe a real person, not just a category. Trying to pin down exactly who the target customer is turned out to be harder than expected. Saying the quantified athlete aged 22 to 35 sounds specific, but then you start wondering whether that group is actually big enough to make the economics work. Writing the 7Ps felt more comfortable than the other sections, mostly because there is a clear structure to hang everything on (Kotler et al., 2024). You know what each P needs to cover, so the question becomes how well you apply it rather than what to include. But I caught myself spending way more time on product and promotion than on things like process or physical evidence. They are less exciting to write about, sure, but they matter just as much in practice.</w:t>
      </w:r>
      <w:r w:rsidDel="00000000" w:rsidR="00000000" w:rsidRPr="00000000">
        <w:rPr>
          <w:rtl w:val="0"/>
        </w:rPr>
      </w:r>
    </w:p>
    <w:p w:rsidR="00000000" w:rsidDel="00000000" w:rsidP="00000000" w:rsidRDefault="00000000" w:rsidRPr="00000000" w14:paraId="00000067">
      <w:pPr>
        <w:spacing w:after="100" w:line="360" w:lineRule="auto"/>
        <w:jc w:val="both"/>
        <w:rPr/>
      </w:pPr>
      <w:r w:rsidDel="00000000" w:rsidR="00000000" w:rsidRPr="00000000">
        <w:rPr>
          <w:rFonts w:ascii="Arial" w:cs="Arial" w:eastAsia="Arial" w:hAnsi="Arial"/>
          <w:sz w:val="24"/>
          <w:szCs w:val="24"/>
          <w:rtl w:val="0"/>
        </w:rPr>
        <w:t xml:space="preserve">Next time around, I would dig deeper into competitors. Mentioning Adidas and Under Armour in passing is not enough. Understanding exactly what they are doing with smart footwear</w:t>
      </w:r>
      <w:r w:rsidDel="00000000" w:rsidR="00000000" w:rsidRPr="00000000">
        <w:rPr>
          <w:rtl w:val="0"/>
        </w:rPr>
        <w:t xml:space="preserve"> and,</w:t>
      </w:r>
      <w:r w:rsidDel="00000000" w:rsidR="00000000" w:rsidRPr="00000000">
        <w:rPr>
          <w:rFonts w:ascii="Arial" w:cs="Arial" w:eastAsia="Arial" w:hAnsi="Arial"/>
          <w:sz w:val="24"/>
          <w:szCs w:val="24"/>
          <w:rtl w:val="0"/>
        </w:rPr>
        <w:t xml:space="preserve"> more </w:t>
      </w:r>
      <w:r w:rsidDel="00000000" w:rsidR="00000000" w:rsidRPr="00000000">
        <w:rPr>
          <w:rtl w:val="0"/>
        </w:rPr>
        <w:t xml:space="preserve">importantly,</w:t>
      </w:r>
      <w:r w:rsidDel="00000000" w:rsidR="00000000" w:rsidRPr="00000000">
        <w:rPr>
          <w:rFonts w:ascii="Arial" w:cs="Arial" w:eastAsia="Arial" w:hAnsi="Arial"/>
          <w:sz w:val="24"/>
          <w:szCs w:val="24"/>
          <w:rtl w:val="0"/>
        </w:rPr>
        <w:t xml:space="preserve"> where they are falling short, would have made the differentiation case much sharper. The pricing side could also use more rigour. Conjoint analysis, testing which feature combinations people value most and what they would actually pay, would give the pricing strategy more grounding than just benchmarking against existing products. What I take away from the whole exercise is that a good idea on its own is not a marketing strategy. It is about building a coherent system where every element supports the </w:t>
      </w:r>
      <w:r w:rsidDel="00000000" w:rsidR="00000000" w:rsidRPr="00000000">
        <w:rPr>
          <w:rtl w:val="0"/>
        </w:rPr>
        <w:t xml:space="preserve">others and</w:t>
      </w:r>
      <w:r w:rsidDel="00000000" w:rsidR="00000000" w:rsidRPr="00000000">
        <w:rPr>
          <w:rFonts w:ascii="Arial" w:cs="Arial" w:eastAsia="Arial" w:hAnsi="Arial"/>
          <w:sz w:val="24"/>
          <w:szCs w:val="24"/>
          <w:rtl w:val="0"/>
        </w:rPr>
        <w:t xml:space="preserve"> where the customer is at the </w:t>
      </w:r>
      <w:r w:rsidDel="00000000" w:rsidR="00000000" w:rsidRPr="00000000">
        <w:rPr>
          <w:rtl w:val="0"/>
        </w:rPr>
        <w:t xml:space="preserve">center</w:t>
      </w:r>
      <w:r w:rsidDel="00000000" w:rsidR="00000000" w:rsidRPr="00000000">
        <w:rPr>
          <w:rFonts w:ascii="Arial" w:cs="Arial" w:eastAsia="Arial" w:hAnsi="Arial"/>
          <w:sz w:val="24"/>
          <w:szCs w:val="24"/>
          <w:rtl w:val="0"/>
        </w:rPr>
        <w:t xml:space="preserve"> of every decision.</w:t>
      </w:r>
      <w:r w:rsidDel="00000000" w:rsidR="00000000" w:rsidRPr="00000000">
        <w:rPr>
          <w:rtl w:val="0"/>
        </w:rPr>
      </w:r>
    </w:p>
    <w:p w:rsidR="00000000" w:rsidDel="00000000" w:rsidP="00000000" w:rsidRDefault="00000000" w:rsidRPr="00000000" w14:paraId="00000068">
      <w:pPr>
        <w:spacing w:after="100" w:line="360" w:lineRule="auto"/>
        <w:jc w:val="both"/>
        <w:rPr/>
      </w:pPr>
      <w:r w:rsidDel="00000000" w:rsidR="00000000" w:rsidRPr="00000000">
        <w:rPr>
          <w:rFonts w:ascii="Arial" w:cs="Arial" w:eastAsia="Arial" w:hAnsi="Arial"/>
          <w:sz w:val="24"/>
          <w:szCs w:val="24"/>
          <w:rtl w:val="0"/>
        </w:rPr>
        <w:t xml:space="preserve">The biggest thing I have taken from this is learning how to move between theory and practice without losing the thread. Reading about the 7Ps in a textbook is </w:t>
      </w:r>
      <w:r w:rsidDel="00000000" w:rsidR="00000000" w:rsidRPr="00000000">
        <w:rPr>
          <w:rtl w:val="0"/>
        </w:rPr>
        <w:t xml:space="preserve">fine;</w:t>
      </w:r>
      <w:r w:rsidDel="00000000" w:rsidR="00000000" w:rsidRPr="00000000">
        <w:rPr>
          <w:rFonts w:ascii="Arial" w:cs="Arial" w:eastAsia="Arial" w:hAnsi="Arial"/>
          <w:sz w:val="24"/>
          <w:szCs w:val="24"/>
          <w:rtl w:val="0"/>
        </w:rPr>
        <w:t xml:space="preserve"> you get the concept. But sitting down and applying each one to a product you have actually thought through yourself is a completely different exercise. You start to see how pricing affects distribution, how the process shapes the customer </w:t>
      </w:r>
      <w:r w:rsidDel="00000000" w:rsidR="00000000" w:rsidRPr="00000000">
        <w:rPr>
          <w:rtl w:val="0"/>
        </w:rPr>
        <w:t xml:space="preserve">experience, and</w:t>
      </w:r>
      <w:r w:rsidDel="00000000" w:rsidR="00000000" w:rsidRPr="00000000">
        <w:rPr>
          <w:rFonts w:ascii="Arial" w:cs="Arial" w:eastAsia="Arial" w:hAnsi="Arial"/>
          <w:sz w:val="24"/>
          <w:szCs w:val="24"/>
          <w:rtl w:val="0"/>
        </w:rPr>
        <w:t xml:space="preserve"> how physical evidence feeds back into promotion. Those connections were always there in the theory, but I did not really feel them until I had to make the decisions myself.</w:t>
      </w:r>
      <w:r w:rsidDel="00000000" w:rsidR="00000000" w:rsidRPr="00000000">
        <w:rPr>
          <w:rtl w:val="0"/>
        </w:rPr>
      </w:r>
    </w:p>
    <w:p w:rsidR="00000000" w:rsidDel="00000000" w:rsidP="00000000" w:rsidRDefault="00000000" w:rsidRPr="00000000" w14:paraId="00000069">
      <w:pPr>
        <w:rPr/>
      </w:pPr>
      <w:r w:rsidDel="00000000" w:rsidR="00000000" w:rsidRPr="00000000">
        <w:br w:type="page"/>
      </w:r>
      <w:r w:rsidDel="00000000" w:rsidR="00000000" w:rsidRPr="00000000">
        <w:rPr>
          <w:rtl w:val="0"/>
        </w:rPr>
      </w:r>
    </w:p>
    <w:p w:rsidR="00000000" w:rsidDel="00000000" w:rsidP="00000000" w:rsidRDefault="00000000" w:rsidRPr="00000000" w14:paraId="0000006A">
      <w:pPr>
        <w:pStyle w:val="Heading1"/>
        <w:spacing w:after="200" w:before="300" w:line="360" w:lineRule="auto"/>
        <w:rPr/>
      </w:pPr>
      <w:r w:rsidDel="00000000" w:rsidR="00000000" w:rsidRPr="00000000">
        <w:rPr>
          <w:rFonts w:ascii="Arial" w:cs="Arial" w:eastAsia="Arial" w:hAnsi="Arial"/>
          <w:b w:val="1"/>
          <w:bCs w:val="1"/>
          <w:sz w:val="32"/>
          <w:szCs w:val="32"/>
          <w:rtl w:val="0"/>
        </w:rPr>
        <w:t xml:space="preserve">References</w:t>
      </w:r>
      <w:r w:rsidDel="00000000" w:rsidR="00000000" w:rsidRPr="00000000">
        <w:rPr>
          <w:rtl w:val="0"/>
        </w:rPr>
      </w:r>
    </w:p>
    <w:p w:rsidR="00000000" w:rsidDel="00000000" w:rsidP="00000000" w:rsidRDefault="00000000" w:rsidRPr="00000000" w14:paraId="0000006B">
      <w:pPr>
        <w:spacing w:after="80" w:line="360" w:lineRule="auto"/>
        <w:ind w:left="720" w:hanging="720"/>
        <w:rPr/>
      </w:pPr>
      <w:r w:rsidDel="00000000" w:rsidR="00000000" w:rsidRPr="00000000">
        <w:rPr>
          <w:rtl w:val="0"/>
        </w:rPr>
        <w:t xml:space="preserve">Aaker, D.A. and Keller, K.L. (1990) 'Consumer evaluations of brand extensions', Journal of Marketing, 54(1), pp. 27-41.</w:t>
      </w:r>
    </w:p>
    <w:p w:rsidR="00000000" w:rsidDel="00000000" w:rsidP="00000000" w:rsidRDefault="00000000" w:rsidRPr="00000000" w14:paraId="0000006C">
      <w:pPr>
        <w:spacing w:after="80" w:line="360" w:lineRule="auto"/>
        <w:ind w:left="720" w:hanging="720"/>
        <w:rPr/>
      </w:pPr>
      <w:r w:rsidDel="00000000" w:rsidR="00000000" w:rsidRPr="00000000">
        <w:rPr>
          <w:rtl w:val="0"/>
        </w:rPr>
        <w:t xml:space="preserve">doi:https://doi.org/10.1177/002224299005400102</w:t>
      </w:r>
    </w:p>
    <w:p w:rsidR="00000000" w:rsidDel="00000000" w:rsidP="00000000" w:rsidRDefault="00000000" w:rsidRPr="00000000" w14:paraId="0000006D">
      <w:pPr>
        <w:spacing w:after="80" w:line="360" w:lineRule="auto"/>
        <w:ind w:left="720" w:hanging="720"/>
        <w:rPr/>
      </w:pPr>
      <w:r w:rsidDel="00000000" w:rsidR="00000000" w:rsidRPr="00000000">
        <w:rPr>
          <w:rtl w:val="0"/>
        </w:rPr>
        <w:t xml:space="preserve">Allied Market Research (2024) Smart Footwear Market Size, Share, Competitive Landscape and Trend Analysis Report, 2024-2034.</w:t>
      </w:r>
    </w:p>
    <w:p w:rsidR="00000000" w:rsidDel="00000000" w:rsidP="00000000" w:rsidRDefault="00000000" w:rsidRPr="00000000" w14:paraId="0000006E">
      <w:pPr>
        <w:spacing w:after="80" w:line="360" w:lineRule="auto"/>
        <w:ind w:left="720" w:hanging="720"/>
        <w:rPr/>
      </w:pPr>
      <w:r w:rsidDel="00000000" w:rsidR="00000000" w:rsidRPr="00000000">
        <w:rPr>
          <w:rtl w:val="0"/>
        </w:rPr>
        <w:t xml:space="preserve">https://www.alliedmarketresearch.com/smart-footwear-market</w:t>
      </w:r>
    </w:p>
    <w:p w:rsidR="00000000" w:rsidDel="00000000" w:rsidP="00000000" w:rsidRDefault="00000000" w:rsidRPr="00000000" w14:paraId="0000006F">
      <w:pPr>
        <w:spacing w:after="80" w:line="360" w:lineRule="auto"/>
        <w:ind w:left="720" w:hanging="720"/>
        <w:rPr/>
      </w:pPr>
      <w:r w:rsidDel="00000000" w:rsidR="00000000" w:rsidRPr="00000000">
        <w:rPr>
          <w:rtl w:val="0"/>
        </w:rPr>
        <w:t xml:space="preserve">Batra, R., Lenk, P. and Wedel, M. (2010) 'Brand extension strategy planning: empirical estimation of brand-category personality fit and atypicality', Journal of Marketing Research, 47(2), pp. 335-347.</w:t>
      </w:r>
    </w:p>
    <w:p w:rsidR="00000000" w:rsidDel="00000000" w:rsidP="00000000" w:rsidRDefault="00000000" w:rsidRPr="00000000" w14:paraId="00000070">
      <w:pPr>
        <w:spacing w:after="80" w:line="360" w:lineRule="auto"/>
        <w:ind w:left="720" w:hanging="720"/>
        <w:rPr/>
      </w:pPr>
      <w:r w:rsidDel="00000000" w:rsidR="00000000" w:rsidRPr="00000000">
        <w:rPr>
          <w:rtl w:val="0"/>
        </w:rPr>
        <w:t xml:space="preserve">doi:https://doi.org/10.1509/jmkr.47.2.335</w:t>
      </w:r>
    </w:p>
    <w:p w:rsidR="00000000" w:rsidDel="00000000" w:rsidP="00000000" w:rsidRDefault="00000000" w:rsidRPr="00000000" w14:paraId="00000071">
      <w:pPr>
        <w:spacing w:after="80" w:line="360" w:lineRule="auto"/>
        <w:ind w:left="720" w:hanging="720"/>
        <w:rPr/>
      </w:pPr>
      <w:r w:rsidDel="00000000" w:rsidR="00000000" w:rsidRPr="00000000">
        <w:rPr>
          <w:rtl w:val="0"/>
        </w:rPr>
        <w:t xml:space="preserve">Chaffey, D. and Ellis-Chadwick, F. (2022) Digital Marketing: Strategy, Implementation and Practice. 8th edn. Harlow: Pearson Education.</w:t>
      </w:r>
    </w:p>
    <w:p w:rsidR="00000000" w:rsidDel="00000000" w:rsidP="00000000" w:rsidRDefault="00000000" w:rsidRPr="00000000" w14:paraId="00000072">
      <w:pPr>
        <w:spacing w:after="80" w:line="360" w:lineRule="auto"/>
        <w:ind w:left="720" w:hanging="720"/>
        <w:rPr/>
      </w:pPr>
      <w:r w:rsidDel="00000000" w:rsidR="00000000" w:rsidRPr="00000000">
        <w:rPr>
          <w:rtl w:val="0"/>
        </w:rPr>
        <w:t xml:space="preserve">https://www.pearson.com/en-gb/subject-catalog/p/digital-marketing/P200000003697</w:t>
      </w:r>
    </w:p>
    <w:p w:rsidR="00000000" w:rsidDel="00000000" w:rsidP="00000000" w:rsidRDefault="00000000" w:rsidRPr="00000000" w14:paraId="00000073">
      <w:pPr>
        <w:spacing w:after="80" w:line="360" w:lineRule="auto"/>
        <w:ind w:left="720" w:hanging="720"/>
        <w:rPr/>
      </w:pPr>
      <w:r w:rsidDel="00000000" w:rsidR="00000000" w:rsidRPr="00000000">
        <w:rPr>
          <w:rtl w:val="0"/>
        </w:rPr>
        <w:t xml:space="preserve">Grand View Research (2025) Wearable Technology Market Size and Share Report, 2025-2030.</w:t>
      </w:r>
    </w:p>
    <w:p w:rsidR="00000000" w:rsidDel="00000000" w:rsidP="00000000" w:rsidRDefault="00000000" w:rsidRPr="00000000" w14:paraId="00000074">
      <w:pPr>
        <w:spacing w:after="80" w:line="360" w:lineRule="auto"/>
        <w:ind w:left="720" w:hanging="720"/>
        <w:rPr/>
      </w:pPr>
      <w:r w:rsidDel="00000000" w:rsidR="00000000" w:rsidRPr="00000000">
        <w:rPr>
          <w:rtl w:val="0"/>
        </w:rPr>
        <w:t xml:space="preserve">https://www.grandviewresearch.com/industry-analysis/wearable-technology-market</w:t>
      </w:r>
    </w:p>
    <w:p w:rsidR="00000000" w:rsidDel="00000000" w:rsidP="00000000" w:rsidRDefault="00000000" w:rsidRPr="00000000" w14:paraId="00000075">
      <w:pPr>
        <w:spacing w:after="80" w:line="360" w:lineRule="auto"/>
        <w:ind w:left="720" w:hanging="720"/>
        <w:rPr/>
      </w:pPr>
      <w:r w:rsidDel="00000000" w:rsidR="00000000" w:rsidRPr="00000000">
        <w:rPr>
          <w:rtl w:val="0"/>
        </w:rPr>
        <w:t xml:space="preserve">Jobber, D. and Ellis-Chadwick, F. (2020) Principles and Practice of Marketing. 9th edn. London: McGraw-Hill Education.</w:t>
      </w:r>
    </w:p>
    <w:p w:rsidR="00000000" w:rsidDel="00000000" w:rsidP="00000000" w:rsidRDefault="00000000" w:rsidRPr="00000000" w14:paraId="00000076">
      <w:pPr>
        <w:spacing w:after="80" w:line="360" w:lineRule="auto"/>
        <w:ind w:left="720" w:hanging="720"/>
        <w:rPr/>
      </w:pPr>
      <w:r w:rsidDel="00000000" w:rsidR="00000000" w:rsidRPr="00000000">
        <w:rPr>
          <w:rtl w:val="0"/>
        </w:rPr>
        <w:t xml:space="preserve">https://www.mheducation.co.uk/principles-and-practice-of-marketing-9780077174149-emea</w:t>
      </w:r>
    </w:p>
    <w:p w:rsidR="00000000" w:rsidDel="00000000" w:rsidP="00000000" w:rsidRDefault="00000000" w:rsidRPr="00000000" w14:paraId="00000077">
      <w:pPr>
        <w:spacing w:after="80" w:line="360" w:lineRule="auto"/>
        <w:ind w:left="720" w:hanging="720"/>
        <w:rPr/>
      </w:pPr>
      <w:r w:rsidDel="00000000" w:rsidR="00000000" w:rsidRPr="00000000">
        <w:rPr>
          <w:rtl w:val="0"/>
        </w:rPr>
        <w:t xml:space="preserve">Joseph, A.M. et al. (2024) 'Enhancing intelligent shoes with Gait Analysis: A Review on the Spatiotemporal Estimation Techniques', Sensors, 24(24), 7880.</w:t>
      </w:r>
    </w:p>
    <w:p w:rsidR="00000000" w:rsidDel="00000000" w:rsidP="00000000" w:rsidRDefault="00000000" w:rsidRPr="00000000" w14:paraId="00000078">
      <w:pPr>
        <w:spacing w:after="80" w:line="360" w:lineRule="auto"/>
        <w:ind w:left="720" w:hanging="720"/>
        <w:rPr/>
      </w:pPr>
      <w:r w:rsidDel="00000000" w:rsidR="00000000" w:rsidRPr="00000000">
        <w:rPr>
          <w:rtl w:val="0"/>
        </w:rPr>
        <w:t xml:space="preserve">doi:https://doi.org/10.3390/s24247880</w:t>
      </w:r>
    </w:p>
    <w:p w:rsidR="00000000" w:rsidDel="00000000" w:rsidP="00000000" w:rsidRDefault="00000000" w:rsidRPr="00000000" w14:paraId="00000079">
      <w:pPr>
        <w:spacing w:after="80" w:line="360" w:lineRule="auto"/>
        <w:ind w:left="720" w:hanging="720"/>
        <w:rPr/>
      </w:pPr>
      <w:r w:rsidDel="00000000" w:rsidR="00000000" w:rsidRPr="00000000">
        <w:rPr>
          <w:rtl w:val="0"/>
        </w:rPr>
        <w:t xml:space="preserve">Keller, K.L. (2020) Strategic Brand Management: Building, Measuring, and Managing Brand Equity. 5th edn. Harlow: Pearson Education.</w:t>
      </w:r>
    </w:p>
    <w:p w:rsidR="00000000" w:rsidDel="00000000" w:rsidP="00000000" w:rsidRDefault="00000000" w:rsidRPr="00000000" w14:paraId="0000007A">
      <w:pPr>
        <w:spacing w:after="80" w:line="360" w:lineRule="auto"/>
        <w:ind w:left="720" w:hanging="720"/>
        <w:rPr/>
      </w:pPr>
      <w:r w:rsidDel="00000000" w:rsidR="00000000" w:rsidRPr="00000000">
        <w:rPr>
          <w:rtl w:val="0"/>
        </w:rPr>
        <w:t xml:space="preserve">https://www.pearson.com/en-gb/subject-catalog/p/strategic-brand-management/P200000003685</w:t>
      </w:r>
    </w:p>
    <w:p w:rsidR="00000000" w:rsidDel="00000000" w:rsidP="00000000" w:rsidRDefault="00000000" w:rsidRPr="00000000" w14:paraId="0000007B">
      <w:pPr>
        <w:spacing w:after="80" w:line="360" w:lineRule="auto"/>
        <w:ind w:left="720" w:hanging="720"/>
        <w:rPr/>
      </w:pPr>
      <w:r w:rsidDel="00000000" w:rsidR="00000000" w:rsidRPr="00000000">
        <w:rPr>
          <w:rtl w:val="0"/>
        </w:rPr>
        <w:t xml:space="preserve">Kotler, P., Armstrong, G., Harris, L.C. and He, H. (2024) Principles of Marketing. 19th European edn. Harlow: Pearson Education.</w:t>
      </w:r>
    </w:p>
    <w:p w:rsidR="00000000" w:rsidDel="00000000" w:rsidP="00000000" w:rsidRDefault="00000000" w:rsidRPr="00000000" w14:paraId="0000007C">
      <w:pPr>
        <w:spacing w:after="80" w:line="360" w:lineRule="auto"/>
        <w:ind w:left="720" w:hanging="720"/>
        <w:rPr/>
      </w:pPr>
      <w:r w:rsidDel="00000000" w:rsidR="00000000" w:rsidRPr="00000000">
        <w:rPr>
          <w:rtl w:val="0"/>
        </w:rPr>
        <w:t xml:space="preserve">https://www.pearson.com/en-gb/subject-catalog/p/principles-of-marketing/P200000005874</w:t>
      </w:r>
    </w:p>
    <w:p w:rsidR="00000000" w:rsidDel="00000000" w:rsidP="00000000" w:rsidRDefault="00000000" w:rsidRPr="00000000" w14:paraId="0000007D">
      <w:pPr>
        <w:spacing w:after="80" w:line="360" w:lineRule="auto"/>
        <w:ind w:left="720" w:hanging="720"/>
        <w:rPr/>
      </w:pPr>
      <w:r w:rsidDel="00000000" w:rsidR="00000000" w:rsidRPr="00000000">
        <w:rPr>
          <w:rtl w:val="0"/>
        </w:rPr>
        <w:t xml:space="preserve">Kumar, V. and Rajan, B. (2012) 'Social coupons as a marketing strategy: a multifaceted perspective', Journal of the Academy of Marketing Science, 40(1), pp. 120-136.</w:t>
      </w:r>
    </w:p>
    <w:p w:rsidR="00000000" w:rsidDel="00000000" w:rsidP="00000000" w:rsidRDefault="00000000" w:rsidRPr="00000000" w14:paraId="0000007E">
      <w:pPr>
        <w:spacing w:after="80" w:line="360" w:lineRule="auto"/>
        <w:ind w:left="720" w:hanging="720"/>
        <w:rPr/>
      </w:pPr>
      <w:r w:rsidDel="00000000" w:rsidR="00000000" w:rsidRPr="00000000">
        <w:rPr>
          <w:rtl w:val="0"/>
        </w:rPr>
        <w:t xml:space="preserve">doi:https://doi.org/10.1007/s11747-011-0283-0</w:t>
      </w:r>
    </w:p>
    <w:p w:rsidR="00000000" w:rsidDel="00000000" w:rsidP="00000000" w:rsidRDefault="00000000" w:rsidRPr="00000000" w14:paraId="0000007F">
      <w:pPr>
        <w:spacing w:after="80" w:line="360" w:lineRule="auto"/>
        <w:ind w:left="720" w:hanging="720"/>
        <w:rPr/>
      </w:pPr>
      <w:r w:rsidDel="00000000" w:rsidR="00000000" w:rsidRPr="00000000">
        <w:rPr>
          <w:rtl w:val="0"/>
        </w:rPr>
        <w:t xml:space="preserve">Nike, Inc. (2025) Nike Annual Report on Form 10-K: Fiscal Year 2025. Beaverton: Nike, Inc.</w:t>
      </w:r>
    </w:p>
    <w:p w:rsidR="00000000" w:rsidDel="00000000" w:rsidP="00000000" w:rsidRDefault="00000000" w:rsidRPr="00000000" w14:paraId="00000080">
      <w:pPr>
        <w:spacing w:after="80" w:line="360" w:lineRule="auto"/>
        <w:ind w:left="720" w:hanging="720"/>
        <w:rPr/>
      </w:pPr>
      <w:r w:rsidDel="00000000" w:rsidR="00000000" w:rsidRPr="00000000">
        <w:rPr>
          <w:rtl w:val="0"/>
        </w:rPr>
        <w:t xml:space="preserve">https://investors.nike.com/financial-information/sec-filings</w:t>
      </w:r>
    </w:p>
    <w:p w:rsidR="00000000" w:rsidDel="00000000" w:rsidP="00000000" w:rsidRDefault="00000000" w:rsidRPr="00000000" w14:paraId="00000081">
      <w:pPr>
        <w:spacing w:after="80" w:line="360" w:lineRule="auto"/>
        <w:ind w:left="720" w:hanging="720"/>
        <w:rPr/>
      </w:pPr>
      <w:r w:rsidDel="00000000" w:rsidR="00000000" w:rsidRPr="00000000">
        <w:rPr>
          <w:rtl w:val="0"/>
        </w:rPr>
        <w:t xml:space="preserve">Nike, Inc. (2025) Move to Zero: Nike's Journey Toward Zero Carbon and Zero Waste.</w:t>
      </w:r>
    </w:p>
    <w:p w:rsidR="00000000" w:rsidDel="00000000" w:rsidP="00000000" w:rsidRDefault="00000000" w:rsidRPr="00000000" w14:paraId="00000082">
      <w:pPr>
        <w:spacing w:after="80" w:line="360" w:lineRule="auto"/>
        <w:ind w:left="720" w:hanging="720"/>
        <w:rPr/>
      </w:pPr>
      <w:r w:rsidDel="00000000" w:rsidR="00000000" w:rsidRPr="00000000">
        <w:rPr>
          <w:rtl w:val="0"/>
        </w:rPr>
        <w:t xml:space="preserve">https://www.nike.com/sustainability</w:t>
      </w:r>
    </w:p>
    <w:p w:rsidR="00000000" w:rsidDel="00000000" w:rsidP="00000000" w:rsidRDefault="00000000" w:rsidRPr="00000000" w14:paraId="00000083">
      <w:pPr>
        <w:spacing w:after="80" w:line="360" w:lineRule="auto"/>
        <w:ind w:left="720" w:hanging="720"/>
        <w:rPr/>
      </w:pPr>
      <w:r w:rsidDel="00000000" w:rsidR="00000000" w:rsidRPr="00000000">
        <w:rPr>
          <w:rtl w:val="0"/>
        </w:rPr>
        <w:t xml:space="preserve">Pearl, D. et al. (2025) 'Seamless integration: The Evolution, Design, and Future Impact of Wearable Technology', arXiv preprint, arXiv:2502.05797.</w:t>
      </w:r>
    </w:p>
    <w:p w:rsidR="00000000" w:rsidDel="00000000" w:rsidP="00000000" w:rsidRDefault="00000000" w:rsidRPr="00000000" w14:paraId="00000084">
      <w:pPr>
        <w:spacing w:after="80" w:line="360" w:lineRule="auto"/>
        <w:ind w:left="720" w:hanging="720"/>
        <w:rPr/>
      </w:pPr>
      <w:r w:rsidDel="00000000" w:rsidR="00000000" w:rsidRPr="00000000">
        <w:rPr>
          <w:rtl w:val="0"/>
        </w:rPr>
        <w:t xml:space="preserve">https://arxiv.org/abs/2502.05797</w:t>
      </w:r>
    </w:p>
    <w:p w:rsidR="00000000" w:rsidDel="00000000" w:rsidP="00000000" w:rsidRDefault="00000000" w:rsidRPr="00000000" w14:paraId="00000085">
      <w:pPr>
        <w:spacing w:after="80" w:line="360" w:lineRule="auto"/>
        <w:ind w:left="720" w:hanging="720"/>
        <w:rPr/>
      </w:pPr>
      <w:r w:rsidDel="00000000" w:rsidR="00000000" w:rsidRPr="00000000">
        <w:rPr>
          <w:rtl w:val="0"/>
        </w:rPr>
        <w:t xml:space="preserve">Porter, M.E. and Heppelmann, J.E. (2014) 'How smart, connected products are transforming competition', Harvard Business Review, 92(11), pp. 64-88.</w:t>
      </w:r>
    </w:p>
    <w:p w:rsidR="00000000" w:rsidDel="00000000" w:rsidP="00000000" w:rsidRDefault="00000000" w:rsidRPr="00000000" w14:paraId="00000086">
      <w:pPr>
        <w:spacing w:after="80" w:line="360" w:lineRule="auto"/>
        <w:ind w:left="720" w:hanging="720"/>
        <w:rPr/>
      </w:pPr>
      <w:r w:rsidDel="00000000" w:rsidR="00000000" w:rsidRPr="00000000">
        <w:rPr>
          <w:rtl w:val="0"/>
        </w:rPr>
        <w:t xml:space="preserve">https://hbr.org/2014/11/how-smart-connected-products-are-transforming-competition</w:t>
      </w:r>
    </w:p>
    <w:p w:rsidR="00000000" w:rsidDel="00000000" w:rsidP="00000000" w:rsidRDefault="00000000" w:rsidRPr="00000000" w14:paraId="00000087">
      <w:pPr>
        <w:spacing w:after="80" w:line="360" w:lineRule="auto"/>
        <w:ind w:left="720" w:hanging="720"/>
        <w:rPr/>
      </w:pPr>
      <w:r w:rsidDel="00000000" w:rsidR="00000000" w:rsidRPr="00000000">
        <w:rPr>
          <w:rtl w:val="0"/>
        </w:rPr>
        <w:t xml:space="preserve">Ramaswamy, V. and Ozcan, K. (2016) 'Brand value co-creation in a digitalized world: an integrative framework and research implications', International Journal of Research in Marketing, 33(1), pp. 93-106.</w:t>
      </w:r>
    </w:p>
    <w:p w:rsidR="00000000" w:rsidDel="00000000" w:rsidP="00000000" w:rsidRDefault="00000000" w:rsidRPr="00000000" w14:paraId="00000088">
      <w:pPr>
        <w:spacing w:after="80" w:line="360" w:lineRule="auto"/>
        <w:ind w:left="720" w:hanging="720"/>
        <w:rPr/>
      </w:pPr>
      <w:r w:rsidDel="00000000" w:rsidR="00000000" w:rsidRPr="00000000">
        <w:rPr>
          <w:rtl w:val="0"/>
        </w:rPr>
        <w:t xml:space="preserve">doi:https://doi.org/10.1016/j.ijresmar.2015.07.001</w:t>
      </w:r>
    </w:p>
    <w:p w:rsidR="00000000" w:rsidDel="00000000" w:rsidP="00000000" w:rsidRDefault="00000000" w:rsidRPr="00000000" w14:paraId="00000089">
      <w:pPr>
        <w:spacing w:after="80" w:line="360" w:lineRule="auto"/>
        <w:ind w:left="720" w:hanging="720"/>
        <w:rPr/>
      </w:pPr>
      <w:r w:rsidDel="00000000" w:rsidR="00000000" w:rsidRPr="00000000">
        <w:rPr>
          <w:rtl w:val="0"/>
        </w:rPr>
        <w:t xml:space="preserve">Rukmini, P.G. et al. (2024) 'Recent Innovations in Footwear and the Role of Smart Footwear in Healthcare: A Survey', Sensors, 24(13), 4301.</w:t>
      </w:r>
    </w:p>
    <w:p w:rsidR="00000000" w:rsidDel="00000000" w:rsidP="00000000" w:rsidRDefault="00000000" w:rsidRPr="00000000" w14:paraId="0000008A">
      <w:pPr>
        <w:spacing w:after="80" w:line="360" w:lineRule="auto"/>
        <w:ind w:left="720" w:hanging="720"/>
        <w:rPr/>
      </w:pPr>
      <w:r w:rsidDel="00000000" w:rsidR="00000000" w:rsidRPr="00000000">
        <w:rPr>
          <w:rtl w:val="0"/>
        </w:rPr>
        <w:t xml:space="preserve">doi:https://doi.org/10.3390/s24134301</w:t>
      </w:r>
    </w:p>
    <w:p w:rsidR="00000000" w:rsidDel="00000000" w:rsidP="00000000" w:rsidRDefault="00000000" w:rsidRPr="00000000" w14:paraId="0000008B">
      <w:pPr>
        <w:spacing w:after="80" w:line="360" w:lineRule="auto"/>
        <w:ind w:left="720" w:hanging="720"/>
        <w:rPr/>
      </w:pPr>
      <w:r w:rsidDel="00000000" w:rsidR="00000000" w:rsidRPr="00000000">
        <w:rPr>
          <w:rtl w:val="0"/>
        </w:rPr>
        <w:t xml:space="preserve">Statista (2025) Athletic Footwear - United States.</w:t>
      </w:r>
    </w:p>
    <w:p w:rsidR="00000000" w:rsidDel="00000000" w:rsidP="00000000" w:rsidRDefault="00000000" w:rsidRPr="00000000" w14:paraId="0000008C">
      <w:pPr>
        <w:spacing w:after="80" w:line="360" w:lineRule="auto"/>
        <w:ind w:left="720" w:hanging="720"/>
        <w:rPr/>
      </w:pPr>
      <w:r w:rsidDel="00000000" w:rsidR="00000000" w:rsidRPr="00000000">
        <w:rPr>
          <w:rtl w:val="0"/>
        </w:rPr>
        <w:t xml:space="preserve">https://www.statista.com/outlook/cmo/footwear/athletic-footwear/united-states</w:t>
      </w:r>
      <w:r w:rsidDel="00000000" w:rsidR="00000000" w:rsidRPr="00000000">
        <w:rPr>
          <w:rtl w:val="0"/>
        </w:rPr>
      </w:r>
    </w:p>
    <w:p w:rsidR="00000000" w:rsidDel="00000000" w:rsidP="00000000" w:rsidRDefault="00000000" w:rsidRPr="00000000" w14:paraId="0000008D">
      <w:pPr>
        <w:spacing w:after="200" w:line="360" w:lineRule="auto"/>
        <w:jc w:val="left"/>
        <w:rPr/>
      </w:pPr>
      <w:r w:rsidDel="00000000" w:rsidR="00000000" w:rsidRPr="00000000">
        <w:rPr>
          <w:rtl w:val="0"/>
        </w:rPr>
      </w:r>
    </w:p>
    <w:sectPr>
      <w:headerReference r:id="rId8" w:type="default"/>
      <w:footerReference r:id="rId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F">
    <w:pPr>
      <w:jc w:val="center"/>
      <w:rPr/>
    </w:pPr>
    <w:r w:rsidDel="00000000" w:rsidR="00000000" w:rsidRPr="00000000">
      <w:rPr>
        <w:rFonts w:ascii="Arial" w:cs="Arial" w:eastAsia="Arial" w:hAnsi="Arial"/>
        <w:sz w:val="18"/>
        <w:szCs w:val="18"/>
        <w:rtl w:val="0"/>
      </w:rPr>
      <w:t xml:space="preserve">Page </w:t>
    </w:r>
    <w:r w:rsidDel="00000000" w:rsidR="00000000" w:rsidRPr="00000000">
      <w:rPr>
        <w:rFonts w:ascii="Arial" w:cs="Arial" w:eastAsia="Arial" w:hAnsi="Arial"/>
        <w:sz w:val="18"/>
        <w:szCs w:val="18"/>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E">
    <w:pPr>
      <w:jc w:val="right"/>
      <w:rPr/>
    </w:pPr>
    <w:r w:rsidDel="00000000" w:rsidR="00000000" w:rsidRPr="00000000">
      <w:rPr>
        <w:rFonts w:ascii="Arial" w:cs="Arial" w:eastAsia="Arial" w:hAnsi="Arial"/>
        <w:i w:val="1"/>
        <w:iCs w:val="1"/>
        <w:color w:val="999999"/>
        <w:sz w:val="18"/>
        <w:szCs w:val="18"/>
        <w:rtl w:val="0"/>
      </w:rPr>
      <w:t xml:space="preserve">LCMB7024 | Marketing Strategies Portfolio | Nike Brand Extension</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300" w:line="240" w:lineRule="auto"/>
      <w:ind w:left="0" w:right="0" w:firstLine="0"/>
      <w:jc w:val="left"/>
    </w:pPr>
    <w:rPr>
      <w:rFonts w:ascii="Arial" w:cs="Arial" w:eastAsia="Arial" w:hAnsi="Arial"/>
      <w:b w:val="1"/>
      <w:bCs w:val="1"/>
      <w:i w:val="0"/>
      <w:iCs w:val="0"/>
      <w:smallCaps w:val="0"/>
      <w:strike w:val="0"/>
      <w:color w:val="000000"/>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240" w:lineRule="auto"/>
      <w:ind w:left="0" w:right="0" w:firstLine="0"/>
      <w:jc w:val="left"/>
    </w:pPr>
    <w:rPr>
      <w:rFonts w:ascii="Arial" w:cs="Arial" w:eastAsia="Arial" w:hAnsi="Arial"/>
      <w:b w:val="1"/>
      <w:bCs w:val="1"/>
      <w:i w:val="0"/>
      <w:iCs w:val="0"/>
      <w:smallCaps w:val="0"/>
      <w:strike w:val="0"/>
      <w:color w:val="000000"/>
      <w:sz w:val="28"/>
      <w:szCs w:val="28"/>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jp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