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1AF9" w:rsidRPr="00981746" w:rsidRDefault="00B61AF9" w:rsidP="00B61AF9">
      <w:pPr>
        <w:rPr>
          <w:rFonts w:ascii="Calibri" w:hAnsi="Calibri" w:cs="Calibri"/>
          <w:b/>
          <w:lang w:eastAsia="en-GB"/>
        </w:rPr>
      </w:pPr>
      <w:bookmarkStart w:id="0" w:name="_GoBack"/>
      <w:bookmarkEnd w:id="0"/>
      <w:r w:rsidRPr="00981746">
        <w:rPr>
          <w:rFonts w:ascii="Calibri" w:hAnsi="Calibri" w:cs="Calibri"/>
          <w:b/>
          <w:lang w:eastAsia="en-GB"/>
        </w:rPr>
        <w:t>With reference to census data, suggest possible reasons for the decline in the number of people identifying themselves as ‘Christian’ and the increasing visibility of ‘alternative’ religions and spiritualities.   </w:t>
      </w:r>
    </w:p>
    <w:p w:rsidR="00B61AF9" w:rsidRPr="00981746" w:rsidRDefault="00B61AF9" w:rsidP="00B61AF9">
      <w:pPr>
        <w:rPr>
          <w:rFonts w:ascii="Calibri" w:hAnsi="Calibri" w:cs="Calibri"/>
          <w:lang w:eastAsia="en-GB"/>
        </w:rPr>
      </w:pPr>
    </w:p>
    <w:p w:rsidR="00B61AF9" w:rsidRPr="00733C3E" w:rsidRDefault="00B61AF9" w:rsidP="00B61AF9">
      <w:pPr>
        <w:rPr>
          <w:rFonts w:ascii="Calibri" w:hAnsi="Calibri" w:cs="Calibri"/>
          <w:color w:val="000000" w:themeColor="text1"/>
          <w:lang w:eastAsia="en-GB"/>
        </w:rPr>
      </w:pPr>
      <w:r w:rsidRPr="00733C3E">
        <w:rPr>
          <w:rFonts w:ascii="Calibri" w:hAnsi="Calibri" w:cs="Calibri"/>
          <w:color w:val="000000" w:themeColor="text1"/>
          <w:lang w:eastAsia="en-GB"/>
        </w:rPr>
        <w:t xml:space="preserve">There is evidence to suggest that the number of those that identify as ‘Christian’ has declined over the years and there has been a rise in ‘alternative’ religions and spiritualities. </w:t>
      </w:r>
      <w:r w:rsidR="00752B18" w:rsidRPr="00733C3E">
        <w:rPr>
          <w:rFonts w:ascii="Calibri" w:hAnsi="Calibri" w:cs="Calibri"/>
          <w:color w:val="000000" w:themeColor="text1"/>
          <w:lang w:eastAsia="en-GB"/>
        </w:rPr>
        <w:t xml:space="preserve">The amount of people attending Church </w:t>
      </w:r>
      <w:r w:rsidR="003D6A17" w:rsidRPr="00733C3E">
        <w:rPr>
          <w:rFonts w:ascii="Calibri" w:hAnsi="Calibri" w:cs="Calibri"/>
          <w:color w:val="000000" w:themeColor="text1"/>
          <w:lang w:eastAsia="en-GB"/>
        </w:rPr>
        <w:t xml:space="preserve">in the UK between 1980 and 2015 </w:t>
      </w:r>
      <w:r w:rsidR="00752B18" w:rsidRPr="00733C3E">
        <w:rPr>
          <w:rFonts w:ascii="Calibri" w:hAnsi="Calibri" w:cs="Calibri"/>
          <w:color w:val="000000" w:themeColor="text1"/>
          <w:lang w:eastAsia="en-GB"/>
        </w:rPr>
        <w:t xml:space="preserve">decreased from </w:t>
      </w:r>
      <w:r w:rsidR="007F17C3">
        <w:rPr>
          <w:rFonts w:ascii="Calibri" w:hAnsi="Calibri" w:cs="Calibri"/>
          <w:color w:val="000000" w:themeColor="text1"/>
          <w:lang w:eastAsia="en-GB"/>
        </w:rPr>
        <w:t>over six million</w:t>
      </w:r>
      <w:r w:rsidR="003D6A17" w:rsidRPr="00733C3E">
        <w:rPr>
          <w:rFonts w:ascii="Calibri" w:hAnsi="Calibri" w:cs="Calibri"/>
          <w:color w:val="000000" w:themeColor="text1"/>
          <w:lang w:eastAsia="en-GB"/>
        </w:rPr>
        <w:t xml:space="preserve"> people to </w:t>
      </w:r>
      <w:r w:rsidR="007F17C3">
        <w:rPr>
          <w:rFonts w:ascii="Calibri" w:hAnsi="Calibri" w:cs="Calibri"/>
          <w:color w:val="000000" w:themeColor="text1"/>
          <w:lang w:eastAsia="en-GB"/>
        </w:rPr>
        <w:t>three million</w:t>
      </w:r>
      <w:r w:rsidR="003D6A17" w:rsidRPr="00733C3E">
        <w:rPr>
          <w:rFonts w:ascii="Calibri" w:hAnsi="Calibri" w:cs="Calibri"/>
          <w:color w:val="000000" w:themeColor="text1"/>
          <w:lang w:eastAsia="en-GB"/>
        </w:rPr>
        <w:t xml:space="preserve"> people</w:t>
      </w:r>
      <w:r w:rsidR="00752B18" w:rsidRPr="00733C3E">
        <w:rPr>
          <w:rFonts w:ascii="Calibri" w:hAnsi="Calibri" w:cs="Calibri"/>
          <w:color w:val="000000" w:themeColor="text1"/>
          <w:lang w:eastAsia="en-GB"/>
        </w:rPr>
        <w:t xml:space="preserve"> according to statistics p</w:t>
      </w:r>
      <w:r w:rsidR="003D6A17" w:rsidRPr="00733C3E">
        <w:rPr>
          <w:rFonts w:ascii="Calibri" w:hAnsi="Calibri" w:cs="Calibri"/>
          <w:color w:val="000000" w:themeColor="text1"/>
          <w:lang w:eastAsia="en-GB"/>
        </w:rPr>
        <w:t xml:space="preserve">ublished by Brierley </w:t>
      </w:r>
      <w:r w:rsidR="00752B18" w:rsidRPr="00733C3E">
        <w:rPr>
          <w:rFonts w:ascii="Calibri" w:hAnsi="Calibri" w:cs="Calibri"/>
          <w:color w:val="000000" w:themeColor="text1"/>
          <w:lang w:eastAsia="en-GB"/>
        </w:rPr>
        <w:t>Consultancy.</w:t>
      </w:r>
      <w:r w:rsidR="0040033C" w:rsidRPr="00733C3E">
        <w:rPr>
          <w:rStyle w:val="FootnoteReference"/>
          <w:rFonts w:ascii="Calibri" w:hAnsi="Calibri" w:cs="Calibri"/>
          <w:color w:val="000000" w:themeColor="text1"/>
          <w:lang w:eastAsia="en-GB"/>
        </w:rPr>
        <w:footnoteReference w:id="1"/>
      </w:r>
      <w:r w:rsidR="007D1D63" w:rsidRPr="00733C3E">
        <w:rPr>
          <w:rFonts w:ascii="Calibri" w:hAnsi="Calibri" w:cs="Calibri"/>
          <w:color w:val="000000" w:themeColor="text1"/>
          <w:lang w:eastAsia="en-GB"/>
        </w:rPr>
        <w:t xml:space="preserve"> </w:t>
      </w:r>
      <w:r w:rsidR="00DD21A0" w:rsidRPr="00733C3E">
        <w:rPr>
          <w:rFonts w:ascii="Calibri" w:hAnsi="Calibri" w:cs="Calibri"/>
          <w:color w:val="000000" w:themeColor="text1"/>
          <w:lang w:eastAsia="en-GB"/>
        </w:rPr>
        <w:t xml:space="preserve">There are </w:t>
      </w:r>
      <w:r w:rsidR="00C849E9" w:rsidRPr="00733C3E">
        <w:rPr>
          <w:rFonts w:ascii="Calibri" w:hAnsi="Calibri" w:cs="Calibri"/>
          <w:color w:val="000000" w:themeColor="text1"/>
          <w:lang w:eastAsia="en-GB"/>
        </w:rPr>
        <w:t>also surveys that suggest</w:t>
      </w:r>
      <w:r w:rsidR="00DD21A0" w:rsidRPr="00733C3E">
        <w:rPr>
          <w:rFonts w:ascii="Calibri" w:hAnsi="Calibri" w:cs="Calibri"/>
          <w:color w:val="000000" w:themeColor="text1"/>
          <w:lang w:eastAsia="en-GB"/>
        </w:rPr>
        <w:t xml:space="preserve"> </w:t>
      </w:r>
      <w:r w:rsidR="00C849E9" w:rsidRPr="00733C3E">
        <w:rPr>
          <w:rFonts w:ascii="Calibri" w:hAnsi="Calibri" w:cs="Calibri"/>
          <w:color w:val="000000" w:themeColor="text1"/>
          <w:lang w:eastAsia="en-GB"/>
        </w:rPr>
        <w:t>that believing in a personal God has been surpassed by those believing in a spirit or life force. In 1947, 39 per cent believed in ‘some sort of spir</w:t>
      </w:r>
      <w:r w:rsidR="00EB14C0">
        <w:rPr>
          <w:rFonts w:ascii="Calibri" w:hAnsi="Calibri" w:cs="Calibri"/>
          <w:color w:val="000000" w:themeColor="text1"/>
          <w:lang w:eastAsia="en-GB"/>
        </w:rPr>
        <w:t>i</w:t>
      </w:r>
      <w:r w:rsidR="00C849E9" w:rsidRPr="00733C3E">
        <w:rPr>
          <w:rFonts w:ascii="Calibri" w:hAnsi="Calibri" w:cs="Calibri"/>
          <w:color w:val="000000" w:themeColor="text1"/>
          <w:lang w:eastAsia="en-GB"/>
        </w:rPr>
        <w:t xml:space="preserve">t or vital </w:t>
      </w:r>
      <w:r w:rsidR="00CC067D">
        <w:rPr>
          <w:rFonts w:ascii="Calibri" w:hAnsi="Calibri" w:cs="Calibri"/>
          <w:color w:val="000000" w:themeColor="text1"/>
          <w:lang w:eastAsia="en-GB"/>
        </w:rPr>
        <w:t xml:space="preserve">force that controls life’ this </w:t>
      </w:r>
      <w:r w:rsidR="00C849E9" w:rsidRPr="00733C3E">
        <w:rPr>
          <w:rFonts w:ascii="Calibri" w:hAnsi="Calibri" w:cs="Calibri"/>
          <w:color w:val="000000" w:themeColor="text1"/>
          <w:lang w:eastAsia="en-GB"/>
        </w:rPr>
        <w:t xml:space="preserve">rose to 42 per cent in 1987. Whereas, the figures reversed for those believing in a personal God, with 45 per cent in 1947, decreasing to 37 per cent 1987. </w:t>
      </w:r>
      <w:r w:rsidR="007D1D63" w:rsidRPr="00733C3E">
        <w:rPr>
          <w:rStyle w:val="FootnoteReference"/>
          <w:rFonts w:ascii="Calibri" w:hAnsi="Calibri" w:cs="Calibri"/>
          <w:color w:val="000000" w:themeColor="text1"/>
          <w:lang w:eastAsia="en-GB"/>
        </w:rPr>
        <w:footnoteReference w:id="2"/>
      </w:r>
      <w:r w:rsidR="00752B18" w:rsidRPr="00733C3E">
        <w:rPr>
          <w:rFonts w:ascii="Calibri" w:hAnsi="Calibri" w:cs="Calibri"/>
          <w:color w:val="000000" w:themeColor="text1"/>
          <w:lang w:eastAsia="en-GB"/>
        </w:rPr>
        <w:t xml:space="preserve"> </w:t>
      </w:r>
      <w:r w:rsidR="00C849E9" w:rsidRPr="00733C3E">
        <w:rPr>
          <w:rFonts w:ascii="Calibri" w:hAnsi="Calibri" w:cs="Calibri"/>
          <w:color w:val="000000" w:themeColor="text1"/>
          <w:lang w:eastAsia="en-GB"/>
        </w:rPr>
        <w:t>M</w:t>
      </w:r>
      <w:r w:rsidR="0040033C" w:rsidRPr="00733C3E">
        <w:rPr>
          <w:rFonts w:ascii="Calibri" w:hAnsi="Calibri" w:cs="Calibri"/>
          <w:color w:val="000000" w:themeColor="text1"/>
          <w:lang w:eastAsia="en-GB"/>
        </w:rPr>
        <w:t xml:space="preserve">any people </w:t>
      </w:r>
      <w:r w:rsidR="00C849E9" w:rsidRPr="00733C3E">
        <w:rPr>
          <w:rFonts w:ascii="Calibri" w:hAnsi="Calibri" w:cs="Calibri"/>
          <w:color w:val="000000" w:themeColor="text1"/>
          <w:lang w:eastAsia="en-GB"/>
        </w:rPr>
        <w:t xml:space="preserve">today are </w:t>
      </w:r>
      <w:r w:rsidR="003D6A17" w:rsidRPr="00733C3E">
        <w:rPr>
          <w:rFonts w:ascii="Calibri" w:hAnsi="Calibri" w:cs="Calibri"/>
          <w:color w:val="000000" w:themeColor="text1"/>
          <w:lang w:eastAsia="en-GB"/>
        </w:rPr>
        <w:t>claim</w:t>
      </w:r>
      <w:r w:rsidR="00C849E9" w:rsidRPr="00733C3E">
        <w:rPr>
          <w:rFonts w:ascii="Calibri" w:hAnsi="Calibri" w:cs="Calibri"/>
          <w:color w:val="000000" w:themeColor="text1"/>
          <w:lang w:eastAsia="en-GB"/>
        </w:rPr>
        <w:t>ing</w:t>
      </w:r>
      <w:r w:rsidR="003D6A17" w:rsidRPr="00733C3E">
        <w:rPr>
          <w:rFonts w:ascii="Calibri" w:hAnsi="Calibri" w:cs="Calibri"/>
          <w:color w:val="000000" w:themeColor="text1"/>
          <w:lang w:eastAsia="en-GB"/>
        </w:rPr>
        <w:t xml:space="preserve"> they are </w:t>
      </w:r>
      <w:r w:rsidR="00C46B86">
        <w:rPr>
          <w:rFonts w:ascii="Calibri" w:hAnsi="Calibri" w:cs="Calibri"/>
          <w:color w:val="000000" w:themeColor="text1"/>
          <w:lang w:eastAsia="en-GB"/>
        </w:rPr>
        <w:t>‘</w:t>
      </w:r>
      <w:r w:rsidR="003D6A17" w:rsidRPr="00733C3E">
        <w:rPr>
          <w:rFonts w:ascii="Calibri" w:hAnsi="Calibri" w:cs="Calibri"/>
          <w:color w:val="000000" w:themeColor="text1"/>
          <w:lang w:eastAsia="en-GB"/>
        </w:rPr>
        <w:t>spiritual but not religious</w:t>
      </w:r>
      <w:r w:rsidR="00C46B86">
        <w:rPr>
          <w:rFonts w:ascii="Calibri" w:hAnsi="Calibri" w:cs="Calibri"/>
          <w:color w:val="000000" w:themeColor="text1"/>
          <w:lang w:eastAsia="en-GB"/>
        </w:rPr>
        <w:t>’</w:t>
      </w:r>
      <w:r w:rsidR="003D6A17" w:rsidRPr="00733C3E">
        <w:rPr>
          <w:rFonts w:ascii="Calibri" w:hAnsi="Calibri" w:cs="Calibri"/>
          <w:color w:val="000000" w:themeColor="text1"/>
          <w:lang w:eastAsia="en-GB"/>
        </w:rPr>
        <w:t>.</w:t>
      </w:r>
      <w:r w:rsidR="0040033C" w:rsidRPr="00733C3E">
        <w:rPr>
          <w:rFonts w:ascii="Calibri" w:hAnsi="Calibri" w:cs="Calibri"/>
          <w:color w:val="000000" w:themeColor="text1"/>
          <w:lang w:eastAsia="en-GB"/>
        </w:rPr>
        <w:t xml:space="preserve"> </w:t>
      </w:r>
      <w:r w:rsidRPr="00733C3E">
        <w:rPr>
          <w:rFonts w:ascii="Calibri" w:hAnsi="Calibri" w:cs="Calibri"/>
          <w:color w:val="000000" w:themeColor="text1"/>
          <w:lang w:eastAsia="en-GB"/>
        </w:rPr>
        <w:t xml:space="preserve">This essay will </w:t>
      </w:r>
      <w:r w:rsidR="00B57F2D" w:rsidRPr="00733C3E">
        <w:rPr>
          <w:rFonts w:ascii="Calibri" w:hAnsi="Calibri" w:cs="Calibri"/>
          <w:color w:val="000000" w:themeColor="text1"/>
          <w:lang w:eastAsia="en-GB"/>
        </w:rPr>
        <w:t xml:space="preserve">review and </w:t>
      </w:r>
      <w:r w:rsidRPr="00733C3E">
        <w:rPr>
          <w:rFonts w:ascii="Calibri" w:hAnsi="Calibri" w:cs="Calibri"/>
          <w:color w:val="000000" w:themeColor="text1"/>
          <w:lang w:eastAsia="en-GB"/>
        </w:rPr>
        <w:t>examine why, suggesting possible reasons for the decline in the number of people identifying themselves as ‘Christian’ and the increasing visibility of ‘alternative’ religions and spiritualties, with reference to the 2001 and 2011 census’ data.</w:t>
      </w:r>
    </w:p>
    <w:p w:rsidR="00240AC9" w:rsidRPr="00733C3E" w:rsidRDefault="00240AC9">
      <w:pPr>
        <w:rPr>
          <w:color w:val="000000" w:themeColor="text1"/>
        </w:rPr>
      </w:pPr>
    </w:p>
    <w:p w:rsidR="00B61AF9" w:rsidRPr="00733C3E" w:rsidRDefault="00B61AF9" w:rsidP="00B61AF9">
      <w:pPr>
        <w:rPr>
          <w:rFonts w:ascii="Calibri" w:hAnsi="Calibri" w:cs="Calibri"/>
          <w:color w:val="000000" w:themeColor="text1"/>
          <w:lang w:eastAsia="en-GB"/>
        </w:rPr>
      </w:pPr>
      <w:r w:rsidRPr="00733C3E">
        <w:rPr>
          <w:rFonts w:ascii="Calibri" w:hAnsi="Calibri" w:cs="Calibri"/>
          <w:color w:val="000000" w:themeColor="text1"/>
          <w:lang w:eastAsia="en-GB"/>
        </w:rPr>
        <w:t>When looking at and comparing the 2001 and 2011 census’, the decrease of those identifying as Christian is one of the most significant trends. The rise of ‘alternative’ religions and spiritualities is also apparent, such as those identifying as Pagan. Christianity prevailed to be the biggest religion in England and Wales in 2011, with 32.2 million people (59.3 per cent of the population) identifying as Christian, followed by Muslims with 2.7 million people (4.8 per cent of the population). This was a 12.4 per cent decrease in those reporting to be Christian compared to 2001, where 7</w:t>
      </w:r>
      <w:r w:rsidR="00FB5A2E">
        <w:rPr>
          <w:rFonts w:ascii="Calibri" w:hAnsi="Calibri" w:cs="Calibri"/>
          <w:color w:val="000000" w:themeColor="text1"/>
          <w:lang w:eastAsia="en-GB"/>
        </w:rPr>
        <w:t>1.7 per cent identified as such</w:t>
      </w:r>
      <w:r w:rsidRPr="00733C3E">
        <w:rPr>
          <w:rFonts w:ascii="Calibri" w:hAnsi="Calibri" w:cs="Calibri"/>
          <w:color w:val="000000" w:themeColor="text1"/>
          <w:lang w:eastAsia="en-GB"/>
        </w:rPr>
        <w:t>.</w:t>
      </w:r>
      <w:r w:rsidRPr="00733C3E">
        <w:rPr>
          <w:rStyle w:val="FootnoteReference"/>
          <w:rFonts w:ascii="Calibri" w:hAnsi="Calibri" w:cs="Calibri"/>
          <w:color w:val="000000" w:themeColor="text1"/>
          <w:lang w:eastAsia="en-GB"/>
        </w:rPr>
        <w:footnoteReference w:id="3"/>
      </w:r>
      <w:r w:rsidR="003C3CF2">
        <w:rPr>
          <w:rFonts w:ascii="Calibri" w:hAnsi="Calibri" w:cs="Calibri"/>
          <w:color w:val="000000" w:themeColor="text1"/>
          <w:lang w:eastAsia="en-GB"/>
        </w:rPr>
        <w:t xml:space="preserve"> Christians also</w:t>
      </w:r>
      <w:r w:rsidRPr="00733C3E">
        <w:rPr>
          <w:rFonts w:ascii="Calibri" w:hAnsi="Calibri" w:cs="Calibri"/>
          <w:color w:val="000000" w:themeColor="text1"/>
          <w:lang w:eastAsia="en-GB"/>
        </w:rPr>
        <w:t xml:space="preserve"> had the oldest age profile, with 22 per cent being over the age of sixty-four. </w:t>
      </w:r>
      <w:r w:rsidRPr="00733C3E">
        <w:rPr>
          <w:rStyle w:val="FootnoteReference"/>
          <w:rFonts w:ascii="Calibri" w:hAnsi="Calibri" w:cs="Calibri"/>
          <w:color w:val="000000" w:themeColor="text1"/>
          <w:lang w:eastAsia="en-GB"/>
        </w:rPr>
        <w:footnoteReference w:id="4"/>
      </w:r>
    </w:p>
    <w:p w:rsidR="00B61AF9" w:rsidRPr="00733C3E" w:rsidRDefault="00B61AF9" w:rsidP="00B61AF9">
      <w:pPr>
        <w:rPr>
          <w:rFonts w:ascii="Calibri" w:hAnsi="Calibri" w:cs="Calibri"/>
          <w:color w:val="000000" w:themeColor="text1"/>
          <w:lang w:eastAsia="en-GB"/>
        </w:rPr>
      </w:pPr>
    </w:p>
    <w:p w:rsidR="00B61AF9" w:rsidRPr="00733C3E" w:rsidRDefault="00B61AF9" w:rsidP="00B61AF9">
      <w:pPr>
        <w:rPr>
          <w:rFonts w:ascii="Calibri" w:hAnsi="Calibri" w:cs="Calibri"/>
          <w:color w:val="000000" w:themeColor="text1"/>
          <w:lang w:eastAsia="en-GB"/>
        </w:rPr>
      </w:pPr>
      <w:r w:rsidRPr="00733C3E">
        <w:rPr>
          <w:rFonts w:ascii="Calibri" w:hAnsi="Calibri" w:cs="Calibri"/>
          <w:color w:val="000000" w:themeColor="text1"/>
          <w:lang w:eastAsia="en-GB"/>
        </w:rPr>
        <w:t>There was an upsurge</w:t>
      </w:r>
      <w:r w:rsidR="00B57F2D" w:rsidRPr="00733C3E">
        <w:rPr>
          <w:rFonts w:ascii="Calibri" w:hAnsi="Calibri" w:cs="Calibri"/>
          <w:color w:val="000000" w:themeColor="text1"/>
          <w:lang w:eastAsia="en-GB"/>
        </w:rPr>
        <w:t xml:space="preserve"> in those reporting no religion,</w:t>
      </w:r>
      <w:r w:rsidRPr="00733C3E">
        <w:rPr>
          <w:rFonts w:ascii="Calibri" w:hAnsi="Calibri" w:cs="Calibri"/>
          <w:color w:val="000000" w:themeColor="text1"/>
          <w:lang w:eastAsia="en-GB"/>
        </w:rPr>
        <w:t xml:space="preserve"> 14.1 million people, almost a quarter of the people in England and Wales, the majority being younger people. As well as a rise in those identifying with the other main religious categories, for example 1.5 per cent of people reported to be Hindu; 0.8 per cent identified as Sikh; 0.5 per cent claimed to be Jewish; and 0.4 per cent Buddhist. The 2011 census also found that 240,000 people (0.4 per cent of the population) reported being a part of religions outside of the major religious categories. The majority identifying as Pagan with 57,000 people and as Spiritualists with 39,000 people.  Other high-ranking groups encompassed 24,000 people identifying with Mixed Religion, 20,000 reporting as Jain</w:t>
      </w:r>
      <w:r w:rsidRPr="00733C3E">
        <w:rPr>
          <w:rStyle w:val="FootnoteReference"/>
          <w:rFonts w:ascii="Calibri" w:hAnsi="Calibri" w:cs="Calibri"/>
          <w:color w:val="000000" w:themeColor="text1"/>
          <w:lang w:eastAsia="en-GB"/>
        </w:rPr>
        <w:footnoteReference w:id="5"/>
      </w:r>
      <w:r w:rsidRPr="00733C3E">
        <w:rPr>
          <w:rFonts w:ascii="Calibri" w:hAnsi="Calibri" w:cs="Calibri"/>
          <w:color w:val="000000" w:themeColor="text1"/>
          <w:lang w:eastAsia="en-GB"/>
        </w:rPr>
        <w:t>, 11,766 identifying as Wicca</w:t>
      </w:r>
      <w:r w:rsidRPr="00733C3E">
        <w:rPr>
          <w:rStyle w:val="FootnoteReference"/>
          <w:rFonts w:ascii="Calibri" w:hAnsi="Calibri" w:cs="Calibri"/>
          <w:color w:val="000000" w:themeColor="text1"/>
          <w:lang w:eastAsia="en-GB"/>
        </w:rPr>
        <w:footnoteReference w:id="6"/>
      </w:r>
      <w:r w:rsidRPr="00733C3E">
        <w:rPr>
          <w:rFonts w:ascii="Calibri" w:hAnsi="Calibri" w:cs="Calibri"/>
          <w:color w:val="000000" w:themeColor="text1"/>
          <w:lang w:eastAsia="en-GB"/>
        </w:rPr>
        <w:t xml:space="preserve">, 11,000 people </w:t>
      </w:r>
      <w:r w:rsidRPr="00733C3E">
        <w:rPr>
          <w:rFonts w:ascii="Calibri" w:hAnsi="Calibri" w:cs="Calibri"/>
          <w:color w:val="000000" w:themeColor="text1"/>
          <w:lang w:eastAsia="en-GB"/>
        </w:rPr>
        <w:lastRenderedPageBreak/>
        <w:t>claiming to be Ravidassia</w:t>
      </w:r>
      <w:r w:rsidRPr="00733C3E">
        <w:rPr>
          <w:rStyle w:val="FootnoteReference"/>
          <w:rFonts w:ascii="Calibri" w:hAnsi="Calibri" w:cs="Calibri"/>
          <w:color w:val="000000" w:themeColor="text1"/>
          <w:lang w:eastAsia="en-GB"/>
        </w:rPr>
        <w:footnoteReference w:id="7"/>
      </w:r>
      <w:r w:rsidRPr="00733C3E">
        <w:rPr>
          <w:rFonts w:ascii="Calibri" w:hAnsi="Calibri" w:cs="Calibri"/>
          <w:color w:val="000000" w:themeColor="text1"/>
          <w:lang w:eastAsia="en-GB"/>
        </w:rPr>
        <w:t xml:space="preserve"> and 4,189 reporting as Druids.</w:t>
      </w:r>
      <w:r w:rsidRPr="00733C3E">
        <w:rPr>
          <w:rStyle w:val="FootnoteReference"/>
          <w:rFonts w:ascii="Calibri" w:hAnsi="Calibri" w:cs="Calibri"/>
          <w:color w:val="000000" w:themeColor="text1"/>
          <w:lang w:eastAsia="en-GB"/>
        </w:rPr>
        <w:t xml:space="preserve"> </w:t>
      </w:r>
      <w:r w:rsidRPr="00733C3E">
        <w:rPr>
          <w:rStyle w:val="FootnoteReference"/>
          <w:rFonts w:ascii="Calibri" w:hAnsi="Calibri" w:cs="Calibri"/>
          <w:color w:val="000000" w:themeColor="text1"/>
          <w:lang w:eastAsia="en-GB"/>
        </w:rPr>
        <w:footnoteReference w:id="8"/>
      </w:r>
      <w:r w:rsidRPr="00733C3E">
        <w:rPr>
          <w:rFonts w:ascii="Calibri" w:hAnsi="Calibri" w:cs="Calibri"/>
          <w:color w:val="000000" w:themeColor="text1"/>
          <w:lang w:eastAsia="en-GB"/>
        </w:rPr>
        <w:t xml:space="preserve"> It should be noted that the question concerning religion on the 2011 census was voluntary, as a result 7.2 per cent of people chose not to answer the question.</w:t>
      </w:r>
      <w:r w:rsidRPr="00733C3E">
        <w:rPr>
          <w:rStyle w:val="FootnoteReference"/>
          <w:rFonts w:ascii="Calibri" w:hAnsi="Calibri" w:cs="Calibri"/>
          <w:color w:val="000000" w:themeColor="text1"/>
          <w:lang w:eastAsia="en-GB"/>
        </w:rPr>
        <w:t xml:space="preserve"> </w:t>
      </w:r>
    </w:p>
    <w:p w:rsidR="00B61AF9" w:rsidRPr="00733C3E" w:rsidRDefault="00B61AF9" w:rsidP="00B61AF9">
      <w:pPr>
        <w:rPr>
          <w:rFonts w:ascii="Calibri" w:hAnsi="Calibri" w:cs="Calibri"/>
          <w:color w:val="000000" w:themeColor="text1"/>
          <w:lang w:eastAsia="en-GB"/>
        </w:rPr>
      </w:pPr>
    </w:p>
    <w:p w:rsidR="00B61AF9" w:rsidRPr="00733C3E" w:rsidRDefault="00B61AF9" w:rsidP="00B61AF9">
      <w:pPr>
        <w:rPr>
          <w:rFonts w:ascii="Calibri" w:hAnsi="Calibri" w:cs="Calibri"/>
          <w:color w:val="000000" w:themeColor="text1"/>
          <w:lang w:eastAsia="en-GB"/>
        </w:rPr>
      </w:pPr>
      <w:r w:rsidRPr="00733C3E">
        <w:rPr>
          <w:rFonts w:ascii="Calibri" w:hAnsi="Calibri" w:cs="Calibri"/>
          <w:color w:val="000000" w:themeColor="text1"/>
          <w:lang w:eastAsia="en-GB"/>
        </w:rPr>
        <w:t xml:space="preserve"> The census results are comparable with other sources, for example the Annual Population Survey (an ONS sample survey) that also asks a question concerning religious affiliation. It is important to note that comparisons between the Annual Population Survey and the census should be approached carefully for methodological reasons. The survey also found a decrease in the number of people identifying as Christian between 2005 and 2010, falling from 77 per cent to 70 per cent. The number of those claiming no religion also increased as well as the number of Muslims in England and Wales. There are numerous reasons that </w:t>
      </w:r>
      <w:r w:rsidR="0006611A" w:rsidRPr="00733C3E">
        <w:rPr>
          <w:rFonts w:ascii="Calibri" w:hAnsi="Calibri" w:cs="Calibri"/>
          <w:color w:val="000000" w:themeColor="text1"/>
          <w:lang w:eastAsia="en-GB"/>
        </w:rPr>
        <w:t xml:space="preserve">may </w:t>
      </w:r>
      <w:r w:rsidRPr="00733C3E">
        <w:rPr>
          <w:rFonts w:ascii="Calibri" w:hAnsi="Calibri" w:cs="Calibri"/>
          <w:color w:val="000000" w:themeColor="text1"/>
          <w:lang w:eastAsia="en-GB"/>
        </w:rPr>
        <w:t xml:space="preserve">have led to the changes in religious affiliation, such as, ‘natural growth’, ‘migration, changes in willingness to report’ and ‘awareness of the question.’ </w:t>
      </w:r>
      <w:r w:rsidRPr="00733C3E">
        <w:rPr>
          <w:rStyle w:val="FootnoteReference"/>
          <w:rFonts w:ascii="Calibri" w:hAnsi="Calibri" w:cs="Calibri"/>
          <w:color w:val="000000" w:themeColor="text1"/>
          <w:lang w:eastAsia="en-GB"/>
        </w:rPr>
        <w:footnoteReference w:id="9"/>
      </w:r>
      <w:r w:rsidRPr="00733C3E">
        <w:rPr>
          <w:rFonts w:ascii="Calibri" w:hAnsi="Calibri" w:cs="Calibri"/>
          <w:color w:val="000000" w:themeColor="text1"/>
          <w:lang w:eastAsia="en-GB"/>
        </w:rPr>
        <w:t xml:space="preserve"> </w:t>
      </w:r>
    </w:p>
    <w:p w:rsidR="00B61AF9" w:rsidRPr="00733C3E" w:rsidRDefault="00B61AF9">
      <w:pPr>
        <w:rPr>
          <w:color w:val="000000" w:themeColor="text1"/>
        </w:rPr>
      </w:pPr>
    </w:p>
    <w:p w:rsidR="00802315" w:rsidRPr="00733C3E" w:rsidRDefault="00802315" w:rsidP="00802315">
      <w:pPr>
        <w:autoSpaceDE w:val="0"/>
        <w:autoSpaceDN w:val="0"/>
        <w:adjustRightInd w:val="0"/>
        <w:rPr>
          <w:rFonts w:ascii="Calibri" w:eastAsiaTheme="minorHAnsi" w:hAnsi="Calibri" w:cs="Calibri"/>
          <w:color w:val="000000" w:themeColor="text1"/>
          <w:lang w:val="en-US"/>
        </w:rPr>
      </w:pPr>
      <w:r w:rsidRPr="00733C3E">
        <w:rPr>
          <w:rFonts w:ascii="Calibri" w:hAnsi="Calibri" w:cs="Calibri"/>
          <w:color w:val="000000" w:themeColor="text1"/>
          <w:lang w:eastAsia="en-GB"/>
        </w:rPr>
        <w:t xml:space="preserve">The decline of Christianity and the rise of those reporting no religion over the years has led to the theory of secularisation. For many academics, the secularisation theory has governed the conversation about the relationship concerning religion and modern times.  As we move forward as a society and there are advances in science and technology, religion diminishes and becomes less important.  Four prominent sociologists Karl Marx (1818-1883); Emile Durkheim (1857-1917); Max Weber (1864-1920); and William James (1842-1910) all highlighted the decline in religion. In 1959, C. Wright Mills said that religion will “disappear altogether except, possibly, in the private realm”.  In the 1960’s, Peter Berger, Thomas Luckman and Bryan Wilson developed more plausible theories based on Durkheim who looked at differentiation; Weber who looked at rationalisation; and </w:t>
      </w:r>
      <w:r w:rsidRPr="00733C3E">
        <w:rPr>
          <w:rFonts w:ascii="Calibri" w:hAnsi="Calibri" w:cs="Calibri"/>
          <w:color w:val="000000" w:themeColor="text1"/>
          <w:shd w:val="clear" w:color="auto" w:fill="FFFFFF"/>
        </w:rPr>
        <w:t>Ferdinand</w:t>
      </w:r>
      <w:r w:rsidRPr="00733C3E">
        <w:rPr>
          <w:rStyle w:val="apple-converted-space"/>
          <w:rFonts w:ascii="Calibri" w:hAnsi="Calibri" w:cs="Calibri"/>
          <w:color w:val="000000" w:themeColor="text1"/>
          <w:shd w:val="clear" w:color="auto" w:fill="FFFFFF"/>
        </w:rPr>
        <w:t> </w:t>
      </w:r>
      <w:r w:rsidRPr="00733C3E">
        <w:rPr>
          <w:rFonts w:ascii="Calibri" w:hAnsi="Calibri" w:cs="Calibri"/>
          <w:color w:val="000000" w:themeColor="text1"/>
          <w:lang w:eastAsia="en-GB"/>
        </w:rPr>
        <w:t xml:space="preserve">Tonnies who looked at community and society. They believe that intellectual and scientific developments in our modern world have weakened ‘the spiritual, supernatural, superstitious and paranormal ideas’ which the authority of religion is based upon. Religion is now only a fragment of modern life and religion is no longer the central point in society. </w:t>
      </w:r>
      <w:r w:rsidRPr="00733C3E">
        <w:rPr>
          <w:rStyle w:val="FootnoteReference"/>
          <w:rFonts w:ascii="Calibri" w:hAnsi="Calibri" w:cs="Calibri"/>
          <w:color w:val="000000" w:themeColor="text1"/>
        </w:rPr>
        <w:footnoteReference w:id="10"/>
      </w:r>
      <w:r w:rsidRPr="00733C3E">
        <w:rPr>
          <w:rFonts w:ascii="Calibri" w:hAnsi="Calibri" w:cs="Calibri"/>
          <w:color w:val="000000" w:themeColor="text1"/>
          <w:lang w:eastAsia="en-GB"/>
        </w:rPr>
        <w:t xml:space="preserve"> Although there is not one single defin</w:t>
      </w:r>
      <w:r w:rsidR="00FF53B7" w:rsidRPr="00733C3E">
        <w:rPr>
          <w:rFonts w:ascii="Calibri" w:hAnsi="Calibri" w:cs="Calibri"/>
          <w:color w:val="000000" w:themeColor="text1"/>
          <w:lang w:eastAsia="en-GB"/>
        </w:rPr>
        <w:t>ition of the theory of secularis</w:t>
      </w:r>
      <w:r w:rsidRPr="00733C3E">
        <w:rPr>
          <w:rFonts w:ascii="Calibri" w:hAnsi="Calibri" w:cs="Calibri"/>
          <w:color w:val="000000" w:themeColor="text1"/>
          <w:lang w:eastAsia="en-GB"/>
        </w:rPr>
        <w:t xml:space="preserve">ation, Steve Bruce defines it </w:t>
      </w:r>
      <w:r w:rsidR="00B57F2D" w:rsidRPr="00733C3E">
        <w:rPr>
          <w:rFonts w:ascii="Calibri" w:hAnsi="Calibri" w:cs="Calibri"/>
          <w:color w:val="000000" w:themeColor="text1"/>
          <w:lang w:eastAsia="en-GB"/>
        </w:rPr>
        <w:t xml:space="preserve">as </w:t>
      </w:r>
      <w:r w:rsidRPr="00733C3E">
        <w:rPr>
          <w:rFonts w:ascii="Calibri" w:eastAsiaTheme="minorHAnsi" w:hAnsi="Calibri" w:cs="Calibri"/>
          <w:color w:val="000000" w:themeColor="text1"/>
          <w:lang w:val="en-US"/>
        </w:rPr>
        <w:t>"...individualism, diversity and egalitarianism in the context of liberal democracy</w:t>
      </w:r>
    </w:p>
    <w:p w:rsidR="00802315" w:rsidRPr="00733C3E" w:rsidRDefault="00802315" w:rsidP="00802315">
      <w:pPr>
        <w:rPr>
          <w:rFonts w:ascii="Calibri" w:hAnsi="Calibri" w:cs="Calibri"/>
          <w:color w:val="000000" w:themeColor="text1"/>
        </w:rPr>
      </w:pPr>
      <w:r w:rsidRPr="00733C3E">
        <w:rPr>
          <w:rFonts w:ascii="Calibri" w:eastAsiaTheme="minorHAnsi" w:hAnsi="Calibri" w:cs="Calibri"/>
          <w:color w:val="000000" w:themeColor="text1"/>
          <w:lang w:val="en-US"/>
        </w:rPr>
        <w:t>undermine the authority of religious beliefs."</w:t>
      </w:r>
      <w:r w:rsidRPr="00733C3E">
        <w:rPr>
          <w:rStyle w:val="FootnoteReference"/>
          <w:rFonts w:ascii="Calibri" w:eastAsiaTheme="minorHAnsi" w:hAnsi="Calibri" w:cs="Calibri"/>
          <w:color w:val="000000" w:themeColor="text1"/>
          <w:lang w:val="en-US"/>
        </w:rPr>
        <w:footnoteReference w:id="11"/>
      </w:r>
      <w:r w:rsidRPr="00733C3E">
        <w:rPr>
          <w:rStyle w:val="iqr"/>
          <w:rFonts w:ascii="Calibri" w:hAnsi="Calibri" w:cs="Calibri"/>
          <w:color w:val="000000" w:themeColor="text1"/>
        </w:rPr>
        <w:t xml:space="preserve"> </w:t>
      </w:r>
    </w:p>
    <w:p w:rsidR="00E0296F" w:rsidRPr="00733C3E" w:rsidRDefault="00E0296F" w:rsidP="00E0296F">
      <w:pPr>
        <w:rPr>
          <w:rFonts w:ascii="Calibri" w:hAnsi="Calibri" w:cs="Calibri"/>
          <w:color w:val="000000" w:themeColor="text1"/>
          <w:lang w:eastAsia="en-GB"/>
        </w:rPr>
      </w:pPr>
    </w:p>
    <w:p w:rsidR="00E0296F" w:rsidRPr="00733C3E" w:rsidRDefault="00E0296F" w:rsidP="00E0296F">
      <w:pPr>
        <w:rPr>
          <w:rFonts w:ascii="Calibri" w:hAnsi="Calibri" w:cs="Calibri"/>
          <w:color w:val="000000" w:themeColor="text1"/>
          <w:lang w:eastAsia="en-GB"/>
        </w:rPr>
      </w:pPr>
      <w:r w:rsidRPr="00733C3E">
        <w:rPr>
          <w:rFonts w:ascii="Calibri" w:hAnsi="Calibri" w:cs="Calibri"/>
          <w:color w:val="000000" w:themeColor="text1"/>
          <w:lang w:eastAsia="en-GB"/>
        </w:rPr>
        <w:t xml:space="preserve">The decline in people stating that they are Christian may be attributed to a universally growing trend in people no longer believing in God. Many baptised Christians would now say they do not believe in God due to the rise in scientific explanations to various questions that previously could only be explained by assuming that everything is God's doing. Wilson states 'Since science had answers, and had positive and tangible fruits, it came increasingly to command respect and approval.' All of society shifted from being centred around religion to being centred around scientific explanation. </w:t>
      </w:r>
      <w:r w:rsidRPr="00733C3E">
        <w:rPr>
          <w:rStyle w:val="FootnoteReference"/>
          <w:rFonts w:ascii="Calibri" w:hAnsi="Calibri" w:cs="Calibri"/>
          <w:color w:val="000000" w:themeColor="text1"/>
          <w:lang w:eastAsia="en-GB"/>
        </w:rPr>
        <w:footnoteReference w:id="12"/>
      </w:r>
      <w:r w:rsidRPr="00733C3E">
        <w:rPr>
          <w:rFonts w:ascii="Calibri" w:hAnsi="Calibri" w:cs="Calibri"/>
          <w:color w:val="000000" w:themeColor="text1"/>
          <w:lang w:eastAsia="en-GB"/>
        </w:rPr>
        <w:t xml:space="preserve"> </w:t>
      </w:r>
      <w:r w:rsidR="00F0498A" w:rsidRPr="00733C3E">
        <w:rPr>
          <w:rFonts w:ascii="Calibri" w:hAnsi="Calibri" w:cs="Calibri"/>
          <w:color w:val="000000" w:themeColor="text1"/>
          <w:lang w:eastAsia="en-GB"/>
        </w:rPr>
        <w:t xml:space="preserve">However, in our ‘postmodern consumer </w:t>
      </w:r>
      <w:r w:rsidR="00F0498A" w:rsidRPr="00733C3E">
        <w:rPr>
          <w:rFonts w:ascii="Calibri" w:hAnsi="Calibri" w:cs="Calibri"/>
          <w:color w:val="000000" w:themeColor="text1"/>
          <w:lang w:eastAsia="en-GB"/>
        </w:rPr>
        <w:lastRenderedPageBreak/>
        <w:t>society’</w:t>
      </w:r>
      <w:r w:rsidR="007921E3" w:rsidRPr="00733C3E">
        <w:rPr>
          <w:rFonts w:ascii="Calibri" w:hAnsi="Calibri" w:cs="Calibri"/>
          <w:color w:val="000000" w:themeColor="text1"/>
          <w:lang w:eastAsia="en-GB"/>
        </w:rPr>
        <w:t xml:space="preserve"> there is also a question mark over science and rationality and people are turning to alternative spirituality as a result. </w:t>
      </w:r>
      <w:r w:rsidR="007921E3" w:rsidRPr="00733C3E">
        <w:rPr>
          <w:rStyle w:val="FootnoteReference"/>
          <w:rFonts w:ascii="Calibri" w:hAnsi="Calibri" w:cs="Calibri"/>
          <w:color w:val="000000" w:themeColor="text1"/>
          <w:lang w:eastAsia="en-GB"/>
        </w:rPr>
        <w:footnoteReference w:id="13"/>
      </w:r>
    </w:p>
    <w:p w:rsidR="00802315" w:rsidRPr="00733C3E" w:rsidRDefault="00802315">
      <w:pPr>
        <w:rPr>
          <w:color w:val="000000" w:themeColor="text1"/>
        </w:rPr>
      </w:pPr>
    </w:p>
    <w:p w:rsidR="00802315" w:rsidRPr="00733C3E" w:rsidRDefault="00802315" w:rsidP="00802315">
      <w:pPr>
        <w:rPr>
          <w:rFonts w:ascii="Calibri" w:hAnsi="Calibri" w:cs="Calibri"/>
          <w:color w:val="000000" w:themeColor="text1"/>
          <w:lang w:eastAsia="en-GB"/>
        </w:rPr>
      </w:pPr>
      <w:r w:rsidRPr="00733C3E">
        <w:rPr>
          <w:rFonts w:ascii="Calibri" w:hAnsi="Calibri" w:cs="Calibri"/>
          <w:color w:val="000000" w:themeColor="text1"/>
          <w:lang w:eastAsia="en-GB"/>
        </w:rPr>
        <w:t>Grace Davie argues that there are six factors that contribute to understanding how religion fits in Britain today. This covers the role played by Christianity in shaping British culture; the role of the church; the concept of believing without belonging; the ‘new arrivals’ in Britain; secular reactions; and finally, different religious trends. Focusing on ‘new arrivals’, there has been an influx of immigrates from other parts of the world who have brought with them different faiths, including Muslims, Sikhs and Hindus which can be seen in the census data above. They have brought with them new ways of thinking and have created their own communities. This has created a diverse population and has led to people questioning their beliefs. People are now exploring other options, looking further than their Christian beliefs, which has resulted in a decline in those who identify as Christian.</w:t>
      </w:r>
      <w:r w:rsidRPr="00733C3E">
        <w:rPr>
          <w:rStyle w:val="FootnoteReference"/>
          <w:rFonts w:ascii="Calibri" w:hAnsi="Calibri" w:cs="Calibri"/>
          <w:color w:val="000000" w:themeColor="text1"/>
          <w:lang w:eastAsia="en-GB"/>
        </w:rPr>
        <w:footnoteReference w:id="14"/>
      </w:r>
      <w:r w:rsidRPr="00733C3E">
        <w:rPr>
          <w:rFonts w:ascii="Calibri" w:hAnsi="Calibri" w:cs="Calibri"/>
          <w:color w:val="000000" w:themeColor="text1"/>
          <w:lang w:eastAsia="en-GB"/>
        </w:rPr>
        <w:t xml:space="preserve">  Berger shares this view, believing that Catholicism had a monopoly, meaning everyone once lived under the same ‘sacred canopy’, no one questioned the law of the church, as there were no alternatives. However, after the Protestant Reformation in the sixteenth century, there was a growth of numerous faiths and belief systems, resulting in the ‘plurality of world views’- each with varying truths. The Catholic church could no longer claim </w:t>
      </w:r>
      <w:r w:rsidR="00C92251" w:rsidRPr="00733C3E">
        <w:rPr>
          <w:rFonts w:ascii="Calibri" w:hAnsi="Calibri" w:cs="Calibri"/>
          <w:color w:val="000000" w:themeColor="text1"/>
          <w:lang w:eastAsia="en-GB"/>
        </w:rPr>
        <w:t xml:space="preserve">a </w:t>
      </w:r>
      <w:r w:rsidRPr="00733C3E">
        <w:rPr>
          <w:rFonts w:ascii="Calibri" w:hAnsi="Calibri" w:cs="Calibri"/>
          <w:color w:val="000000" w:themeColor="text1"/>
          <w:lang w:eastAsia="en-GB"/>
        </w:rPr>
        <w:t xml:space="preserve">monopoly and religion was no longer plausible.  Now people question religion and look for alternatives, resulting in the decline of Christianity and the rise of ‘alternative’ religions and spiritualities. </w:t>
      </w:r>
      <w:r w:rsidRPr="00733C3E">
        <w:rPr>
          <w:rStyle w:val="FootnoteReference"/>
          <w:rFonts w:ascii="Calibri" w:hAnsi="Calibri" w:cs="Calibri"/>
          <w:color w:val="000000" w:themeColor="text1"/>
          <w:lang w:eastAsia="en-GB"/>
        </w:rPr>
        <w:footnoteReference w:id="15"/>
      </w:r>
    </w:p>
    <w:p w:rsidR="00802315" w:rsidRPr="00733C3E" w:rsidRDefault="00802315" w:rsidP="00802315">
      <w:pPr>
        <w:rPr>
          <w:rFonts w:ascii="Calibri" w:hAnsi="Calibri" w:cs="Calibri"/>
          <w:color w:val="000000" w:themeColor="text1"/>
        </w:rPr>
      </w:pPr>
    </w:p>
    <w:p w:rsidR="00E23E59" w:rsidRPr="00733C3E" w:rsidRDefault="00802315" w:rsidP="00802315">
      <w:pPr>
        <w:rPr>
          <w:rFonts w:ascii="Calibri" w:hAnsi="Calibri" w:cs="Calibri"/>
          <w:color w:val="000000" w:themeColor="text1"/>
        </w:rPr>
      </w:pPr>
      <w:r w:rsidRPr="00733C3E">
        <w:rPr>
          <w:rFonts w:ascii="Calibri" w:hAnsi="Calibri" w:cs="Calibri"/>
          <w:color w:val="000000" w:themeColor="text1"/>
        </w:rPr>
        <w:t>As stated previously, some people believe that religion is being replaced by secularity, however there is evidence that supports an alternative conclusion. It argues that the religious (‘for God’) is submitting to the spiritual (‘for life’), the world is not becoming secular rather it is changing direction.</w:t>
      </w:r>
      <w:r w:rsidRPr="00733C3E">
        <w:rPr>
          <w:rStyle w:val="FootnoteReference"/>
          <w:rFonts w:ascii="Calibri" w:hAnsi="Calibri" w:cs="Calibri"/>
          <w:color w:val="000000" w:themeColor="text1"/>
        </w:rPr>
        <w:footnoteReference w:id="16"/>
      </w:r>
      <w:r w:rsidRPr="00733C3E">
        <w:rPr>
          <w:rFonts w:ascii="Calibri" w:hAnsi="Calibri" w:cs="Calibri"/>
          <w:color w:val="000000" w:themeColor="text1"/>
        </w:rPr>
        <w:t xml:space="preserve">  Linda Woodhead and Paul Heelas had a theory that traditional religion was on the decline and New Age spiritualities were taking its place. From October 2000 to June 2001, Woodhead and Heelas took part in the Kendal Project, where they studied spirituality and religion in the market town and civil parish of Kendal in Cumbria. </w:t>
      </w:r>
      <w:r w:rsidRPr="00733C3E">
        <w:rPr>
          <w:rStyle w:val="FootnoteReference"/>
          <w:rFonts w:ascii="Calibri" w:hAnsi="Calibri" w:cs="Calibri"/>
          <w:color w:val="000000" w:themeColor="text1"/>
        </w:rPr>
        <w:footnoteReference w:id="17"/>
      </w:r>
      <w:r w:rsidRPr="00733C3E">
        <w:rPr>
          <w:rFonts w:ascii="Calibri" w:hAnsi="Calibri" w:cs="Calibri"/>
          <w:color w:val="000000" w:themeColor="text1"/>
        </w:rPr>
        <w:t xml:space="preserve">  They looked at the religious activity in one particular week. They found that two thousand two hundred </w:t>
      </w:r>
      <w:r w:rsidR="00240AC9" w:rsidRPr="00733C3E">
        <w:rPr>
          <w:rFonts w:ascii="Calibri" w:hAnsi="Calibri" w:cs="Calibri"/>
          <w:color w:val="000000" w:themeColor="text1"/>
        </w:rPr>
        <w:t xml:space="preserve">and </w:t>
      </w:r>
      <w:r w:rsidRPr="00733C3E">
        <w:rPr>
          <w:rFonts w:ascii="Calibri" w:hAnsi="Calibri" w:cs="Calibri"/>
          <w:color w:val="000000" w:themeColor="text1"/>
        </w:rPr>
        <w:t>seven people attended twenty-five churches and chapels on the Sunday, that’s 7.9 per cent of the population (a figure that seems to be declining each year)</w:t>
      </w:r>
      <w:r w:rsidR="005370EE" w:rsidRPr="00733C3E">
        <w:rPr>
          <w:rFonts w:ascii="Calibri" w:hAnsi="Calibri" w:cs="Calibri"/>
          <w:color w:val="000000" w:themeColor="text1"/>
        </w:rPr>
        <w:t>. It also found that, during that</w:t>
      </w:r>
      <w:r w:rsidRPr="00733C3E">
        <w:rPr>
          <w:rFonts w:ascii="Calibri" w:hAnsi="Calibri" w:cs="Calibri"/>
          <w:color w:val="000000" w:themeColor="text1"/>
        </w:rPr>
        <w:t xml:space="preserve"> week, six hundred people were involved with mind-body-spirit activities, that’s 1.6 per cent of the population (a figure that is continuously rising). </w:t>
      </w:r>
      <w:r w:rsidRPr="00733C3E">
        <w:rPr>
          <w:rStyle w:val="FootnoteReference"/>
          <w:rFonts w:ascii="Calibri" w:hAnsi="Calibri" w:cs="Calibri"/>
          <w:color w:val="000000" w:themeColor="text1"/>
        </w:rPr>
        <w:footnoteReference w:id="18"/>
      </w:r>
      <w:r w:rsidRPr="00733C3E">
        <w:rPr>
          <w:rFonts w:ascii="Calibri" w:hAnsi="Calibri" w:cs="Calibri"/>
          <w:color w:val="000000" w:themeColor="text1"/>
        </w:rPr>
        <w:t xml:space="preserve"> </w:t>
      </w:r>
      <w:r w:rsidR="0006611A" w:rsidRPr="00733C3E">
        <w:rPr>
          <w:rFonts w:ascii="Calibri" w:hAnsi="Calibri" w:cs="Calibri"/>
          <w:color w:val="000000" w:themeColor="text1"/>
        </w:rPr>
        <w:t xml:space="preserve">Which was a </w:t>
      </w:r>
      <w:r w:rsidRPr="00733C3E">
        <w:rPr>
          <w:rFonts w:ascii="Calibri" w:hAnsi="Calibri" w:cs="Calibri"/>
          <w:color w:val="000000" w:themeColor="text1"/>
        </w:rPr>
        <w:t>drastic change to 1970, where research found that there were no holistic, mind-body-spirit activists, compared to 2000-1 where one hundred twenty-six separate activities were being offered by ninety-five spiritual practitioners.</w:t>
      </w:r>
      <w:r w:rsidRPr="00733C3E">
        <w:rPr>
          <w:rStyle w:val="FootnoteReference"/>
          <w:rFonts w:ascii="Calibri" w:hAnsi="Calibri" w:cs="Calibri"/>
          <w:color w:val="000000" w:themeColor="text1"/>
        </w:rPr>
        <w:t xml:space="preserve"> </w:t>
      </w:r>
      <w:r w:rsidRPr="00733C3E">
        <w:rPr>
          <w:rStyle w:val="FootnoteReference"/>
          <w:rFonts w:ascii="Calibri" w:hAnsi="Calibri" w:cs="Calibri"/>
          <w:color w:val="000000" w:themeColor="text1"/>
        </w:rPr>
        <w:footnoteReference w:id="19"/>
      </w:r>
      <w:r w:rsidRPr="00733C3E">
        <w:rPr>
          <w:rFonts w:ascii="Calibri" w:hAnsi="Calibri" w:cs="Calibri"/>
          <w:color w:val="000000" w:themeColor="text1"/>
        </w:rPr>
        <w:t xml:space="preserve">  Although the number of those attending church was higher than those taking part in the holistic, the results found a lack of support for the congregational domain and an increase in the spiritual. Woodhead and Heelas explained this by what they term the ‘</w:t>
      </w:r>
      <w:proofErr w:type="spellStart"/>
      <w:r w:rsidRPr="00733C3E">
        <w:rPr>
          <w:rFonts w:ascii="Calibri" w:hAnsi="Calibri" w:cs="Calibri"/>
          <w:color w:val="000000" w:themeColor="text1"/>
        </w:rPr>
        <w:t>subjectivization</w:t>
      </w:r>
      <w:proofErr w:type="spellEnd"/>
      <w:r w:rsidRPr="00733C3E">
        <w:rPr>
          <w:rFonts w:ascii="Calibri" w:hAnsi="Calibri" w:cs="Calibri"/>
          <w:color w:val="000000" w:themeColor="text1"/>
        </w:rPr>
        <w:t xml:space="preserve"> thesis’- the major shift in </w:t>
      </w:r>
      <w:r w:rsidRPr="00733C3E">
        <w:rPr>
          <w:rFonts w:ascii="Calibri" w:hAnsi="Calibri" w:cs="Calibri"/>
          <w:color w:val="000000" w:themeColor="text1"/>
        </w:rPr>
        <w:lastRenderedPageBreak/>
        <w:t>modern culture that signifies the shift away from obligation, structure and external authority to a subjective life of choices and self-development. They believe that the ‘subjective turn’ justifies the shrinkage in the ‘congregational domain’ and the growth of the ‘holistic milieu’.</w:t>
      </w:r>
      <w:r w:rsidRPr="00733C3E">
        <w:rPr>
          <w:rStyle w:val="FootnoteReference"/>
          <w:rFonts w:ascii="Calibri" w:hAnsi="Calibri" w:cs="Calibri"/>
          <w:color w:val="000000" w:themeColor="text1"/>
        </w:rPr>
        <w:t xml:space="preserve"> </w:t>
      </w:r>
      <w:r w:rsidRPr="00733C3E">
        <w:rPr>
          <w:rStyle w:val="FootnoteReference"/>
          <w:rFonts w:ascii="Calibri" w:hAnsi="Calibri" w:cs="Calibri"/>
          <w:color w:val="000000" w:themeColor="text1"/>
        </w:rPr>
        <w:footnoteReference w:id="20"/>
      </w:r>
      <w:r w:rsidRPr="00733C3E">
        <w:rPr>
          <w:rFonts w:ascii="Calibri" w:hAnsi="Calibri" w:cs="Calibri"/>
          <w:color w:val="000000" w:themeColor="text1"/>
        </w:rPr>
        <w:t xml:space="preserve"> Traditional religion is declining because it is conceived to be ‘static hierarchical structure that is primarily doctrinal’ </w:t>
      </w:r>
      <w:r w:rsidRPr="00733C3E">
        <w:rPr>
          <w:rFonts w:ascii="Calibri" w:hAnsi="Calibri" w:cs="Calibri"/>
          <w:color w:val="000000" w:themeColor="text1"/>
          <w:shd w:val="clear" w:color="auto" w:fill="FFFFFF"/>
        </w:rPr>
        <w:t>and does not fit into people’s current way of life, thus a decline in Christianity. Whereas alternative spiritualities do not have structure or any form of authority, they stimulate growth and self-healing.</w:t>
      </w:r>
      <w:r w:rsidRPr="00733C3E">
        <w:rPr>
          <w:rStyle w:val="FootnoteReference"/>
          <w:rFonts w:ascii="Calibri" w:hAnsi="Calibri" w:cs="Calibri"/>
          <w:color w:val="000000" w:themeColor="text1"/>
          <w:shd w:val="clear" w:color="auto" w:fill="FFFFFF"/>
        </w:rPr>
        <w:footnoteReference w:id="21"/>
      </w:r>
      <w:r w:rsidRPr="00733C3E">
        <w:rPr>
          <w:rFonts w:ascii="Calibri" w:hAnsi="Calibri" w:cs="Calibri"/>
          <w:color w:val="000000" w:themeColor="text1"/>
        </w:rPr>
        <w:t xml:space="preserve"> In brief, “spiritualities which engage with the depths of personal experience are faring better than religions that demand conformity to higher truth.” The former puts emphasis on the self and not the organisational which is appealing in modern society. Individuals are able to choose what suits them best and explore a range of beliefs and practices directed by ‘internal motives’ rather than ‘external constraint’. </w:t>
      </w:r>
      <w:r w:rsidRPr="00733C3E">
        <w:rPr>
          <w:rStyle w:val="FootnoteReference"/>
          <w:rFonts w:ascii="Calibri" w:hAnsi="Calibri" w:cs="Calibri"/>
          <w:color w:val="000000" w:themeColor="text1"/>
        </w:rPr>
        <w:footnoteReference w:id="22"/>
      </w:r>
    </w:p>
    <w:p w:rsidR="000F0E9B" w:rsidRPr="00733C3E" w:rsidRDefault="000F0E9B" w:rsidP="00802315">
      <w:pPr>
        <w:rPr>
          <w:rFonts w:ascii="Calibri" w:hAnsi="Calibri" w:cs="Calibri"/>
          <w:color w:val="000000" w:themeColor="text1"/>
        </w:rPr>
      </w:pPr>
    </w:p>
    <w:p w:rsidR="000F0E9B" w:rsidRPr="00733C3E" w:rsidRDefault="008C185D" w:rsidP="00802315">
      <w:pPr>
        <w:rPr>
          <w:rFonts w:ascii="Calibri" w:hAnsi="Calibri" w:cs="Calibri"/>
          <w:color w:val="000000" w:themeColor="text1"/>
        </w:rPr>
      </w:pPr>
      <w:r w:rsidRPr="00733C3E">
        <w:rPr>
          <w:rFonts w:ascii="Calibri" w:hAnsi="Calibri" w:cs="Calibri"/>
          <w:color w:val="000000" w:themeColor="text1"/>
        </w:rPr>
        <w:t>Today, there appears to be great interest in spiritual ideas, rituals and therapies which is apparent by the progression of the ‘spiritual market’. In 1977 the first Mind-Body- Spirit Festival took place over a one-day period, in 1993 the same festival took place over a ten-day period.</w:t>
      </w:r>
      <w:r w:rsidRPr="00733C3E">
        <w:rPr>
          <w:rStyle w:val="FootnoteReference"/>
          <w:rFonts w:ascii="Calibri" w:hAnsi="Calibri" w:cs="Calibri"/>
          <w:color w:val="000000" w:themeColor="text1"/>
        </w:rPr>
        <w:footnoteReference w:id="23"/>
      </w:r>
      <w:r w:rsidRPr="00733C3E">
        <w:rPr>
          <w:rFonts w:ascii="Calibri" w:hAnsi="Calibri" w:cs="Calibri"/>
          <w:color w:val="000000" w:themeColor="text1"/>
        </w:rPr>
        <w:t xml:space="preserve"> It continues to be the biggest and longest running event of its sort in the world.</w:t>
      </w:r>
      <w:r w:rsidRPr="00733C3E">
        <w:rPr>
          <w:rStyle w:val="FootnoteReference"/>
          <w:rFonts w:ascii="Calibri" w:hAnsi="Calibri" w:cs="Calibri"/>
          <w:color w:val="000000" w:themeColor="text1"/>
        </w:rPr>
        <w:footnoteReference w:id="24"/>
      </w:r>
      <w:r w:rsidRPr="00733C3E">
        <w:rPr>
          <w:rFonts w:ascii="Calibri" w:hAnsi="Calibri" w:cs="Calibri"/>
          <w:color w:val="000000" w:themeColor="text1"/>
        </w:rPr>
        <w:t xml:space="preserve">  In the majority of book shops the ‘occult’ now takes up more room than books concerning Christianity and many mainstream magazines feature articles on spiritual healing, acupuncture and aromatherapy.</w:t>
      </w:r>
      <w:r w:rsidRPr="00733C3E">
        <w:rPr>
          <w:rStyle w:val="FootnoteReference"/>
          <w:rFonts w:ascii="Calibri" w:hAnsi="Calibri" w:cs="Calibri"/>
          <w:color w:val="000000" w:themeColor="text1"/>
        </w:rPr>
        <w:t xml:space="preserve"> </w:t>
      </w:r>
      <w:r w:rsidRPr="00733C3E">
        <w:rPr>
          <w:rFonts w:ascii="Calibri" w:hAnsi="Calibri" w:cs="Calibri"/>
          <w:color w:val="000000" w:themeColor="text1"/>
        </w:rPr>
        <w:t>New Age publishers are on the increase and these days many publishers have a New Age imprint.</w:t>
      </w:r>
      <w:r w:rsidR="00D46F4F" w:rsidRPr="00733C3E">
        <w:rPr>
          <w:rFonts w:ascii="Calibri" w:hAnsi="Calibri" w:cs="Calibri"/>
          <w:color w:val="000000" w:themeColor="text1"/>
        </w:rPr>
        <w:t xml:space="preserve"> </w:t>
      </w:r>
      <w:r w:rsidR="00C64DD5" w:rsidRPr="00733C3E">
        <w:rPr>
          <w:rStyle w:val="FootnoteReference"/>
          <w:rFonts w:ascii="Calibri" w:hAnsi="Calibri" w:cs="Calibri"/>
          <w:color w:val="000000" w:themeColor="text1"/>
        </w:rPr>
        <w:footnoteReference w:id="25"/>
      </w:r>
    </w:p>
    <w:p w:rsidR="006117F3" w:rsidRPr="00733C3E" w:rsidRDefault="006117F3" w:rsidP="00802315">
      <w:pPr>
        <w:rPr>
          <w:rFonts w:ascii="Calibri" w:hAnsi="Calibri" w:cs="Calibri"/>
          <w:color w:val="000000" w:themeColor="text1"/>
        </w:rPr>
      </w:pPr>
    </w:p>
    <w:p w:rsidR="0073605F" w:rsidRPr="00733C3E" w:rsidRDefault="00467FF3">
      <w:pPr>
        <w:rPr>
          <w:rFonts w:ascii="Calibri" w:hAnsi="Calibri" w:cs="Calibri"/>
          <w:color w:val="000000" w:themeColor="text1"/>
        </w:rPr>
      </w:pPr>
      <w:r w:rsidRPr="00733C3E">
        <w:rPr>
          <w:rFonts w:ascii="Calibri" w:hAnsi="Calibri" w:cs="Calibri"/>
          <w:color w:val="000000" w:themeColor="text1"/>
        </w:rPr>
        <w:t>Having looked at the data and evidence</w:t>
      </w:r>
      <w:r w:rsidR="00D004B2" w:rsidRPr="00733C3E">
        <w:rPr>
          <w:rFonts w:ascii="Calibri" w:hAnsi="Calibri" w:cs="Calibri"/>
          <w:color w:val="000000" w:themeColor="text1"/>
        </w:rPr>
        <w:t xml:space="preserve"> in the decline of Christianity, the appeal of alternative religions and spiritualities includes</w:t>
      </w:r>
      <w:r w:rsidR="00090E27" w:rsidRPr="00733C3E">
        <w:rPr>
          <w:rFonts w:ascii="Calibri" w:hAnsi="Calibri" w:cs="Calibri"/>
          <w:color w:val="000000" w:themeColor="text1"/>
        </w:rPr>
        <w:t xml:space="preserve"> the opportunity to </w:t>
      </w:r>
      <w:r w:rsidR="00EF216F" w:rsidRPr="00733C3E">
        <w:rPr>
          <w:rFonts w:ascii="Calibri" w:hAnsi="Calibri" w:cs="Calibri"/>
          <w:color w:val="000000" w:themeColor="text1"/>
        </w:rPr>
        <w:t>‘</w:t>
      </w:r>
      <w:r w:rsidR="00090E27" w:rsidRPr="00733C3E">
        <w:rPr>
          <w:rFonts w:ascii="Calibri" w:hAnsi="Calibri" w:cs="Calibri"/>
          <w:color w:val="000000" w:themeColor="text1"/>
        </w:rPr>
        <w:t>pick and mix</w:t>
      </w:r>
      <w:r w:rsidR="00EF216F" w:rsidRPr="00733C3E">
        <w:rPr>
          <w:rFonts w:ascii="Calibri" w:hAnsi="Calibri" w:cs="Calibri"/>
          <w:color w:val="000000" w:themeColor="text1"/>
        </w:rPr>
        <w:t>’</w:t>
      </w:r>
      <w:r w:rsidR="00090E27" w:rsidRPr="00733C3E">
        <w:rPr>
          <w:rFonts w:ascii="Calibri" w:hAnsi="Calibri" w:cs="Calibri"/>
          <w:color w:val="000000" w:themeColor="text1"/>
        </w:rPr>
        <w:t xml:space="preserve"> from a range of spiritual offerings and this allows consumers to select those that meet their personal requirements</w:t>
      </w:r>
      <w:r w:rsidR="00EF216F" w:rsidRPr="00733C3E">
        <w:rPr>
          <w:rFonts w:ascii="Calibri" w:hAnsi="Calibri" w:cs="Calibri"/>
          <w:color w:val="000000" w:themeColor="text1"/>
        </w:rPr>
        <w:t xml:space="preserve">, </w:t>
      </w:r>
      <w:r w:rsidR="0092079A" w:rsidRPr="00733C3E">
        <w:rPr>
          <w:rFonts w:ascii="Calibri" w:hAnsi="Calibri" w:cs="Calibri"/>
          <w:color w:val="000000" w:themeColor="text1"/>
        </w:rPr>
        <w:t>catering</w:t>
      </w:r>
      <w:r w:rsidR="00EF216F" w:rsidRPr="00733C3E">
        <w:rPr>
          <w:rFonts w:ascii="Calibri" w:hAnsi="Calibri" w:cs="Calibri"/>
          <w:color w:val="000000" w:themeColor="text1"/>
        </w:rPr>
        <w:t xml:space="preserve"> for the </w:t>
      </w:r>
      <w:r w:rsidR="0092079A" w:rsidRPr="00733C3E">
        <w:rPr>
          <w:rFonts w:ascii="Calibri" w:hAnsi="Calibri" w:cs="Calibri"/>
          <w:color w:val="000000" w:themeColor="text1"/>
        </w:rPr>
        <w:t>individual’s needs</w:t>
      </w:r>
      <w:r w:rsidR="00090E27" w:rsidRPr="00733C3E">
        <w:rPr>
          <w:rFonts w:ascii="Calibri" w:hAnsi="Calibri" w:cs="Calibri"/>
          <w:color w:val="000000" w:themeColor="text1"/>
        </w:rPr>
        <w:t xml:space="preserve">. </w:t>
      </w:r>
      <w:r w:rsidR="0092079A" w:rsidRPr="00733C3E">
        <w:rPr>
          <w:rFonts w:ascii="Calibri" w:hAnsi="Calibri" w:cs="Calibri"/>
          <w:color w:val="000000" w:themeColor="text1"/>
        </w:rPr>
        <w:t xml:space="preserve">Alternative spiritualities </w:t>
      </w:r>
      <w:r w:rsidR="00795249" w:rsidRPr="00733C3E">
        <w:rPr>
          <w:rFonts w:ascii="Calibri" w:hAnsi="Calibri" w:cs="Calibri"/>
          <w:color w:val="000000" w:themeColor="text1"/>
        </w:rPr>
        <w:t>focus</w:t>
      </w:r>
      <w:r w:rsidR="0092079A" w:rsidRPr="00733C3E">
        <w:rPr>
          <w:rFonts w:ascii="Calibri" w:hAnsi="Calibri" w:cs="Calibri"/>
          <w:color w:val="000000" w:themeColor="text1"/>
        </w:rPr>
        <w:t>es</w:t>
      </w:r>
      <w:r w:rsidR="00795249" w:rsidRPr="00733C3E">
        <w:rPr>
          <w:rFonts w:ascii="Calibri" w:hAnsi="Calibri" w:cs="Calibri"/>
          <w:color w:val="000000" w:themeColor="text1"/>
        </w:rPr>
        <w:t xml:space="preserve"> on the individual and their own personal development. It gives personal ownership. This is appealing as people continually want to better themselves, whether that be mentally or physically.</w:t>
      </w:r>
      <w:r w:rsidR="002734CD" w:rsidRPr="00733C3E">
        <w:rPr>
          <w:rStyle w:val="FootnoteReference"/>
          <w:rFonts w:ascii="Calibri" w:hAnsi="Calibri" w:cs="Calibri"/>
          <w:color w:val="000000" w:themeColor="text1"/>
        </w:rPr>
        <w:t xml:space="preserve"> </w:t>
      </w:r>
      <w:r w:rsidR="002734CD" w:rsidRPr="00733C3E">
        <w:rPr>
          <w:rStyle w:val="FootnoteReference"/>
          <w:rFonts w:ascii="Calibri" w:hAnsi="Calibri" w:cs="Calibri"/>
          <w:color w:val="000000" w:themeColor="text1"/>
        </w:rPr>
        <w:footnoteReference w:id="26"/>
      </w:r>
      <w:r w:rsidR="002734CD" w:rsidRPr="00733C3E">
        <w:rPr>
          <w:rFonts w:ascii="Calibri" w:hAnsi="Calibri" w:cs="Calibri"/>
          <w:color w:val="000000" w:themeColor="text1"/>
        </w:rPr>
        <w:t xml:space="preserve">  </w:t>
      </w:r>
      <w:r w:rsidR="002F30AA" w:rsidRPr="00733C3E">
        <w:rPr>
          <w:rFonts w:ascii="Calibri" w:hAnsi="Calibri" w:cs="Calibri"/>
          <w:color w:val="000000" w:themeColor="text1"/>
        </w:rPr>
        <w:t>It is evident that</w:t>
      </w:r>
      <w:r w:rsidR="0073605F" w:rsidRPr="00733C3E">
        <w:rPr>
          <w:rFonts w:ascii="Calibri" w:hAnsi="Calibri" w:cs="Calibri"/>
          <w:color w:val="000000" w:themeColor="text1"/>
        </w:rPr>
        <w:t xml:space="preserve"> organisations are embracing alternative spiritualities to manage the health and well-being of their staff.</w:t>
      </w:r>
      <w:r w:rsidR="002F30AA" w:rsidRPr="00733C3E">
        <w:rPr>
          <w:rFonts w:ascii="Calibri" w:hAnsi="Calibri" w:cs="Calibri"/>
          <w:color w:val="000000" w:themeColor="text1"/>
        </w:rPr>
        <w:t xml:space="preserve"> They encourage employees to participate in activities </w:t>
      </w:r>
      <w:r w:rsidR="002C0AA6" w:rsidRPr="00733C3E">
        <w:rPr>
          <w:rFonts w:ascii="Calibri" w:hAnsi="Calibri" w:cs="Calibri"/>
          <w:color w:val="000000" w:themeColor="text1"/>
        </w:rPr>
        <w:t>with a spiritual theme, this</w:t>
      </w:r>
      <w:r w:rsidR="00EE25DB" w:rsidRPr="00733C3E">
        <w:rPr>
          <w:rFonts w:ascii="Calibri" w:hAnsi="Calibri" w:cs="Calibri"/>
          <w:color w:val="000000" w:themeColor="text1"/>
        </w:rPr>
        <w:t xml:space="preserve"> </w:t>
      </w:r>
      <w:r w:rsidR="002C0AA6" w:rsidRPr="00733C3E">
        <w:rPr>
          <w:rFonts w:ascii="Calibri" w:hAnsi="Calibri" w:cs="Calibri"/>
          <w:color w:val="000000" w:themeColor="text1"/>
        </w:rPr>
        <w:t xml:space="preserve">also </w:t>
      </w:r>
      <w:r w:rsidR="00EE25DB" w:rsidRPr="00733C3E">
        <w:rPr>
          <w:rFonts w:ascii="Calibri" w:hAnsi="Calibri" w:cs="Calibri"/>
          <w:color w:val="000000" w:themeColor="text1"/>
        </w:rPr>
        <w:t xml:space="preserve">allows employees </w:t>
      </w:r>
      <w:r w:rsidR="002C0AA6" w:rsidRPr="00733C3E">
        <w:rPr>
          <w:rFonts w:ascii="Calibri" w:hAnsi="Calibri" w:cs="Calibri"/>
          <w:color w:val="000000" w:themeColor="text1"/>
        </w:rPr>
        <w:t>to have the opportunity</w:t>
      </w:r>
      <w:r w:rsidR="0092079A" w:rsidRPr="00733C3E">
        <w:rPr>
          <w:rFonts w:ascii="Calibri" w:hAnsi="Calibri" w:cs="Calibri"/>
          <w:color w:val="000000" w:themeColor="text1"/>
        </w:rPr>
        <w:t xml:space="preserve"> to grow and be creative</w:t>
      </w:r>
      <w:r w:rsidR="00EE25DB" w:rsidRPr="00733C3E">
        <w:rPr>
          <w:rFonts w:ascii="Calibri" w:hAnsi="Calibri" w:cs="Calibri"/>
          <w:color w:val="000000" w:themeColor="text1"/>
        </w:rPr>
        <w:t xml:space="preserve"> which is </w:t>
      </w:r>
      <w:r w:rsidR="002C0AA6" w:rsidRPr="00733C3E">
        <w:rPr>
          <w:rFonts w:ascii="Calibri" w:hAnsi="Calibri" w:cs="Calibri"/>
          <w:color w:val="000000" w:themeColor="text1"/>
        </w:rPr>
        <w:t xml:space="preserve">an </w:t>
      </w:r>
      <w:r w:rsidR="00EE25DB" w:rsidRPr="00733C3E">
        <w:rPr>
          <w:rFonts w:ascii="Calibri" w:hAnsi="Calibri" w:cs="Calibri"/>
          <w:color w:val="000000" w:themeColor="text1"/>
        </w:rPr>
        <w:t>appealing to both</w:t>
      </w:r>
      <w:r w:rsidR="002C0AA6" w:rsidRPr="00733C3E">
        <w:rPr>
          <w:rFonts w:ascii="Calibri" w:hAnsi="Calibri" w:cs="Calibri"/>
          <w:color w:val="000000" w:themeColor="text1"/>
        </w:rPr>
        <w:t xml:space="preserve"> employer and staff</w:t>
      </w:r>
      <w:r w:rsidR="00EE25DB" w:rsidRPr="00733C3E">
        <w:rPr>
          <w:rFonts w:ascii="Calibri" w:hAnsi="Calibri" w:cs="Calibri"/>
          <w:color w:val="000000" w:themeColor="text1"/>
        </w:rPr>
        <w:t xml:space="preserve">. </w:t>
      </w:r>
      <w:r w:rsidR="002F30AA" w:rsidRPr="00733C3E">
        <w:rPr>
          <w:rFonts w:ascii="Calibri" w:hAnsi="Calibri" w:cs="Calibri"/>
          <w:color w:val="000000" w:themeColor="text1"/>
        </w:rPr>
        <w:t xml:space="preserve"> </w:t>
      </w:r>
      <w:r w:rsidR="00C61786" w:rsidRPr="00733C3E">
        <w:rPr>
          <w:rFonts w:ascii="Calibri" w:hAnsi="Calibri" w:cs="Calibri"/>
          <w:color w:val="000000" w:themeColor="text1"/>
        </w:rPr>
        <w:t xml:space="preserve"> </w:t>
      </w:r>
      <w:r w:rsidR="00D233AB" w:rsidRPr="00733C3E">
        <w:rPr>
          <w:rFonts w:ascii="Calibri" w:hAnsi="Calibri" w:cs="Calibri"/>
          <w:color w:val="000000" w:themeColor="text1"/>
        </w:rPr>
        <w:t>The rise in alternative spiritualties is also evident in the education system as legally all schools in England and Wales have to ensure that all pupils are spiritually developed. It is stated explicitly that, “spiritual is not synonymous with religious”. This allows pupils to have access to the alternative</w:t>
      </w:r>
      <w:r w:rsidR="00DD2BA7">
        <w:rPr>
          <w:rFonts w:ascii="Calibri" w:hAnsi="Calibri" w:cs="Calibri"/>
          <w:color w:val="000000" w:themeColor="text1"/>
        </w:rPr>
        <w:t xml:space="preserve"> options</w:t>
      </w:r>
      <w:r w:rsidR="00D233AB" w:rsidRPr="00733C3E">
        <w:rPr>
          <w:rFonts w:ascii="Calibri" w:hAnsi="Calibri" w:cs="Calibri"/>
          <w:color w:val="000000" w:themeColor="text1"/>
        </w:rPr>
        <w:t xml:space="preserve">, </w:t>
      </w:r>
      <w:r w:rsidR="00355700">
        <w:rPr>
          <w:rFonts w:ascii="Calibri" w:hAnsi="Calibri" w:cs="Calibri"/>
          <w:color w:val="000000" w:themeColor="text1"/>
        </w:rPr>
        <w:t>they</w:t>
      </w:r>
      <w:r w:rsidR="00D233AB" w:rsidRPr="00733C3E">
        <w:rPr>
          <w:rFonts w:ascii="Calibri" w:hAnsi="Calibri" w:cs="Calibri"/>
          <w:color w:val="000000" w:themeColor="text1"/>
        </w:rPr>
        <w:t xml:space="preserve"> are exposed to the choices available at an early age, therefore they can pick a route that appeals to them</w:t>
      </w:r>
      <w:r w:rsidR="00355700">
        <w:rPr>
          <w:rFonts w:ascii="Calibri" w:hAnsi="Calibri" w:cs="Calibri"/>
          <w:color w:val="000000" w:themeColor="text1"/>
        </w:rPr>
        <w:t xml:space="preserve"> going forward</w:t>
      </w:r>
      <w:r w:rsidR="00D233AB" w:rsidRPr="00733C3E">
        <w:rPr>
          <w:rFonts w:ascii="Calibri" w:hAnsi="Calibri" w:cs="Calibri"/>
          <w:color w:val="000000" w:themeColor="text1"/>
        </w:rPr>
        <w:t>.</w:t>
      </w:r>
      <w:r w:rsidR="00D233AB" w:rsidRPr="00733C3E">
        <w:rPr>
          <w:rStyle w:val="FootnoteReference"/>
          <w:rFonts w:ascii="Calibri" w:hAnsi="Calibri" w:cs="Calibri"/>
          <w:color w:val="000000" w:themeColor="text1"/>
        </w:rPr>
        <w:footnoteReference w:id="27"/>
      </w:r>
    </w:p>
    <w:p w:rsidR="0073605F" w:rsidRPr="00733C3E" w:rsidRDefault="0073605F">
      <w:pPr>
        <w:rPr>
          <w:rFonts w:ascii="Calibri" w:hAnsi="Calibri" w:cs="Calibri"/>
          <w:color w:val="000000" w:themeColor="text1"/>
        </w:rPr>
      </w:pPr>
    </w:p>
    <w:p w:rsidR="00802315" w:rsidRPr="00733C3E" w:rsidRDefault="00802315" w:rsidP="00802315">
      <w:pPr>
        <w:rPr>
          <w:rFonts w:ascii="Calibri" w:hAnsi="Calibri" w:cs="Calibri"/>
          <w:color w:val="000000" w:themeColor="text1"/>
        </w:rPr>
      </w:pPr>
      <w:r w:rsidRPr="00733C3E">
        <w:rPr>
          <w:rFonts w:ascii="Calibri" w:hAnsi="Calibri" w:cs="Calibri"/>
          <w:color w:val="000000" w:themeColor="text1"/>
        </w:rPr>
        <w:lastRenderedPageBreak/>
        <w:t>To conclude, Christianity is on the decline and has been for many year</w:t>
      </w:r>
      <w:r w:rsidR="002C53D7">
        <w:rPr>
          <w:rFonts w:ascii="Calibri" w:hAnsi="Calibri" w:cs="Calibri"/>
          <w:color w:val="000000" w:themeColor="text1"/>
        </w:rPr>
        <w:t>s whilst</w:t>
      </w:r>
      <w:r w:rsidRPr="00733C3E">
        <w:rPr>
          <w:rFonts w:ascii="Calibri" w:hAnsi="Calibri" w:cs="Calibri"/>
          <w:color w:val="000000" w:themeColor="text1"/>
        </w:rPr>
        <w:t xml:space="preserve"> ‘alternative’ religions and spirituali</w:t>
      </w:r>
      <w:r w:rsidR="002C53D7">
        <w:rPr>
          <w:rFonts w:ascii="Calibri" w:hAnsi="Calibri" w:cs="Calibri"/>
          <w:color w:val="000000" w:themeColor="text1"/>
        </w:rPr>
        <w:t xml:space="preserve">ties are on the increase, this </w:t>
      </w:r>
      <w:r w:rsidRPr="00733C3E">
        <w:rPr>
          <w:rFonts w:ascii="Calibri" w:hAnsi="Calibri" w:cs="Calibri"/>
          <w:color w:val="000000" w:themeColor="text1"/>
        </w:rPr>
        <w:t xml:space="preserve">is demonstrated in the 2001 and 2011 census’.  There </w:t>
      </w:r>
      <w:r w:rsidR="00620AE5" w:rsidRPr="00733C3E">
        <w:rPr>
          <w:rFonts w:ascii="Calibri" w:hAnsi="Calibri" w:cs="Calibri"/>
          <w:color w:val="000000" w:themeColor="text1"/>
        </w:rPr>
        <w:t xml:space="preserve">are </w:t>
      </w:r>
      <w:r w:rsidR="002C53D7">
        <w:rPr>
          <w:rFonts w:ascii="Calibri" w:hAnsi="Calibri" w:cs="Calibri"/>
          <w:color w:val="000000" w:themeColor="text1"/>
        </w:rPr>
        <w:t xml:space="preserve">a number of reasons behind </w:t>
      </w:r>
      <w:r w:rsidRPr="00733C3E">
        <w:rPr>
          <w:rFonts w:ascii="Calibri" w:hAnsi="Calibri" w:cs="Calibri"/>
          <w:color w:val="000000" w:themeColor="text1"/>
        </w:rPr>
        <w:t>the</w:t>
      </w:r>
      <w:r w:rsidR="002C53D7">
        <w:rPr>
          <w:rFonts w:ascii="Calibri" w:hAnsi="Calibri" w:cs="Calibri"/>
          <w:color w:val="000000" w:themeColor="text1"/>
        </w:rPr>
        <w:t xml:space="preserve">se findings. Firstly, the secularisation theory </w:t>
      </w:r>
      <w:r w:rsidRPr="00733C3E">
        <w:rPr>
          <w:rFonts w:ascii="Calibri" w:hAnsi="Calibri" w:cs="Calibri"/>
          <w:color w:val="000000" w:themeColor="text1"/>
        </w:rPr>
        <w:t>looks at numerous aspects, such as the effects of modernity, the role of science, rationality and culture and society. Davie and Berger both look at religious diversity, and how alternative religions are now available.</w:t>
      </w:r>
      <w:r w:rsidR="002C53D7">
        <w:rPr>
          <w:rFonts w:ascii="Calibri" w:hAnsi="Calibri" w:cs="Calibri"/>
          <w:color w:val="000000" w:themeColor="text1"/>
        </w:rPr>
        <w:t xml:space="preserve"> Finally,</w:t>
      </w:r>
      <w:r w:rsidRPr="00733C3E">
        <w:rPr>
          <w:rFonts w:ascii="Calibri" w:hAnsi="Calibri" w:cs="Calibri"/>
          <w:color w:val="000000" w:themeColor="text1"/>
        </w:rPr>
        <w:t xml:space="preserve"> Woodhead and Heelas have argued that traditional religion is too controlled and does not fit into people’s contemporary way of life. </w:t>
      </w:r>
      <w:r w:rsidR="002C53D7">
        <w:rPr>
          <w:rFonts w:ascii="Calibri" w:hAnsi="Calibri" w:cs="Calibri"/>
          <w:color w:val="000000" w:themeColor="text1"/>
        </w:rPr>
        <w:t>In contrast</w:t>
      </w:r>
      <w:r w:rsidRPr="00733C3E">
        <w:rPr>
          <w:rFonts w:ascii="Calibri" w:hAnsi="Calibri" w:cs="Calibri"/>
          <w:color w:val="000000" w:themeColor="text1"/>
        </w:rPr>
        <w:t>, ‘alternative’ religions and spiritualities are appealing to the wider society as they are non-dogmatic, they are persona</w:t>
      </w:r>
      <w:r w:rsidR="002C53D7">
        <w:rPr>
          <w:rFonts w:ascii="Calibri" w:hAnsi="Calibri" w:cs="Calibri"/>
          <w:color w:val="000000" w:themeColor="text1"/>
        </w:rPr>
        <w:t>l,</w:t>
      </w:r>
      <w:r w:rsidRPr="00733C3E">
        <w:rPr>
          <w:rFonts w:ascii="Calibri" w:hAnsi="Calibri" w:cs="Calibri"/>
          <w:color w:val="000000" w:themeColor="text1"/>
        </w:rPr>
        <w:t xml:space="preserve"> there is room for choice</w:t>
      </w:r>
      <w:r w:rsidR="00017AF0">
        <w:rPr>
          <w:rFonts w:ascii="Calibri" w:hAnsi="Calibri" w:cs="Calibri"/>
          <w:color w:val="000000" w:themeColor="text1"/>
        </w:rPr>
        <w:t xml:space="preserve"> and they offer </w:t>
      </w:r>
      <w:r w:rsidR="002C53D7">
        <w:rPr>
          <w:rFonts w:ascii="Calibri" w:hAnsi="Calibri" w:cs="Calibri"/>
          <w:color w:val="000000" w:themeColor="text1"/>
        </w:rPr>
        <w:t xml:space="preserve">an alternative for those discontented with </w:t>
      </w:r>
      <w:r w:rsidR="00017AF0">
        <w:rPr>
          <w:rFonts w:ascii="Calibri" w:hAnsi="Calibri" w:cs="Calibri"/>
          <w:color w:val="000000" w:themeColor="text1"/>
        </w:rPr>
        <w:t>mainstream Western culture. A</w:t>
      </w:r>
      <w:r w:rsidRPr="00733C3E">
        <w:rPr>
          <w:rFonts w:ascii="Calibri" w:hAnsi="Calibri" w:cs="Calibri"/>
          <w:color w:val="000000" w:themeColor="text1"/>
        </w:rPr>
        <w:t xml:space="preserve">s a result, Christianity has witnessed a decline and alternative religions and spiritualities are on the rise. </w:t>
      </w:r>
    </w:p>
    <w:p w:rsidR="008243EF" w:rsidRPr="00733C3E" w:rsidRDefault="008243EF" w:rsidP="008243EF">
      <w:pPr>
        <w:outlineLvl w:val="0"/>
        <w:rPr>
          <w:rFonts w:ascii="Calibri" w:hAnsi="Calibri" w:cs="Calibri"/>
          <w:b/>
          <w:color w:val="000000" w:themeColor="text1"/>
          <w:lang w:val="en-US"/>
        </w:rPr>
      </w:pPr>
    </w:p>
    <w:p w:rsidR="008243EF" w:rsidRDefault="008243EF" w:rsidP="008243EF">
      <w:pPr>
        <w:outlineLvl w:val="0"/>
        <w:rPr>
          <w:rFonts w:ascii="Calibri" w:hAnsi="Calibri" w:cs="Calibri"/>
          <w:b/>
          <w:color w:val="000000" w:themeColor="text1"/>
          <w:lang w:val="en-US"/>
        </w:rPr>
      </w:pPr>
    </w:p>
    <w:p w:rsidR="002311A4" w:rsidRDefault="002311A4"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D3714C" w:rsidRDefault="00D3714C" w:rsidP="008243EF">
      <w:pPr>
        <w:outlineLvl w:val="0"/>
        <w:rPr>
          <w:rFonts w:ascii="Calibri" w:hAnsi="Calibri" w:cs="Calibri"/>
          <w:b/>
          <w:color w:val="000000" w:themeColor="text1"/>
          <w:lang w:val="en-US"/>
        </w:rPr>
      </w:pPr>
    </w:p>
    <w:p w:rsidR="007448D1" w:rsidRDefault="007448D1" w:rsidP="008243EF">
      <w:pPr>
        <w:outlineLvl w:val="0"/>
        <w:rPr>
          <w:rFonts w:ascii="Calibri" w:hAnsi="Calibri" w:cs="Calibri"/>
          <w:b/>
          <w:color w:val="000000" w:themeColor="text1"/>
          <w:lang w:val="en-US"/>
        </w:rPr>
      </w:pPr>
    </w:p>
    <w:p w:rsidR="0098112B" w:rsidRDefault="0098112B" w:rsidP="008243EF">
      <w:pPr>
        <w:outlineLvl w:val="0"/>
        <w:rPr>
          <w:rFonts w:ascii="Calibri" w:hAnsi="Calibri" w:cs="Calibri"/>
          <w:b/>
          <w:color w:val="000000" w:themeColor="text1"/>
          <w:lang w:val="en-US"/>
        </w:rPr>
      </w:pPr>
    </w:p>
    <w:p w:rsidR="0098112B" w:rsidRDefault="0098112B" w:rsidP="008243EF">
      <w:pPr>
        <w:outlineLvl w:val="0"/>
        <w:rPr>
          <w:rFonts w:ascii="Calibri" w:hAnsi="Calibri" w:cs="Calibri"/>
          <w:b/>
          <w:color w:val="000000" w:themeColor="text1"/>
          <w:lang w:val="en-US"/>
        </w:rPr>
      </w:pPr>
    </w:p>
    <w:p w:rsidR="0098112B" w:rsidRDefault="0098112B" w:rsidP="008243EF">
      <w:pPr>
        <w:outlineLvl w:val="0"/>
        <w:rPr>
          <w:rFonts w:ascii="Calibri" w:hAnsi="Calibri" w:cs="Calibri"/>
          <w:b/>
          <w:color w:val="000000" w:themeColor="text1"/>
          <w:lang w:val="en-US"/>
        </w:rPr>
      </w:pPr>
    </w:p>
    <w:p w:rsidR="0098112B" w:rsidRDefault="0098112B" w:rsidP="008243EF">
      <w:pPr>
        <w:outlineLvl w:val="0"/>
        <w:rPr>
          <w:rFonts w:ascii="Calibri" w:hAnsi="Calibri" w:cs="Calibri"/>
          <w:b/>
          <w:color w:val="000000" w:themeColor="text1"/>
          <w:lang w:val="en-US"/>
        </w:rPr>
      </w:pPr>
    </w:p>
    <w:p w:rsidR="008243EF" w:rsidRPr="00A12136" w:rsidRDefault="008243EF" w:rsidP="008243EF">
      <w:pPr>
        <w:outlineLvl w:val="0"/>
        <w:rPr>
          <w:rFonts w:ascii="Calibri" w:hAnsi="Calibri" w:cs="Calibri"/>
          <w:b/>
          <w:color w:val="000000" w:themeColor="text1"/>
          <w:lang w:val="en-US"/>
        </w:rPr>
      </w:pPr>
      <w:r w:rsidRPr="00A12136">
        <w:rPr>
          <w:rFonts w:ascii="Calibri" w:hAnsi="Calibri" w:cs="Calibri"/>
          <w:b/>
          <w:color w:val="000000" w:themeColor="text1"/>
          <w:lang w:val="en-US"/>
        </w:rPr>
        <w:lastRenderedPageBreak/>
        <w:t xml:space="preserve">Bibliography </w:t>
      </w:r>
    </w:p>
    <w:p w:rsidR="008243EF" w:rsidRPr="00A12136" w:rsidRDefault="008243EF" w:rsidP="008243EF">
      <w:pPr>
        <w:rPr>
          <w:rFonts w:ascii="Calibri" w:hAnsi="Calibri" w:cs="Calibri"/>
          <w:color w:val="000000" w:themeColor="text1"/>
          <w:sz w:val="20"/>
          <w:szCs w:val="20"/>
          <w:lang w:val="en-US"/>
        </w:rPr>
      </w:pPr>
    </w:p>
    <w:p w:rsidR="008243EF" w:rsidRPr="00E40435" w:rsidRDefault="008243EF" w:rsidP="008243EF">
      <w:pPr>
        <w:rPr>
          <w:rFonts w:ascii="Calibri" w:hAnsi="Calibri" w:cs="Calibri"/>
          <w:color w:val="000000" w:themeColor="text1"/>
          <w:sz w:val="20"/>
          <w:szCs w:val="20"/>
        </w:rPr>
      </w:pPr>
      <w:r w:rsidRPr="00E40435">
        <w:rPr>
          <w:rFonts w:ascii="Calibri" w:hAnsi="Calibri" w:cs="Calibri"/>
          <w:color w:val="000000" w:themeColor="text1"/>
          <w:sz w:val="20"/>
          <w:szCs w:val="20"/>
        </w:rPr>
        <w:t>Booth,</w:t>
      </w:r>
      <w:r w:rsidRPr="00E40435">
        <w:rPr>
          <w:rFonts w:ascii="Calibri" w:hAnsi="Calibri" w:cs="Calibri"/>
          <w:b/>
          <w:color w:val="000000" w:themeColor="text1"/>
          <w:sz w:val="20"/>
          <w:szCs w:val="20"/>
        </w:rPr>
        <w:t xml:space="preserve"> </w:t>
      </w:r>
      <w:proofErr w:type="spellStart"/>
      <w:proofErr w:type="gramStart"/>
      <w:r w:rsidRPr="00E40435">
        <w:rPr>
          <w:rFonts w:ascii="Calibri" w:hAnsi="Calibri" w:cs="Calibri"/>
          <w:color w:val="000000" w:themeColor="text1"/>
          <w:sz w:val="20"/>
          <w:szCs w:val="20"/>
        </w:rPr>
        <w:t>Robert,‘</w:t>
      </w:r>
      <w:proofErr w:type="gramEnd"/>
      <w:r w:rsidRPr="00E40435">
        <w:rPr>
          <w:rFonts w:ascii="Calibri" w:hAnsi="Calibri" w:cs="Calibri"/>
          <w:color w:val="000000" w:themeColor="text1"/>
          <w:sz w:val="20"/>
          <w:szCs w:val="20"/>
        </w:rPr>
        <w:t>Census</w:t>
      </w:r>
      <w:proofErr w:type="spellEnd"/>
      <w:r w:rsidRPr="00E40435">
        <w:rPr>
          <w:rFonts w:ascii="Calibri" w:hAnsi="Calibri" w:cs="Calibri"/>
          <w:color w:val="000000" w:themeColor="text1"/>
          <w:sz w:val="20"/>
          <w:szCs w:val="20"/>
        </w:rPr>
        <w:t xml:space="preserve"> 2011 data on religion reveals Jedi Knights are in decline’, </w:t>
      </w:r>
      <w:r w:rsidRPr="00E40435">
        <w:rPr>
          <w:rFonts w:ascii="Calibri" w:hAnsi="Calibri" w:cs="Calibri"/>
          <w:i/>
          <w:color w:val="000000" w:themeColor="text1"/>
          <w:sz w:val="20"/>
          <w:szCs w:val="20"/>
        </w:rPr>
        <w:t>The Guardian</w:t>
      </w:r>
      <w:r w:rsidRPr="00E40435">
        <w:rPr>
          <w:rFonts w:ascii="Calibri" w:hAnsi="Calibri" w:cs="Calibri"/>
          <w:color w:val="000000" w:themeColor="text1"/>
          <w:sz w:val="20"/>
          <w:szCs w:val="20"/>
        </w:rPr>
        <w:t>, 11 December 2012, &lt;https://www.theguardian.com/uk/2012/dec/11/census-data-religion-jedi-knights&gt; [accessed 18 May 2018]</w:t>
      </w:r>
    </w:p>
    <w:p w:rsidR="008243EF" w:rsidRPr="00E40435" w:rsidRDefault="008243EF" w:rsidP="008243EF">
      <w:pPr>
        <w:rPr>
          <w:rFonts w:ascii="Calibri" w:hAnsi="Calibri" w:cs="Calibri"/>
          <w:color w:val="000000" w:themeColor="text1"/>
          <w:sz w:val="20"/>
          <w:szCs w:val="20"/>
          <w:lang w:val="en-US"/>
        </w:rPr>
      </w:pPr>
    </w:p>
    <w:p w:rsidR="008243EF" w:rsidRDefault="008243EF" w:rsidP="008243EF">
      <w:pPr>
        <w:pStyle w:val="FootnoteText"/>
        <w:outlineLvl w:val="0"/>
        <w:rPr>
          <w:rFonts w:ascii="Calibri" w:hAnsi="Calibri" w:cs="Calibri"/>
          <w:color w:val="000000" w:themeColor="text1"/>
          <w:lang w:val="en-US"/>
        </w:rPr>
      </w:pPr>
      <w:r w:rsidRPr="00E40435">
        <w:rPr>
          <w:rFonts w:ascii="Calibri" w:hAnsi="Calibri" w:cs="Calibri"/>
          <w:color w:val="000000" w:themeColor="text1"/>
          <w:lang w:val="en-US"/>
        </w:rPr>
        <w:t xml:space="preserve">Bruce, Steve, </w:t>
      </w:r>
      <w:r w:rsidRPr="00E40435">
        <w:rPr>
          <w:rFonts w:ascii="Calibri" w:hAnsi="Calibri" w:cs="Calibri"/>
          <w:i/>
          <w:color w:val="000000" w:themeColor="text1"/>
          <w:lang w:val="en-US"/>
        </w:rPr>
        <w:t>God is Dead: Secularization in the West</w:t>
      </w:r>
      <w:r w:rsidRPr="00E40435">
        <w:rPr>
          <w:rFonts w:ascii="Calibri" w:hAnsi="Calibri" w:cs="Calibri"/>
          <w:color w:val="000000" w:themeColor="text1"/>
          <w:lang w:val="en-US"/>
        </w:rPr>
        <w:t>, (Malden, MA: Blackwell Pub., 2002).</w:t>
      </w:r>
    </w:p>
    <w:p w:rsidR="00860355" w:rsidRDefault="00860355" w:rsidP="008243EF">
      <w:pPr>
        <w:pStyle w:val="FootnoteText"/>
        <w:outlineLvl w:val="0"/>
        <w:rPr>
          <w:rFonts w:ascii="Calibri" w:hAnsi="Calibri" w:cs="Calibri"/>
          <w:color w:val="000000" w:themeColor="text1"/>
          <w:lang w:val="en-US"/>
        </w:rPr>
      </w:pPr>
    </w:p>
    <w:p w:rsidR="00860355" w:rsidRPr="00E40435" w:rsidRDefault="00860355" w:rsidP="008243EF">
      <w:pPr>
        <w:pStyle w:val="FootnoteText"/>
        <w:outlineLvl w:val="0"/>
        <w:rPr>
          <w:rFonts w:ascii="Calibri" w:hAnsi="Calibri" w:cs="Calibri"/>
          <w:color w:val="000000" w:themeColor="text1"/>
          <w:lang w:val="en-US"/>
        </w:rPr>
      </w:pPr>
      <w:r w:rsidRPr="00860355">
        <w:rPr>
          <w:rFonts w:ascii="Calibri" w:hAnsi="Calibri" w:cs="Calibri"/>
          <w:color w:val="000000" w:themeColor="text1"/>
        </w:rPr>
        <w:t xml:space="preserve">Christianity in the UK: Measuring the Christian Population in the UK. In, </w:t>
      </w:r>
      <w:r w:rsidRPr="00860355">
        <w:rPr>
          <w:rFonts w:ascii="Calibri" w:hAnsi="Calibri" w:cs="Calibri"/>
          <w:i/>
          <w:color w:val="000000" w:themeColor="text1"/>
        </w:rPr>
        <w:t>Faith Survey</w:t>
      </w:r>
      <w:r w:rsidRPr="00860355">
        <w:rPr>
          <w:rFonts w:ascii="Calibri" w:hAnsi="Calibri" w:cs="Calibri"/>
          <w:color w:val="000000" w:themeColor="text1"/>
        </w:rPr>
        <w:t xml:space="preserve"> [online]</w:t>
      </w:r>
      <w:r>
        <w:rPr>
          <w:rFonts w:ascii="Calibri" w:hAnsi="Calibri" w:cs="Calibri"/>
          <w:color w:val="000000" w:themeColor="text1"/>
        </w:rPr>
        <w:t xml:space="preserve">. </w:t>
      </w:r>
      <w:r w:rsidRPr="00860355">
        <w:rPr>
          <w:rFonts w:ascii="Calibri" w:hAnsi="Calibri" w:cs="Calibri"/>
          <w:color w:val="000000" w:themeColor="text1"/>
        </w:rPr>
        <w:t>[cited18 May 2018]. Available From: &lt;https://faithsurvey.co.uk/uk-christianity.html&gt;</w:t>
      </w:r>
    </w:p>
    <w:p w:rsidR="008243EF" w:rsidRPr="00E40435" w:rsidRDefault="008243EF" w:rsidP="008243EF">
      <w:pPr>
        <w:pStyle w:val="FootnoteText"/>
        <w:rPr>
          <w:rFonts w:ascii="Calibri" w:hAnsi="Calibri" w:cs="Calibri"/>
          <w:color w:val="000000" w:themeColor="text1"/>
          <w:lang w:val="en-US"/>
        </w:rPr>
      </w:pPr>
    </w:p>
    <w:p w:rsidR="008243EF" w:rsidRPr="00E40435" w:rsidRDefault="008243EF" w:rsidP="008243EF">
      <w:pPr>
        <w:pStyle w:val="FootnoteText"/>
        <w:rPr>
          <w:rFonts w:ascii="Calibri" w:hAnsi="Calibri" w:cs="Calibri"/>
          <w:color w:val="000000" w:themeColor="text1"/>
          <w:lang w:val="en-US"/>
        </w:rPr>
      </w:pPr>
      <w:proofErr w:type="spellStart"/>
      <w:r w:rsidRPr="00E40435">
        <w:rPr>
          <w:rFonts w:ascii="Calibri" w:hAnsi="Calibri" w:cs="Calibri"/>
          <w:color w:val="000000" w:themeColor="text1"/>
        </w:rPr>
        <w:t>Corrywright</w:t>
      </w:r>
      <w:proofErr w:type="spellEnd"/>
      <w:r w:rsidRPr="00E40435">
        <w:rPr>
          <w:rFonts w:ascii="Calibri" w:hAnsi="Calibri" w:cs="Calibri"/>
          <w:color w:val="000000" w:themeColor="text1"/>
        </w:rPr>
        <w:t xml:space="preserve">, Dominic, New Age Alternative Spiritualities. In, </w:t>
      </w:r>
      <w:r w:rsidRPr="00E40435">
        <w:rPr>
          <w:rFonts w:ascii="Calibri" w:hAnsi="Calibri" w:cs="Calibri"/>
          <w:i/>
          <w:color w:val="000000" w:themeColor="text1"/>
        </w:rPr>
        <w:t>repository.uwtsd.ac.uk</w:t>
      </w:r>
      <w:r w:rsidRPr="00E40435">
        <w:rPr>
          <w:rFonts w:ascii="Calibri" w:hAnsi="Calibri" w:cs="Calibri"/>
          <w:color w:val="000000" w:themeColor="text1"/>
        </w:rPr>
        <w:t xml:space="preserve"> [online]. Updated 2002 [cited 20 May 2018]. Available from: &lt;http://repository.uwtsd.ac.uk/446/1/RERC2-035-1.pdf&gt;</w:t>
      </w:r>
    </w:p>
    <w:p w:rsidR="008243EF" w:rsidRPr="00E40435" w:rsidRDefault="008243EF" w:rsidP="008243EF">
      <w:pPr>
        <w:pStyle w:val="FootnoteText"/>
        <w:rPr>
          <w:rFonts w:ascii="Calibri" w:hAnsi="Calibri" w:cs="Calibri"/>
          <w:color w:val="000000" w:themeColor="text1"/>
          <w:lang w:val="en-US"/>
        </w:rPr>
      </w:pPr>
    </w:p>
    <w:p w:rsidR="008243EF" w:rsidRPr="00E40435" w:rsidRDefault="008243EF" w:rsidP="008243EF">
      <w:pPr>
        <w:rPr>
          <w:rFonts w:ascii="Calibri" w:hAnsi="Calibri" w:cs="Calibri"/>
          <w:color w:val="000000" w:themeColor="text1"/>
          <w:sz w:val="20"/>
          <w:szCs w:val="20"/>
        </w:rPr>
      </w:pPr>
      <w:r w:rsidRPr="00E40435">
        <w:rPr>
          <w:rFonts w:ascii="Calibri" w:hAnsi="Calibri" w:cs="Calibri"/>
          <w:color w:val="000000" w:themeColor="text1"/>
          <w:sz w:val="20"/>
          <w:szCs w:val="20"/>
        </w:rPr>
        <w:t xml:space="preserve">Crabtree, Vexen, Definitions of Secularisation Theory: Why is Religion Declining? In, </w:t>
      </w:r>
      <w:r w:rsidRPr="00E40435">
        <w:rPr>
          <w:rFonts w:ascii="Calibri" w:hAnsi="Calibri" w:cs="Calibri"/>
          <w:i/>
          <w:color w:val="000000" w:themeColor="text1"/>
          <w:sz w:val="20"/>
          <w:szCs w:val="20"/>
        </w:rPr>
        <w:t xml:space="preserve">The Human Truth Foundation </w:t>
      </w:r>
      <w:r w:rsidRPr="00E40435">
        <w:rPr>
          <w:rFonts w:ascii="Calibri" w:hAnsi="Calibri" w:cs="Calibri"/>
          <w:color w:val="000000" w:themeColor="text1"/>
          <w:sz w:val="20"/>
          <w:szCs w:val="20"/>
        </w:rPr>
        <w:t>[online]. Updated 2016 [cited 19 May 2018]. Available from: &lt;http://www.humanreligions.info/secularisation_theory_definitions.html&gt;</w:t>
      </w:r>
    </w:p>
    <w:p w:rsidR="008243EF" w:rsidRPr="00E40435" w:rsidRDefault="008243EF" w:rsidP="008243EF">
      <w:pPr>
        <w:rPr>
          <w:rFonts w:ascii="Calibri" w:hAnsi="Calibri" w:cs="Calibri"/>
          <w:color w:val="000000" w:themeColor="text1"/>
          <w:sz w:val="20"/>
          <w:szCs w:val="20"/>
          <w:lang w:val="en-US"/>
        </w:rPr>
      </w:pPr>
    </w:p>
    <w:p w:rsidR="008243EF" w:rsidRPr="00E40435" w:rsidRDefault="008243EF" w:rsidP="008243EF">
      <w:pPr>
        <w:rPr>
          <w:rFonts w:ascii="Calibri" w:hAnsi="Calibri" w:cs="Calibri"/>
          <w:color w:val="000000" w:themeColor="text1"/>
          <w:sz w:val="20"/>
          <w:szCs w:val="20"/>
          <w:lang w:val="en-US"/>
        </w:rPr>
      </w:pPr>
      <w:r w:rsidRPr="00E40435">
        <w:rPr>
          <w:rFonts w:ascii="Calibri" w:hAnsi="Calibri" w:cs="Calibri"/>
          <w:color w:val="000000" w:themeColor="text1"/>
          <w:sz w:val="20"/>
          <w:szCs w:val="20"/>
          <w:lang w:val="en-US"/>
        </w:rPr>
        <w:t xml:space="preserve">Davie, Grace, </w:t>
      </w:r>
      <w:r w:rsidRPr="00E40435">
        <w:rPr>
          <w:rFonts w:ascii="Calibri" w:hAnsi="Calibri" w:cs="Calibri"/>
          <w:i/>
          <w:color w:val="000000" w:themeColor="text1"/>
          <w:sz w:val="20"/>
          <w:szCs w:val="20"/>
          <w:lang w:val="en-US"/>
        </w:rPr>
        <w:t>Religion in Britain: A Persistent Paradox</w:t>
      </w:r>
      <w:r w:rsidRPr="00E40435">
        <w:rPr>
          <w:rFonts w:ascii="Calibri" w:hAnsi="Calibri" w:cs="Calibri"/>
          <w:color w:val="000000" w:themeColor="text1"/>
          <w:sz w:val="20"/>
          <w:szCs w:val="20"/>
          <w:lang w:val="en-US"/>
        </w:rPr>
        <w:t>, (</w:t>
      </w:r>
      <w:proofErr w:type="spellStart"/>
      <w:r w:rsidRPr="00E40435">
        <w:rPr>
          <w:rFonts w:ascii="Calibri" w:hAnsi="Calibri" w:cs="Calibri"/>
          <w:color w:val="000000" w:themeColor="text1"/>
          <w:sz w:val="20"/>
          <w:szCs w:val="20"/>
          <w:lang w:val="en-US"/>
        </w:rPr>
        <w:t>Chichester</w:t>
      </w:r>
      <w:proofErr w:type="spellEnd"/>
      <w:r w:rsidRPr="00E40435">
        <w:rPr>
          <w:rFonts w:ascii="Calibri" w:hAnsi="Calibri" w:cs="Calibri"/>
          <w:color w:val="000000" w:themeColor="text1"/>
          <w:sz w:val="20"/>
          <w:szCs w:val="20"/>
          <w:lang w:val="en-US"/>
        </w:rPr>
        <w:t>: John Wiley &amp; sons Inc., 2015).</w:t>
      </w:r>
    </w:p>
    <w:p w:rsidR="008243EF" w:rsidRPr="00E40435" w:rsidRDefault="008243EF" w:rsidP="008243EF">
      <w:pPr>
        <w:rPr>
          <w:rFonts w:ascii="Calibri" w:hAnsi="Calibri" w:cs="Calibri"/>
          <w:color w:val="000000" w:themeColor="text1"/>
          <w:sz w:val="20"/>
          <w:szCs w:val="20"/>
          <w:lang w:val="en-US"/>
        </w:rPr>
      </w:pPr>
    </w:p>
    <w:p w:rsidR="008243EF" w:rsidRPr="00E40435" w:rsidRDefault="008243EF" w:rsidP="008243EF">
      <w:pPr>
        <w:rPr>
          <w:rFonts w:ascii="Calibri" w:hAnsi="Calibri" w:cs="Calibri"/>
          <w:color w:val="000000" w:themeColor="text1"/>
          <w:sz w:val="20"/>
          <w:szCs w:val="20"/>
          <w:lang w:val="en-US"/>
        </w:rPr>
      </w:pPr>
      <w:r w:rsidRPr="00E40435">
        <w:rPr>
          <w:rFonts w:ascii="Calibri" w:hAnsi="Calibri" w:cs="Calibri"/>
          <w:color w:val="000000" w:themeColor="text1"/>
          <w:sz w:val="20"/>
          <w:szCs w:val="20"/>
        </w:rPr>
        <w:t xml:space="preserve">DESSY777, 6 Arguments for Secularization. In, </w:t>
      </w:r>
      <w:r w:rsidRPr="00E40435">
        <w:rPr>
          <w:rFonts w:ascii="Calibri" w:hAnsi="Calibri" w:cs="Calibri"/>
          <w:i/>
          <w:color w:val="000000" w:themeColor="text1"/>
          <w:sz w:val="20"/>
          <w:szCs w:val="20"/>
        </w:rPr>
        <w:t xml:space="preserve">S.O.S Sociology </w:t>
      </w:r>
      <w:r w:rsidRPr="00E40435">
        <w:rPr>
          <w:rFonts w:ascii="Calibri" w:hAnsi="Calibri" w:cs="Calibri"/>
          <w:color w:val="000000" w:themeColor="text1"/>
          <w:sz w:val="20"/>
          <w:szCs w:val="20"/>
        </w:rPr>
        <w:t>[online]. Updated 13 January 2013 [cited 20 May 2018]. Available from: &lt;https://sossociology.wordpress.com/category/a2-beliefs/secularisation/&gt;</w:t>
      </w:r>
    </w:p>
    <w:p w:rsidR="008243EF" w:rsidRPr="00E40435" w:rsidRDefault="008243EF" w:rsidP="008243EF">
      <w:pPr>
        <w:rPr>
          <w:rFonts w:ascii="Calibri" w:hAnsi="Calibri" w:cs="Calibri"/>
          <w:color w:val="000000" w:themeColor="text1"/>
          <w:sz w:val="20"/>
          <w:szCs w:val="20"/>
          <w:lang w:val="en-US"/>
        </w:rPr>
      </w:pPr>
    </w:p>
    <w:p w:rsidR="008243EF" w:rsidRPr="00E40435" w:rsidRDefault="008243EF" w:rsidP="008243EF">
      <w:pPr>
        <w:rPr>
          <w:rFonts w:ascii="Calibri" w:hAnsi="Calibri" w:cs="Calibri"/>
          <w:color w:val="000000" w:themeColor="text1"/>
          <w:sz w:val="20"/>
          <w:szCs w:val="20"/>
          <w:lang w:val="en-US"/>
        </w:rPr>
      </w:pPr>
      <w:r w:rsidRPr="00E40435">
        <w:rPr>
          <w:rFonts w:ascii="Calibri" w:hAnsi="Calibri" w:cs="Calibri"/>
          <w:color w:val="000000" w:themeColor="text1"/>
          <w:sz w:val="20"/>
          <w:szCs w:val="20"/>
        </w:rPr>
        <w:t xml:space="preserve">Full story: What does the Census tell us about religion in 2011? In </w:t>
      </w:r>
      <w:r w:rsidRPr="00E40435">
        <w:rPr>
          <w:rFonts w:ascii="Calibri" w:hAnsi="Calibri" w:cs="Calibri"/>
          <w:i/>
          <w:color w:val="000000" w:themeColor="text1"/>
          <w:sz w:val="20"/>
          <w:szCs w:val="20"/>
        </w:rPr>
        <w:t>Office for National Statistics</w:t>
      </w:r>
      <w:r w:rsidRPr="00E40435">
        <w:rPr>
          <w:rFonts w:ascii="Calibri" w:hAnsi="Calibri" w:cs="Calibri"/>
          <w:color w:val="000000" w:themeColor="text1"/>
          <w:sz w:val="20"/>
          <w:szCs w:val="20"/>
        </w:rPr>
        <w:t xml:space="preserve"> [online]., updated 16 May 2013, [cited 18 May 2018]. Available from: &lt;https://www.ons.gov.uk/peoplepopulationandcommunity/culturalidentity/religion/articles/fullstorywhatdoesthecensustellusaboutreligionin2011/2013-05-16&gt;</w:t>
      </w:r>
    </w:p>
    <w:p w:rsidR="008243EF" w:rsidRPr="00E40435" w:rsidRDefault="008243EF" w:rsidP="008243EF">
      <w:pPr>
        <w:rPr>
          <w:rFonts w:ascii="Calibri" w:hAnsi="Calibri" w:cs="Calibri"/>
          <w:color w:val="000000" w:themeColor="text1"/>
          <w:sz w:val="20"/>
          <w:szCs w:val="20"/>
          <w:lang w:val="en-US"/>
        </w:rPr>
      </w:pPr>
    </w:p>
    <w:p w:rsidR="008243EF" w:rsidRPr="00E40435" w:rsidRDefault="008243EF" w:rsidP="008243EF">
      <w:pPr>
        <w:rPr>
          <w:rFonts w:ascii="Calibri" w:hAnsi="Calibri" w:cs="Calibri"/>
          <w:color w:val="000000" w:themeColor="text1"/>
          <w:sz w:val="20"/>
          <w:szCs w:val="20"/>
        </w:rPr>
      </w:pPr>
      <w:r w:rsidRPr="00E40435">
        <w:rPr>
          <w:rFonts w:ascii="Calibri" w:hAnsi="Calibri" w:cs="Calibri"/>
          <w:color w:val="000000" w:themeColor="text1"/>
          <w:sz w:val="20"/>
          <w:szCs w:val="20"/>
        </w:rPr>
        <w:t xml:space="preserve">Heelas, Paul, ‘Challenging Secularization Theory: The Growth of “New Age” Spiritualities of Life’. In, </w:t>
      </w:r>
      <w:r w:rsidRPr="00E40435">
        <w:rPr>
          <w:rFonts w:ascii="Calibri" w:hAnsi="Calibri" w:cs="Calibri"/>
          <w:i/>
          <w:color w:val="000000" w:themeColor="text1"/>
          <w:sz w:val="20"/>
          <w:szCs w:val="20"/>
          <w:shd w:val="clear" w:color="auto" w:fill="FFFFFF"/>
        </w:rPr>
        <w:t>The Hedgehog Review: Critical Reflections on Contemporary Culture: After Secularization</w:t>
      </w:r>
      <w:r w:rsidRPr="00E40435">
        <w:rPr>
          <w:rFonts w:ascii="Calibri" w:hAnsi="Calibri" w:cs="Calibri"/>
          <w:color w:val="000000" w:themeColor="text1"/>
          <w:sz w:val="20"/>
          <w:szCs w:val="20"/>
          <w:shd w:val="clear" w:color="auto" w:fill="FFFFFF"/>
        </w:rPr>
        <w:t xml:space="preserve">, 8 (2006), 46-58 </w:t>
      </w:r>
    </w:p>
    <w:p w:rsidR="008243EF" w:rsidRPr="00E40435" w:rsidRDefault="008243EF" w:rsidP="008243EF">
      <w:pPr>
        <w:rPr>
          <w:rFonts w:ascii="Calibri" w:hAnsi="Calibri" w:cs="Calibri"/>
          <w:color w:val="000000" w:themeColor="text1"/>
          <w:sz w:val="20"/>
          <w:szCs w:val="20"/>
        </w:rPr>
      </w:pPr>
      <w:r w:rsidRPr="00E40435">
        <w:rPr>
          <w:rFonts w:ascii="Calibri" w:hAnsi="Calibri" w:cs="Calibri"/>
          <w:color w:val="000000" w:themeColor="text1"/>
          <w:sz w:val="20"/>
          <w:szCs w:val="20"/>
        </w:rPr>
        <w:t xml:space="preserve"> &lt;http://www.iasc-culture.org/THR/archives/AfterSecularization/8.12FHeelas.pdf&gt; [accessed 20 May 2018].</w:t>
      </w:r>
    </w:p>
    <w:p w:rsidR="008243EF" w:rsidRPr="00E40435" w:rsidRDefault="008243EF" w:rsidP="008243EF">
      <w:pPr>
        <w:rPr>
          <w:rFonts w:ascii="Calibri" w:hAnsi="Calibri" w:cs="Calibri"/>
          <w:color w:val="000000" w:themeColor="text1"/>
          <w:sz w:val="20"/>
          <w:szCs w:val="20"/>
          <w:lang w:val="en-US"/>
        </w:rPr>
      </w:pPr>
    </w:p>
    <w:p w:rsidR="008243EF" w:rsidRPr="00E40435" w:rsidRDefault="008243EF" w:rsidP="008243EF">
      <w:pPr>
        <w:rPr>
          <w:rFonts w:ascii="Calibri" w:hAnsi="Calibri" w:cs="Calibri"/>
          <w:color w:val="000000" w:themeColor="text1"/>
          <w:sz w:val="20"/>
          <w:szCs w:val="20"/>
        </w:rPr>
      </w:pPr>
      <w:r w:rsidRPr="00E40435">
        <w:rPr>
          <w:rFonts w:ascii="Calibri" w:hAnsi="Calibri" w:cs="Calibri"/>
          <w:color w:val="000000" w:themeColor="text1"/>
          <w:sz w:val="20"/>
          <w:szCs w:val="20"/>
        </w:rPr>
        <w:t xml:space="preserve">Religion in England and Wales 2011. In </w:t>
      </w:r>
      <w:r w:rsidRPr="00E40435">
        <w:rPr>
          <w:rFonts w:ascii="Calibri" w:hAnsi="Calibri" w:cs="Calibri"/>
          <w:i/>
          <w:color w:val="000000" w:themeColor="text1"/>
          <w:sz w:val="20"/>
          <w:szCs w:val="20"/>
        </w:rPr>
        <w:t>Office for National Statistics</w:t>
      </w:r>
      <w:r w:rsidRPr="00E40435">
        <w:rPr>
          <w:rFonts w:ascii="Calibri" w:hAnsi="Calibri" w:cs="Calibri"/>
          <w:color w:val="000000" w:themeColor="text1"/>
          <w:sz w:val="20"/>
          <w:szCs w:val="20"/>
        </w:rPr>
        <w:t xml:space="preserve"> [online]., updated 11 December 2012, [cited 18 May 2018]. Available from: &lt;https://www.ons.gov.uk/ons/rel/census/2011-census/key-statistics-for-local-authorities-in-england-and-wales/rpt-religion.html#tab-conclusions&gt;</w:t>
      </w:r>
    </w:p>
    <w:p w:rsidR="008243EF" w:rsidRPr="00E40435" w:rsidRDefault="008243EF" w:rsidP="008243EF">
      <w:pPr>
        <w:rPr>
          <w:rFonts w:ascii="Calibri" w:hAnsi="Calibri" w:cs="Calibri"/>
          <w:color w:val="000000" w:themeColor="text1"/>
          <w:sz w:val="20"/>
          <w:szCs w:val="20"/>
          <w:lang w:val="en-US"/>
        </w:rPr>
      </w:pPr>
    </w:p>
    <w:p w:rsidR="008243EF" w:rsidRPr="00E40435" w:rsidRDefault="008243EF" w:rsidP="008243EF">
      <w:pPr>
        <w:rPr>
          <w:rFonts w:ascii="Calibri" w:hAnsi="Calibri" w:cs="Calibri"/>
          <w:color w:val="000000" w:themeColor="text1"/>
          <w:sz w:val="20"/>
          <w:szCs w:val="20"/>
          <w:lang w:val="en-US"/>
        </w:rPr>
      </w:pPr>
      <w:r w:rsidRPr="00E40435">
        <w:rPr>
          <w:rFonts w:ascii="Calibri" w:hAnsi="Calibri" w:cs="Calibri"/>
          <w:color w:val="000000" w:themeColor="text1"/>
          <w:sz w:val="20"/>
          <w:szCs w:val="20"/>
        </w:rPr>
        <w:t>Woodhead, Linda and others, eds</w:t>
      </w:r>
      <w:r w:rsidRPr="00E40435">
        <w:rPr>
          <w:rFonts w:ascii="Calibri" w:hAnsi="Calibri" w:cs="Calibri"/>
          <w:i/>
          <w:color w:val="000000" w:themeColor="text1"/>
          <w:sz w:val="20"/>
          <w:szCs w:val="20"/>
        </w:rPr>
        <w:t>., Religion in the Modern World: Traditions and Transformation</w:t>
      </w:r>
      <w:r w:rsidRPr="00E40435">
        <w:rPr>
          <w:rFonts w:ascii="Calibri" w:hAnsi="Calibri" w:cs="Calibri"/>
          <w:color w:val="000000" w:themeColor="text1"/>
          <w:sz w:val="20"/>
          <w:szCs w:val="20"/>
          <w:lang w:val="en-US"/>
        </w:rPr>
        <w:t>, (London: Routledge, 2002).</w:t>
      </w:r>
    </w:p>
    <w:p w:rsidR="008243EF" w:rsidRPr="00E40435" w:rsidRDefault="008243EF" w:rsidP="008243EF">
      <w:pPr>
        <w:rPr>
          <w:rFonts w:ascii="Calibri" w:hAnsi="Calibri" w:cs="Calibri"/>
          <w:color w:val="000000" w:themeColor="text1"/>
          <w:sz w:val="20"/>
          <w:szCs w:val="20"/>
          <w:lang w:val="en-US"/>
        </w:rPr>
      </w:pPr>
    </w:p>
    <w:p w:rsidR="008243EF" w:rsidRPr="00E40435" w:rsidRDefault="008243EF" w:rsidP="008243EF">
      <w:pPr>
        <w:rPr>
          <w:rFonts w:ascii="Calibri" w:hAnsi="Calibri" w:cs="Calibri"/>
          <w:color w:val="000000" w:themeColor="text1"/>
          <w:sz w:val="20"/>
          <w:szCs w:val="20"/>
          <w:lang w:val="en-US"/>
        </w:rPr>
      </w:pPr>
      <w:r w:rsidRPr="00E40435">
        <w:rPr>
          <w:rFonts w:ascii="Calibri" w:hAnsi="Calibri" w:cs="Calibri"/>
          <w:color w:val="000000" w:themeColor="text1"/>
          <w:sz w:val="20"/>
          <w:szCs w:val="20"/>
        </w:rPr>
        <w:t xml:space="preserve">Woodhead, Linda and Paul Heelas, </w:t>
      </w:r>
      <w:r w:rsidRPr="00E40435">
        <w:rPr>
          <w:rFonts w:ascii="Calibri" w:hAnsi="Calibri" w:cs="Calibri"/>
          <w:i/>
          <w:color w:val="000000" w:themeColor="text1"/>
          <w:sz w:val="20"/>
          <w:szCs w:val="20"/>
          <w:lang w:val="en-US"/>
        </w:rPr>
        <w:t>Religion in Modern Times: An Interpretive Anthology</w:t>
      </w:r>
      <w:r w:rsidRPr="00E40435">
        <w:rPr>
          <w:rFonts w:ascii="Calibri" w:hAnsi="Calibri" w:cs="Calibri"/>
          <w:color w:val="000000" w:themeColor="text1"/>
          <w:sz w:val="20"/>
          <w:szCs w:val="20"/>
          <w:lang w:val="en-US"/>
        </w:rPr>
        <w:t>, (</w:t>
      </w:r>
      <w:r w:rsidRPr="00E40435">
        <w:rPr>
          <w:rFonts w:ascii="Calibri" w:hAnsi="Calibri" w:cs="Calibri"/>
          <w:bCs/>
          <w:color w:val="000000" w:themeColor="text1"/>
          <w:sz w:val="20"/>
          <w:szCs w:val="20"/>
        </w:rPr>
        <w:t>Oxford; Malden, Mass.: Blackwell Publishers 2000</w:t>
      </w:r>
      <w:r w:rsidRPr="00E40435">
        <w:rPr>
          <w:rFonts w:ascii="Calibri" w:hAnsi="Calibri" w:cs="Calibri"/>
          <w:color w:val="000000" w:themeColor="text1"/>
          <w:sz w:val="20"/>
          <w:szCs w:val="20"/>
          <w:lang w:val="en-US"/>
        </w:rPr>
        <w:t xml:space="preserve">). </w:t>
      </w:r>
    </w:p>
    <w:p w:rsidR="00802315" w:rsidRDefault="00802315"/>
    <w:sectPr w:rsidR="00802315" w:rsidSect="005460B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6674" w:rsidRDefault="00D96674" w:rsidP="00B61AF9">
      <w:r>
        <w:separator/>
      </w:r>
    </w:p>
  </w:endnote>
  <w:endnote w:type="continuationSeparator" w:id="0">
    <w:p w:rsidR="00D96674" w:rsidRDefault="00D96674" w:rsidP="00B61A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6674" w:rsidRDefault="00D96674" w:rsidP="00B61AF9">
      <w:r>
        <w:separator/>
      </w:r>
    </w:p>
  </w:footnote>
  <w:footnote w:type="continuationSeparator" w:id="0">
    <w:p w:rsidR="00D96674" w:rsidRDefault="00D96674" w:rsidP="00B61AF9">
      <w:r>
        <w:continuationSeparator/>
      </w:r>
    </w:p>
  </w:footnote>
  <w:footnote w:id="1">
    <w:p w:rsidR="00240AC9" w:rsidRPr="00733C3E" w:rsidRDefault="00240AC9">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Christianity in the UK: Measuring the Christian Population in the UK. In, </w:t>
      </w:r>
      <w:r w:rsidRPr="00733C3E">
        <w:rPr>
          <w:rFonts w:ascii="Calibri" w:hAnsi="Calibri" w:cs="Calibri"/>
          <w:i/>
          <w:color w:val="000000" w:themeColor="text1"/>
          <w:sz w:val="18"/>
          <w:szCs w:val="18"/>
        </w:rPr>
        <w:t>Faith Survey</w:t>
      </w:r>
      <w:r w:rsidRPr="00733C3E">
        <w:rPr>
          <w:rFonts w:ascii="Calibri" w:hAnsi="Calibri" w:cs="Calibri"/>
          <w:color w:val="000000" w:themeColor="text1"/>
          <w:sz w:val="18"/>
          <w:szCs w:val="18"/>
        </w:rPr>
        <w:t xml:space="preserve"> [online]</w:t>
      </w:r>
      <w:proofErr w:type="gramStart"/>
      <w:r w:rsidRPr="00733C3E">
        <w:rPr>
          <w:rFonts w:ascii="Calibri" w:hAnsi="Calibri" w:cs="Calibri"/>
          <w:color w:val="000000" w:themeColor="text1"/>
          <w:sz w:val="18"/>
          <w:szCs w:val="18"/>
        </w:rPr>
        <w:t>.,[</w:t>
      </w:r>
      <w:proofErr w:type="gramEnd"/>
      <w:r w:rsidRPr="00733C3E">
        <w:rPr>
          <w:rFonts w:ascii="Calibri" w:hAnsi="Calibri" w:cs="Calibri"/>
          <w:color w:val="000000" w:themeColor="text1"/>
          <w:sz w:val="18"/>
          <w:szCs w:val="18"/>
        </w:rPr>
        <w:t>cited18 May 2018]. Available From: &lt;https://faithsurvey.co.uk/uk-christianity.html&gt;</w:t>
      </w:r>
    </w:p>
  </w:footnote>
  <w:footnote w:id="2">
    <w:p w:rsidR="00240AC9" w:rsidRPr="00733C3E" w:rsidRDefault="00240AC9">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w:t>
      </w:r>
      <w:r w:rsidRPr="00733C3E">
        <w:rPr>
          <w:rFonts w:ascii="Calibri" w:hAnsi="Calibri" w:cs="Calibri"/>
          <w:i/>
          <w:color w:val="000000" w:themeColor="text1"/>
          <w:sz w:val="18"/>
          <w:szCs w:val="18"/>
        </w:rPr>
        <w:t>Religion in the Modern World: Traditions and Transformation</w:t>
      </w:r>
      <w:r w:rsidRPr="00733C3E">
        <w:rPr>
          <w:rFonts w:ascii="Calibri" w:hAnsi="Calibri" w:cs="Calibri"/>
          <w:color w:val="000000" w:themeColor="text1"/>
          <w:sz w:val="18"/>
          <w:szCs w:val="18"/>
        </w:rPr>
        <w:t xml:space="preserve">, ed. by </w:t>
      </w:r>
      <w:r w:rsidRPr="00733C3E">
        <w:rPr>
          <w:rFonts w:ascii="Calibri" w:hAnsi="Calibri" w:cs="Calibri"/>
          <w:color w:val="000000" w:themeColor="text1"/>
          <w:sz w:val="18"/>
          <w:szCs w:val="18"/>
          <w:lang w:val="en-US"/>
        </w:rPr>
        <w:t>Linda Woodhead, and others, (London: Routledge, 2002), p.365.</w:t>
      </w:r>
    </w:p>
  </w:footnote>
  <w:footnote w:id="3">
    <w:p w:rsidR="00240AC9" w:rsidRPr="00733C3E" w:rsidRDefault="00240AC9" w:rsidP="00B61AF9">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Religion in England and Wales 2011. In </w:t>
      </w:r>
      <w:r w:rsidRPr="00733C3E">
        <w:rPr>
          <w:rFonts w:ascii="Calibri" w:hAnsi="Calibri" w:cs="Calibri"/>
          <w:i/>
          <w:color w:val="000000" w:themeColor="text1"/>
          <w:sz w:val="18"/>
          <w:szCs w:val="18"/>
        </w:rPr>
        <w:t>Office for National Statistics</w:t>
      </w:r>
      <w:r w:rsidRPr="00733C3E">
        <w:rPr>
          <w:rFonts w:ascii="Calibri" w:hAnsi="Calibri" w:cs="Calibri"/>
          <w:color w:val="000000" w:themeColor="text1"/>
          <w:sz w:val="18"/>
          <w:szCs w:val="18"/>
        </w:rPr>
        <w:t xml:space="preserve"> [online]., updated 11 December 2012, [cited 18 May 2018]. Available from: &lt;https://www.ons.gov.uk/ons/rel/census/2011-census/key-statistics-for-local-authorities-in-england-and-wales/rpt-religion.html#tab-conclusions&gt;</w:t>
      </w:r>
    </w:p>
  </w:footnote>
  <w:footnote w:id="4">
    <w:p w:rsidR="00240AC9" w:rsidRPr="007D1D63" w:rsidRDefault="00240AC9" w:rsidP="00B61AF9">
      <w:pPr>
        <w:rPr>
          <w:rFonts w:ascii="Calibri" w:hAnsi="Calibri" w:cs="Calibri"/>
          <w:color w:val="000000" w:themeColor="text1"/>
          <w:sz w:val="18"/>
          <w:szCs w:val="18"/>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Full story: What does the Census tell us about religion in 2011? In </w:t>
      </w:r>
      <w:r w:rsidRPr="00733C3E">
        <w:rPr>
          <w:rFonts w:ascii="Calibri" w:hAnsi="Calibri" w:cs="Calibri"/>
          <w:i/>
          <w:color w:val="000000" w:themeColor="text1"/>
          <w:sz w:val="18"/>
          <w:szCs w:val="18"/>
        </w:rPr>
        <w:t>Office for National Statistics</w:t>
      </w:r>
      <w:r w:rsidRPr="00733C3E">
        <w:rPr>
          <w:rFonts w:ascii="Calibri" w:hAnsi="Calibri" w:cs="Calibri"/>
          <w:color w:val="000000" w:themeColor="text1"/>
          <w:sz w:val="18"/>
          <w:szCs w:val="18"/>
        </w:rPr>
        <w:t xml:space="preserve"> [online]., updated 16 May 2013, [cited 18 May 2018]. Available from: &lt;https://www.ons.gov.uk/peoplepopulationandcommunity/culturalidentity/religion/articles/fullstorywhatdoesthecensustellusaboutreligionin2011/2013-05-16&gt;</w:t>
      </w:r>
    </w:p>
  </w:footnote>
  <w:footnote w:id="5">
    <w:p w:rsidR="00240AC9" w:rsidRPr="00733C3E" w:rsidRDefault="00240AC9" w:rsidP="00B61AF9">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Religion in England and Wales 2011. In </w:t>
      </w:r>
      <w:r w:rsidRPr="00733C3E">
        <w:rPr>
          <w:rFonts w:ascii="Calibri" w:hAnsi="Calibri" w:cs="Calibri"/>
          <w:i/>
          <w:color w:val="000000" w:themeColor="text1"/>
          <w:sz w:val="18"/>
          <w:szCs w:val="18"/>
        </w:rPr>
        <w:t>Office for National Statistics</w:t>
      </w:r>
      <w:r w:rsidRPr="00733C3E">
        <w:rPr>
          <w:rFonts w:ascii="Calibri" w:hAnsi="Calibri" w:cs="Calibri"/>
          <w:color w:val="000000" w:themeColor="text1"/>
          <w:sz w:val="18"/>
          <w:szCs w:val="18"/>
        </w:rPr>
        <w:t xml:space="preserve"> [online].</w:t>
      </w:r>
    </w:p>
  </w:footnote>
  <w:footnote w:id="6">
    <w:p w:rsidR="00240AC9" w:rsidRPr="00733C3E" w:rsidRDefault="00240AC9" w:rsidP="00B61AF9">
      <w:pPr>
        <w:rPr>
          <w:rFonts w:ascii="Calibri" w:hAnsi="Calibri" w:cs="Calibri"/>
          <w:color w:val="000000" w:themeColor="text1"/>
          <w:sz w:val="18"/>
          <w:szCs w:val="18"/>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Robert Booth, ‘Census 2011 data on religion reveals Jedi Knights are in decline’, </w:t>
      </w:r>
      <w:r w:rsidRPr="00733C3E">
        <w:rPr>
          <w:rFonts w:ascii="Calibri" w:hAnsi="Calibri" w:cs="Calibri"/>
          <w:i/>
          <w:color w:val="000000" w:themeColor="text1"/>
          <w:sz w:val="18"/>
          <w:szCs w:val="18"/>
        </w:rPr>
        <w:t>The Guardian</w:t>
      </w:r>
      <w:r w:rsidRPr="00733C3E">
        <w:rPr>
          <w:rFonts w:ascii="Calibri" w:hAnsi="Calibri" w:cs="Calibri"/>
          <w:color w:val="000000" w:themeColor="text1"/>
          <w:sz w:val="18"/>
          <w:szCs w:val="18"/>
        </w:rPr>
        <w:t>, 11 December 2012, &lt;https://www.theguardian.com/uk/2012/dec/11/census-data-religion-jedi-knights&gt; [accessed 18 May 2018]</w:t>
      </w:r>
    </w:p>
  </w:footnote>
  <w:footnote w:id="7">
    <w:p w:rsidR="00240AC9" w:rsidRPr="00733C3E" w:rsidRDefault="00240AC9" w:rsidP="00B61AF9">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Religion in England and Wales 2011. In </w:t>
      </w:r>
      <w:r w:rsidRPr="00733C3E">
        <w:rPr>
          <w:rFonts w:ascii="Calibri" w:hAnsi="Calibri" w:cs="Calibri"/>
          <w:i/>
          <w:color w:val="000000" w:themeColor="text1"/>
          <w:sz w:val="18"/>
          <w:szCs w:val="18"/>
        </w:rPr>
        <w:t>Office for National Statistics</w:t>
      </w:r>
      <w:r w:rsidRPr="00733C3E">
        <w:rPr>
          <w:rFonts w:ascii="Calibri" w:hAnsi="Calibri" w:cs="Calibri"/>
          <w:color w:val="000000" w:themeColor="text1"/>
          <w:sz w:val="18"/>
          <w:szCs w:val="18"/>
        </w:rPr>
        <w:t xml:space="preserve"> [online].</w:t>
      </w:r>
    </w:p>
  </w:footnote>
  <w:footnote w:id="8">
    <w:p w:rsidR="00240AC9" w:rsidRPr="00733C3E" w:rsidRDefault="00240AC9" w:rsidP="00B61AF9">
      <w:pPr>
        <w:pStyle w:val="FootnoteText"/>
        <w:rPr>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Booth, ‘Census 2011 data on religion reveals Jedi Knights are in decline’.</w:t>
      </w:r>
    </w:p>
  </w:footnote>
  <w:footnote w:id="9">
    <w:p w:rsidR="00240AC9" w:rsidRPr="00733C3E" w:rsidRDefault="00240AC9" w:rsidP="00B61AF9">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Religion in England and Wales 2011. In </w:t>
      </w:r>
      <w:r w:rsidRPr="00733C3E">
        <w:rPr>
          <w:rFonts w:ascii="Calibri" w:hAnsi="Calibri" w:cs="Calibri"/>
          <w:i/>
          <w:color w:val="000000" w:themeColor="text1"/>
          <w:sz w:val="18"/>
          <w:szCs w:val="18"/>
        </w:rPr>
        <w:t>Office for National Statistics</w:t>
      </w:r>
      <w:r w:rsidRPr="00733C3E">
        <w:rPr>
          <w:rFonts w:ascii="Calibri" w:hAnsi="Calibri" w:cs="Calibri"/>
          <w:color w:val="000000" w:themeColor="text1"/>
          <w:sz w:val="18"/>
          <w:szCs w:val="18"/>
        </w:rPr>
        <w:t xml:space="preserve"> [online].</w:t>
      </w:r>
    </w:p>
  </w:footnote>
  <w:footnote w:id="10">
    <w:p w:rsidR="00240AC9" w:rsidRPr="00733C3E" w:rsidRDefault="00240AC9" w:rsidP="00802315">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Vexen Crabtree, Definitions of Secularisation Theory: Why is Religion Declining? In, </w:t>
      </w:r>
      <w:r w:rsidRPr="00733C3E">
        <w:rPr>
          <w:rFonts w:ascii="Calibri" w:hAnsi="Calibri" w:cs="Calibri"/>
          <w:i/>
          <w:color w:val="000000" w:themeColor="text1"/>
          <w:sz w:val="18"/>
          <w:szCs w:val="18"/>
        </w:rPr>
        <w:t xml:space="preserve">The Human Truth Foundation </w:t>
      </w:r>
      <w:r w:rsidRPr="00733C3E">
        <w:rPr>
          <w:rFonts w:ascii="Calibri" w:hAnsi="Calibri" w:cs="Calibri"/>
          <w:color w:val="000000" w:themeColor="text1"/>
          <w:sz w:val="18"/>
          <w:szCs w:val="18"/>
        </w:rPr>
        <w:t>[online]. Updated 2016 [cited 19 May 2018]. Available from: &lt;http://www.humanreligions.info/secularisation_theory_definitions.html&gt;</w:t>
      </w:r>
    </w:p>
  </w:footnote>
  <w:footnote w:id="11">
    <w:p w:rsidR="00240AC9" w:rsidRPr="006C0184" w:rsidRDefault="00240AC9" w:rsidP="00802315">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w:t>
      </w:r>
      <w:r w:rsidRPr="00733C3E">
        <w:rPr>
          <w:rFonts w:ascii="Calibri" w:eastAsiaTheme="minorHAnsi" w:hAnsi="Calibri" w:cs="Calibri"/>
          <w:color w:val="000000" w:themeColor="text1"/>
          <w:sz w:val="18"/>
          <w:szCs w:val="18"/>
          <w:lang w:val="en-US"/>
        </w:rPr>
        <w:t xml:space="preserve"> </w:t>
      </w:r>
      <w:r w:rsidRPr="00733C3E">
        <w:rPr>
          <w:rFonts w:ascii="Calibri" w:hAnsi="Calibri" w:cs="Calibri"/>
          <w:color w:val="000000" w:themeColor="text1"/>
          <w:sz w:val="18"/>
          <w:szCs w:val="18"/>
          <w:lang w:val="en-US"/>
        </w:rPr>
        <w:t xml:space="preserve">Steve Bruce, </w:t>
      </w:r>
      <w:r w:rsidRPr="00733C3E">
        <w:rPr>
          <w:rFonts w:ascii="Calibri" w:hAnsi="Calibri" w:cs="Calibri"/>
          <w:i/>
          <w:color w:val="000000" w:themeColor="text1"/>
          <w:sz w:val="18"/>
          <w:szCs w:val="18"/>
          <w:lang w:val="en-US"/>
        </w:rPr>
        <w:t>God is Dead: Secularization in the West</w:t>
      </w:r>
      <w:r w:rsidRPr="00733C3E">
        <w:rPr>
          <w:rFonts w:ascii="Calibri" w:hAnsi="Calibri" w:cs="Calibri"/>
          <w:color w:val="000000" w:themeColor="text1"/>
          <w:sz w:val="18"/>
          <w:szCs w:val="18"/>
          <w:lang w:val="en-US"/>
        </w:rPr>
        <w:t>, (Malden, MA: Blackwell Pub., 2002), p.30.</w:t>
      </w:r>
    </w:p>
  </w:footnote>
  <w:footnote w:id="12">
    <w:p w:rsidR="00240AC9" w:rsidRPr="00733C3E" w:rsidRDefault="00240AC9" w:rsidP="00E0296F">
      <w:pPr>
        <w:pStyle w:val="Heading3"/>
        <w:spacing w:before="0"/>
        <w:rPr>
          <w:rFonts w:ascii="Calibri" w:hAnsi="Calibri" w:cs="Calibri"/>
          <w:color w:val="000000" w:themeColor="text1"/>
          <w:sz w:val="18"/>
          <w:szCs w:val="18"/>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Linda Woodhead and Paul Heelas, </w:t>
      </w:r>
      <w:r w:rsidRPr="00733C3E">
        <w:rPr>
          <w:rFonts w:ascii="Calibri" w:hAnsi="Calibri" w:cs="Calibri"/>
          <w:i/>
          <w:color w:val="000000" w:themeColor="text1"/>
          <w:sz w:val="18"/>
          <w:szCs w:val="18"/>
          <w:lang w:val="en-US"/>
        </w:rPr>
        <w:t>Religion in Modern Times: An Interpretive Anthology</w:t>
      </w:r>
      <w:r w:rsidRPr="00733C3E">
        <w:rPr>
          <w:rFonts w:ascii="Calibri" w:hAnsi="Calibri" w:cs="Calibri"/>
          <w:color w:val="000000" w:themeColor="text1"/>
          <w:sz w:val="18"/>
          <w:szCs w:val="18"/>
          <w:lang w:val="en-US"/>
        </w:rPr>
        <w:t>, (</w:t>
      </w:r>
      <w:r w:rsidRPr="00733C3E">
        <w:rPr>
          <w:rFonts w:ascii="Calibri" w:hAnsi="Calibri" w:cs="Calibri"/>
          <w:bCs/>
          <w:color w:val="000000" w:themeColor="text1"/>
          <w:sz w:val="18"/>
          <w:szCs w:val="18"/>
        </w:rPr>
        <w:t>Oxford; Malden, Mass.: Blackwell Publishers 2000</w:t>
      </w:r>
      <w:r w:rsidRPr="00733C3E">
        <w:rPr>
          <w:rFonts w:ascii="Calibri" w:hAnsi="Calibri" w:cs="Calibri"/>
          <w:color w:val="000000" w:themeColor="text1"/>
          <w:sz w:val="18"/>
          <w:szCs w:val="18"/>
          <w:lang w:val="en-US"/>
        </w:rPr>
        <w:t>). pp. 323-324</w:t>
      </w:r>
    </w:p>
  </w:footnote>
  <w:footnote w:id="13">
    <w:p w:rsidR="00240AC9" w:rsidRPr="00733C3E" w:rsidRDefault="00240AC9">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ed. by </w:t>
      </w:r>
      <w:r w:rsidRPr="00733C3E">
        <w:rPr>
          <w:rFonts w:ascii="Calibri" w:hAnsi="Calibri" w:cs="Calibri"/>
          <w:color w:val="000000" w:themeColor="text1"/>
          <w:sz w:val="18"/>
          <w:szCs w:val="18"/>
          <w:lang w:val="en-US"/>
        </w:rPr>
        <w:t>Linda Woodhead, and others, p.260.</w:t>
      </w:r>
    </w:p>
  </w:footnote>
  <w:footnote w:id="14">
    <w:p w:rsidR="00240AC9" w:rsidRPr="00733C3E" w:rsidRDefault="00240AC9" w:rsidP="00802315">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w:t>
      </w:r>
      <w:r w:rsidRPr="00733C3E">
        <w:rPr>
          <w:rFonts w:ascii="Calibri" w:hAnsi="Calibri" w:cs="Calibri"/>
          <w:color w:val="000000" w:themeColor="text1"/>
          <w:sz w:val="18"/>
          <w:szCs w:val="18"/>
          <w:lang w:val="en-US"/>
        </w:rPr>
        <w:t xml:space="preserve">Grace Davie, </w:t>
      </w:r>
      <w:r w:rsidRPr="00733C3E">
        <w:rPr>
          <w:rFonts w:ascii="Calibri" w:hAnsi="Calibri" w:cs="Calibri"/>
          <w:i/>
          <w:color w:val="000000" w:themeColor="text1"/>
          <w:sz w:val="18"/>
          <w:szCs w:val="18"/>
          <w:lang w:val="en-US"/>
        </w:rPr>
        <w:t>Religion in Britain: A Persistent Paradox</w:t>
      </w:r>
      <w:r w:rsidRPr="00733C3E">
        <w:rPr>
          <w:rFonts w:ascii="Calibri" w:hAnsi="Calibri" w:cs="Calibri"/>
          <w:color w:val="000000" w:themeColor="text1"/>
          <w:sz w:val="18"/>
          <w:szCs w:val="18"/>
          <w:lang w:val="en-US"/>
        </w:rPr>
        <w:t>, (</w:t>
      </w:r>
      <w:proofErr w:type="spellStart"/>
      <w:r w:rsidRPr="00733C3E">
        <w:rPr>
          <w:rFonts w:ascii="Calibri" w:hAnsi="Calibri" w:cs="Calibri"/>
          <w:color w:val="000000" w:themeColor="text1"/>
          <w:sz w:val="18"/>
          <w:szCs w:val="18"/>
          <w:lang w:val="en-US"/>
        </w:rPr>
        <w:t>Chichester</w:t>
      </w:r>
      <w:proofErr w:type="spellEnd"/>
      <w:r w:rsidRPr="00733C3E">
        <w:rPr>
          <w:rFonts w:ascii="Calibri" w:hAnsi="Calibri" w:cs="Calibri"/>
          <w:color w:val="000000" w:themeColor="text1"/>
          <w:sz w:val="18"/>
          <w:szCs w:val="18"/>
          <w:lang w:val="en-US"/>
        </w:rPr>
        <w:t>: John Wiley &amp; sons Inc., 2015), pp.9-10.</w:t>
      </w:r>
    </w:p>
  </w:footnote>
  <w:footnote w:id="15">
    <w:p w:rsidR="00240AC9" w:rsidRPr="00733C3E" w:rsidRDefault="00240AC9" w:rsidP="00802315">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DESSY777, 6 Arguments for Secularization. In, </w:t>
      </w:r>
      <w:r w:rsidRPr="00733C3E">
        <w:rPr>
          <w:rFonts w:ascii="Calibri" w:hAnsi="Calibri" w:cs="Calibri"/>
          <w:i/>
          <w:color w:val="000000" w:themeColor="text1"/>
          <w:sz w:val="18"/>
          <w:szCs w:val="18"/>
        </w:rPr>
        <w:t xml:space="preserve">S.O.S Sociology </w:t>
      </w:r>
      <w:r w:rsidRPr="00733C3E">
        <w:rPr>
          <w:rFonts w:ascii="Calibri" w:hAnsi="Calibri" w:cs="Calibri"/>
          <w:color w:val="000000" w:themeColor="text1"/>
          <w:sz w:val="18"/>
          <w:szCs w:val="18"/>
        </w:rPr>
        <w:t>[online]. Updated 13 January 2013 [cited 20 May 2018]. Available from: &lt;https://sossociology.wordpress.com/category/a2-beliefs/secularisation/&gt;</w:t>
      </w:r>
    </w:p>
  </w:footnote>
  <w:footnote w:id="16">
    <w:p w:rsidR="00240AC9" w:rsidRPr="00733C3E" w:rsidRDefault="00240AC9" w:rsidP="00802315">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vertAlign w:val="superscript"/>
        </w:rPr>
        <w:t xml:space="preserve"> </w:t>
      </w:r>
      <w:r w:rsidRPr="00733C3E">
        <w:rPr>
          <w:rFonts w:ascii="Calibri" w:hAnsi="Calibri" w:cs="Calibri"/>
          <w:color w:val="000000" w:themeColor="text1"/>
          <w:sz w:val="18"/>
          <w:szCs w:val="18"/>
        </w:rPr>
        <w:t xml:space="preserve">ed. by </w:t>
      </w:r>
      <w:r w:rsidRPr="00733C3E">
        <w:rPr>
          <w:rFonts w:ascii="Calibri" w:hAnsi="Calibri" w:cs="Calibri"/>
          <w:color w:val="000000" w:themeColor="text1"/>
          <w:sz w:val="18"/>
          <w:szCs w:val="18"/>
          <w:lang w:val="en-US"/>
        </w:rPr>
        <w:t xml:space="preserve">Linda Woodhead, and others, pp.357-358. </w:t>
      </w:r>
    </w:p>
  </w:footnote>
  <w:footnote w:id="17">
    <w:p w:rsidR="00240AC9" w:rsidRPr="00733C3E" w:rsidRDefault="00240AC9" w:rsidP="00802315">
      <w:pPr>
        <w:rPr>
          <w:rFonts w:ascii="Calibri" w:hAnsi="Calibri" w:cs="Calibri"/>
          <w:color w:val="000000" w:themeColor="text1"/>
          <w:sz w:val="18"/>
          <w:szCs w:val="18"/>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Paul Heelas, ‘Challenging Secularization Theory: The Growth of “New Age” Spiritualities of Life’. In, </w:t>
      </w:r>
      <w:r w:rsidRPr="00733C3E">
        <w:rPr>
          <w:rFonts w:ascii="Calibri" w:hAnsi="Calibri" w:cs="Calibri"/>
          <w:i/>
          <w:color w:val="000000" w:themeColor="text1"/>
          <w:sz w:val="18"/>
          <w:szCs w:val="18"/>
          <w:shd w:val="clear" w:color="auto" w:fill="FFFFFF"/>
        </w:rPr>
        <w:t>The Hedgehog Review: Critical Reflections on Contemporary Culture: After Secularization</w:t>
      </w:r>
      <w:r w:rsidRPr="00733C3E">
        <w:rPr>
          <w:rFonts w:ascii="Calibri" w:hAnsi="Calibri" w:cs="Calibri"/>
          <w:color w:val="000000" w:themeColor="text1"/>
          <w:sz w:val="18"/>
          <w:szCs w:val="18"/>
          <w:shd w:val="clear" w:color="auto" w:fill="FFFFFF"/>
        </w:rPr>
        <w:t xml:space="preserve">, 8 (2006), 46-58 </w:t>
      </w:r>
    </w:p>
    <w:p w:rsidR="00240AC9" w:rsidRPr="00733C3E" w:rsidRDefault="00240AC9" w:rsidP="00802315">
      <w:pPr>
        <w:rPr>
          <w:rFonts w:ascii="Calibri" w:hAnsi="Calibri" w:cs="Calibri"/>
          <w:color w:val="000000" w:themeColor="text1"/>
          <w:sz w:val="18"/>
          <w:szCs w:val="18"/>
        </w:rPr>
      </w:pPr>
      <w:r w:rsidRPr="00733C3E">
        <w:rPr>
          <w:rFonts w:ascii="Calibri" w:hAnsi="Calibri" w:cs="Calibri"/>
          <w:color w:val="000000" w:themeColor="text1"/>
          <w:sz w:val="18"/>
          <w:szCs w:val="18"/>
        </w:rPr>
        <w:t xml:space="preserve"> &lt;http://www.iasc-culture.org/THR/archives/AfterSecularization/8.12FHeelas.pdf&gt; [accessed 20 May 2018] (p.47). </w:t>
      </w:r>
    </w:p>
  </w:footnote>
  <w:footnote w:id="18">
    <w:p w:rsidR="00240AC9" w:rsidRPr="00733C3E" w:rsidRDefault="00240AC9" w:rsidP="00802315">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w:t>
      </w:r>
      <w:r w:rsidRPr="00733C3E">
        <w:rPr>
          <w:rFonts w:ascii="Calibri" w:hAnsi="Calibri" w:cs="Calibri"/>
          <w:color w:val="000000" w:themeColor="text1"/>
          <w:sz w:val="18"/>
          <w:szCs w:val="18"/>
          <w:lang w:val="en-US"/>
        </w:rPr>
        <w:t>Davie, pp.167-168.</w:t>
      </w:r>
    </w:p>
  </w:footnote>
  <w:footnote w:id="19">
    <w:p w:rsidR="00240AC9" w:rsidRPr="00CA73A7" w:rsidRDefault="00240AC9" w:rsidP="00802315">
      <w:pPr>
        <w:pStyle w:val="FootnoteText"/>
        <w:rPr>
          <w:rFonts w:ascii="Calibri" w:hAnsi="Calibri" w:cs="Calibri"/>
          <w:color w:val="000000" w:themeColor="text1"/>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Heelas, pp.46-58 (p.47).</w:t>
      </w:r>
    </w:p>
  </w:footnote>
  <w:footnote w:id="20">
    <w:p w:rsidR="00240AC9" w:rsidRPr="002F30AA" w:rsidRDefault="00240AC9" w:rsidP="00802315">
      <w:pPr>
        <w:pStyle w:val="FootnoteText"/>
        <w:rPr>
          <w:rFonts w:ascii="Calibri" w:hAnsi="Calibri" w:cs="Calibri"/>
          <w:color w:val="000000" w:themeColor="text1"/>
          <w:sz w:val="18"/>
          <w:szCs w:val="18"/>
          <w:lang w:val="en-US"/>
        </w:rPr>
      </w:pPr>
      <w:r w:rsidRPr="002F30AA">
        <w:rPr>
          <w:rStyle w:val="FootnoteReference"/>
          <w:rFonts w:ascii="Calibri" w:hAnsi="Calibri" w:cs="Calibri"/>
          <w:color w:val="000000" w:themeColor="text1"/>
          <w:sz w:val="18"/>
          <w:szCs w:val="18"/>
        </w:rPr>
        <w:footnoteRef/>
      </w:r>
      <w:r w:rsidRPr="002F30AA">
        <w:rPr>
          <w:rFonts w:ascii="Calibri" w:hAnsi="Calibri" w:cs="Calibri"/>
          <w:color w:val="000000" w:themeColor="text1"/>
          <w:sz w:val="18"/>
          <w:szCs w:val="18"/>
        </w:rPr>
        <w:t xml:space="preserve"> </w:t>
      </w:r>
      <w:r w:rsidRPr="002F30AA">
        <w:rPr>
          <w:rFonts w:ascii="Calibri" w:hAnsi="Calibri" w:cs="Calibri"/>
          <w:color w:val="000000" w:themeColor="text1"/>
          <w:sz w:val="18"/>
          <w:szCs w:val="18"/>
          <w:lang w:val="en-US"/>
        </w:rPr>
        <w:t>Davie, pp.167-168.</w:t>
      </w:r>
    </w:p>
  </w:footnote>
  <w:footnote w:id="21">
    <w:p w:rsidR="00240AC9" w:rsidRPr="002F30AA" w:rsidRDefault="00240AC9" w:rsidP="00802315">
      <w:pPr>
        <w:pStyle w:val="FootnoteText"/>
        <w:rPr>
          <w:rFonts w:ascii="Calibri" w:hAnsi="Calibri" w:cs="Calibri"/>
          <w:sz w:val="18"/>
          <w:szCs w:val="18"/>
          <w:lang w:val="en-US"/>
        </w:rPr>
      </w:pPr>
      <w:r w:rsidRPr="002F30AA">
        <w:rPr>
          <w:rStyle w:val="FootnoteReference"/>
          <w:rFonts w:ascii="Calibri" w:hAnsi="Calibri" w:cs="Calibri"/>
          <w:color w:val="000000" w:themeColor="text1"/>
          <w:sz w:val="18"/>
          <w:szCs w:val="18"/>
        </w:rPr>
        <w:footnoteRef/>
      </w:r>
      <w:r w:rsidRPr="002F30AA">
        <w:rPr>
          <w:rFonts w:ascii="Calibri" w:hAnsi="Calibri" w:cs="Calibri"/>
          <w:color w:val="000000" w:themeColor="text1"/>
          <w:sz w:val="18"/>
          <w:szCs w:val="18"/>
        </w:rPr>
        <w:t xml:space="preserve"> Dominic </w:t>
      </w:r>
      <w:proofErr w:type="spellStart"/>
      <w:r w:rsidRPr="002F30AA">
        <w:rPr>
          <w:rFonts w:ascii="Calibri" w:hAnsi="Calibri" w:cs="Calibri"/>
          <w:color w:val="000000" w:themeColor="text1"/>
          <w:sz w:val="18"/>
          <w:szCs w:val="18"/>
        </w:rPr>
        <w:t>Corrywright</w:t>
      </w:r>
      <w:proofErr w:type="spellEnd"/>
      <w:r w:rsidRPr="002F30AA">
        <w:rPr>
          <w:rFonts w:ascii="Calibri" w:hAnsi="Calibri" w:cs="Calibri"/>
          <w:color w:val="000000" w:themeColor="text1"/>
          <w:sz w:val="18"/>
          <w:szCs w:val="18"/>
        </w:rPr>
        <w:t xml:space="preserve">, New Age Alternative Spiritualities. In, </w:t>
      </w:r>
      <w:r w:rsidRPr="002F30AA">
        <w:rPr>
          <w:rFonts w:ascii="Calibri" w:hAnsi="Calibri" w:cs="Calibri"/>
          <w:i/>
          <w:color w:val="000000" w:themeColor="text1"/>
          <w:sz w:val="18"/>
          <w:szCs w:val="18"/>
        </w:rPr>
        <w:t>repository.uwtsd.ac.uk</w:t>
      </w:r>
      <w:r w:rsidRPr="002F30AA">
        <w:rPr>
          <w:rFonts w:ascii="Calibri" w:hAnsi="Calibri" w:cs="Calibri"/>
          <w:color w:val="000000" w:themeColor="text1"/>
          <w:sz w:val="18"/>
          <w:szCs w:val="18"/>
        </w:rPr>
        <w:t xml:space="preserve"> [online]. Updated 2002 [cited 20 May 2018]. Available from: &lt;http://repository.uwtsd.ac.uk/446/1/RERC2-035-1.pdf&gt;. p.3.</w:t>
      </w:r>
    </w:p>
  </w:footnote>
  <w:footnote w:id="22">
    <w:p w:rsidR="00240AC9" w:rsidRPr="002F30AA" w:rsidRDefault="00240AC9" w:rsidP="00802315">
      <w:pPr>
        <w:pStyle w:val="FootnoteText"/>
        <w:rPr>
          <w:rFonts w:ascii="Calibri" w:hAnsi="Calibri" w:cs="Calibri"/>
          <w:color w:val="000000" w:themeColor="text1"/>
          <w:sz w:val="18"/>
          <w:szCs w:val="18"/>
          <w:lang w:val="en-US"/>
        </w:rPr>
      </w:pPr>
      <w:r w:rsidRPr="002F30AA">
        <w:rPr>
          <w:rStyle w:val="FootnoteReference"/>
          <w:rFonts w:ascii="Calibri" w:hAnsi="Calibri" w:cs="Calibri"/>
          <w:color w:val="000000" w:themeColor="text1"/>
          <w:sz w:val="18"/>
          <w:szCs w:val="18"/>
        </w:rPr>
        <w:footnoteRef/>
      </w:r>
      <w:r w:rsidRPr="002F30AA">
        <w:rPr>
          <w:rFonts w:ascii="Calibri" w:hAnsi="Calibri" w:cs="Calibri"/>
          <w:color w:val="000000" w:themeColor="text1"/>
          <w:sz w:val="18"/>
          <w:szCs w:val="18"/>
        </w:rPr>
        <w:t xml:space="preserve"> </w:t>
      </w:r>
      <w:r w:rsidRPr="002F30AA">
        <w:rPr>
          <w:rFonts w:ascii="Calibri" w:hAnsi="Calibri" w:cs="Calibri"/>
          <w:color w:val="000000" w:themeColor="text1"/>
          <w:sz w:val="18"/>
          <w:szCs w:val="18"/>
          <w:lang w:val="en-US"/>
        </w:rPr>
        <w:t>Davie pp.158-159</w:t>
      </w:r>
    </w:p>
  </w:footnote>
  <w:footnote w:id="23">
    <w:p w:rsidR="00240AC9" w:rsidRPr="002F30AA" w:rsidRDefault="00240AC9" w:rsidP="008C185D">
      <w:pPr>
        <w:pStyle w:val="FootnoteText"/>
        <w:rPr>
          <w:rFonts w:ascii="Calibri" w:hAnsi="Calibri" w:cs="Calibri"/>
          <w:color w:val="000000" w:themeColor="text1"/>
          <w:sz w:val="18"/>
          <w:szCs w:val="18"/>
          <w:lang w:val="en-US"/>
        </w:rPr>
      </w:pPr>
      <w:r w:rsidRPr="002F30AA">
        <w:rPr>
          <w:rStyle w:val="FootnoteReference"/>
          <w:rFonts w:ascii="Calibri" w:hAnsi="Calibri" w:cs="Calibri"/>
          <w:color w:val="000000" w:themeColor="text1"/>
          <w:sz w:val="18"/>
          <w:szCs w:val="18"/>
        </w:rPr>
        <w:footnoteRef/>
      </w:r>
      <w:r w:rsidRPr="002F30AA">
        <w:rPr>
          <w:rFonts w:ascii="Calibri" w:hAnsi="Calibri" w:cs="Calibri"/>
          <w:color w:val="000000" w:themeColor="text1"/>
          <w:sz w:val="18"/>
          <w:szCs w:val="18"/>
        </w:rPr>
        <w:t xml:space="preserve"> </w:t>
      </w:r>
      <w:r w:rsidRPr="002F30AA">
        <w:rPr>
          <w:rFonts w:ascii="Calibri" w:hAnsi="Calibri" w:cs="Calibri"/>
          <w:color w:val="000000" w:themeColor="text1"/>
          <w:sz w:val="18"/>
          <w:szCs w:val="18"/>
          <w:lang w:val="en-US"/>
        </w:rPr>
        <w:t>Bruce, pp.79-80.</w:t>
      </w:r>
    </w:p>
  </w:footnote>
  <w:footnote w:id="24">
    <w:p w:rsidR="00240AC9" w:rsidRPr="002F30AA" w:rsidRDefault="00240AC9" w:rsidP="008C185D">
      <w:pPr>
        <w:pStyle w:val="FootnoteText"/>
        <w:rPr>
          <w:rFonts w:ascii="Calibri" w:hAnsi="Calibri" w:cs="Calibri"/>
          <w:color w:val="000000" w:themeColor="text1"/>
          <w:sz w:val="18"/>
          <w:szCs w:val="18"/>
          <w:lang w:val="en-US"/>
        </w:rPr>
      </w:pPr>
      <w:r w:rsidRPr="002F30AA">
        <w:rPr>
          <w:rStyle w:val="FootnoteReference"/>
          <w:rFonts w:ascii="Calibri" w:hAnsi="Calibri" w:cs="Calibri"/>
          <w:color w:val="000000" w:themeColor="text1"/>
          <w:sz w:val="18"/>
          <w:szCs w:val="18"/>
        </w:rPr>
        <w:footnoteRef/>
      </w:r>
      <w:r w:rsidRPr="002F30AA">
        <w:rPr>
          <w:rFonts w:ascii="Calibri" w:hAnsi="Calibri" w:cs="Calibri"/>
          <w:color w:val="000000" w:themeColor="text1"/>
          <w:sz w:val="18"/>
          <w:szCs w:val="18"/>
        </w:rPr>
        <w:t xml:space="preserve"> Our History. In, </w:t>
      </w:r>
      <w:proofErr w:type="spellStart"/>
      <w:r w:rsidRPr="002F30AA">
        <w:rPr>
          <w:rFonts w:ascii="Calibri" w:hAnsi="Calibri" w:cs="Calibri"/>
          <w:i/>
          <w:color w:val="000000" w:themeColor="text1"/>
          <w:sz w:val="18"/>
          <w:szCs w:val="18"/>
        </w:rPr>
        <w:t>MindBodySpirit</w:t>
      </w:r>
      <w:proofErr w:type="spellEnd"/>
      <w:r w:rsidRPr="002F30AA">
        <w:rPr>
          <w:rFonts w:ascii="Calibri" w:hAnsi="Calibri" w:cs="Calibri"/>
          <w:color w:val="000000" w:themeColor="text1"/>
          <w:sz w:val="18"/>
          <w:szCs w:val="18"/>
        </w:rPr>
        <w:t xml:space="preserve"> [online], [cited 18 May 2018]. Available from: &lt;https://www.mindbodyspirit.co.uk/about-us/our-history&gt;</w:t>
      </w:r>
    </w:p>
  </w:footnote>
  <w:footnote w:id="25">
    <w:p w:rsidR="00C64DD5" w:rsidRPr="002F30AA" w:rsidRDefault="00C64DD5" w:rsidP="00C64DD5">
      <w:pPr>
        <w:pStyle w:val="FootnoteText"/>
        <w:rPr>
          <w:rFonts w:ascii="Calibri" w:hAnsi="Calibri" w:cs="Calibri"/>
          <w:color w:val="000000" w:themeColor="text1"/>
          <w:sz w:val="18"/>
          <w:szCs w:val="18"/>
          <w:lang w:val="en-US"/>
        </w:rPr>
      </w:pPr>
      <w:r w:rsidRPr="002F30AA">
        <w:rPr>
          <w:rStyle w:val="FootnoteReference"/>
          <w:rFonts w:ascii="Calibri" w:hAnsi="Calibri" w:cs="Calibri"/>
          <w:color w:val="000000" w:themeColor="text1"/>
          <w:sz w:val="18"/>
          <w:szCs w:val="18"/>
        </w:rPr>
        <w:footnoteRef/>
      </w:r>
      <w:r w:rsidRPr="002F30AA">
        <w:rPr>
          <w:rFonts w:ascii="Calibri" w:hAnsi="Calibri" w:cs="Calibri"/>
          <w:color w:val="000000" w:themeColor="text1"/>
          <w:sz w:val="18"/>
          <w:szCs w:val="18"/>
        </w:rPr>
        <w:t xml:space="preserve"> </w:t>
      </w:r>
      <w:r w:rsidRPr="002F30AA">
        <w:rPr>
          <w:rFonts w:ascii="Calibri" w:hAnsi="Calibri" w:cs="Calibri"/>
          <w:color w:val="000000" w:themeColor="text1"/>
          <w:sz w:val="18"/>
          <w:szCs w:val="18"/>
          <w:lang w:val="en-US"/>
        </w:rPr>
        <w:t>Bruce, pp.79-80.</w:t>
      </w:r>
    </w:p>
  </w:footnote>
  <w:footnote w:id="26">
    <w:p w:rsidR="002734CD" w:rsidRPr="002F30AA" w:rsidRDefault="002734CD" w:rsidP="002734CD">
      <w:pPr>
        <w:pStyle w:val="FootnoteText"/>
        <w:rPr>
          <w:lang w:val="en-US"/>
        </w:rPr>
      </w:pPr>
      <w:r w:rsidRPr="002F30AA">
        <w:rPr>
          <w:rStyle w:val="FootnoteReference"/>
          <w:rFonts w:ascii="Calibri" w:hAnsi="Calibri" w:cs="Calibri"/>
          <w:sz w:val="18"/>
          <w:szCs w:val="18"/>
        </w:rPr>
        <w:footnoteRef/>
      </w:r>
      <w:r w:rsidRPr="002F30AA">
        <w:rPr>
          <w:rFonts w:ascii="Calibri" w:hAnsi="Calibri" w:cs="Calibri"/>
          <w:sz w:val="18"/>
          <w:szCs w:val="18"/>
        </w:rPr>
        <w:t xml:space="preserve"> </w:t>
      </w:r>
      <w:r w:rsidRPr="002F30AA">
        <w:rPr>
          <w:rFonts w:ascii="Calibri" w:hAnsi="Calibri" w:cs="Calibri"/>
          <w:color w:val="000000" w:themeColor="text1"/>
          <w:sz w:val="18"/>
          <w:szCs w:val="18"/>
        </w:rPr>
        <w:t xml:space="preserve">ed. by </w:t>
      </w:r>
      <w:r w:rsidRPr="002F30AA">
        <w:rPr>
          <w:rFonts w:ascii="Calibri" w:hAnsi="Calibri" w:cs="Calibri"/>
          <w:color w:val="000000" w:themeColor="text1"/>
          <w:sz w:val="18"/>
          <w:szCs w:val="18"/>
          <w:lang w:val="en-US"/>
        </w:rPr>
        <w:t>Linda Woodhead, and others, p.258</w:t>
      </w:r>
      <w:r>
        <w:rPr>
          <w:rFonts w:ascii="Calibri" w:hAnsi="Calibri" w:cs="Calibri"/>
          <w:color w:val="000000" w:themeColor="text1"/>
          <w:sz w:val="18"/>
          <w:szCs w:val="18"/>
          <w:lang w:val="en-US"/>
        </w:rPr>
        <w:t>-259.</w:t>
      </w:r>
    </w:p>
  </w:footnote>
  <w:footnote w:id="27">
    <w:p w:rsidR="00D233AB" w:rsidRPr="00733C3E" w:rsidRDefault="00D233AB">
      <w:pPr>
        <w:pStyle w:val="FootnoteText"/>
        <w:rPr>
          <w:rFonts w:ascii="Calibri" w:hAnsi="Calibri" w:cs="Calibri"/>
          <w:sz w:val="18"/>
          <w:szCs w:val="18"/>
          <w:lang w:val="en-US"/>
        </w:rPr>
      </w:pPr>
      <w:r w:rsidRPr="00733C3E">
        <w:rPr>
          <w:rStyle w:val="FootnoteReference"/>
          <w:rFonts w:ascii="Calibri" w:hAnsi="Calibri" w:cs="Calibri"/>
          <w:color w:val="000000" w:themeColor="text1"/>
          <w:sz w:val="18"/>
          <w:szCs w:val="18"/>
        </w:rPr>
        <w:footnoteRef/>
      </w:r>
      <w:r w:rsidRPr="00733C3E">
        <w:rPr>
          <w:rFonts w:ascii="Calibri" w:hAnsi="Calibri" w:cs="Calibri"/>
          <w:color w:val="000000" w:themeColor="text1"/>
          <w:sz w:val="18"/>
          <w:szCs w:val="18"/>
        </w:rPr>
        <w:t xml:space="preserve"> Heelas, pp.46-58 (p.47).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FF5"/>
    <w:rsid w:val="00014FD1"/>
    <w:rsid w:val="00017AF0"/>
    <w:rsid w:val="0006611A"/>
    <w:rsid w:val="00090E27"/>
    <w:rsid w:val="000C68C2"/>
    <w:rsid w:val="000F0E9B"/>
    <w:rsid w:val="001330D3"/>
    <w:rsid w:val="001861B0"/>
    <w:rsid w:val="001A5597"/>
    <w:rsid w:val="001C3D84"/>
    <w:rsid w:val="002311A4"/>
    <w:rsid w:val="00240AC9"/>
    <w:rsid w:val="002734CD"/>
    <w:rsid w:val="002C0AA6"/>
    <w:rsid w:val="002C53D7"/>
    <w:rsid w:val="002F30AA"/>
    <w:rsid w:val="003400E1"/>
    <w:rsid w:val="00355700"/>
    <w:rsid w:val="00381B76"/>
    <w:rsid w:val="003914B4"/>
    <w:rsid w:val="003A577A"/>
    <w:rsid w:val="003C3CF2"/>
    <w:rsid w:val="003D6A17"/>
    <w:rsid w:val="0040033C"/>
    <w:rsid w:val="00412F67"/>
    <w:rsid w:val="00464A79"/>
    <w:rsid w:val="00467FF3"/>
    <w:rsid w:val="005370EE"/>
    <w:rsid w:val="005460BC"/>
    <w:rsid w:val="005528C3"/>
    <w:rsid w:val="00602256"/>
    <w:rsid w:val="006117F3"/>
    <w:rsid w:val="00620AE5"/>
    <w:rsid w:val="0066038F"/>
    <w:rsid w:val="0067373F"/>
    <w:rsid w:val="00733C3E"/>
    <w:rsid w:val="0073605F"/>
    <w:rsid w:val="007448D1"/>
    <w:rsid w:val="00752B18"/>
    <w:rsid w:val="00780BF9"/>
    <w:rsid w:val="007921E3"/>
    <w:rsid w:val="00795249"/>
    <w:rsid w:val="007D1D63"/>
    <w:rsid w:val="007F17C3"/>
    <w:rsid w:val="00802315"/>
    <w:rsid w:val="008243EF"/>
    <w:rsid w:val="00860355"/>
    <w:rsid w:val="008B2FE1"/>
    <w:rsid w:val="008C185D"/>
    <w:rsid w:val="008C1E5B"/>
    <w:rsid w:val="0092079A"/>
    <w:rsid w:val="009272F6"/>
    <w:rsid w:val="00934FF5"/>
    <w:rsid w:val="0098112B"/>
    <w:rsid w:val="009A3BC6"/>
    <w:rsid w:val="009C68B2"/>
    <w:rsid w:val="00B1467D"/>
    <w:rsid w:val="00B57F2D"/>
    <w:rsid w:val="00B61AF9"/>
    <w:rsid w:val="00BA1908"/>
    <w:rsid w:val="00C03778"/>
    <w:rsid w:val="00C46B86"/>
    <w:rsid w:val="00C61786"/>
    <w:rsid w:val="00C64DD5"/>
    <w:rsid w:val="00C849E9"/>
    <w:rsid w:val="00C92251"/>
    <w:rsid w:val="00CC067D"/>
    <w:rsid w:val="00D004B2"/>
    <w:rsid w:val="00D233AB"/>
    <w:rsid w:val="00D3714C"/>
    <w:rsid w:val="00D46F4F"/>
    <w:rsid w:val="00D8326C"/>
    <w:rsid w:val="00D96674"/>
    <w:rsid w:val="00DC5198"/>
    <w:rsid w:val="00DD21A0"/>
    <w:rsid w:val="00DD2BA7"/>
    <w:rsid w:val="00E0296F"/>
    <w:rsid w:val="00E23E59"/>
    <w:rsid w:val="00E40435"/>
    <w:rsid w:val="00E60DC2"/>
    <w:rsid w:val="00EB14C0"/>
    <w:rsid w:val="00EC4E80"/>
    <w:rsid w:val="00EE25DB"/>
    <w:rsid w:val="00EF216F"/>
    <w:rsid w:val="00F0498A"/>
    <w:rsid w:val="00F3614D"/>
    <w:rsid w:val="00FB5A2E"/>
    <w:rsid w:val="00FB73D3"/>
    <w:rsid w:val="00FF5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efaultImageDpi w14:val="32767"/>
  <w15:chartTrackingRefBased/>
  <w15:docId w15:val="{F301560D-ED47-D349-A60B-FE6A046A8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61AF9"/>
    <w:rPr>
      <w:rFonts w:ascii="Times New Roman" w:eastAsia="Times New Roman" w:hAnsi="Times New Roman" w:cs="Times New Roman"/>
    </w:rPr>
  </w:style>
  <w:style w:type="paragraph" w:styleId="Heading3">
    <w:name w:val="heading 3"/>
    <w:basedOn w:val="Normal"/>
    <w:next w:val="Normal"/>
    <w:link w:val="Heading3Char"/>
    <w:uiPriority w:val="9"/>
    <w:unhideWhenUsed/>
    <w:qFormat/>
    <w:rsid w:val="00E0296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61AF9"/>
    <w:rPr>
      <w:sz w:val="20"/>
      <w:szCs w:val="20"/>
    </w:rPr>
  </w:style>
  <w:style w:type="character" w:customStyle="1" w:styleId="FootnoteTextChar">
    <w:name w:val="Footnote Text Char"/>
    <w:basedOn w:val="DefaultParagraphFont"/>
    <w:link w:val="FootnoteText"/>
    <w:uiPriority w:val="99"/>
    <w:semiHidden/>
    <w:rsid w:val="00B61AF9"/>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B61AF9"/>
    <w:rPr>
      <w:vertAlign w:val="superscript"/>
    </w:rPr>
  </w:style>
  <w:style w:type="character" w:customStyle="1" w:styleId="iqr">
    <w:name w:val="iqr"/>
    <w:basedOn w:val="DefaultParagraphFont"/>
    <w:rsid w:val="00802315"/>
  </w:style>
  <w:style w:type="character" w:customStyle="1" w:styleId="apple-converted-space">
    <w:name w:val="apple-converted-space"/>
    <w:basedOn w:val="DefaultParagraphFont"/>
    <w:rsid w:val="00802315"/>
  </w:style>
  <w:style w:type="character" w:customStyle="1" w:styleId="Heading3Char">
    <w:name w:val="Heading 3 Char"/>
    <w:basedOn w:val="DefaultParagraphFont"/>
    <w:link w:val="Heading3"/>
    <w:uiPriority w:val="9"/>
    <w:rsid w:val="00E0296F"/>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752B1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4597">
      <w:bodyDiv w:val="1"/>
      <w:marLeft w:val="0"/>
      <w:marRight w:val="0"/>
      <w:marTop w:val="0"/>
      <w:marBottom w:val="0"/>
      <w:divBdr>
        <w:top w:val="none" w:sz="0" w:space="0" w:color="auto"/>
        <w:left w:val="none" w:sz="0" w:space="0" w:color="auto"/>
        <w:bottom w:val="none" w:sz="0" w:space="0" w:color="auto"/>
        <w:right w:val="none" w:sz="0" w:space="0" w:color="auto"/>
      </w:divBdr>
    </w:div>
    <w:div w:id="1279491208">
      <w:bodyDiv w:val="1"/>
      <w:marLeft w:val="0"/>
      <w:marRight w:val="0"/>
      <w:marTop w:val="0"/>
      <w:marBottom w:val="0"/>
      <w:divBdr>
        <w:top w:val="none" w:sz="0" w:space="0" w:color="auto"/>
        <w:left w:val="none" w:sz="0" w:space="0" w:color="auto"/>
        <w:bottom w:val="none" w:sz="0" w:space="0" w:color="auto"/>
        <w:right w:val="none" w:sz="0" w:space="0" w:color="auto"/>
      </w:divBdr>
    </w:div>
    <w:div w:id="1677147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4E7192-3EC6-1C46-A51F-47A0A5E34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2348</Words>
  <Characters>13456</Characters>
  <Application>Microsoft Office Word</Application>
  <DocSecurity>0</DocSecurity>
  <Lines>240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Ball (1600566)</dc:creator>
  <cp:keywords/>
  <dc:description/>
  <cp:lastModifiedBy>Katie Ball (1600566)</cp:lastModifiedBy>
  <cp:revision>2</cp:revision>
  <cp:lastPrinted>2018-05-22T18:16:00Z</cp:lastPrinted>
  <dcterms:created xsi:type="dcterms:W3CDTF">2018-05-22T19:02:00Z</dcterms:created>
  <dcterms:modified xsi:type="dcterms:W3CDTF">2018-05-22T19:02:00Z</dcterms:modified>
</cp:coreProperties>
</file>