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A28D4E" w14:textId="4063DCDE" w:rsidR="00AD2FFF" w:rsidRPr="00AD2FFF" w:rsidRDefault="00EA7BCD" w:rsidP="00AD2FFF">
      <w:pPr>
        <w:pStyle w:val="Title"/>
        <w:jc w:val="center"/>
        <w:rPr>
          <w:rFonts w:ascii="Times New Roman" w:hAnsi="Times New Roman" w:cs="Times New Roman"/>
          <w:color w:val="365F91" w:themeColor="accent1" w:themeShade="BF"/>
          <w:sz w:val="24"/>
          <w:szCs w:val="24"/>
        </w:rPr>
      </w:pPr>
      <w:r w:rsidRPr="00AD2FFF">
        <w:t>Changemakers: Creativity and Value Creation (BMHP5014)</w:t>
      </w:r>
    </w:p>
    <w:p w14:paraId="3DB83FA3" w14:textId="08E8954C" w:rsidR="00AD2FFF" w:rsidRDefault="00EA7BCD" w:rsidP="00686BC9">
      <w:pPr>
        <w:pStyle w:val="Title"/>
        <w:jc w:val="center"/>
        <w:rPr>
          <w:rFonts w:ascii="Times New Roman" w:hAnsi="Times New Roman" w:cs="Times New Roman"/>
          <w:color w:val="365F91" w:themeColor="accent1" w:themeShade="BF"/>
          <w:sz w:val="24"/>
          <w:szCs w:val="24"/>
        </w:rPr>
      </w:pPr>
      <w:r w:rsidRPr="00AD2FFF">
        <w:t>Component 1: Online Portfolio of Set Exercises</w:t>
      </w:r>
    </w:p>
    <w:p w14:paraId="04DFF258" w14:textId="77777777" w:rsidR="0015247B" w:rsidRDefault="0015247B">
      <w:pPr>
        <w:rPr>
          <w:rFonts w:ascii="Times New Roman" w:hAnsi="Times New Roman" w:cs="Times New Roman"/>
          <w:sz w:val="24"/>
          <w:szCs w:val="24"/>
        </w:rPr>
      </w:pPr>
    </w:p>
    <w:p w14:paraId="33D4BF3A" w14:textId="77777777" w:rsidR="0015247B" w:rsidRDefault="0015247B">
      <w:pPr>
        <w:rPr>
          <w:rFonts w:ascii="Times New Roman" w:hAnsi="Times New Roman" w:cs="Times New Roman"/>
          <w:sz w:val="40"/>
          <w:szCs w:val="40"/>
        </w:rPr>
      </w:pPr>
      <w:proofErr w:type="spellStart"/>
      <w:r>
        <w:rPr>
          <w:rFonts w:ascii="Times New Roman" w:hAnsi="Times New Roman" w:cs="Times New Roman"/>
          <w:sz w:val="40"/>
          <w:szCs w:val="40"/>
        </w:rPr>
        <w:t>Name:Abosede</w:t>
      </w:r>
      <w:proofErr w:type="spellEnd"/>
      <w:r>
        <w:rPr>
          <w:rFonts w:ascii="Times New Roman" w:hAnsi="Times New Roman" w:cs="Times New Roman"/>
          <w:sz w:val="40"/>
          <w:szCs w:val="40"/>
        </w:rPr>
        <w:t xml:space="preserve"> Adesanya</w:t>
      </w:r>
    </w:p>
    <w:p w14:paraId="64E6807E" w14:textId="77777777" w:rsidR="0015247B" w:rsidRDefault="0015247B">
      <w:pPr>
        <w:rPr>
          <w:rFonts w:ascii="Times New Roman" w:hAnsi="Times New Roman" w:cs="Times New Roman"/>
          <w:sz w:val="40"/>
          <w:szCs w:val="40"/>
        </w:rPr>
      </w:pPr>
      <w:r>
        <w:rPr>
          <w:rFonts w:ascii="Times New Roman" w:hAnsi="Times New Roman" w:cs="Times New Roman"/>
          <w:sz w:val="40"/>
          <w:szCs w:val="40"/>
        </w:rPr>
        <w:t>Student Id:2428011</w:t>
      </w:r>
    </w:p>
    <w:p w14:paraId="4B9AF3E9" w14:textId="59A87A03" w:rsidR="001A6C65" w:rsidRPr="0015247B" w:rsidRDefault="0015247B">
      <w:pPr>
        <w:rPr>
          <w:rFonts w:ascii="Times New Roman" w:hAnsi="Times New Roman" w:cs="Times New Roman"/>
          <w:sz w:val="40"/>
          <w:szCs w:val="40"/>
        </w:rPr>
      </w:pPr>
      <w:proofErr w:type="spellStart"/>
      <w:r>
        <w:rPr>
          <w:rFonts w:ascii="Times New Roman" w:hAnsi="Times New Roman" w:cs="Times New Roman"/>
          <w:sz w:val="40"/>
          <w:szCs w:val="40"/>
        </w:rPr>
        <w:t>Lecturer:Caroline</w:t>
      </w:r>
      <w:proofErr w:type="spellEnd"/>
      <w:r>
        <w:rPr>
          <w:rFonts w:ascii="Times New Roman" w:hAnsi="Times New Roman" w:cs="Times New Roman"/>
          <w:sz w:val="40"/>
          <w:szCs w:val="40"/>
        </w:rPr>
        <w:t xml:space="preserve"> Salami</w:t>
      </w:r>
      <w:r w:rsidR="00EA7BCD">
        <w:rPr>
          <w:rFonts w:ascii="Times New Roman" w:hAnsi="Times New Roman" w:cs="Times New Roman"/>
          <w:sz w:val="24"/>
          <w:szCs w:val="24"/>
        </w:rPr>
        <w:br w:type="page"/>
      </w:r>
    </w:p>
    <w:sdt>
      <w:sdtPr>
        <w:rPr>
          <w:rFonts w:asciiTheme="minorHAnsi" w:eastAsiaTheme="minorHAnsi" w:hAnsiTheme="minorHAnsi" w:cstheme="minorBidi"/>
          <w:color w:val="auto"/>
          <w:kern w:val="2"/>
          <w:sz w:val="22"/>
          <w:szCs w:val="22"/>
          <w:lang w:val="en-IN"/>
          <w14:ligatures w14:val="standardContextual"/>
        </w:rPr>
        <w:id w:val="-1162535945"/>
        <w:docPartObj>
          <w:docPartGallery w:val="Table of Contents"/>
          <w:docPartUnique/>
        </w:docPartObj>
      </w:sdtPr>
      <w:sdtEndPr>
        <w:rPr>
          <w:b/>
          <w:bCs/>
          <w:noProof/>
        </w:rPr>
      </w:sdtEndPr>
      <w:sdtContent>
        <w:p w14:paraId="077C148F" w14:textId="1DD0128F" w:rsidR="00AE0C9B" w:rsidRDefault="00EA7BCD">
          <w:pPr>
            <w:pStyle w:val="TOCHeading"/>
          </w:pPr>
          <w:r>
            <w:t>Table of Contents</w:t>
          </w:r>
        </w:p>
        <w:p w14:paraId="7E9AC2FA" w14:textId="1F9AD8FB" w:rsidR="00EE33A0" w:rsidRDefault="00EA7BCD">
          <w:pPr>
            <w:pStyle w:val="TOC1"/>
            <w:tabs>
              <w:tab w:val="right" w:leader="dot" w:pos="9016"/>
            </w:tabs>
            <w:rPr>
              <w:rFonts w:eastAsiaTheme="minorEastAsia"/>
              <w:noProof/>
              <w:sz w:val="24"/>
              <w:szCs w:val="24"/>
              <w:lang w:eastAsia="en-IN"/>
            </w:rPr>
          </w:pPr>
          <w:r>
            <w:fldChar w:fldCharType="begin"/>
          </w:r>
          <w:r>
            <w:instrText xml:space="preserve"> TOC \o "1-3" \h \z \u </w:instrText>
          </w:r>
          <w:r>
            <w:fldChar w:fldCharType="separate"/>
          </w:r>
          <w:hyperlink w:anchor="_Toc236334036" w:history="1">
            <w:r w:rsidR="00EE33A0" w:rsidRPr="005667B0">
              <w:rPr>
                <w:rStyle w:val="Hyperlink"/>
                <w:rFonts w:ascii="Times New Roman" w:hAnsi="Times New Roman" w:cs="Times New Roman"/>
                <w:noProof/>
              </w:rPr>
              <w:t>Introduction</w:t>
            </w:r>
            <w:r w:rsidR="00EE33A0">
              <w:rPr>
                <w:noProof/>
                <w:webHidden/>
              </w:rPr>
              <w:tab/>
            </w:r>
            <w:r w:rsidR="00EE33A0">
              <w:rPr>
                <w:noProof/>
                <w:webHidden/>
              </w:rPr>
              <w:fldChar w:fldCharType="begin"/>
            </w:r>
            <w:r w:rsidR="00EE33A0">
              <w:rPr>
                <w:noProof/>
                <w:webHidden/>
              </w:rPr>
              <w:instrText xml:space="preserve"> PAGEREF _Toc236334036 \h </w:instrText>
            </w:r>
            <w:r w:rsidR="00EE33A0">
              <w:rPr>
                <w:noProof/>
                <w:webHidden/>
              </w:rPr>
            </w:r>
            <w:r w:rsidR="00EE33A0">
              <w:rPr>
                <w:noProof/>
                <w:webHidden/>
              </w:rPr>
              <w:fldChar w:fldCharType="separate"/>
            </w:r>
            <w:r w:rsidR="00EE33A0">
              <w:rPr>
                <w:noProof/>
                <w:webHidden/>
              </w:rPr>
              <w:t>2</w:t>
            </w:r>
            <w:r w:rsidR="00EE33A0">
              <w:rPr>
                <w:noProof/>
                <w:webHidden/>
              </w:rPr>
              <w:fldChar w:fldCharType="end"/>
            </w:r>
          </w:hyperlink>
        </w:p>
        <w:p w14:paraId="1236E4E3" w14:textId="4194A7D2" w:rsidR="00EE33A0" w:rsidRDefault="00EE33A0">
          <w:pPr>
            <w:pStyle w:val="TOC1"/>
            <w:tabs>
              <w:tab w:val="right" w:leader="dot" w:pos="9016"/>
            </w:tabs>
            <w:rPr>
              <w:rFonts w:eastAsiaTheme="minorEastAsia"/>
              <w:noProof/>
              <w:sz w:val="24"/>
              <w:szCs w:val="24"/>
              <w:lang w:eastAsia="en-IN"/>
            </w:rPr>
          </w:pPr>
          <w:hyperlink w:anchor="_Toc236334037" w:history="1">
            <w:r w:rsidRPr="005667B0">
              <w:rPr>
                <w:rStyle w:val="Hyperlink"/>
                <w:rFonts w:ascii="Times New Roman" w:hAnsi="Times New Roman" w:cs="Times New Roman"/>
                <w:noProof/>
              </w:rPr>
              <w:t>Task 1: Defining Key Concepts in Practice</w:t>
            </w:r>
            <w:r>
              <w:rPr>
                <w:noProof/>
                <w:webHidden/>
              </w:rPr>
              <w:tab/>
            </w:r>
            <w:r>
              <w:rPr>
                <w:noProof/>
                <w:webHidden/>
              </w:rPr>
              <w:fldChar w:fldCharType="begin"/>
            </w:r>
            <w:r>
              <w:rPr>
                <w:noProof/>
                <w:webHidden/>
              </w:rPr>
              <w:instrText xml:space="preserve"> PAGEREF _Toc236334037 \h </w:instrText>
            </w:r>
            <w:r>
              <w:rPr>
                <w:noProof/>
                <w:webHidden/>
              </w:rPr>
            </w:r>
            <w:r>
              <w:rPr>
                <w:noProof/>
                <w:webHidden/>
              </w:rPr>
              <w:fldChar w:fldCharType="separate"/>
            </w:r>
            <w:r>
              <w:rPr>
                <w:noProof/>
                <w:webHidden/>
              </w:rPr>
              <w:t>2</w:t>
            </w:r>
            <w:r>
              <w:rPr>
                <w:noProof/>
                <w:webHidden/>
              </w:rPr>
              <w:fldChar w:fldCharType="end"/>
            </w:r>
          </w:hyperlink>
        </w:p>
        <w:p w14:paraId="5EF799E0" w14:textId="64A4694C" w:rsidR="00EE33A0" w:rsidRDefault="00EE33A0">
          <w:pPr>
            <w:pStyle w:val="TOC1"/>
            <w:tabs>
              <w:tab w:val="right" w:leader="dot" w:pos="9016"/>
            </w:tabs>
            <w:rPr>
              <w:rFonts w:eastAsiaTheme="minorEastAsia"/>
              <w:noProof/>
              <w:sz w:val="24"/>
              <w:szCs w:val="24"/>
              <w:lang w:eastAsia="en-IN"/>
            </w:rPr>
          </w:pPr>
          <w:hyperlink w:anchor="_Toc236334038" w:history="1">
            <w:r w:rsidRPr="005667B0">
              <w:rPr>
                <w:rStyle w:val="Hyperlink"/>
                <w:rFonts w:ascii="Times New Roman" w:hAnsi="Times New Roman" w:cs="Times New Roman"/>
                <w:noProof/>
              </w:rPr>
              <w:t>Task 2: Mind Map – Identifying a Health and Social Care Problem</w:t>
            </w:r>
            <w:r>
              <w:rPr>
                <w:noProof/>
                <w:webHidden/>
              </w:rPr>
              <w:tab/>
            </w:r>
            <w:r>
              <w:rPr>
                <w:noProof/>
                <w:webHidden/>
              </w:rPr>
              <w:fldChar w:fldCharType="begin"/>
            </w:r>
            <w:r>
              <w:rPr>
                <w:noProof/>
                <w:webHidden/>
              </w:rPr>
              <w:instrText xml:space="preserve"> PAGEREF _Toc236334038 \h </w:instrText>
            </w:r>
            <w:r>
              <w:rPr>
                <w:noProof/>
                <w:webHidden/>
              </w:rPr>
            </w:r>
            <w:r>
              <w:rPr>
                <w:noProof/>
                <w:webHidden/>
              </w:rPr>
              <w:fldChar w:fldCharType="separate"/>
            </w:r>
            <w:r>
              <w:rPr>
                <w:noProof/>
                <w:webHidden/>
              </w:rPr>
              <w:t>3</w:t>
            </w:r>
            <w:r>
              <w:rPr>
                <w:noProof/>
                <w:webHidden/>
              </w:rPr>
              <w:fldChar w:fldCharType="end"/>
            </w:r>
          </w:hyperlink>
        </w:p>
        <w:p w14:paraId="5BD7162B" w14:textId="4AB51A84" w:rsidR="00EE33A0" w:rsidRDefault="00EE33A0">
          <w:pPr>
            <w:pStyle w:val="TOC1"/>
            <w:tabs>
              <w:tab w:val="right" w:leader="dot" w:pos="9016"/>
            </w:tabs>
            <w:rPr>
              <w:rFonts w:eastAsiaTheme="minorEastAsia"/>
              <w:noProof/>
              <w:sz w:val="24"/>
              <w:szCs w:val="24"/>
              <w:lang w:eastAsia="en-IN"/>
            </w:rPr>
          </w:pPr>
          <w:hyperlink w:anchor="_Toc236334039" w:history="1">
            <w:r w:rsidRPr="005667B0">
              <w:rPr>
                <w:rStyle w:val="Hyperlink"/>
                <w:rFonts w:ascii="Times New Roman" w:hAnsi="Times New Roman" w:cs="Times New Roman"/>
                <w:noProof/>
              </w:rPr>
              <w:t>Task 3: Self-Reflection of Group Activity</w:t>
            </w:r>
            <w:r>
              <w:rPr>
                <w:noProof/>
                <w:webHidden/>
              </w:rPr>
              <w:tab/>
            </w:r>
            <w:r>
              <w:rPr>
                <w:noProof/>
                <w:webHidden/>
              </w:rPr>
              <w:fldChar w:fldCharType="begin"/>
            </w:r>
            <w:r>
              <w:rPr>
                <w:noProof/>
                <w:webHidden/>
              </w:rPr>
              <w:instrText xml:space="preserve"> PAGEREF _Toc236334039 \h </w:instrText>
            </w:r>
            <w:r>
              <w:rPr>
                <w:noProof/>
                <w:webHidden/>
              </w:rPr>
            </w:r>
            <w:r>
              <w:rPr>
                <w:noProof/>
                <w:webHidden/>
              </w:rPr>
              <w:fldChar w:fldCharType="separate"/>
            </w:r>
            <w:r>
              <w:rPr>
                <w:noProof/>
                <w:webHidden/>
              </w:rPr>
              <w:t>4</w:t>
            </w:r>
            <w:r>
              <w:rPr>
                <w:noProof/>
                <w:webHidden/>
              </w:rPr>
              <w:fldChar w:fldCharType="end"/>
            </w:r>
          </w:hyperlink>
        </w:p>
        <w:p w14:paraId="657A49C2" w14:textId="11B95420" w:rsidR="00EE33A0" w:rsidRDefault="00EE33A0">
          <w:pPr>
            <w:pStyle w:val="TOC1"/>
            <w:tabs>
              <w:tab w:val="right" w:leader="dot" w:pos="9016"/>
            </w:tabs>
            <w:rPr>
              <w:rFonts w:eastAsiaTheme="minorEastAsia"/>
              <w:noProof/>
              <w:sz w:val="24"/>
              <w:szCs w:val="24"/>
              <w:lang w:eastAsia="en-IN"/>
            </w:rPr>
          </w:pPr>
          <w:hyperlink w:anchor="_Toc236334040" w:history="1">
            <w:r w:rsidRPr="005667B0">
              <w:rPr>
                <w:rStyle w:val="Hyperlink"/>
                <w:rFonts w:ascii="Times New Roman" w:hAnsi="Times New Roman" w:cs="Times New Roman"/>
                <w:noProof/>
              </w:rPr>
              <w:t>Task 4: Case Study Analysis of a UK Innovation</w:t>
            </w:r>
            <w:r>
              <w:rPr>
                <w:noProof/>
                <w:webHidden/>
              </w:rPr>
              <w:tab/>
            </w:r>
            <w:r>
              <w:rPr>
                <w:noProof/>
                <w:webHidden/>
              </w:rPr>
              <w:fldChar w:fldCharType="begin"/>
            </w:r>
            <w:r>
              <w:rPr>
                <w:noProof/>
                <w:webHidden/>
              </w:rPr>
              <w:instrText xml:space="preserve"> PAGEREF _Toc236334040 \h </w:instrText>
            </w:r>
            <w:r>
              <w:rPr>
                <w:noProof/>
                <w:webHidden/>
              </w:rPr>
            </w:r>
            <w:r>
              <w:rPr>
                <w:noProof/>
                <w:webHidden/>
              </w:rPr>
              <w:fldChar w:fldCharType="separate"/>
            </w:r>
            <w:r>
              <w:rPr>
                <w:noProof/>
                <w:webHidden/>
              </w:rPr>
              <w:t>5</w:t>
            </w:r>
            <w:r>
              <w:rPr>
                <w:noProof/>
                <w:webHidden/>
              </w:rPr>
              <w:fldChar w:fldCharType="end"/>
            </w:r>
          </w:hyperlink>
        </w:p>
        <w:p w14:paraId="1F6C8506" w14:textId="7567B01C" w:rsidR="00EE33A0" w:rsidRDefault="00EE33A0">
          <w:pPr>
            <w:pStyle w:val="TOC1"/>
            <w:tabs>
              <w:tab w:val="right" w:leader="dot" w:pos="9016"/>
            </w:tabs>
            <w:rPr>
              <w:rFonts w:eastAsiaTheme="minorEastAsia"/>
              <w:noProof/>
              <w:sz w:val="24"/>
              <w:szCs w:val="24"/>
              <w:lang w:eastAsia="en-IN"/>
            </w:rPr>
          </w:pPr>
          <w:hyperlink w:anchor="_Toc236334041" w:history="1">
            <w:r w:rsidRPr="005667B0">
              <w:rPr>
                <w:rStyle w:val="Hyperlink"/>
                <w:rFonts w:ascii="Times New Roman" w:hAnsi="Times New Roman" w:cs="Times New Roman"/>
                <w:noProof/>
              </w:rPr>
              <w:t>Task 5: Research Task</w:t>
            </w:r>
            <w:r>
              <w:rPr>
                <w:noProof/>
                <w:webHidden/>
              </w:rPr>
              <w:tab/>
            </w:r>
            <w:r>
              <w:rPr>
                <w:noProof/>
                <w:webHidden/>
              </w:rPr>
              <w:fldChar w:fldCharType="begin"/>
            </w:r>
            <w:r>
              <w:rPr>
                <w:noProof/>
                <w:webHidden/>
              </w:rPr>
              <w:instrText xml:space="preserve"> PAGEREF _Toc236334041 \h </w:instrText>
            </w:r>
            <w:r>
              <w:rPr>
                <w:noProof/>
                <w:webHidden/>
              </w:rPr>
            </w:r>
            <w:r>
              <w:rPr>
                <w:noProof/>
                <w:webHidden/>
              </w:rPr>
              <w:fldChar w:fldCharType="separate"/>
            </w:r>
            <w:r>
              <w:rPr>
                <w:noProof/>
                <w:webHidden/>
              </w:rPr>
              <w:t>6</w:t>
            </w:r>
            <w:r>
              <w:rPr>
                <w:noProof/>
                <w:webHidden/>
              </w:rPr>
              <w:fldChar w:fldCharType="end"/>
            </w:r>
          </w:hyperlink>
        </w:p>
        <w:p w14:paraId="21380016" w14:textId="09814A3A" w:rsidR="00EE33A0" w:rsidRDefault="00EE33A0">
          <w:pPr>
            <w:pStyle w:val="TOC1"/>
            <w:tabs>
              <w:tab w:val="right" w:leader="dot" w:pos="9016"/>
            </w:tabs>
            <w:rPr>
              <w:rFonts w:eastAsiaTheme="minorEastAsia"/>
              <w:noProof/>
              <w:sz w:val="24"/>
              <w:szCs w:val="24"/>
              <w:lang w:eastAsia="en-IN"/>
            </w:rPr>
          </w:pPr>
          <w:hyperlink w:anchor="_Toc236334042" w:history="1">
            <w:r w:rsidRPr="005667B0">
              <w:rPr>
                <w:rStyle w:val="Hyperlink"/>
                <w:rFonts w:ascii="Times New Roman" w:hAnsi="Times New Roman" w:cs="Times New Roman"/>
                <w:noProof/>
              </w:rPr>
              <w:t>Task 6: Exploring Digital Innovation in Health and Social Care</w:t>
            </w:r>
            <w:r>
              <w:rPr>
                <w:noProof/>
                <w:webHidden/>
              </w:rPr>
              <w:tab/>
            </w:r>
            <w:r>
              <w:rPr>
                <w:noProof/>
                <w:webHidden/>
              </w:rPr>
              <w:fldChar w:fldCharType="begin"/>
            </w:r>
            <w:r>
              <w:rPr>
                <w:noProof/>
                <w:webHidden/>
              </w:rPr>
              <w:instrText xml:space="preserve"> PAGEREF _Toc236334042 \h </w:instrText>
            </w:r>
            <w:r>
              <w:rPr>
                <w:noProof/>
                <w:webHidden/>
              </w:rPr>
            </w:r>
            <w:r>
              <w:rPr>
                <w:noProof/>
                <w:webHidden/>
              </w:rPr>
              <w:fldChar w:fldCharType="separate"/>
            </w:r>
            <w:r>
              <w:rPr>
                <w:noProof/>
                <w:webHidden/>
              </w:rPr>
              <w:t>6</w:t>
            </w:r>
            <w:r>
              <w:rPr>
                <w:noProof/>
                <w:webHidden/>
              </w:rPr>
              <w:fldChar w:fldCharType="end"/>
            </w:r>
          </w:hyperlink>
        </w:p>
        <w:p w14:paraId="7C681BB6" w14:textId="41DDF843" w:rsidR="00EE33A0" w:rsidRDefault="00EE33A0">
          <w:pPr>
            <w:pStyle w:val="TOC1"/>
            <w:tabs>
              <w:tab w:val="right" w:leader="dot" w:pos="9016"/>
            </w:tabs>
            <w:rPr>
              <w:rFonts w:eastAsiaTheme="minorEastAsia"/>
              <w:noProof/>
              <w:sz w:val="24"/>
              <w:szCs w:val="24"/>
              <w:lang w:eastAsia="en-IN"/>
            </w:rPr>
          </w:pPr>
          <w:hyperlink w:anchor="_Toc236334043" w:history="1">
            <w:r w:rsidRPr="005667B0">
              <w:rPr>
                <w:rStyle w:val="Hyperlink"/>
                <w:rFonts w:ascii="Times New Roman" w:hAnsi="Times New Roman" w:cs="Times New Roman"/>
                <w:noProof/>
              </w:rPr>
              <w:t>6.1 Wearable Health Technologies</w:t>
            </w:r>
            <w:r>
              <w:rPr>
                <w:noProof/>
                <w:webHidden/>
              </w:rPr>
              <w:tab/>
            </w:r>
            <w:r>
              <w:rPr>
                <w:noProof/>
                <w:webHidden/>
              </w:rPr>
              <w:fldChar w:fldCharType="begin"/>
            </w:r>
            <w:r>
              <w:rPr>
                <w:noProof/>
                <w:webHidden/>
              </w:rPr>
              <w:instrText xml:space="preserve"> PAGEREF _Toc236334043 \h </w:instrText>
            </w:r>
            <w:r>
              <w:rPr>
                <w:noProof/>
                <w:webHidden/>
              </w:rPr>
            </w:r>
            <w:r>
              <w:rPr>
                <w:noProof/>
                <w:webHidden/>
              </w:rPr>
              <w:fldChar w:fldCharType="separate"/>
            </w:r>
            <w:r>
              <w:rPr>
                <w:noProof/>
                <w:webHidden/>
              </w:rPr>
              <w:t>6</w:t>
            </w:r>
            <w:r>
              <w:rPr>
                <w:noProof/>
                <w:webHidden/>
              </w:rPr>
              <w:fldChar w:fldCharType="end"/>
            </w:r>
          </w:hyperlink>
        </w:p>
        <w:p w14:paraId="40FC1F83" w14:textId="74DC0211" w:rsidR="00EE33A0" w:rsidRDefault="00EE33A0">
          <w:pPr>
            <w:pStyle w:val="TOC1"/>
            <w:tabs>
              <w:tab w:val="right" w:leader="dot" w:pos="9016"/>
            </w:tabs>
            <w:rPr>
              <w:rFonts w:eastAsiaTheme="minorEastAsia"/>
              <w:noProof/>
              <w:sz w:val="24"/>
              <w:szCs w:val="24"/>
              <w:lang w:eastAsia="en-IN"/>
            </w:rPr>
          </w:pPr>
          <w:hyperlink w:anchor="_Toc236334044" w:history="1">
            <w:r w:rsidRPr="005667B0">
              <w:rPr>
                <w:rStyle w:val="Hyperlink"/>
                <w:rFonts w:ascii="Times New Roman" w:hAnsi="Times New Roman" w:cs="Times New Roman"/>
                <w:noProof/>
              </w:rPr>
              <w:t>6.2 Electronic Health Records (EHRs)</w:t>
            </w:r>
            <w:r>
              <w:rPr>
                <w:noProof/>
                <w:webHidden/>
              </w:rPr>
              <w:tab/>
            </w:r>
            <w:r>
              <w:rPr>
                <w:noProof/>
                <w:webHidden/>
              </w:rPr>
              <w:fldChar w:fldCharType="begin"/>
            </w:r>
            <w:r>
              <w:rPr>
                <w:noProof/>
                <w:webHidden/>
              </w:rPr>
              <w:instrText xml:space="preserve"> PAGEREF _Toc236334044 \h </w:instrText>
            </w:r>
            <w:r>
              <w:rPr>
                <w:noProof/>
                <w:webHidden/>
              </w:rPr>
            </w:r>
            <w:r>
              <w:rPr>
                <w:noProof/>
                <w:webHidden/>
              </w:rPr>
              <w:fldChar w:fldCharType="separate"/>
            </w:r>
            <w:r>
              <w:rPr>
                <w:noProof/>
                <w:webHidden/>
              </w:rPr>
              <w:t>7</w:t>
            </w:r>
            <w:r>
              <w:rPr>
                <w:noProof/>
                <w:webHidden/>
              </w:rPr>
              <w:fldChar w:fldCharType="end"/>
            </w:r>
          </w:hyperlink>
        </w:p>
        <w:p w14:paraId="2351AAF3" w14:textId="66C736C4" w:rsidR="00EE33A0" w:rsidRDefault="00EE33A0">
          <w:pPr>
            <w:pStyle w:val="TOC1"/>
            <w:tabs>
              <w:tab w:val="right" w:leader="dot" w:pos="9016"/>
            </w:tabs>
            <w:rPr>
              <w:rFonts w:eastAsiaTheme="minorEastAsia"/>
              <w:noProof/>
              <w:sz w:val="24"/>
              <w:szCs w:val="24"/>
              <w:lang w:eastAsia="en-IN"/>
            </w:rPr>
          </w:pPr>
          <w:hyperlink w:anchor="_Toc236334045" w:history="1">
            <w:r w:rsidRPr="005667B0">
              <w:rPr>
                <w:rStyle w:val="Hyperlink"/>
                <w:rFonts w:ascii="Times New Roman" w:hAnsi="Times New Roman" w:cs="Times New Roman"/>
                <w:noProof/>
              </w:rPr>
              <w:t>6.3 Digital Technology for Preventative Care and Health Promotion</w:t>
            </w:r>
            <w:r>
              <w:rPr>
                <w:noProof/>
                <w:webHidden/>
              </w:rPr>
              <w:tab/>
            </w:r>
            <w:r>
              <w:rPr>
                <w:noProof/>
                <w:webHidden/>
              </w:rPr>
              <w:fldChar w:fldCharType="begin"/>
            </w:r>
            <w:r>
              <w:rPr>
                <w:noProof/>
                <w:webHidden/>
              </w:rPr>
              <w:instrText xml:space="preserve"> PAGEREF _Toc236334045 \h </w:instrText>
            </w:r>
            <w:r>
              <w:rPr>
                <w:noProof/>
                <w:webHidden/>
              </w:rPr>
            </w:r>
            <w:r>
              <w:rPr>
                <w:noProof/>
                <w:webHidden/>
              </w:rPr>
              <w:fldChar w:fldCharType="separate"/>
            </w:r>
            <w:r>
              <w:rPr>
                <w:noProof/>
                <w:webHidden/>
              </w:rPr>
              <w:t>7</w:t>
            </w:r>
            <w:r>
              <w:rPr>
                <w:noProof/>
                <w:webHidden/>
              </w:rPr>
              <w:fldChar w:fldCharType="end"/>
            </w:r>
          </w:hyperlink>
        </w:p>
        <w:p w14:paraId="0F17F543" w14:textId="4E44E59B" w:rsidR="00EE33A0" w:rsidRDefault="00EE33A0">
          <w:pPr>
            <w:pStyle w:val="TOC1"/>
            <w:tabs>
              <w:tab w:val="right" w:leader="dot" w:pos="9016"/>
            </w:tabs>
            <w:rPr>
              <w:rFonts w:eastAsiaTheme="minorEastAsia"/>
              <w:noProof/>
              <w:sz w:val="24"/>
              <w:szCs w:val="24"/>
              <w:lang w:eastAsia="en-IN"/>
            </w:rPr>
          </w:pPr>
          <w:hyperlink w:anchor="_Toc236334046" w:history="1">
            <w:r w:rsidRPr="005667B0">
              <w:rPr>
                <w:rStyle w:val="Hyperlink"/>
                <w:rFonts w:ascii="Times New Roman" w:hAnsi="Times New Roman" w:cs="Times New Roman"/>
                <w:noProof/>
              </w:rPr>
              <w:t>Task 7: Understanding the NHS Leadership Framework</w:t>
            </w:r>
            <w:r>
              <w:rPr>
                <w:noProof/>
                <w:webHidden/>
              </w:rPr>
              <w:tab/>
            </w:r>
            <w:r>
              <w:rPr>
                <w:noProof/>
                <w:webHidden/>
              </w:rPr>
              <w:fldChar w:fldCharType="begin"/>
            </w:r>
            <w:r>
              <w:rPr>
                <w:noProof/>
                <w:webHidden/>
              </w:rPr>
              <w:instrText xml:space="preserve"> PAGEREF _Toc236334046 \h </w:instrText>
            </w:r>
            <w:r>
              <w:rPr>
                <w:noProof/>
                <w:webHidden/>
              </w:rPr>
            </w:r>
            <w:r>
              <w:rPr>
                <w:noProof/>
                <w:webHidden/>
              </w:rPr>
              <w:fldChar w:fldCharType="separate"/>
            </w:r>
            <w:r>
              <w:rPr>
                <w:noProof/>
                <w:webHidden/>
              </w:rPr>
              <w:t>8</w:t>
            </w:r>
            <w:r>
              <w:rPr>
                <w:noProof/>
                <w:webHidden/>
              </w:rPr>
              <w:fldChar w:fldCharType="end"/>
            </w:r>
          </w:hyperlink>
        </w:p>
        <w:p w14:paraId="2528BBAC" w14:textId="7F1AAB4A" w:rsidR="00EE33A0" w:rsidRDefault="00EE33A0">
          <w:pPr>
            <w:pStyle w:val="TOC1"/>
            <w:tabs>
              <w:tab w:val="right" w:leader="dot" w:pos="9016"/>
            </w:tabs>
            <w:rPr>
              <w:rFonts w:eastAsiaTheme="minorEastAsia"/>
              <w:noProof/>
              <w:sz w:val="24"/>
              <w:szCs w:val="24"/>
              <w:lang w:eastAsia="en-IN"/>
            </w:rPr>
          </w:pPr>
          <w:hyperlink w:anchor="_Toc236334047" w:history="1">
            <w:r w:rsidRPr="005667B0">
              <w:rPr>
                <w:rStyle w:val="Hyperlink"/>
                <w:rFonts w:ascii="Times New Roman" w:hAnsi="Times New Roman" w:cs="Times New Roman"/>
                <w:noProof/>
              </w:rPr>
              <w:t>Task 8: Self-Reflection Journal Entry</w:t>
            </w:r>
            <w:r>
              <w:rPr>
                <w:noProof/>
                <w:webHidden/>
              </w:rPr>
              <w:tab/>
            </w:r>
            <w:r>
              <w:rPr>
                <w:noProof/>
                <w:webHidden/>
              </w:rPr>
              <w:fldChar w:fldCharType="begin"/>
            </w:r>
            <w:r>
              <w:rPr>
                <w:noProof/>
                <w:webHidden/>
              </w:rPr>
              <w:instrText xml:space="preserve"> PAGEREF _Toc236334047 \h </w:instrText>
            </w:r>
            <w:r>
              <w:rPr>
                <w:noProof/>
                <w:webHidden/>
              </w:rPr>
            </w:r>
            <w:r>
              <w:rPr>
                <w:noProof/>
                <w:webHidden/>
              </w:rPr>
              <w:fldChar w:fldCharType="separate"/>
            </w:r>
            <w:r>
              <w:rPr>
                <w:noProof/>
                <w:webHidden/>
              </w:rPr>
              <w:t>8</w:t>
            </w:r>
            <w:r>
              <w:rPr>
                <w:noProof/>
                <w:webHidden/>
              </w:rPr>
              <w:fldChar w:fldCharType="end"/>
            </w:r>
          </w:hyperlink>
        </w:p>
        <w:p w14:paraId="26B46F08" w14:textId="197D83BE" w:rsidR="00EE33A0" w:rsidRDefault="00EE33A0">
          <w:pPr>
            <w:pStyle w:val="TOC1"/>
            <w:tabs>
              <w:tab w:val="right" w:leader="dot" w:pos="9016"/>
            </w:tabs>
            <w:rPr>
              <w:rFonts w:eastAsiaTheme="minorEastAsia"/>
              <w:noProof/>
              <w:sz w:val="24"/>
              <w:szCs w:val="24"/>
              <w:lang w:eastAsia="en-IN"/>
            </w:rPr>
          </w:pPr>
          <w:hyperlink w:anchor="_Toc236334048" w:history="1">
            <w:r w:rsidRPr="005667B0">
              <w:rPr>
                <w:rStyle w:val="Hyperlink"/>
                <w:rFonts w:ascii="Times New Roman" w:hAnsi="Times New Roman" w:cs="Times New Roman"/>
                <w:noProof/>
              </w:rPr>
              <w:t>Reference</w:t>
            </w:r>
            <w:r>
              <w:rPr>
                <w:noProof/>
                <w:webHidden/>
              </w:rPr>
              <w:tab/>
            </w:r>
            <w:r>
              <w:rPr>
                <w:noProof/>
                <w:webHidden/>
              </w:rPr>
              <w:fldChar w:fldCharType="begin"/>
            </w:r>
            <w:r>
              <w:rPr>
                <w:noProof/>
                <w:webHidden/>
              </w:rPr>
              <w:instrText xml:space="preserve"> PAGEREF _Toc236334048 \h </w:instrText>
            </w:r>
            <w:r>
              <w:rPr>
                <w:noProof/>
                <w:webHidden/>
              </w:rPr>
            </w:r>
            <w:r>
              <w:rPr>
                <w:noProof/>
                <w:webHidden/>
              </w:rPr>
              <w:fldChar w:fldCharType="separate"/>
            </w:r>
            <w:r>
              <w:rPr>
                <w:noProof/>
                <w:webHidden/>
              </w:rPr>
              <w:t>10</w:t>
            </w:r>
            <w:r>
              <w:rPr>
                <w:noProof/>
                <w:webHidden/>
              </w:rPr>
              <w:fldChar w:fldCharType="end"/>
            </w:r>
          </w:hyperlink>
        </w:p>
        <w:p w14:paraId="3E2D5398" w14:textId="73144C90" w:rsidR="00AE0C9B" w:rsidRDefault="00EA7BCD">
          <w:r>
            <w:rPr>
              <w:b/>
              <w:bCs/>
              <w:noProof/>
            </w:rPr>
            <w:fldChar w:fldCharType="end"/>
          </w:r>
        </w:p>
      </w:sdtContent>
    </w:sdt>
    <w:p w14:paraId="67B2C053" w14:textId="77777777" w:rsidR="00686BC9" w:rsidRDefault="00EA7BCD">
      <w:pPr>
        <w:rPr>
          <w:rFonts w:ascii="Times New Roman" w:eastAsiaTheme="majorEastAsia" w:hAnsi="Times New Roman" w:cs="Times New Roman"/>
          <w:color w:val="365F91" w:themeColor="accent1" w:themeShade="BF"/>
          <w:sz w:val="24"/>
          <w:szCs w:val="24"/>
        </w:rPr>
      </w:pPr>
      <w:r>
        <w:rPr>
          <w:rFonts w:ascii="Times New Roman" w:hAnsi="Times New Roman" w:cs="Times New Roman"/>
          <w:sz w:val="24"/>
          <w:szCs w:val="24"/>
        </w:rPr>
        <w:br w:type="page"/>
      </w:r>
    </w:p>
    <w:p w14:paraId="695C4D6C" w14:textId="5DB44472" w:rsidR="00997F8B" w:rsidRPr="00997F8B" w:rsidRDefault="00EA7BCD" w:rsidP="00AD2FFF">
      <w:pPr>
        <w:pStyle w:val="Heading1"/>
        <w:spacing w:line="360" w:lineRule="auto"/>
        <w:jc w:val="both"/>
        <w:rPr>
          <w:rFonts w:ascii="Times New Roman" w:hAnsi="Times New Roman" w:cs="Times New Roman"/>
          <w:sz w:val="24"/>
          <w:szCs w:val="24"/>
        </w:rPr>
      </w:pPr>
      <w:bookmarkStart w:id="0" w:name="_Toc236334036"/>
      <w:r w:rsidRPr="00997F8B">
        <w:rPr>
          <w:rFonts w:ascii="Times New Roman" w:hAnsi="Times New Roman" w:cs="Times New Roman"/>
          <w:sz w:val="24"/>
          <w:szCs w:val="24"/>
        </w:rPr>
        <w:lastRenderedPageBreak/>
        <w:t>Introduction</w:t>
      </w:r>
      <w:bookmarkEnd w:id="0"/>
    </w:p>
    <w:p w14:paraId="61C0E521" w14:textId="53043BD8" w:rsidR="00997F8B" w:rsidRPr="00997F8B" w:rsidRDefault="00EA7BCD" w:rsidP="00997F8B">
      <w:pPr>
        <w:spacing w:line="360" w:lineRule="auto"/>
        <w:jc w:val="both"/>
        <w:rPr>
          <w:rFonts w:ascii="Times New Roman" w:hAnsi="Times New Roman" w:cs="Times New Roman"/>
          <w:sz w:val="24"/>
          <w:szCs w:val="24"/>
        </w:rPr>
      </w:pPr>
      <w:r w:rsidRPr="00997F8B">
        <w:rPr>
          <w:rFonts w:ascii="Times New Roman" w:hAnsi="Times New Roman" w:cs="Times New Roman"/>
          <w:sz w:val="24"/>
          <w:szCs w:val="24"/>
        </w:rPr>
        <w:t xml:space="preserve">This portfolio extends the themes of creativity, innovation, the creation of value and leadership in the context of health and social care. It shows how the theoretical knowledge can be applied to specific issues being </w:t>
      </w:r>
      <w:r w:rsidR="00AD2FFF" w:rsidRPr="00997F8B">
        <w:rPr>
          <w:rFonts w:ascii="Times New Roman" w:hAnsi="Times New Roman" w:cs="Times New Roman"/>
          <w:sz w:val="24"/>
          <w:szCs w:val="24"/>
        </w:rPr>
        <w:t>faced</w:t>
      </w:r>
      <w:r w:rsidRPr="00997F8B">
        <w:rPr>
          <w:rFonts w:ascii="Times New Roman" w:hAnsi="Times New Roman" w:cs="Times New Roman"/>
          <w:sz w:val="24"/>
          <w:szCs w:val="24"/>
        </w:rPr>
        <w:t xml:space="preserve"> in the work of health and social care organisations through a series of structured tasks. The portfolio focuses on ways in which creative thinking, digital technologies and good leadership can help to enhance patient outcomes, the quality of service and organisational performance. It reflects academic research, current NHS practice and reflective learning to emphasise the need for innovation and value creation in health and social care practice to ensure the services are person-centred, sustainable and of high quality</w:t>
      </w:r>
      <w:r w:rsidR="005A78C9">
        <w:rPr>
          <w:rFonts w:ascii="Times New Roman" w:hAnsi="Times New Roman" w:cs="Times New Roman"/>
          <w:sz w:val="24"/>
          <w:szCs w:val="24"/>
        </w:rPr>
        <w:t xml:space="preserve"> </w:t>
      </w:r>
      <w:r w:rsidR="005A78C9" w:rsidRPr="005A78C9">
        <w:rPr>
          <w:rFonts w:ascii="Times New Roman" w:hAnsi="Times New Roman" w:cs="Times New Roman"/>
          <w:sz w:val="24"/>
          <w:szCs w:val="24"/>
        </w:rPr>
        <w:t>(NHS England, 2023)</w:t>
      </w:r>
      <w:r w:rsidRPr="00997F8B">
        <w:rPr>
          <w:rFonts w:ascii="Times New Roman" w:hAnsi="Times New Roman" w:cs="Times New Roman"/>
          <w:sz w:val="24"/>
          <w:szCs w:val="24"/>
        </w:rPr>
        <w:t>.</w:t>
      </w:r>
    </w:p>
    <w:p w14:paraId="15132584" w14:textId="77777777" w:rsidR="00997F8B" w:rsidRPr="00997F8B" w:rsidRDefault="00EA7BCD" w:rsidP="00997F8B">
      <w:pPr>
        <w:pStyle w:val="Heading1"/>
        <w:spacing w:line="360" w:lineRule="auto"/>
        <w:jc w:val="both"/>
        <w:rPr>
          <w:rFonts w:ascii="Times New Roman" w:hAnsi="Times New Roman" w:cs="Times New Roman"/>
          <w:sz w:val="24"/>
          <w:szCs w:val="24"/>
        </w:rPr>
      </w:pPr>
      <w:bookmarkStart w:id="1" w:name="_Toc236334037"/>
      <w:r w:rsidRPr="00997F8B">
        <w:rPr>
          <w:rFonts w:ascii="Times New Roman" w:hAnsi="Times New Roman" w:cs="Times New Roman"/>
          <w:sz w:val="24"/>
          <w:szCs w:val="24"/>
        </w:rPr>
        <w:t>Task 1: Defining Key Concepts in Practice</w:t>
      </w:r>
      <w:bookmarkEnd w:id="1"/>
    </w:p>
    <w:p w14:paraId="63E0F352" w14:textId="730513DD" w:rsidR="00997F8B" w:rsidRPr="00997F8B" w:rsidRDefault="00EA7BCD" w:rsidP="00997F8B">
      <w:pPr>
        <w:spacing w:line="360" w:lineRule="auto"/>
        <w:jc w:val="both"/>
        <w:rPr>
          <w:rFonts w:ascii="Times New Roman" w:hAnsi="Times New Roman" w:cs="Times New Roman"/>
          <w:sz w:val="24"/>
          <w:szCs w:val="24"/>
        </w:rPr>
      </w:pPr>
      <w:r w:rsidRPr="00997F8B">
        <w:rPr>
          <w:rFonts w:ascii="Times New Roman" w:hAnsi="Times New Roman" w:cs="Times New Roman"/>
          <w:sz w:val="24"/>
          <w:szCs w:val="24"/>
        </w:rPr>
        <w:t>The application of new ideas, processes or technologies that enhance the quality, efficiency or effectiveness of services is known as innovation. As a health and social care worker, innovation is a key factor in meeting rising service demand, addressing staffing and meeting changing patient needs</w:t>
      </w:r>
      <w:r w:rsidR="00B02D52">
        <w:rPr>
          <w:rFonts w:ascii="Times New Roman" w:hAnsi="Times New Roman" w:cs="Times New Roman"/>
          <w:sz w:val="24"/>
          <w:szCs w:val="24"/>
        </w:rPr>
        <w:t xml:space="preserve"> </w:t>
      </w:r>
      <w:r w:rsidR="00B02D52" w:rsidRPr="00B02D52">
        <w:rPr>
          <w:rFonts w:ascii="Times New Roman" w:hAnsi="Times New Roman" w:cs="Times New Roman"/>
          <w:sz w:val="24"/>
          <w:szCs w:val="24"/>
        </w:rPr>
        <w:t>(Forde-Johnston et al., 2023)</w:t>
      </w:r>
      <w:r w:rsidRPr="00997F8B">
        <w:rPr>
          <w:rFonts w:ascii="Times New Roman" w:hAnsi="Times New Roman" w:cs="Times New Roman"/>
          <w:sz w:val="24"/>
          <w:szCs w:val="24"/>
        </w:rPr>
        <w:t>. In the case of the NHS, they have launched virtual wards, which allow hospital care to be given at home with remote monitoring. This innovation has helped to lower the number of hospitalisations without compromising the quality and safety of care. The Diffusion of Innovation Theory provides an understanding that innovations are adopted as they are seen as useful and practical and fit into current routines</w:t>
      </w:r>
      <w:r w:rsidR="00C76806">
        <w:rPr>
          <w:rFonts w:ascii="Times New Roman" w:hAnsi="Times New Roman" w:cs="Times New Roman"/>
          <w:sz w:val="24"/>
          <w:szCs w:val="24"/>
        </w:rPr>
        <w:t xml:space="preserve"> </w:t>
      </w:r>
      <w:r w:rsidR="00C76806" w:rsidRPr="00C76806">
        <w:rPr>
          <w:rFonts w:ascii="Times New Roman" w:hAnsi="Times New Roman" w:cs="Times New Roman"/>
          <w:sz w:val="24"/>
          <w:szCs w:val="24"/>
        </w:rPr>
        <w:t>(World Health Organisation, 2021)</w:t>
      </w:r>
      <w:r w:rsidRPr="00997F8B">
        <w:rPr>
          <w:rFonts w:ascii="Times New Roman" w:hAnsi="Times New Roman" w:cs="Times New Roman"/>
          <w:sz w:val="24"/>
          <w:szCs w:val="24"/>
        </w:rPr>
        <w:t>.</w:t>
      </w:r>
    </w:p>
    <w:p w14:paraId="47E37FE8" w14:textId="3A12FAD8" w:rsidR="00997F8B" w:rsidRPr="00997F8B" w:rsidRDefault="00EA7BCD" w:rsidP="00997F8B">
      <w:pPr>
        <w:spacing w:line="360" w:lineRule="auto"/>
        <w:jc w:val="both"/>
        <w:rPr>
          <w:rFonts w:ascii="Times New Roman" w:hAnsi="Times New Roman" w:cs="Times New Roman"/>
          <w:sz w:val="24"/>
          <w:szCs w:val="24"/>
        </w:rPr>
      </w:pPr>
      <w:r w:rsidRPr="00997F8B">
        <w:rPr>
          <w:rFonts w:ascii="Times New Roman" w:hAnsi="Times New Roman" w:cs="Times New Roman"/>
          <w:sz w:val="24"/>
          <w:szCs w:val="24"/>
        </w:rPr>
        <w:t xml:space="preserve">Creativity involves producing novel and practical ideas and innovations for problem-solving or upgrading existing practices. Creativity allows health and social care workers to find person-centred ways of improving care and service delivery to patients. For instance, the discharge planning process can be innovatively redesigned </w:t>
      </w:r>
      <w:r w:rsidR="00AD2FFF" w:rsidRPr="00997F8B">
        <w:rPr>
          <w:rFonts w:ascii="Times New Roman" w:hAnsi="Times New Roman" w:cs="Times New Roman"/>
          <w:sz w:val="24"/>
          <w:szCs w:val="24"/>
        </w:rPr>
        <w:t>to</w:t>
      </w:r>
      <w:r w:rsidRPr="00997F8B">
        <w:rPr>
          <w:rFonts w:ascii="Times New Roman" w:hAnsi="Times New Roman" w:cs="Times New Roman"/>
          <w:sz w:val="24"/>
          <w:szCs w:val="24"/>
        </w:rPr>
        <w:t xml:space="preserve"> reduce the rate of delayed hospital discharge and enhance the continuity of care at the healthcare provider level, in a multidisciplinary fashion</w:t>
      </w:r>
      <w:r w:rsidR="00BB00D7">
        <w:rPr>
          <w:rFonts w:ascii="Times New Roman" w:hAnsi="Times New Roman" w:cs="Times New Roman"/>
          <w:sz w:val="24"/>
          <w:szCs w:val="24"/>
        </w:rPr>
        <w:t xml:space="preserve"> </w:t>
      </w:r>
      <w:r w:rsidR="00BB00D7" w:rsidRPr="00BB00D7">
        <w:rPr>
          <w:rFonts w:ascii="Times New Roman" w:hAnsi="Times New Roman" w:cs="Times New Roman"/>
          <w:sz w:val="24"/>
          <w:szCs w:val="24"/>
        </w:rPr>
        <w:t>(Stark et al., 2022)</w:t>
      </w:r>
      <w:r w:rsidRPr="00997F8B">
        <w:rPr>
          <w:rFonts w:ascii="Times New Roman" w:hAnsi="Times New Roman" w:cs="Times New Roman"/>
          <w:sz w:val="24"/>
          <w:szCs w:val="24"/>
        </w:rPr>
        <w:t>. The Componential Theory of Creativity suggests that creativity results from the interaction of domain knowledge, creative thinking skills, and intrinsic motivation.</w:t>
      </w:r>
    </w:p>
    <w:p w14:paraId="00481269" w14:textId="571F2E89" w:rsidR="00997F8B" w:rsidRPr="00997F8B" w:rsidRDefault="00EA7BCD" w:rsidP="00997F8B">
      <w:pPr>
        <w:spacing w:line="360" w:lineRule="auto"/>
        <w:jc w:val="both"/>
        <w:rPr>
          <w:rFonts w:ascii="Times New Roman" w:hAnsi="Times New Roman" w:cs="Times New Roman"/>
          <w:sz w:val="24"/>
          <w:szCs w:val="24"/>
        </w:rPr>
      </w:pPr>
      <w:r w:rsidRPr="00997F8B">
        <w:rPr>
          <w:rFonts w:ascii="Times New Roman" w:hAnsi="Times New Roman" w:cs="Times New Roman"/>
          <w:sz w:val="24"/>
          <w:szCs w:val="24"/>
        </w:rPr>
        <w:t xml:space="preserve">Value creation is about providing more effective services to the user and optimising use of resources. In health and social care, value is created by ensuring that patients are safe, care is of good quality and that patients' wellbeing is enhanced, with opportunity for cost savings. </w:t>
      </w:r>
      <w:r w:rsidRPr="00997F8B">
        <w:rPr>
          <w:rFonts w:ascii="Times New Roman" w:hAnsi="Times New Roman" w:cs="Times New Roman"/>
          <w:sz w:val="24"/>
          <w:szCs w:val="24"/>
        </w:rPr>
        <w:lastRenderedPageBreak/>
        <w:t xml:space="preserve">Preventive health programmes, for example, that promote healthy lifestyles can help to decrease the burden of chronic disease over time and help to improve population health. The Value-Based Healthcare framework </w:t>
      </w:r>
      <w:r w:rsidR="00AD2FFF">
        <w:rPr>
          <w:rFonts w:ascii="Times New Roman" w:hAnsi="Times New Roman" w:cs="Times New Roman"/>
          <w:sz w:val="24"/>
          <w:szCs w:val="24"/>
        </w:rPr>
        <w:t>focus</w:t>
      </w:r>
      <w:r w:rsidRPr="00997F8B">
        <w:rPr>
          <w:rFonts w:ascii="Times New Roman" w:hAnsi="Times New Roman" w:cs="Times New Roman"/>
          <w:sz w:val="24"/>
          <w:szCs w:val="24"/>
        </w:rPr>
        <w:t>es on the need to measure value in terms of what health outcomes are realised for how many resources</w:t>
      </w:r>
      <w:r w:rsidR="00932615">
        <w:rPr>
          <w:rFonts w:ascii="Times New Roman" w:hAnsi="Times New Roman" w:cs="Times New Roman"/>
          <w:sz w:val="24"/>
          <w:szCs w:val="24"/>
        </w:rPr>
        <w:t xml:space="preserve"> </w:t>
      </w:r>
      <w:r w:rsidR="00932615" w:rsidRPr="00932615">
        <w:rPr>
          <w:rFonts w:ascii="Times New Roman" w:hAnsi="Times New Roman" w:cs="Times New Roman"/>
          <w:sz w:val="24"/>
          <w:szCs w:val="24"/>
        </w:rPr>
        <w:t>(World Health Organisation, 2021)</w:t>
      </w:r>
      <w:r w:rsidRPr="00997F8B">
        <w:rPr>
          <w:rFonts w:ascii="Times New Roman" w:hAnsi="Times New Roman" w:cs="Times New Roman"/>
          <w:sz w:val="24"/>
          <w:szCs w:val="24"/>
        </w:rPr>
        <w:t>.</w:t>
      </w:r>
    </w:p>
    <w:p w14:paraId="67F6EFCD" w14:textId="773576D4" w:rsidR="00997F8B" w:rsidRPr="00997F8B" w:rsidRDefault="00EA7BCD" w:rsidP="00997F8B">
      <w:pPr>
        <w:spacing w:line="360" w:lineRule="auto"/>
        <w:jc w:val="both"/>
        <w:rPr>
          <w:rFonts w:ascii="Times New Roman" w:hAnsi="Times New Roman" w:cs="Times New Roman"/>
          <w:sz w:val="24"/>
          <w:szCs w:val="24"/>
        </w:rPr>
      </w:pPr>
      <w:r w:rsidRPr="00997F8B">
        <w:rPr>
          <w:rFonts w:ascii="Times New Roman" w:hAnsi="Times New Roman" w:cs="Times New Roman"/>
          <w:sz w:val="24"/>
          <w:szCs w:val="24"/>
        </w:rPr>
        <w:t xml:space="preserve">Change is a process of planned or unplanned modifications to organisational practices, behaviours or systems that are designed to enhance performance and to address new healthcare needs. Technological developments, changes in population and changes in policy requirements all mean that there needs to be a continuous change in health and social care. An example of this is electronic health records (EHRs) that have revolutionised the way health care professionals share information. Lewin's Change Management Model suggests that the changes that </w:t>
      </w:r>
      <w:r w:rsidR="001A485A" w:rsidRPr="00997F8B">
        <w:rPr>
          <w:rFonts w:ascii="Times New Roman" w:hAnsi="Times New Roman" w:cs="Times New Roman"/>
          <w:sz w:val="24"/>
          <w:szCs w:val="24"/>
        </w:rPr>
        <w:t>must</w:t>
      </w:r>
      <w:r w:rsidRPr="00997F8B">
        <w:rPr>
          <w:rFonts w:ascii="Times New Roman" w:hAnsi="Times New Roman" w:cs="Times New Roman"/>
          <w:sz w:val="24"/>
          <w:szCs w:val="24"/>
        </w:rPr>
        <w:t xml:space="preserve"> be made to the status quo must be unfrozen, moved and then refrozen</w:t>
      </w:r>
      <w:r w:rsidR="0039597D">
        <w:rPr>
          <w:rFonts w:ascii="Times New Roman" w:hAnsi="Times New Roman" w:cs="Times New Roman"/>
          <w:sz w:val="24"/>
          <w:szCs w:val="24"/>
        </w:rPr>
        <w:t xml:space="preserve"> </w:t>
      </w:r>
      <w:r w:rsidR="0039597D" w:rsidRPr="0039597D">
        <w:rPr>
          <w:rFonts w:ascii="Times New Roman" w:hAnsi="Times New Roman" w:cs="Times New Roman"/>
          <w:sz w:val="24"/>
          <w:szCs w:val="24"/>
        </w:rPr>
        <w:t>(Willis et al., 2022)</w:t>
      </w:r>
      <w:r w:rsidRPr="00997F8B">
        <w:rPr>
          <w:rFonts w:ascii="Times New Roman" w:hAnsi="Times New Roman" w:cs="Times New Roman"/>
          <w:sz w:val="24"/>
          <w:szCs w:val="24"/>
        </w:rPr>
        <w:t>.</w:t>
      </w:r>
    </w:p>
    <w:p w14:paraId="15060C84" w14:textId="37A1CC6D" w:rsidR="00997F8B" w:rsidRPr="00997F8B" w:rsidRDefault="00EA7BCD" w:rsidP="00997F8B">
      <w:pPr>
        <w:spacing w:line="360" w:lineRule="auto"/>
        <w:jc w:val="both"/>
        <w:rPr>
          <w:rFonts w:ascii="Times New Roman" w:hAnsi="Times New Roman" w:cs="Times New Roman"/>
          <w:sz w:val="24"/>
          <w:szCs w:val="24"/>
        </w:rPr>
      </w:pPr>
      <w:r w:rsidRPr="00997F8B">
        <w:rPr>
          <w:rFonts w:ascii="Times New Roman" w:hAnsi="Times New Roman" w:cs="Times New Roman"/>
          <w:sz w:val="24"/>
          <w:szCs w:val="24"/>
        </w:rPr>
        <w:t>Innovation, creativity, value creation and change are the drivers that allow health and social care organisations to be effective in addressing complex problems whilst providing safe, person-centred and sustainable services.</w:t>
      </w:r>
    </w:p>
    <w:p w14:paraId="1A930768" w14:textId="77777777" w:rsidR="00997F8B" w:rsidRPr="00997F8B" w:rsidRDefault="00EA7BCD" w:rsidP="00997F8B">
      <w:pPr>
        <w:pStyle w:val="Heading1"/>
        <w:spacing w:line="360" w:lineRule="auto"/>
        <w:jc w:val="both"/>
        <w:rPr>
          <w:rFonts w:ascii="Times New Roman" w:hAnsi="Times New Roman" w:cs="Times New Roman"/>
          <w:sz w:val="24"/>
          <w:szCs w:val="24"/>
        </w:rPr>
      </w:pPr>
      <w:bookmarkStart w:id="2" w:name="_Toc236334038"/>
      <w:r w:rsidRPr="00997F8B">
        <w:rPr>
          <w:rFonts w:ascii="Times New Roman" w:hAnsi="Times New Roman" w:cs="Times New Roman"/>
          <w:sz w:val="24"/>
          <w:szCs w:val="24"/>
        </w:rPr>
        <w:t>Task 2: Mind Map – Identifying a Health and Social Care Problem</w:t>
      </w:r>
      <w:bookmarkEnd w:id="2"/>
    </w:p>
    <w:p w14:paraId="23882EA8" w14:textId="5CC4DFB4" w:rsidR="00997F8B" w:rsidRDefault="00EA7BCD" w:rsidP="00997F8B">
      <w:pPr>
        <w:spacing w:line="360" w:lineRule="auto"/>
        <w:jc w:val="both"/>
        <w:rPr>
          <w:rFonts w:ascii="Times New Roman" w:hAnsi="Times New Roman" w:cs="Times New Roman"/>
          <w:b/>
          <w:bCs/>
          <w:sz w:val="24"/>
          <w:szCs w:val="24"/>
        </w:rPr>
      </w:pPr>
      <w:r w:rsidRPr="00CB54FD">
        <w:rPr>
          <w:rFonts w:ascii="Times New Roman" w:hAnsi="Times New Roman" w:cs="Times New Roman"/>
          <w:b/>
          <w:bCs/>
          <w:sz w:val="24"/>
          <w:szCs w:val="24"/>
        </w:rPr>
        <w:t>Health and Social Care Problem: Staff Burnout in the NHS</w:t>
      </w:r>
    </w:p>
    <w:p w14:paraId="078CEBC7" w14:textId="5B75320D" w:rsidR="004E2E3F" w:rsidRPr="00CB54FD" w:rsidRDefault="002F1BCC" w:rsidP="00997F8B">
      <w:pPr>
        <w:spacing w:line="360" w:lineRule="auto"/>
        <w:jc w:val="both"/>
        <w:rPr>
          <w:rFonts w:ascii="Times New Roman" w:hAnsi="Times New Roman" w:cs="Times New Roman"/>
          <w:b/>
          <w:bCs/>
          <w:sz w:val="24"/>
          <w:szCs w:val="24"/>
        </w:rPr>
      </w:pPr>
      <w:r>
        <w:rPr>
          <w:rFonts w:ascii="Times New Roman" w:hAnsi="Times New Roman" w:cs="Times New Roman"/>
          <w:b/>
          <w:bCs/>
          <w:noProof/>
          <w:sz w:val="24"/>
          <w:szCs w:val="24"/>
        </w:rPr>
        <w:lastRenderedPageBreak/>
        <w:drawing>
          <wp:inline distT="0" distB="0" distL="0" distR="0" wp14:anchorId="3A0E0C97" wp14:editId="28ABCED0">
            <wp:extent cx="5731510" cy="3820795"/>
            <wp:effectExtent l="0" t="0" r="2540" b="8255"/>
            <wp:docPr id="61269475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2694753" name="Picture 612694753"/>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1510" cy="3820795"/>
                    </a:xfrm>
                    <a:prstGeom prst="rect">
                      <a:avLst/>
                    </a:prstGeom>
                  </pic:spPr>
                </pic:pic>
              </a:graphicData>
            </a:graphic>
          </wp:inline>
        </w:drawing>
      </w:r>
    </w:p>
    <w:p w14:paraId="1B46482E" w14:textId="46B4F8ED" w:rsidR="00997F8B" w:rsidRPr="00997F8B" w:rsidRDefault="00EA7BCD" w:rsidP="00997F8B">
      <w:pPr>
        <w:spacing w:line="360" w:lineRule="auto"/>
        <w:jc w:val="both"/>
        <w:rPr>
          <w:rFonts w:ascii="Times New Roman" w:hAnsi="Times New Roman" w:cs="Times New Roman"/>
          <w:sz w:val="24"/>
          <w:szCs w:val="24"/>
        </w:rPr>
      </w:pPr>
      <w:r w:rsidRPr="00997F8B">
        <w:rPr>
          <w:rFonts w:ascii="Times New Roman" w:hAnsi="Times New Roman" w:cs="Times New Roman"/>
          <w:sz w:val="24"/>
          <w:szCs w:val="24"/>
        </w:rPr>
        <w:t>A major issue in health and social care is staff burnout, as this impacts on the well-being of staff, the safety of the patients and the quality of care they provide. The causes that I have found through my mind map are connected, and they are a lack of staffing, workload</w:t>
      </w:r>
      <w:r w:rsidR="00CB54FD">
        <w:rPr>
          <w:rFonts w:ascii="Times New Roman" w:hAnsi="Times New Roman" w:cs="Times New Roman"/>
          <w:sz w:val="24"/>
          <w:szCs w:val="24"/>
        </w:rPr>
        <w:t xml:space="preserve"> pressure</w:t>
      </w:r>
      <w:r w:rsidRPr="00997F8B">
        <w:rPr>
          <w:rFonts w:ascii="Times New Roman" w:hAnsi="Times New Roman" w:cs="Times New Roman"/>
          <w:sz w:val="24"/>
          <w:szCs w:val="24"/>
        </w:rPr>
        <w:t>, emotional demands, and not enough organisational support</w:t>
      </w:r>
      <w:r w:rsidR="002F5106">
        <w:rPr>
          <w:rFonts w:ascii="Times New Roman" w:hAnsi="Times New Roman" w:cs="Times New Roman"/>
          <w:sz w:val="24"/>
          <w:szCs w:val="24"/>
        </w:rPr>
        <w:t xml:space="preserve"> </w:t>
      </w:r>
      <w:r w:rsidR="002F5106" w:rsidRPr="002F5106">
        <w:rPr>
          <w:rFonts w:ascii="Times New Roman" w:hAnsi="Times New Roman" w:cs="Times New Roman"/>
          <w:sz w:val="24"/>
          <w:szCs w:val="24"/>
        </w:rPr>
        <w:t>(NHS England, 2023)</w:t>
      </w:r>
      <w:r w:rsidRPr="00997F8B">
        <w:rPr>
          <w:rFonts w:ascii="Times New Roman" w:hAnsi="Times New Roman" w:cs="Times New Roman"/>
          <w:sz w:val="24"/>
          <w:szCs w:val="24"/>
        </w:rPr>
        <w:t>. These can lead to stress, absence, lower job satisfaction and higher staff turnover among employees, which can impact service users through longer waiting times and higher risk of clinical error</w:t>
      </w:r>
      <w:r w:rsidR="00A97A37">
        <w:rPr>
          <w:rFonts w:ascii="Times New Roman" w:hAnsi="Times New Roman" w:cs="Times New Roman"/>
          <w:sz w:val="24"/>
          <w:szCs w:val="24"/>
        </w:rPr>
        <w:t xml:space="preserve"> </w:t>
      </w:r>
      <w:r w:rsidR="00A97A37" w:rsidRPr="00A97A37">
        <w:rPr>
          <w:rFonts w:ascii="Times New Roman" w:hAnsi="Times New Roman" w:cs="Times New Roman"/>
          <w:sz w:val="24"/>
          <w:szCs w:val="24"/>
        </w:rPr>
        <w:t>(De la Torre et al., 2025)</w:t>
      </w:r>
      <w:r w:rsidRPr="00997F8B">
        <w:rPr>
          <w:rFonts w:ascii="Times New Roman" w:hAnsi="Times New Roman" w:cs="Times New Roman"/>
          <w:sz w:val="24"/>
          <w:szCs w:val="24"/>
        </w:rPr>
        <w:t>. The suggested solutions involve more effective staff planning, encouraging staff wellbeing programmes, better leadership of staff and the use of digital technologies to minimise administrative load. A systems thinking approach shows that burnout is caused by a combination of factors in the systems at work. Combating these problems together offers a way to boost staff morale, better patient care and a more sustainable health and social care system</w:t>
      </w:r>
      <w:r w:rsidR="002751E5">
        <w:rPr>
          <w:rFonts w:ascii="Times New Roman" w:hAnsi="Times New Roman" w:cs="Times New Roman"/>
          <w:sz w:val="24"/>
          <w:szCs w:val="24"/>
        </w:rPr>
        <w:t xml:space="preserve"> </w:t>
      </w:r>
      <w:r w:rsidR="002751E5" w:rsidRPr="002751E5">
        <w:rPr>
          <w:rFonts w:ascii="Times New Roman" w:hAnsi="Times New Roman" w:cs="Times New Roman"/>
          <w:sz w:val="24"/>
          <w:szCs w:val="24"/>
        </w:rPr>
        <w:t>(NHS Leadership Academy, 2013)</w:t>
      </w:r>
      <w:r w:rsidRPr="00997F8B">
        <w:rPr>
          <w:rFonts w:ascii="Times New Roman" w:hAnsi="Times New Roman" w:cs="Times New Roman"/>
          <w:sz w:val="24"/>
          <w:szCs w:val="24"/>
        </w:rPr>
        <w:t>.</w:t>
      </w:r>
    </w:p>
    <w:p w14:paraId="158FDB14" w14:textId="77777777" w:rsidR="00997F8B" w:rsidRPr="00997F8B" w:rsidRDefault="00EA7BCD" w:rsidP="00997F8B">
      <w:pPr>
        <w:pStyle w:val="Heading1"/>
        <w:spacing w:line="360" w:lineRule="auto"/>
        <w:jc w:val="both"/>
        <w:rPr>
          <w:rFonts w:ascii="Times New Roman" w:hAnsi="Times New Roman" w:cs="Times New Roman"/>
          <w:sz w:val="24"/>
          <w:szCs w:val="24"/>
        </w:rPr>
      </w:pPr>
      <w:bookmarkStart w:id="3" w:name="_Toc236334039"/>
      <w:r w:rsidRPr="00997F8B">
        <w:rPr>
          <w:rFonts w:ascii="Times New Roman" w:hAnsi="Times New Roman" w:cs="Times New Roman"/>
          <w:sz w:val="24"/>
          <w:szCs w:val="24"/>
        </w:rPr>
        <w:t>Task 3: Self-Reflection of Group Activity</w:t>
      </w:r>
      <w:bookmarkEnd w:id="3"/>
    </w:p>
    <w:p w14:paraId="73FCD469" w14:textId="77777777" w:rsidR="00997F8B" w:rsidRPr="00997F8B" w:rsidRDefault="00EA7BCD" w:rsidP="00997F8B">
      <w:pPr>
        <w:spacing w:line="360" w:lineRule="auto"/>
        <w:jc w:val="both"/>
        <w:rPr>
          <w:rFonts w:ascii="Times New Roman" w:hAnsi="Times New Roman" w:cs="Times New Roman"/>
          <w:sz w:val="24"/>
          <w:szCs w:val="24"/>
        </w:rPr>
      </w:pPr>
      <w:r w:rsidRPr="00997F8B">
        <w:rPr>
          <w:rFonts w:ascii="Times New Roman" w:hAnsi="Times New Roman" w:cs="Times New Roman"/>
          <w:sz w:val="24"/>
          <w:szCs w:val="24"/>
        </w:rPr>
        <w:t>I have applied Gibbs' Reflective Cycle (1988) in reflecting on my experience with the convergent/divergent thinking group activity. Divergent thinking was a process of producing a multitude of ideas without judgement, and convergent thinking was a process of judging ideas and selecting the most feasible approach.</w:t>
      </w:r>
    </w:p>
    <w:p w14:paraId="028A5338" w14:textId="4454827A" w:rsidR="00997F8B" w:rsidRPr="00997F8B" w:rsidRDefault="00EA7BCD" w:rsidP="00997F8B">
      <w:pPr>
        <w:spacing w:line="360" w:lineRule="auto"/>
        <w:jc w:val="both"/>
        <w:rPr>
          <w:rFonts w:ascii="Times New Roman" w:hAnsi="Times New Roman" w:cs="Times New Roman"/>
          <w:sz w:val="24"/>
          <w:szCs w:val="24"/>
        </w:rPr>
      </w:pPr>
      <w:r w:rsidRPr="00997F8B">
        <w:rPr>
          <w:rFonts w:ascii="Times New Roman" w:hAnsi="Times New Roman" w:cs="Times New Roman"/>
          <w:sz w:val="24"/>
          <w:szCs w:val="24"/>
        </w:rPr>
        <w:lastRenderedPageBreak/>
        <w:t>In the activity, my group first came up with a list of ways that we thought communication could be enhanced in health and social care settings. I encouraged other team members to share their ideas and thoughts differently and recommended that we document all ideas before determining feasibility. This strategy allowed us to build an inclusive context and promoted the consideration of all contributions. We discussed the pros and cons of each option so we could come to an agreement when the group couldn't agree on what was the best option</w:t>
      </w:r>
      <w:r w:rsidR="00167A6E">
        <w:rPr>
          <w:rFonts w:ascii="Times New Roman" w:hAnsi="Times New Roman" w:cs="Times New Roman"/>
          <w:sz w:val="24"/>
          <w:szCs w:val="24"/>
        </w:rPr>
        <w:t xml:space="preserve"> </w:t>
      </w:r>
      <w:r w:rsidR="00167A6E" w:rsidRPr="00167A6E">
        <w:rPr>
          <w:rFonts w:ascii="Times New Roman" w:hAnsi="Times New Roman" w:cs="Times New Roman"/>
          <w:sz w:val="24"/>
          <w:szCs w:val="24"/>
        </w:rPr>
        <w:t>(NHS England, 2023)</w:t>
      </w:r>
      <w:r w:rsidRPr="00997F8B">
        <w:rPr>
          <w:rFonts w:ascii="Times New Roman" w:hAnsi="Times New Roman" w:cs="Times New Roman"/>
          <w:sz w:val="24"/>
          <w:szCs w:val="24"/>
        </w:rPr>
        <w:t>.</w:t>
      </w:r>
    </w:p>
    <w:p w14:paraId="63C00E2E" w14:textId="3F15A2D5" w:rsidR="00997F8B" w:rsidRPr="00997F8B" w:rsidRDefault="00EA7BCD" w:rsidP="00997F8B">
      <w:pPr>
        <w:spacing w:line="360" w:lineRule="auto"/>
        <w:jc w:val="both"/>
        <w:rPr>
          <w:rFonts w:ascii="Times New Roman" w:hAnsi="Times New Roman" w:cs="Times New Roman"/>
          <w:sz w:val="24"/>
          <w:szCs w:val="24"/>
        </w:rPr>
      </w:pPr>
      <w:r w:rsidRPr="00997F8B">
        <w:rPr>
          <w:rFonts w:ascii="Times New Roman" w:hAnsi="Times New Roman" w:cs="Times New Roman"/>
          <w:sz w:val="24"/>
          <w:szCs w:val="24"/>
        </w:rPr>
        <w:t>Looking back on it, I think that divergent thinking was easier for me because I like to think outside of the box. The activity helped me develop more effective communication, teamwork and decision-making skills and to see that having a mixture of the two approaches can produce more balanced problem-solving</w:t>
      </w:r>
      <w:r w:rsidR="00062D2B">
        <w:rPr>
          <w:rFonts w:ascii="Times New Roman" w:hAnsi="Times New Roman" w:cs="Times New Roman"/>
          <w:sz w:val="24"/>
          <w:szCs w:val="24"/>
        </w:rPr>
        <w:t xml:space="preserve"> </w:t>
      </w:r>
      <w:r w:rsidR="00062D2B" w:rsidRPr="00062D2B">
        <w:rPr>
          <w:rFonts w:ascii="Times New Roman" w:hAnsi="Times New Roman" w:cs="Times New Roman"/>
          <w:sz w:val="24"/>
          <w:szCs w:val="24"/>
        </w:rPr>
        <w:t>(Smith et al., 2023)</w:t>
      </w:r>
      <w:r w:rsidRPr="00997F8B">
        <w:rPr>
          <w:rFonts w:ascii="Times New Roman" w:hAnsi="Times New Roman" w:cs="Times New Roman"/>
          <w:sz w:val="24"/>
          <w:szCs w:val="24"/>
        </w:rPr>
        <w:t>. In future group activities, I will be able to undertake my role with greater confidence, encouraging quieter members to join the group activity and applying the technique of structured decision making to assist the group in reaching an agreement more efficiently</w:t>
      </w:r>
      <w:r w:rsidR="00971992">
        <w:rPr>
          <w:rFonts w:ascii="Times New Roman" w:hAnsi="Times New Roman" w:cs="Times New Roman"/>
          <w:sz w:val="24"/>
          <w:szCs w:val="24"/>
        </w:rPr>
        <w:t xml:space="preserve"> </w:t>
      </w:r>
      <w:r w:rsidR="00971992" w:rsidRPr="00971992">
        <w:rPr>
          <w:rFonts w:ascii="Times New Roman" w:hAnsi="Times New Roman" w:cs="Times New Roman"/>
          <w:sz w:val="24"/>
          <w:szCs w:val="24"/>
        </w:rPr>
        <w:t>(Meadows, 2008)</w:t>
      </w:r>
      <w:r w:rsidRPr="00997F8B">
        <w:rPr>
          <w:rFonts w:ascii="Times New Roman" w:hAnsi="Times New Roman" w:cs="Times New Roman"/>
          <w:sz w:val="24"/>
          <w:szCs w:val="24"/>
        </w:rPr>
        <w:t>.</w:t>
      </w:r>
    </w:p>
    <w:p w14:paraId="4AD44DE1" w14:textId="77777777" w:rsidR="00997F8B" w:rsidRPr="00997F8B" w:rsidRDefault="00EA7BCD" w:rsidP="00997F8B">
      <w:pPr>
        <w:pStyle w:val="Heading1"/>
        <w:spacing w:line="360" w:lineRule="auto"/>
        <w:jc w:val="both"/>
        <w:rPr>
          <w:rFonts w:ascii="Times New Roman" w:hAnsi="Times New Roman" w:cs="Times New Roman"/>
          <w:sz w:val="24"/>
          <w:szCs w:val="24"/>
        </w:rPr>
      </w:pPr>
      <w:bookmarkStart w:id="4" w:name="_Toc236334040"/>
      <w:r w:rsidRPr="00997F8B">
        <w:rPr>
          <w:rFonts w:ascii="Times New Roman" w:hAnsi="Times New Roman" w:cs="Times New Roman"/>
          <w:sz w:val="24"/>
          <w:szCs w:val="24"/>
        </w:rPr>
        <w:t>Task 4: Case Study Analysis of a UK Innovation</w:t>
      </w:r>
      <w:bookmarkEnd w:id="4"/>
    </w:p>
    <w:p w14:paraId="0AF28878" w14:textId="77777777" w:rsidR="00997F8B" w:rsidRPr="00997F8B" w:rsidRDefault="00EA7BCD" w:rsidP="00997F8B">
      <w:pPr>
        <w:spacing w:line="360" w:lineRule="auto"/>
        <w:jc w:val="both"/>
        <w:rPr>
          <w:rFonts w:ascii="Times New Roman" w:hAnsi="Times New Roman" w:cs="Times New Roman"/>
          <w:sz w:val="24"/>
          <w:szCs w:val="24"/>
        </w:rPr>
      </w:pPr>
      <w:r w:rsidRPr="00997F8B">
        <w:rPr>
          <w:rFonts w:ascii="Times New Roman" w:hAnsi="Times New Roman" w:cs="Times New Roman"/>
          <w:sz w:val="24"/>
          <w:szCs w:val="24"/>
        </w:rPr>
        <w:t>The Virtual Wards programme is one of the more innovative aspects of the NHS, which allows appropriate patients to be supported at home by health care professionals and monitored remotely, in a similar way to what is done at hospital level. The initiative was launched in response to the rising demand for health services, especially after the COVID-19 pandemic, and the strain on NHS services such as the NHS waiting list for interventions, which is now more than 10 million (NHS England, 2023).</w:t>
      </w:r>
    </w:p>
    <w:p w14:paraId="22B33753" w14:textId="051EE256" w:rsidR="00997F8B" w:rsidRPr="00997F8B" w:rsidRDefault="00EA7BCD" w:rsidP="00997F8B">
      <w:pPr>
        <w:spacing w:line="360" w:lineRule="auto"/>
        <w:jc w:val="both"/>
        <w:rPr>
          <w:rFonts w:ascii="Times New Roman" w:hAnsi="Times New Roman" w:cs="Times New Roman"/>
          <w:sz w:val="24"/>
          <w:szCs w:val="24"/>
        </w:rPr>
      </w:pPr>
      <w:r w:rsidRPr="00997F8B">
        <w:rPr>
          <w:rFonts w:ascii="Times New Roman" w:hAnsi="Times New Roman" w:cs="Times New Roman"/>
          <w:sz w:val="24"/>
          <w:szCs w:val="24"/>
        </w:rPr>
        <w:t>The development of virtual wards was driven by creativity to integrate with digital technology, remote monitoring devices and multidisciplinary team working to rethink the concept of inpatient care. This means that health care providers can track patients' health remotely instead of them spending time in hospital and communicate with and act quickly on them if necessary</w:t>
      </w:r>
      <w:r w:rsidR="000B0707">
        <w:rPr>
          <w:rFonts w:ascii="Times New Roman" w:hAnsi="Times New Roman" w:cs="Times New Roman"/>
          <w:sz w:val="24"/>
          <w:szCs w:val="24"/>
        </w:rPr>
        <w:t xml:space="preserve"> </w:t>
      </w:r>
      <w:r w:rsidR="000B0707" w:rsidRPr="000B0707">
        <w:rPr>
          <w:rFonts w:ascii="Times New Roman" w:hAnsi="Times New Roman" w:cs="Times New Roman"/>
          <w:sz w:val="24"/>
          <w:szCs w:val="24"/>
        </w:rPr>
        <w:t>(Erkutlu and Chafra, 2022)</w:t>
      </w:r>
      <w:r w:rsidRPr="00997F8B">
        <w:rPr>
          <w:rFonts w:ascii="Times New Roman" w:hAnsi="Times New Roman" w:cs="Times New Roman"/>
          <w:sz w:val="24"/>
          <w:szCs w:val="24"/>
        </w:rPr>
        <w:t>.</w:t>
      </w:r>
    </w:p>
    <w:p w14:paraId="5633642E" w14:textId="623BC191" w:rsidR="00997F8B" w:rsidRPr="00997F8B" w:rsidRDefault="00EA7BCD" w:rsidP="00997F8B">
      <w:pPr>
        <w:spacing w:line="360" w:lineRule="auto"/>
        <w:jc w:val="both"/>
        <w:rPr>
          <w:rFonts w:ascii="Times New Roman" w:hAnsi="Times New Roman" w:cs="Times New Roman"/>
          <w:sz w:val="24"/>
          <w:szCs w:val="24"/>
        </w:rPr>
      </w:pPr>
      <w:r w:rsidRPr="00997F8B">
        <w:rPr>
          <w:rFonts w:ascii="Times New Roman" w:hAnsi="Times New Roman" w:cs="Times New Roman"/>
          <w:sz w:val="24"/>
          <w:szCs w:val="24"/>
        </w:rPr>
        <w:t>This innovation has added value for service users as it has made their lives more comfortable and independent and improved their patient experiences with a reduction in risk of hospital-acquired infections</w:t>
      </w:r>
      <w:r w:rsidR="00953DAD">
        <w:rPr>
          <w:rFonts w:ascii="Times New Roman" w:hAnsi="Times New Roman" w:cs="Times New Roman"/>
          <w:sz w:val="24"/>
          <w:szCs w:val="24"/>
        </w:rPr>
        <w:t xml:space="preserve"> </w:t>
      </w:r>
      <w:r w:rsidR="00953DAD" w:rsidRPr="00953DAD">
        <w:rPr>
          <w:rFonts w:ascii="Times New Roman" w:hAnsi="Times New Roman" w:cs="Times New Roman"/>
          <w:sz w:val="24"/>
          <w:szCs w:val="24"/>
        </w:rPr>
        <w:t>(Frost et al., 2024)</w:t>
      </w:r>
      <w:r w:rsidRPr="00997F8B">
        <w:rPr>
          <w:rFonts w:ascii="Times New Roman" w:hAnsi="Times New Roman" w:cs="Times New Roman"/>
          <w:sz w:val="24"/>
          <w:szCs w:val="24"/>
        </w:rPr>
        <w:t xml:space="preserve">. The healthcare system enjoys better bed availability and more efficient use of clinical resources, enhancing the performance of the system. The outcomes reported show that virtual wards have reduced unwarranted admissions to hospital, </w:t>
      </w:r>
      <w:r w:rsidRPr="00997F8B">
        <w:rPr>
          <w:rFonts w:ascii="Times New Roman" w:hAnsi="Times New Roman" w:cs="Times New Roman"/>
          <w:sz w:val="24"/>
          <w:szCs w:val="24"/>
        </w:rPr>
        <w:lastRenderedPageBreak/>
        <w:t>delayed admissions, and provided safe, high-quality care for the right patients. Rogers' Diffusion of Innovation Theory states that innovations like virtual wards are more likely to be adopted if they offer clear benefits, are easy to implement, and have a positive impact on patient care and healthcare quality</w:t>
      </w:r>
      <w:r w:rsidR="00B17A98">
        <w:rPr>
          <w:rFonts w:ascii="Times New Roman" w:hAnsi="Times New Roman" w:cs="Times New Roman"/>
          <w:sz w:val="24"/>
          <w:szCs w:val="24"/>
        </w:rPr>
        <w:t xml:space="preserve"> </w:t>
      </w:r>
      <w:r w:rsidR="00B17A98" w:rsidRPr="00B17A98">
        <w:rPr>
          <w:rFonts w:ascii="Times New Roman" w:hAnsi="Times New Roman" w:cs="Times New Roman"/>
          <w:sz w:val="24"/>
          <w:szCs w:val="24"/>
        </w:rPr>
        <w:t>(Rahmatullah et al., 2022)</w:t>
      </w:r>
      <w:r w:rsidRPr="00997F8B">
        <w:rPr>
          <w:rFonts w:ascii="Times New Roman" w:hAnsi="Times New Roman" w:cs="Times New Roman"/>
          <w:sz w:val="24"/>
          <w:szCs w:val="24"/>
        </w:rPr>
        <w:t>.</w:t>
      </w:r>
    </w:p>
    <w:p w14:paraId="4DBC92BE" w14:textId="77777777" w:rsidR="00997F8B" w:rsidRDefault="00EA7BCD" w:rsidP="00997F8B">
      <w:pPr>
        <w:pStyle w:val="Heading1"/>
        <w:spacing w:line="360" w:lineRule="auto"/>
        <w:jc w:val="both"/>
        <w:rPr>
          <w:rFonts w:ascii="Times New Roman" w:hAnsi="Times New Roman" w:cs="Times New Roman"/>
          <w:sz w:val="24"/>
          <w:szCs w:val="24"/>
        </w:rPr>
      </w:pPr>
      <w:bookmarkStart w:id="5" w:name="_Toc236334041"/>
      <w:r w:rsidRPr="00997F8B">
        <w:rPr>
          <w:rFonts w:ascii="Times New Roman" w:hAnsi="Times New Roman" w:cs="Times New Roman"/>
          <w:sz w:val="24"/>
          <w:szCs w:val="24"/>
        </w:rPr>
        <w:t>Task 5: Research Task</w:t>
      </w:r>
      <w:bookmarkEnd w:id="5"/>
    </w:p>
    <w:p w14:paraId="74584176" w14:textId="3A6D30E2" w:rsidR="00D67020" w:rsidRPr="00D67020" w:rsidRDefault="00EA7BCD" w:rsidP="00D67020">
      <w:pPr>
        <w:rPr>
          <w:rFonts w:ascii="Times New Roman" w:hAnsi="Times New Roman" w:cs="Times New Roman"/>
          <w:b/>
          <w:bCs/>
          <w:sz w:val="24"/>
          <w:szCs w:val="24"/>
        </w:rPr>
      </w:pPr>
      <w:r w:rsidRPr="00D67020">
        <w:rPr>
          <w:rFonts w:ascii="Times New Roman" w:hAnsi="Times New Roman" w:cs="Times New Roman"/>
          <w:b/>
          <w:bCs/>
          <w:sz w:val="24"/>
          <w:szCs w:val="24"/>
        </w:rPr>
        <w:t>Current Issue: Staff Burnout in Health and Social Care</w:t>
      </w:r>
    </w:p>
    <w:p w14:paraId="702D0B33" w14:textId="000A7AB8" w:rsidR="00997F8B" w:rsidRPr="00997F8B" w:rsidRDefault="00EA7BCD" w:rsidP="00997F8B">
      <w:pPr>
        <w:spacing w:line="360" w:lineRule="auto"/>
        <w:jc w:val="both"/>
        <w:rPr>
          <w:rFonts w:ascii="Times New Roman" w:hAnsi="Times New Roman" w:cs="Times New Roman"/>
          <w:sz w:val="24"/>
          <w:szCs w:val="24"/>
        </w:rPr>
      </w:pPr>
      <w:r w:rsidRPr="00997F8B">
        <w:rPr>
          <w:rFonts w:ascii="Times New Roman" w:hAnsi="Times New Roman" w:cs="Times New Roman"/>
          <w:sz w:val="24"/>
          <w:szCs w:val="24"/>
        </w:rPr>
        <w:t>Staff burnout is a significant problem with healthcare workers and their care for patients. Three main factors contributing to nurse burnout, in the study by Dall’Ora et al. (2020), are excessive workload, inadequate staffing levels, and long working hours. This can lead to emotional exhaustion, lower job satisfaction and higher employee turnover. The study points to a significant impact of ongoing workplace stress on employee well-being and patient safety and recommends organisational mechanisms to enhance working environments.</w:t>
      </w:r>
    </w:p>
    <w:p w14:paraId="03B0AEE7" w14:textId="308EC1E9" w:rsidR="00997F8B" w:rsidRPr="00997F8B" w:rsidRDefault="00EA7BCD" w:rsidP="00997F8B">
      <w:pPr>
        <w:spacing w:line="360" w:lineRule="auto"/>
        <w:jc w:val="both"/>
        <w:rPr>
          <w:rFonts w:ascii="Times New Roman" w:hAnsi="Times New Roman" w:cs="Times New Roman"/>
          <w:sz w:val="24"/>
          <w:szCs w:val="24"/>
        </w:rPr>
      </w:pPr>
      <w:r w:rsidRPr="00997F8B">
        <w:rPr>
          <w:rFonts w:ascii="Times New Roman" w:hAnsi="Times New Roman" w:cs="Times New Roman"/>
          <w:sz w:val="24"/>
          <w:szCs w:val="24"/>
        </w:rPr>
        <w:t>Similarly, Woo et al. (2020) concluded that emotional demands, workplace stress, and organisational support are linked to burnout. The systematic review demonstrates that burnout negatively impacts staff engagement, absenteeism, and patient care quality. Leaders, wellbeing programs and strategies to build resilience are recommended to help minimise burnout and improve staff retention, according to the authors.</w:t>
      </w:r>
    </w:p>
    <w:p w14:paraId="1A1E79F7" w14:textId="51E02E3A" w:rsidR="00997F8B" w:rsidRPr="00997F8B" w:rsidRDefault="00EA7BCD" w:rsidP="00997F8B">
      <w:pPr>
        <w:spacing w:line="360" w:lineRule="auto"/>
        <w:jc w:val="both"/>
        <w:rPr>
          <w:rFonts w:ascii="Times New Roman" w:hAnsi="Times New Roman" w:cs="Times New Roman"/>
          <w:sz w:val="24"/>
          <w:szCs w:val="24"/>
        </w:rPr>
      </w:pPr>
      <w:r w:rsidRPr="00997F8B">
        <w:rPr>
          <w:rFonts w:ascii="Times New Roman" w:hAnsi="Times New Roman" w:cs="Times New Roman"/>
          <w:sz w:val="24"/>
          <w:szCs w:val="24"/>
        </w:rPr>
        <w:t xml:space="preserve">The two studies agree that burnout is a problem caused by the interplay of several factors in the workplace, not a lack of personal strength, and is a problem that should be addressed by the organisation. Woo et al. emphasise the psychological and organisational aspects, while Dall'Ora et al. </w:t>
      </w:r>
      <w:r w:rsidR="00D67020">
        <w:rPr>
          <w:rFonts w:ascii="Times New Roman" w:hAnsi="Times New Roman" w:cs="Times New Roman"/>
          <w:sz w:val="24"/>
          <w:szCs w:val="24"/>
        </w:rPr>
        <w:t>focus</w:t>
      </w:r>
      <w:r w:rsidRPr="00997F8B">
        <w:rPr>
          <w:rFonts w:ascii="Times New Roman" w:hAnsi="Times New Roman" w:cs="Times New Roman"/>
          <w:sz w:val="24"/>
          <w:szCs w:val="24"/>
        </w:rPr>
        <w:t xml:space="preserve"> on workload and staffing pressures. These studies collectively offer an overall picture of the understanding of burnout and stress the need to build safe, effective and sustainable health and social care services that are supportive of the workers' health.</w:t>
      </w:r>
    </w:p>
    <w:p w14:paraId="56567357" w14:textId="77777777" w:rsidR="00997F8B" w:rsidRPr="00997F8B" w:rsidRDefault="00EA7BCD" w:rsidP="00997F8B">
      <w:pPr>
        <w:pStyle w:val="Heading1"/>
        <w:spacing w:line="360" w:lineRule="auto"/>
        <w:jc w:val="both"/>
        <w:rPr>
          <w:rFonts w:ascii="Times New Roman" w:hAnsi="Times New Roman" w:cs="Times New Roman"/>
          <w:sz w:val="24"/>
          <w:szCs w:val="24"/>
        </w:rPr>
      </w:pPr>
      <w:bookmarkStart w:id="6" w:name="_Toc236334042"/>
      <w:r w:rsidRPr="00997F8B">
        <w:rPr>
          <w:rFonts w:ascii="Times New Roman" w:hAnsi="Times New Roman" w:cs="Times New Roman"/>
          <w:sz w:val="24"/>
          <w:szCs w:val="24"/>
        </w:rPr>
        <w:t>Task 6: Exploring Digital Innovation in Health and Social Care</w:t>
      </w:r>
      <w:bookmarkEnd w:id="6"/>
    </w:p>
    <w:p w14:paraId="4D93B529" w14:textId="77777777" w:rsidR="00997F8B" w:rsidRPr="00997F8B" w:rsidRDefault="00EA7BCD" w:rsidP="00997F8B">
      <w:pPr>
        <w:pStyle w:val="Heading1"/>
        <w:spacing w:line="360" w:lineRule="auto"/>
        <w:jc w:val="both"/>
        <w:rPr>
          <w:rFonts w:ascii="Times New Roman" w:hAnsi="Times New Roman" w:cs="Times New Roman"/>
          <w:sz w:val="24"/>
          <w:szCs w:val="24"/>
        </w:rPr>
      </w:pPr>
      <w:bookmarkStart w:id="7" w:name="_Toc236334043"/>
      <w:r w:rsidRPr="00997F8B">
        <w:rPr>
          <w:rFonts w:ascii="Times New Roman" w:hAnsi="Times New Roman" w:cs="Times New Roman"/>
          <w:sz w:val="24"/>
          <w:szCs w:val="24"/>
        </w:rPr>
        <w:t>6.1 Wearable Health Technologies</w:t>
      </w:r>
      <w:bookmarkEnd w:id="7"/>
    </w:p>
    <w:p w14:paraId="491D7DD4" w14:textId="28795D2D" w:rsidR="00997F8B" w:rsidRPr="00997F8B" w:rsidRDefault="00EA7BCD" w:rsidP="00997F8B">
      <w:pPr>
        <w:spacing w:line="360" w:lineRule="auto"/>
        <w:jc w:val="both"/>
        <w:rPr>
          <w:rFonts w:ascii="Times New Roman" w:hAnsi="Times New Roman" w:cs="Times New Roman"/>
          <w:sz w:val="24"/>
          <w:szCs w:val="24"/>
        </w:rPr>
      </w:pPr>
      <w:r w:rsidRPr="00997F8B">
        <w:rPr>
          <w:rFonts w:ascii="Times New Roman" w:hAnsi="Times New Roman" w:cs="Times New Roman"/>
          <w:sz w:val="24"/>
          <w:szCs w:val="24"/>
        </w:rPr>
        <w:t>Smartwatches and glucose monitors are examples of wearable health technologies that facilitate real-time health monitoring and management of chronic diseases. They track data such as heart rate, blood glucose, activity and sleep and alert users to any potential health risks at an early stage</w:t>
      </w:r>
      <w:r w:rsidR="00245B8D">
        <w:rPr>
          <w:rFonts w:ascii="Times New Roman" w:hAnsi="Times New Roman" w:cs="Times New Roman"/>
          <w:sz w:val="24"/>
          <w:szCs w:val="24"/>
        </w:rPr>
        <w:t xml:space="preserve"> </w:t>
      </w:r>
      <w:r w:rsidR="00245B8D" w:rsidRPr="00245B8D">
        <w:rPr>
          <w:rFonts w:ascii="Times New Roman" w:hAnsi="Times New Roman" w:cs="Times New Roman"/>
          <w:sz w:val="24"/>
          <w:szCs w:val="24"/>
        </w:rPr>
        <w:t>(Kosiol et al., 2024)</w:t>
      </w:r>
      <w:r w:rsidRPr="00997F8B">
        <w:rPr>
          <w:rFonts w:ascii="Times New Roman" w:hAnsi="Times New Roman" w:cs="Times New Roman"/>
          <w:sz w:val="24"/>
          <w:szCs w:val="24"/>
        </w:rPr>
        <w:t xml:space="preserve">. A continuous monitoring system is helpful for those with </w:t>
      </w:r>
      <w:r w:rsidRPr="00997F8B">
        <w:rPr>
          <w:rFonts w:ascii="Times New Roman" w:hAnsi="Times New Roman" w:cs="Times New Roman"/>
          <w:sz w:val="24"/>
          <w:szCs w:val="24"/>
        </w:rPr>
        <w:lastRenderedPageBreak/>
        <w:t xml:space="preserve">diabetes to manage blood sugar levels and lower the likelihood of complications, for instance. Clinicians can also make more informed decisions on a more personalised basis, using the data collected remotely. The Technology Acceptance Model (TAM) states that users are more likely to accept </w:t>
      </w:r>
      <w:r w:rsidR="00440F38">
        <w:rPr>
          <w:rFonts w:ascii="Times New Roman" w:hAnsi="Times New Roman" w:cs="Times New Roman"/>
          <w:sz w:val="24"/>
          <w:szCs w:val="24"/>
        </w:rPr>
        <w:t>digital tools</w:t>
      </w:r>
      <w:r w:rsidR="000E393D">
        <w:rPr>
          <w:rFonts w:ascii="Times New Roman" w:hAnsi="Times New Roman" w:cs="Times New Roman"/>
          <w:sz w:val="24"/>
          <w:szCs w:val="24"/>
        </w:rPr>
        <w:t xml:space="preserve"> when</w:t>
      </w:r>
      <w:r w:rsidR="002C4EDF">
        <w:rPr>
          <w:rFonts w:ascii="Times New Roman" w:hAnsi="Times New Roman" w:cs="Times New Roman"/>
          <w:sz w:val="24"/>
          <w:szCs w:val="24"/>
        </w:rPr>
        <w:t xml:space="preserve"> they improve efficiency and are easy to use</w:t>
      </w:r>
      <w:r w:rsidRPr="00997F8B">
        <w:rPr>
          <w:rFonts w:ascii="Times New Roman" w:hAnsi="Times New Roman" w:cs="Times New Roman"/>
          <w:sz w:val="24"/>
          <w:szCs w:val="24"/>
        </w:rPr>
        <w:t>. In summary, wearables foster self-care, enhance patient involvement, and positively impact long-term health outcomes (World Health Organisation, 2021).</w:t>
      </w:r>
    </w:p>
    <w:p w14:paraId="3699B698" w14:textId="77777777" w:rsidR="00997F8B" w:rsidRPr="00997F8B" w:rsidRDefault="00EA7BCD" w:rsidP="00997F8B">
      <w:pPr>
        <w:pStyle w:val="Heading1"/>
        <w:spacing w:line="360" w:lineRule="auto"/>
        <w:jc w:val="both"/>
        <w:rPr>
          <w:rFonts w:ascii="Times New Roman" w:hAnsi="Times New Roman" w:cs="Times New Roman"/>
          <w:sz w:val="24"/>
          <w:szCs w:val="24"/>
        </w:rPr>
      </w:pPr>
      <w:bookmarkStart w:id="8" w:name="_Toc236334044"/>
      <w:r w:rsidRPr="00997F8B">
        <w:rPr>
          <w:rFonts w:ascii="Times New Roman" w:hAnsi="Times New Roman" w:cs="Times New Roman"/>
          <w:sz w:val="24"/>
          <w:szCs w:val="24"/>
        </w:rPr>
        <w:t>6.2 Electronic Health Records (EHRs)</w:t>
      </w:r>
      <w:bookmarkEnd w:id="8"/>
    </w:p>
    <w:p w14:paraId="28321EBD" w14:textId="05EA9DC2" w:rsidR="00997F8B" w:rsidRPr="00997F8B" w:rsidRDefault="00EA7BCD" w:rsidP="00997F8B">
      <w:pPr>
        <w:spacing w:line="360" w:lineRule="auto"/>
        <w:jc w:val="both"/>
        <w:rPr>
          <w:rFonts w:ascii="Times New Roman" w:hAnsi="Times New Roman" w:cs="Times New Roman"/>
          <w:sz w:val="24"/>
          <w:szCs w:val="24"/>
        </w:rPr>
      </w:pPr>
      <w:r w:rsidRPr="00997F8B">
        <w:rPr>
          <w:rFonts w:ascii="Times New Roman" w:hAnsi="Times New Roman" w:cs="Times New Roman"/>
          <w:sz w:val="24"/>
          <w:szCs w:val="24"/>
        </w:rPr>
        <w:t xml:space="preserve">Electronic Health Records (EHRs) enhance communication for healthcare </w:t>
      </w:r>
      <w:r w:rsidR="00440F38" w:rsidRPr="00997F8B">
        <w:rPr>
          <w:rFonts w:ascii="Times New Roman" w:hAnsi="Times New Roman" w:cs="Times New Roman"/>
          <w:sz w:val="24"/>
          <w:szCs w:val="24"/>
        </w:rPr>
        <w:t>professionals</w:t>
      </w:r>
      <w:r w:rsidRPr="00997F8B">
        <w:rPr>
          <w:rFonts w:ascii="Times New Roman" w:hAnsi="Times New Roman" w:cs="Times New Roman"/>
          <w:sz w:val="24"/>
          <w:szCs w:val="24"/>
        </w:rPr>
        <w:t>. For example, EHRs can provide real-time access to medical information for healthcare providers, including doctors, nurses, and other professionals, which enhances communication and collaboration among them. For instance, if a patient transitions from hospital to community care, their medical history and treatment plan can be readily accessed, eliminating delays and inaccuracies. The TAM also holds that staff will be more willing to use EHRs if they make them more efficient and user-friendly. In summary, EHRs improve patient safety, the quality of care, and teamwork (NHS England, 2023).</w:t>
      </w:r>
    </w:p>
    <w:p w14:paraId="41FEB0BF" w14:textId="77777777" w:rsidR="00997F8B" w:rsidRPr="00997F8B" w:rsidRDefault="00EA7BCD" w:rsidP="00997F8B">
      <w:pPr>
        <w:pStyle w:val="Heading1"/>
        <w:spacing w:line="360" w:lineRule="auto"/>
        <w:jc w:val="both"/>
        <w:rPr>
          <w:rFonts w:ascii="Times New Roman" w:hAnsi="Times New Roman" w:cs="Times New Roman"/>
          <w:sz w:val="24"/>
          <w:szCs w:val="24"/>
        </w:rPr>
      </w:pPr>
      <w:bookmarkStart w:id="9" w:name="_Toc236334045"/>
      <w:r w:rsidRPr="00997F8B">
        <w:rPr>
          <w:rFonts w:ascii="Times New Roman" w:hAnsi="Times New Roman" w:cs="Times New Roman"/>
          <w:sz w:val="24"/>
          <w:szCs w:val="24"/>
        </w:rPr>
        <w:t>6.3 Digital Technology for Preventative Care and Health Promotion</w:t>
      </w:r>
      <w:bookmarkEnd w:id="9"/>
    </w:p>
    <w:p w14:paraId="320A3F2C" w14:textId="7EEB2FAB" w:rsidR="00997F8B" w:rsidRPr="00997F8B" w:rsidRDefault="00EA7BCD" w:rsidP="00997F8B">
      <w:pPr>
        <w:spacing w:line="360" w:lineRule="auto"/>
        <w:jc w:val="both"/>
        <w:rPr>
          <w:rFonts w:ascii="Times New Roman" w:hAnsi="Times New Roman" w:cs="Times New Roman"/>
          <w:sz w:val="24"/>
          <w:szCs w:val="24"/>
        </w:rPr>
      </w:pPr>
      <w:r w:rsidRPr="00997F8B">
        <w:rPr>
          <w:rFonts w:ascii="Times New Roman" w:hAnsi="Times New Roman" w:cs="Times New Roman"/>
          <w:sz w:val="24"/>
          <w:szCs w:val="24"/>
        </w:rPr>
        <w:t>By keeping people in good health and identifying risks at an early stage, digital technology can help to support preventative care. Reminders, health tips, and personalised support can be provided via mobile apps, wearables and online platforms</w:t>
      </w:r>
      <w:r w:rsidR="001D77D3">
        <w:rPr>
          <w:rFonts w:ascii="Times New Roman" w:hAnsi="Times New Roman" w:cs="Times New Roman"/>
          <w:sz w:val="24"/>
          <w:szCs w:val="24"/>
        </w:rPr>
        <w:t xml:space="preserve"> </w:t>
      </w:r>
      <w:r w:rsidR="001D77D3" w:rsidRPr="001D77D3">
        <w:rPr>
          <w:rFonts w:ascii="Times New Roman" w:hAnsi="Times New Roman" w:cs="Times New Roman"/>
          <w:sz w:val="24"/>
          <w:szCs w:val="24"/>
        </w:rPr>
        <w:t>(Lin et al., 2022)</w:t>
      </w:r>
      <w:r w:rsidRPr="00997F8B">
        <w:rPr>
          <w:rFonts w:ascii="Times New Roman" w:hAnsi="Times New Roman" w:cs="Times New Roman"/>
          <w:sz w:val="24"/>
          <w:szCs w:val="24"/>
        </w:rPr>
        <w:t xml:space="preserve">. For instance, the NHS App lets people book appointments, order prescriptions, as well as obtain health information, which promotes healthier </w:t>
      </w:r>
      <w:r w:rsidR="007C77FB" w:rsidRPr="00997F8B">
        <w:rPr>
          <w:rFonts w:ascii="Times New Roman" w:hAnsi="Times New Roman" w:cs="Times New Roman"/>
          <w:sz w:val="24"/>
          <w:szCs w:val="24"/>
        </w:rPr>
        <w:t>behaviours</w:t>
      </w:r>
      <w:r w:rsidRPr="00997F8B">
        <w:rPr>
          <w:rFonts w:ascii="Times New Roman" w:hAnsi="Times New Roman" w:cs="Times New Roman"/>
          <w:sz w:val="24"/>
          <w:szCs w:val="24"/>
        </w:rPr>
        <w:t xml:space="preserve">. These tools also enable the identification of risk groups and monitoring them remotely by healthcare providers. </w:t>
      </w:r>
      <w:r w:rsidR="007C77FB">
        <w:rPr>
          <w:rFonts w:ascii="Times New Roman" w:hAnsi="Times New Roman" w:cs="Times New Roman"/>
          <w:sz w:val="24"/>
          <w:szCs w:val="24"/>
        </w:rPr>
        <w:t>T</w:t>
      </w:r>
      <w:r w:rsidRPr="00997F8B">
        <w:rPr>
          <w:rFonts w:ascii="Times New Roman" w:hAnsi="Times New Roman" w:cs="Times New Roman"/>
          <w:sz w:val="24"/>
          <w:szCs w:val="24"/>
        </w:rPr>
        <w:t>he adoption of the system is based on perceived usefulness and ease of use according to the Technology Acceptance Model (TAM). The benefits of digital innovation summarise that it can help with early intervention, prevent unnecessary illness and enhance the health and wellbeing of the public (NHS England, 2023).</w:t>
      </w:r>
    </w:p>
    <w:p w14:paraId="62CF6CD2" w14:textId="77777777" w:rsidR="00997F8B" w:rsidRPr="00997F8B" w:rsidRDefault="00EA7BCD" w:rsidP="00997F8B">
      <w:pPr>
        <w:pStyle w:val="Heading1"/>
        <w:spacing w:line="360" w:lineRule="auto"/>
        <w:jc w:val="both"/>
        <w:rPr>
          <w:rFonts w:ascii="Times New Roman" w:hAnsi="Times New Roman" w:cs="Times New Roman"/>
          <w:sz w:val="24"/>
          <w:szCs w:val="24"/>
        </w:rPr>
      </w:pPr>
      <w:bookmarkStart w:id="10" w:name="_Toc236334046"/>
      <w:r w:rsidRPr="00997F8B">
        <w:rPr>
          <w:rFonts w:ascii="Times New Roman" w:hAnsi="Times New Roman" w:cs="Times New Roman"/>
          <w:sz w:val="24"/>
          <w:szCs w:val="24"/>
        </w:rPr>
        <w:t>Task 7: Understanding the NHS Leadership Framework</w:t>
      </w:r>
      <w:bookmarkEnd w:id="10"/>
    </w:p>
    <w:p w14:paraId="5737DC04" w14:textId="3FD1A455" w:rsidR="00997F8B" w:rsidRPr="00997F8B" w:rsidRDefault="00EA7BCD" w:rsidP="00997F8B">
      <w:pPr>
        <w:spacing w:line="360" w:lineRule="auto"/>
        <w:jc w:val="both"/>
        <w:rPr>
          <w:rFonts w:ascii="Times New Roman" w:hAnsi="Times New Roman" w:cs="Times New Roman"/>
          <w:sz w:val="24"/>
          <w:szCs w:val="24"/>
        </w:rPr>
      </w:pPr>
      <w:r w:rsidRPr="00997F8B">
        <w:rPr>
          <w:rFonts w:ascii="Times New Roman" w:hAnsi="Times New Roman" w:cs="Times New Roman"/>
          <w:sz w:val="24"/>
          <w:szCs w:val="24"/>
        </w:rPr>
        <w:t xml:space="preserve">The NHS Healthcare Leadership Model is a set of behaviours that are expected of effective leaders in health and social care. It is based on nine key dimensions which aim to improve the patient's experience and organisational performance, such as inspiring shared purpose, leading </w:t>
      </w:r>
      <w:r w:rsidRPr="00997F8B">
        <w:rPr>
          <w:rFonts w:ascii="Times New Roman" w:hAnsi="Times New Roman" w:cs="Times New Roman"/>
          <w:sz w:val="24"/>
          <w:szCs w:val="24"/>
        </w:rPr>
        <w:lastRenderedPageBreak/>
        <w:t xml:space="preserve">with care, evaluating information and engaging the team (NHS Leadership Academy, 2013). These behaviours promote collaboration, innovation and </w:t>
      </w:r>
      <w:r w:rsidR="007C77FB" w:rsidRPr="00997F8B">
        <w:rPr>
          <w:rFonts w:ascii="Times New Roman" w:hAnsi="Times New Roman" w:cs="Times New Roman"/>
          <w:sz w:val="24"/>
          <w:szCs w:val="24"/>
        </w:rPr>
        <w:t>person-centred</w:t>
      </w:r>
      <w:r w:rsidRPr="00997F8B">
        <w:rPr>
          <w:rFonts w:ascii="Times New Roman" w:hAnsi="Times New Roman" w:cs="Times New Roman"/>
          <w:sz w:val="24"/>
          <w:szCs w:val="24"/>
        </w:rPr>
        <w:t xml:space="preserve"> care. The framework is crucial as it contributes to establishing suitable workplace cultures, enhancing employee engagement, and promoting ongoing service development. It also allows organisations to meet the evolving healthcare needs and ensure maximum safety and quality of care.</w:t>
      </w:r>
    </w:p>
    <w:p w14:paraId="3167A557" w14:textId="2407FF60" w:rsidR="00997F8B" w:rsidRPr="00997F8B" w:rsidRDefault="00EA7BCD" w:rsidP="00997F8B">
      <w:pPr>
        <w:spacing w:line="360" w:lineRule="auto"/>
        <w:jc w:val="both"/>
        <w:rPr>
          <w:rFonts w:ascii="Times New Roman" w:hAnsi="Times New Roman" w:cs="Times New Roman"/>
          <w:sz w:val="24"/>
          <w:szCs w:val="24"/>
        </w:rPr>
      </w:pPr>
      <w:r w:rsidRPr="00997F8B">
        <w:rPr>
          <w:rFonts w:ascii="Times New Roman" w:hAnsi="Times New Roman" w:cs="Times New Roman"/>
          <w:sz w:val="24"/>
          <w:szCs w:val="24"/>
        </w:rPr>
        <w:t xml:space="preserve">Leading with Care is one behaviour that promotes creativity. Empathetic and respectful relationships and leadership atmospheres enable staff to contribute their ideas. For instance, if a ward manager </w:t>
      </w:r>
      <w:r w:rsidR="007C77FB" w:rsidRPr="00997F8B">
        <w:rPr>
          <w:rFonts w:ascii="Times New Roman" w:hAnsi="Times New Roman" w:cs="Times New Roman"/>
          <w:sz w:val="24"/>
          <w:szCs w:val="24"/>
        </w:rPr>
        <w:t>can</w:t>
      </w:r>
      <w:r w:rsidRPr="00997F8B">
        <w:rPr>
          <w:rFonts w:ascii="Times New Roman" w:hAnsi="Times New Roman" w:cs="Times New Roman"/>
          <w:sz w:val="24"/>
          <w:szCs w:val="24"/>
        </w:rPr>
        <w:t xml:space="preserve"> hear what staff have to say, then they could be involved in the development of improved ways of reducing waiting times. This </w:t>
      </w:r>
      <w:r w:rsidR="007C77FB" w:rsidRPr="00997F8B">
        <w:rPr>
          <w:rFonts w:ascii="Times New Roman" w:hAnsi="Times New Roman" w:cs="Times New Roman"/>
          <w:sz w:val="24"/>
          <w:szCs w:val="24"/>
        </w:rPr>
        <w:t>relates to</w:t>
      </w:r>
      <w:r w:rsidRPr="00997F8B">
        <w:rPr>
          <w:rFonts w:ascii="Times New Roman" w:hAnsi="Times New Roman" w:cs="Times New Roman"/>
          <w:sz w:val="24"/>
          <w:szCs w:val="24"/>
        </w:rPr>
        <w:t xml:space="preserve"> Transformational Leadership Theory, which focuses on how supportive leadership is a motivator and innovator. Consequently, employees are likely to come up with innovative ideas for better patient care</w:t>
      </w:r>
      <w:r w:rsidR="000603D0">
        <w:rPr>
          <w:rFonts w:ascii="Times New Roman" w:hAnsi="Times New Roman" w:cs="Times New Roman"/>
          <w:sz w:val="24"/>
          <w:szCs w:val="24"/>
        </w:rPr>
        <w:t xml:space="preserve"> </w:t>
      </w:r>
      <w:r w:rsidR="000603D0" w:rsidRPr="000603D0">
        <w:rPr>
          <w:rFonts w:ascii="Times New Roman" w:hAnsi="Times New Roman" w:cs="Times New Roman"/>
          <w:sz w:val="24"/>
          <w:szCs w:val="24"/>
        </w:rPr>
        <w:t>(Garad et al., 2022)</w:t>
      </w:r>
      <w:r w:rsidRPr="00997F8B">
        <w:rPr>
          <w:rFonts w:ascii="Times New Roman" w:hAnsi="Times New Roman" w:cs="Times New Roman"/>
          <w:sz w:val="24"/>
          <w:szCs w:val="24"/>
        </w:rPr>
        <w:t>.</w:t>
      </w:r>
    </w:p>
    <w:p w14:paraId="1BDFD950" w14:textId="5D81FF10" w:rsidR="00997F8B" w:rsidRPr="00997F8B" w:rsidRDefault="00EA7BCD" w:rsidP="00997F8B">
      <w:pPr>
        <w:spacing w:line="360" w:lineRule="auto"/>
        <w:jc w:val="both"/>
        <w:rPr>
          <w:rFonts w:ascii="Times New Roman" w:hAnsi="Times New Roman" w:cs="Times New Roman"/>
          <w:sz w:val="24"/>
          <w:szCs w:val="24"/>
        </w:rPr>
      </w:pPr>
      <w:r w:rsidRPr="00997F8B">
        <w:rPr>
          <w:rFonts w:ascii="Times New Roman" w:hAnsi="Times New Roman" w:cs="Times New Roman"/>
          <w:sz w:val="24"/>
          <w:szCs w:val="24"/>
        </w:rPr>
        <w:t xml:space="preserve">In this module, I have been developing my knowledge of how creativity and leadership help to create value in health and social care. </w:t>
      </w:r>
      <w:r w:rsidR="007C77FB">
        <w:rPr>
          <w:rFonts w:ascii="Times New Roman" w:hAnsi="Times New Roman" w:cs="Times New Roman"/>
          <w:sz w:val="24"/>
          <w:szCs w:val="24"/>
        </w:rPr>
        <w:t>I now recognise that innovation involves both generating and applying ideas to improve services.</w:t>
      </w:r>
    </w:p>
    <w:p w14:paraId="4A8EA189" w14:textId="77777777" w:rsidR="00997F8B" w:rsidRPr="00997F8B" w:rsidRDefault="00EA7BCD" w:rsidP="00997F8B">
      <w:pPr>
        <w:pStyle w:val="Heading1"/>
        <w:spacing w:line="360" w:lineRule="auto"/>
        <w:jc w:val="both"/>
        <w:rPr>
          <w:rFonts w:ascii="Times New Roman" w:hAnsi="Times New Roman" w:cs="Times New Roman"/>
          <w:sz w:val="24"/>
          <w:szCs w:val="24"/>
        </w:rPr>
      </w:pPr>
      <w:bookmarkStart w:id="11" w:name="_Toc236334047"/>
      <w:r w:rsidRPr="00997F8B">
        <w:rPr>
          <w:rFonts w:ascii="Times New Roman" w:hAnsi="Times New Roman" w:cs="Times New Roman"/>
          <w:sz w:val="24"/>
          <w:szCs w:val="24"/>
        </w:rPr>
        <w:t>Task 8: Self-Reflection Journal Entry</w:t>
      </w:r>
      <w:bookmarkEnd w:id="11"/>
    </w:p>
    <w:p w14:paraId="0FC5334B" w14:textId="0E474790" w:rsidR="00997F8B" w:rsidRPr="00997F8B" w:rsidRDefault="00EA7BCD" w:rsidP="00997F8B">
      <w:pPr>
        <w:spacing w:line="360" w:lineRule="auto"/>
        <w:jc w:val="both"/>
        <w:rPr>
          <w:rFonts w:ascii="Times New Roman" w:hAnsi="Times New Roman" w:cs="Times New Roman"/>
          <w:sz w:val="24"/>
          <w:szCs w:val="24"/>
        </w:rPr>
      </w:pPr>
      <w:r w:rsidRPr="00997F8B">
        <w:rPr>
          <w:rFonts w:ascii="Times New Roman" w:hAnsi="Times New Roman" w:cs="Times New Roman"/>
          <w:sz w:val="24"/>
          <w:szCs w:val="24"/>
        </w:rPr>
        <w:t>I used Gibbs' Reflective Cycle (1988) to think about how this module has helped me to understand more about creativity, innovation and value creation in health and social care. I had not seen innovation other than the introduction of new technology before I started the module. I now understand, however, that innovation can also be a means of improving processes, of encouraging collaboration, of providing person-centred solutions that will improve service quality.</w:t>
      </w:r>
    </w:p>
    <w:p w14:paraId="04EE51C8" w14:textId="5F9115C9" w:rsidR="00997F8B" w:rsidRPr="00997F8B" w:rsidRDefault="00EA7BCD" w:rsidP="00997F8B">
      <w:pPr>
        <w:spacing w:line="360" w:lineRule="auto"/>
        <w:jc w:val="both"/>
        <w:rPr>
          <w:rFonts w:ascii="Times New Roman" w:hAnsi="Times New Roman" w:cs="Times New Roman"/>
          <w:sz w:val="24"/>
          <w:szCs w:val="24"/>
        </w:rPr>
      </w:pPr>
      <w:r w:rsidRPr="00997F8B">
        <w:rPr>
          <w:rFonts w:ascii="Times New Roman" w:hAnsi="Times New Roman" w:cs="Times New Roman"/>
          <w:sz w:val="24"/>
          <w:szCs w:val="24"/>
        </w:rPr>
        <w:t>This module has made me realise that the activities that have been carried out throughout the module, and especially the mind map, case study analysis of NHS Virtual wards, and group reflection on convergent and divergent thinking, helped me to appreciate the use of creativity to solve real healthcare situations. I also gained a lot of insights on how important it is to have effective leadership when promoting ideas and successfully executing them in a culture.</w:t>
      </w:r>
    </w:p>
    <w:p w14:paraId="55AF7E07" w14:textId="45C41430" w:rsidR="00997F8B" w:rsidRPr="00997F8B" w:rsidRDefault="00EA7BCD" w:rsidP="00997F8B">
      <w:pPr>
        <w:spacing w:line="360" w:lineRule="auto"/>
        <w:jc w:val="both"/>
        <w:rPr>
          <w:rFonts w:ascii="Times New Roman" w:hAnsi="Times New Roman" w:cs="Times New Roman"/>
          <w:sz w:val="24"/>
          <w:szCs w:val="24"/>
        </w:rPr>
      </w:pPr>
      <w:r w:rsidRPr="00997F8B">
        <w:rPr>
          <w:rFonts w:ascii="Times New Roman" w:hAnsi="Times New Roman" w:cs="Times New Roman"/>
          <w:sz w:val="24"/>
          <w:szCs w:val="24"/>
        </w:rPr>
        <w:t>My future work practice will involve using creative thinking, reflective practice and evidence-based decision-making for enhancing the care of patients and for the ongoing improvement of services. This module has boosted my confidence in providing support to innovation that generates value for service users and health service organisations.</w:t>
      </w:r>
    </w:p>
    <w:p w14:paraId="7BBE60A8" w14:textId="77777777" w:rsidR="008556AD" w:rsidRDefault="00EA7BCD">
      <w:pPr>
        <w:rPr>
          <w:rFonts w:ascii="Times New Roman" w:eastAsiaTheme="majorEastAsia" w:hAnsi="Times New Roman" w:cs="Times New Roman"/>
          <w:color w:val="365F91" w:themeColor="accent1" w:themeShade="BF"/>
          <w:sz w:val="24"/>
          <w:szCs w:val="24"/>
        </w:rPr>
      </w:pPr>
      <w:r>
        <w:rPr>
          <w:rFonts w:ascii="Times New Roman" w:hAnsi="Times New Roman" w:cs="Times New Roman"/>
          <w:sz w:val="24"/>
          <w:szCs w:val="24"/>
        </w:rPr>
        <w:lastRenderedPageBreak/>
        <w:br w:type="page"/>
      </w:r>
    </w:p>
    <w:p w14:paraId="12848436" w14:textId="3CE01625" w:rsidR="001A485A" w:rsidRDefault="00EA7BCD" w:rsidP="00997F8B">
      <w:pPr>
        <w:pStyle w:val="Heading1"/>
        <w:rPr>
          <w:rFonts w:ascii="Times New Roman" w:hAnsi="Times New Roman" w:cs="Times New Roman"/>
          <w:sz w:val="24"/>
          <w:szCs w:val="24"/>
        </w:rPr>
      </w:pPr>
      <w:bookmarkStart w:id="12" w:name="_Toc236334048"/>
      <w:r w:rsidRPr="00997F8B">
        <w:rPr>
          <w:rFonts w:ascii="Times New Roman" w:hAnsi="Times New Roman" w:cs="Times New Roman"/>
          <w:sz w:val="24"/>
          <w:szCs w:val="24"/>
        </w:rPr>
        <w:lastRenderedPageBreak/>
        <w:t>Reference</w:t>
      </w:r>
      <w:bookmarkEnd w:id="12"/>
    </w:p>
    <w:p w14:paraId="3853E503" w14:textId="77777777" w:rsidR="00800914" w:rsidRPr="00800914" w:rsidRDefault="00EA7BCD" w:rsidP="009F7B25">
      <w:pPr>
        <w:spacing w:line="360" w:lineRule="auto"/>
        <w:jc w:val="both"/>
        <w:rPr>
          <w:rFonts w:ascii="Times New Roman" w:hAnsi="Times New Roman" w:cs="Times New Roman"/>
          <w:sz w:val="24"/>
          <w:szCs w:val="24"/>
        </w:rPr>
      </w:pPr>
      <w:r w:rsidRPr="00800914">
        <w:rPr>
          <w:rFonts w:ascii="Times New Roman" w:hAnsi="Times New Roman" w:cs="Times New Roman"/>
          <w:sz w:val="24"/>
          <w:szCs w:val="24"/>
        </w:rPr>
        <w:t>Dall’Ora, C., Ball, J., Reinius, M., &amp; Griffiths, P. (2020). Burnout in nursing: a theoretical review. </w:t>
      </w:r>
      <w:r w:rsidRPr="00800914">
        <w:rPr>
          <w:rFonts w:ascii="Times New Roman" w:hAnsi="Times New Roman" w:cs="Times New Roman"/>
          <w:i/>
          <w:iCs/>
          <w:sz w:val="24"/>
          <w:szCs w:val="24"/>
        </w:rPr>
        <w:t>Human resources for health</w:t>
      </w:r>
      <w:r w:rsidRPr="00800914">
        <w:rPr>
          <w:rFonts w:ascii="Times New Roman" w:hAnsi="Times New Roman" w:cs="Times New Roman"/>
          <w:sz w:val="24"/>
          <w:szCs w:val="24"/>
        </w:rPr>
        <w:t>, </w:t>
      </w:r>
      <w:r w:rsidRPr="00800914">
        <w:rPr>
          <w:rFonts w:ascii="Times New Roman" w:hAnsi="Times New Roman" w:cs="Times New Roman"/>
          <w:i/>
          <w:iCs/>
          <w:sz w:val="24"/>
          <w:szCs w:val="24"/>
        </w:rPr>
        <w:t>18</w:t>
      </w:r>
      <w:r w:rsidRPr="00800914">
        <w:rPr>
          <w:rFonts w:ascii="Times New Roman" w:hAnsi="Times New Roman" w:cs="Times New Roman"/>
          <w:sz w:val="24"/>
          <w:szCs w:val="24"/>
        </w:rPr>
        <w:t>(1), 41.</w:t>
      </w:r>
    </w:p>
    <w:p w14:paraId="05857371" w14:textId="77777777" w:rsidR="00800914" w:rsidRPr="00800914" w:rsidRDefault="00EA7BCD" w:rsidP="009F7B25">
      <w:pPr>
        <w:spacing w:line="360" w:lineRule="auto"/>
        <w:jc w:val="both"/>
        <w:rPr>
          <w:rFonts w:ascii="Times New Roman" w:hAnsi="Times New Roman" w:cs="Times New Roman"/>
          <w:sz w:val="24"/>
          <w:szCs w:val="24"/>
        </w:rPr>
      </w:pPr>
      <w:r w:rsidRPr="00800914">
        <w:rPr>
          <w:rFonts w:ascii="Times New Roman" w:hAnsi="Times New Roman" w:cs="Times New Roman"/>
          <w:sz w:val="24"/>
          <w:szCs w:val="24"/>
        </w:rPr>
        <w:t>De la Torre, K., Min, S., Lee, H., &amp; Kang, D. (2025). The application of preventive medicine in the future digital health era. </w:t>
      </w:r>
      <w:r w:rsidRPr="00800914">
        <w:rPr>
          <w:rFonts w:ascii="Times New Roman" w:hAnsi="Times New Roman" w:cs="Times New Roman"/>
          <w:i/>
          <w:iCs/>
          <w:sz w:val="24"/>
          <w:szCs w:val="24"/>
        </w:rPr>
        <w:t>Journal of Medical Internet Research</w:t>
      </w:r>
      <w:r w:rsidRPr="00800914">
        <w:rPr>
          <w:rFonts w:ascii="Times New Roman" w:hAnsi="Times New Roman" w:cs="Times New Roman"/>
          <w:sz w:val="24"/>
          <w:szCs w:val="24"/>
        </w:rPr>
        <w:t>, </w:t>
      </w:r>
      <w:r w:rsidRPr="00800914">
        <w:rPr>
          <w:rFonts w:ascii="Times New Roman" w:hAnsi="Times New Roman" w:cs="Times New Roman"/>
          <w:i/>
          <w:iCs/>
          <w:sz w:val="24"/>
          <w:szCs w:val="24"/>
        </w:rPr>
        <w:t>27</w:t>
      </w:r>
      <w:r w:rsidRPr="00800914">
        <w:rPr>
          <w:rFonts w:ascii="Times New Roman" w:hAnsi="Times New Roman" w:cs="Times New Roman"/>
          <w:sz w:val="24"/>
          <w:szCs w:val="24"/>
        </w:rPr>
        <w:t>, e59165.</w:t>
      </w:r>
    </w:p>
    <w:p w14:paraId="6BAA773C" w14:textId="77777777" w:rsidR="00800914" w:rsidRPr="00800914" w:rsidRDefault="00EA7BCD" w:rsidP="009F7B25">
      <w:pPr>
        <w:spacing w:line="360" w:lineRule="auto"/>
        <w:jc w:val="both"/>
        <w:rPr>
          <w:rFonts w:ascii="Times New Roman" w:hAnsi="Times New Roman" w:cs="Times New Roman"/>
          <w:sz w:val="24"/>
          <w:szCs w:val="24"/>
        </w:rPr>
      </w:pPr>
      <w:r w:rsidRPr="00800914">
        <w:rPr>
          <w:rFonts w:ascii="Times New Roman" w:hAnsi="Times New Roman" w:cs="Times New Roman"/>
          <w:sz w:val="24"/>
          <w:szCs w:val="24"/>
        </w:rPr>
        <w:t>ERKUTLU, H. V., &amp; CHAFRA, J. B. (2022). </w:t>
      </w:r>
      <w:r w:rsidRPr="00800914">
        <w:rPr>
          <w:rFonts w:ascii="Times New Roman" w:hAnsi="Times New Roman" w:cs="Times New Roman"/>
          <w:i/>
          <w:iCs/>
          <w:sz w:val="24"/>
          <w:szCs w:val="24"/>
        </w:rPr>
        <w:t>Organisational Behaviour: Theory, Concepts and Practice</w:t>
      </w:r>
      <w:r w:rsidRPr="00800914">
        <w:rPr>
          <w:rFonts w:ascii="Times New Roman" w:hAnsi="Times New Roman" w:cs="Times New Roman"/>
          <w:sz w:val="24"/>
          <w:szCs w:val="24"/>
        </w:rPr>
        <w:t>. Akademisyen Kitabevi.</w:t>
      </w:r>
    </w:p>
    <w:p w14:paraId="05AD3A0D" w14:textId="77777777" w:rsidR="00800914" w:rsidRPr="00800914" w:rsidRDefault="00EA7BCD" w:rsidP="009F7B25">
      <w:pPr>
        <w:spacing w:line="360" w:lineRule="auto"/>
        <w:jc w:val="both"/>
        <w:rPr>
          <w:rFonts w:ascii="Times New Roman" w:hAnsi="Times New Roman" w:cs="Times New Roman"/>
          <w:sz w:val="24"/>
          <w:szCs w:val="24"/>
        </w:rPr>
      </w:pPr>
      <w:r w:rsidRPr="00800914">
        <w:rPr>
          <w:rFonts w:ascii="Times New Roman" w:hAnsi="Times New Roman" w:cs="Times New Roman"/>
          <w:sz w:val="24"/>
          <w:szCs w:val="24"/>
        </w:rPr>
        <w:t>Forde‐Johnston, C., Butcher, D., &amp; Aveyard, H. (2023). An integrative review exploring the impact of Electronic Health Records (EHR) on the quality of nurse–patient interactions and communication. </w:t>
      </w:r>
      <w:r w:rsidRPr="00800914">
        <w:rPr>
          <w:rFonts w:ascii="Times New Roman" w:hAnsi="Times New Roman" w:cs="Times New Roman"/>
          <w:i/>
          <w:iCs/>
          <w:sz w:val="24"/>
          <w:szCs w:val="24"/>
        </w:rPr>
        <w:t>Journal of Advanced Nursing</w:t>
      </w:r>
      <w:r w:rsidRPr="00800914">
        <w:rPr>
          <w:rFonts w:ascii="Times New Roman" w:hAnsi="Times New Roman" w:cs="Times New Roman"/>
          <w:sz w:val="24"/>
          <w:szCs w:val="24"/>
        </w:rPr>
        <w:t>, </w:t>
      </w:r>
      <w:r w:rsidRPr="00800914">
        <w:rPr>
          <w:rFonts w:ascii="Times New Roman" w:hAnsi="Times New Roman" w:cs="Times New Roman"/>
          <w:i/>
          <w:iCs/>
          <w:sz w:val="24"/>
          <w:szCs w:val="24"/>
        </w:rPr>
        <w:t>79</w:t>
      </w:r>
      <w:r w:rsidRPr="00800914">
        <w:rPr>
          <w:rFonts w:ascii="Times New Roman" w:hAnsi="Times New Roman" w:cs="Times New Roman"/>
          <w:sz w:val="24"/>
          <w:szCs w:val="24"/>
        </w:rPr>
        <w:t>(1), 48-67.</w:t>
      </w:r>
    </w:p>
    <w:p w14:paraId="6198C4EF" w14:textId="77777777" w:rsidR="00800914" w:rsidRPr="00800914" w:rsidRDefault="00EA7BCD" w:rsidP="009F7B25">
      <w:pPr>
        <w:spacing w:line="360" w:lineRule="auto"/>
        <w:jc w:val="both"/>
        <w:rPr>
          <w:rFonts w:ascii="Times New Roman" w:hAnsi="Times New Roman" w:cs="Times New Roman"/>
          <w:sz w:val="24"/>
          <w:szCs w:val="24"/>
        </w:rPr>
      </w:pPr>
      <w:r w:rsidRPr="00800914">
        <w:rPr>
          <w:rFonts w:ascii="Times New Roman" w:hAnsi="Times New Roman" w:cs="Times New Roman"/>
          <w:sz w:val="24"/>
          <w:szCs w:val="24"/>
        </w:rPr>
        <w:t xml:space="preserve">Frost, H., Tooman, T. R., Aujla, N., Guthrie, B., Hanratty, B., Kaner, E., ... &amp; Mercer, S. W. (2024). New models of health and social care for people in later life: mapping of innovation in services in two regions of the United Kingdom using a mixed-method approach. </w:t>
      </w:r>
      <w:r w:rsidRPr="00800914">
        <w:rPr>
          <w:rFonts w:ascii="Times New Roman" w:hAnsi="Times New Roman" w:cs="Times New Roman"/>
          <w:i/>
          <w:iCs/>
          <w:sz w:val="24"/>
          <w:szCs w:val="24"/>
        </w:rPr>
        <w:t>BMC Health Services Research</w:t>
      </w:r>
      <w:r w:rsidRPr="00800914">
        <w:rPr>
          <w:rFonts w:ascii="Times New Roman" w:hAnsi="Times New Roman" w:cs="Times New Roman"/>
          <w:sz w:val="24"/>
          <w:szCs w:val="24"/>
        </w:rPr>
        <w:t>, </w:t>
      </w:r>
      <w:r w:rsidRPr="00800914">
        <w:rPr>
          <w:rFonts w:ascii="Times New Roman" w:hAnsi="Times New Roman" w:cs="Times New Roman"/>
          <w:i/>
          <w:iCs/>
          <w:sz w:val="24"/>
          <w:szCs w:val="24"/>
        </w:rPr>
        <w:t>24</w:t>
      </w:r>
      <w:r w:rsidRPr="00800914">
        <w:rPr>
          <w:rFonts w:ascii="Times New Roman" w:hAnsi="Times New Roman" w:cs="Times New Roman"/>
          <w:sz w:val="24"/>
          <w:szCs w:val="24"/>
        </w:rPr>
        <w:t>(1).</w:t>
      </w:r>
    </w:p>
    <w:p w14:paraId="3CC7F837" w14:textId="77777777" w:rsidR="00800914" w:rsidRPr="00800914" w:rsidRDefault="00EA7BCD" w:rsidP="009F7B25">
      <w:pPr>
        <w:spacing w:line="360" w:lineRule="auto"/>
        <w:jc w:val="both"/>
        <w:rPr>
          <w:rFonts w:ascii="Times New Roman" w:hAnsi="Times New Roman" w:cs="Times New Roman"/>
          <w:sz w:val="24"/>
          <w:szCs w:val="24"/>
        </w:rPr>
      </w:pPr>
      <w:r w:rsidRPr="00800914">
        <w:rPr>
          <w:rFonts w:ascii="Times New Roman" w:hAnsi="Times New Roman" w:cs="Times New Roman"/>
          <w:sz w:val="24"/>
          <w:szCs w:val="24"/>
        </w:rPr>
        <w:t xml:space="preserve">Garad, A., Haryono, S., Yaya, R., Pratolo, S., &amp; Rahmawati, A. (2022). The relationship between transformational leadership, improving employees' performance and the raising efficiency of organisations. </w:t>
      </w:r>
      <w:r w:rsidRPr="00800914">
        <w:rPr>
          <w:rFonts w:ascii="Times New Roman" w:hAnsi="Times New Roman" w:cs="Times New Roman"/>
          <w:i/>
          <w:iCs/>
          <w:sz w:val="24"/>
          <w:szCs w:val="24"/>
        </w:rPr>
        <w:t>Management and Production Engineering Review</w:t>
      </w:r>
      <w:r w:rsidRPr="00800914">
        <w:rPr>
          <w:rFonts w:ascii="Times New Roman" w:hAnsi="Times New Roman" w:cs="Times New Roman"/>
          <w:sz w:val="24"/>
          <w:szCs w:val="24"/>
        </w:rPr>
        <w:t>, </w:t>
      </w:r>
      <w:r w:rsidRPr="00800914">
        <w:rPr>
          <w:rFonts w:ascii="Times New Roman" w:hAnsi="Times New Roman" w:cs="Times New Roman"/>
          <w:i/>
          <w:iCs/>
          <w:sz w:val="24"/>
          <w:szCs w:val="24"/>
        </w:rPr>
        <w:t>13</w:t>
      </w:r>
      <w:r w:rsidRPr="00800914">
        <w:rPr>
          <w:rFonts w:ascii="Times New Roman" w:hAnsi="Times New Roman" w:cs="Times New Roman"/>
          <w:sz w:val="24"/>
          <w:szCs w:val="24"/>
        </w:rPr>
        <w:t>(2), 15.</w:t>
      </w:r>
    </w:p>
    <w:p w14:paraId="5E8A2554" w14:textId="77777777" w:rsidR="00800914" w:rsidRPr="00800914" w:rsidRDefault="00EA7BCD" w:rsidP="009F7B25">
      <w:pPr>
        <w:spacing w:line="360" w:lineRule="auto"/>
        <w:jc w:val="both"/>
        <w:rPr>
          <w:rFonts w:ascii="Times New Roman" w:hAnsi="Times New Roman" w:cs="Times New Roman"/>
          <w:sz w:val="24"/>
          <w:szCs w:val="24"/>
        </w:rPr>
      </w:pPr>
      <w:r w:rsidRPr="00800914">
        <w:rPr>
          <w:rFonts w:ascii="Times New Roman" w:hAnsi="Times New Roman" w:cs="Times New Roman"/>
          <w:sz w:val="24"/>
          <w:szCs w:val="24"/>
        </w:rPr>
        <w:t>Kosiol, J., Silvester, T., Cooper, H., Alford, S., &amp; Fraser, L. (2024). Revolutionising health and social care: innovative solutions for a brighter tomorrow–a systematic review of the literature. </w:t>
      </w:r>
      <w:r w:rsidRPr="00800914">
        <w:rPr>
          <w:rFonts w:ascii="Times New Roman" w:hAnsi="Times New Roman" w:cs="Times New Roman"/>
          <w:i/>
          <w:iCs/>
          <w:sz w:val="24"/>
          <w:szCs w:val="24"/>
        </w:rPr>
        <w:t>BMC Health Services Research</w:t>
      </w:r>
      <w:r w:rsidRPr="00800914">
        <w:rPr>
          <w:rFonts w:ascii="Times New Roman" w:hAnsi="Times New Roman" w:cs="Times New Roman"/>
          <w:sz w:val="24"/>
          <w:szCs w:val="24"/>
        </w:rPr>
        <w:t>, </w:t>
      </w:r>
      <w:r w:rsidRPr="00800914">
        <w:rPr>
          <w:rFonts w:ascii="Times New Roman" w:hAnsi="Times New Roman" w:cs="Times New Roman"/>
          <w:i/>
          <w:iCs/>
          <w:sz w:val="24"/>
          <w:szCs w:val="24"/>
        </w:rPr>
        <w:t>24</w:t>
      </w:r>
      <w:r w:rsidRPr="00800914">
        <w:rPr>
          <w:rFonts w:ascii="Times New Roman" w:hAnsi="Times New Roman" w:cs="Times New Roman"/>
          <w:sz w:val="24"/>
          <w:szCs w:val="24"/>
        </w:rPr>
        <w:t>(1), 809.</w:t>
      </w:r>
    </w:p>
    <w:p w14:paraId="74C6EF10" w14:textId="77777777" w:rsidR="00800914" w:rsidRPr="00800914" w:rsidRDefault="00EA7BCD" w:rsidP="009F7B25">
      <w:pPr>
        <w:spacing w:line="360" w:lineRule="auto"/>
        <w:jc w:val="both"/>
        <w:rPr>
          <w:rFonts w:ascii="Times New Roman" w:hAnsi="Times New Roman" w:cs="Times New Roman"/>
          <w:sz w:val="24"/>
          <w:szCs w:val="24"/>
        </w:rPr>
      </w:pPr>
      <w:r w:rsidRPr="00800914">
        <w:rPr>
          <w:rFonts w:ascii="Times New Roman" w:hAnsi="Times New Roman" w:cs="Times New Roman"/>
          <w:sz w:val="24"/>
          <w:szCs w:val="24"/>
        </w:rPr>
        <w:t xml:space="preserve">Lin, L. L. C., Irawan, A. P., Anggarina, P. T., &amp; Kumar, S. (2022, May). Transformational Leadership Impact on Organisational Effectiveness. In </w:t>
      </w:r>
      <w:r w:rsidRPr="00800914">
        <w:rPr>
          <w:rFonts w:ascii="Times New Roman" w:hAnsi="Times New Roman" w:cs="Times New Roman"/>
          <w:i/>
          <w:iCs/>
          <w:sz w:val="24"/>
          <w:szCs w:val="24"/>
        </w:rPr>
        <w:t>Tenth International Conference on Entrepreneurship and Business Management 2021 (ICEBM 2021)</w:t>
      </w:r>
      <w:r w:rsidRPr="00800914">
        <w:rPr>
          <w:rFonts w:ascii="Times New Roman" w:hAnsi="Times New Roman" w:cs="Times New Roman"/>
          <w:sz w:val="24"/>
          <w:szCs w:val="24"/>
        </w:rPr>
        <w:t> (pp. 511-518). Atlantis Press.</w:t>
      </w:r>
    </w:p>
    <w:p w14:paraId="0ECE3A11" w14:textId="77777777" w:rsidR="00800914" w:rsidRPr="00800914" w:rsidRDefault="00EA7BCD" w:rsidP="009F7B25">
      <w:pPr>
        <w:spacing w:line="360" w:lineRule="auto"/>
        <w:jc w:val="both"/>
        <w:rPr>
          <w:rFonts w:ascii="Times New Roman" w:hAnsi="Times New Roman" w:cs="Times New Roman"/>
          <w:sz w:val="24"/>
          <w:szCs w:val="24"/>
        </w:rPr>
      </w:pPr>
      <w:r w:rsidRPr="00800914">
        <w:rPr>
          <w:rFonts w:ascii="Times New Roman" w:hAnsi="Times New Roman" w:cs="Times New Roman"/>
          <w:sz w:val="24"/>
          <w:szCs w:val="24"/>
        </w:rPr>
        <w:t>Meadows, D. (2008). </w:t>
      </w:r>
      <w:r w:rsidRPr="00800914">
        <w:rPr>
          <w:rFonts w:ascii="Times New Roman" w:hAnsi="Times New Roman" w:cs="Times New Roman"/>
          <w:i/>
          <w:iCs/>
          <w:sz w:val="24"/>
          <w:szCs w:val="24"/>
        </w:rPr>
        <w:t>Thinking in systems: International bestseller</w:t>
      </w:r>
      <w:r w:rsidRPr="00800914">
        <w:rPr>
          <w:rFonts w:ascii="Times New Roman" w:hAnsi="Times New Roman" w:cs="Times New Roman"/>
          <w:sz w:val="24"/>
          <w:szCs w:val="24"/>
        </w:rPr>
        <w:t>. Chelsea Green Publishing.</w:t>
      </w:r>
    </w:p>
    <w:p w14:paraId="18965E64" w14:textId="77777777" w:rsidR="00800914" w:rsidRPr="00800914" w:rsidRDefault="00EA7BCD" w:rsidP="009F7B25">
      <w:pPr>
        <w:spacing w:line="360" w:lineRule="auto"/>
        <w:jc w:val="both"/>
        <w:rPr>
          <w:rFonts w:ascii="Times New Roman" w:hAnsi="Times New Roman" w:cs="Times New Roman"/>
          <w:sz w:val="24"/>
          <w:szCs w:val="24"/>
        </w:rPr>
      </w:pPr>
      <w:r w:rsidRPr="00800914">
        <w:rPr>
          <w:rFonts w:ascii="Times New Roman" w:hAnsi="Times New Roman" w:cs="Times New Roman"/>
          <w:sz w:val="24"/>
          <w:szCs w:val="24"/>
        </w:rPr>
        <w:t xml:space="preserve">NHS England (2023) </w:t>
      </w:r>
      <w:r w:rsidRPr="00800914">
        <w:rPr>
          <w:rFonts w:ascii="Times New Roman" w:hAnsi="Times New Roman" w:cs="Times New Roman"/>
          <w:i/>
          <w:iCs/>
          <w:sz w:val="24"/>
          <w:szCs w:val="24"/>
        </w:rPr>
        <w:t>Virtual Wards Including Hospital at Home</w:t>
      </w:r>
      <w:r w:rsidRPr="00800914">
        <w:rPr>
          <w:rFonts w:ascii="Times New Roman" w:hAnsi="Times New Roman" w:cs="Times New Roman"/>
          <w:sz w:val="24"/>
          <w:szCs w:val="24"/>
        </w:rPr>
        <w:t xml:space="preserve">. Available at: </w:t>
      </w:r>
      <w:hyperlink r:id="rId8" w:history="1">
        <w:r w:rsidR="00800914" w:rsidRPr="00800914">
          <w:rPr>
            <w:rStyle w:val="Hyperlink"/>
            <w:rFonts w:ascii="Times New Roman" w:hAnsi="Times New Roman" w:cs="Times New Roman"/>
            <w:sz w:val="24"/>
            <w:szCs w:val="24"/>
          </w:rPr>
          <w:t>NHS England – Virtual Wards</w:t>
        </w:r>
      </w:hyperlink>
      <w:r w:rsidRPr="00800914">
        <w:rPr>
          <w:rFonts w:ascii="Times New Roman" w:hAnsi="Times New Roman" w:cs="Times New Roman"/>
          <w:sz w:val="24"/>
          <w:szCs w:val="24"/>
        </w:rPr>
        <w:t>.</w:t>
      </w:r>
    </w:p>
    <w:p w14:paraId="5BAFEF5A" w14:textId="77777777" w:rsidR="00800914" w:rsidRPr="00800914" w:rsidRDefault="00EA7BCD" w:rsidP="009F7B25">
      <w:pPr>
        <w:spacing w:line="360" w:lineRule="auto"/>
        <w:jc w:val="both"/>
        <w:rPr>
          <w:rFonts w:ascii="Times New Roman" w:hAnsi="Times New Roman" w:cs="Times New Roman"/>
          <w:sz w:val="24"/>
          <w:szCs w:val="24"/>
        </w:rPr>
      </w:pPr>
      <w:r w:rsidRPr="00800914">
        <w:rPr>
          <w:rFonts w:ascii="Times New Roman" w:hAnsi="Times New Roman" w:cs="Times New Roman"/>
          <w:sz w:val="24"/>
          <w:szCs w:val="24"/>
        </w:rPr>
        <w:t xml:space="preserve">NHS England (2023) </w:t>
      </w:r>
      <w:r w:rsidRPr="00800914">
        <w:rPr>
          <w:rFonts w:ascii="Times New Roman" w:hAnsi="Times New Roman" w:cs="Times New Roman"/>
          <w:i/>
          <w:iCs/>
          <w:sz w:val="24"/>
          <w:szCs w:val="24"/>
        </w:rPr>
        <w:t>What are Electronic Health Records?</w:t>
      </w:r>
      <w:r w:rsidRPr="00800914">
        <w:rPr>
          <w:rFonts w:ascii="Times New Roman" w:hAnsi="Times New Roman" w:cs="Times New Roman"/>
          <w:sz w:val="24"/>
          <w:szCs w:val="24"/>
        </w:rPr>
        <w:t xml:space="preserve"> Available at: </w:t>
      </w:r>
      <w:hyperlink r:id="rId9" w:history="1">
        <w:r w:rsidR="00800914" w:rsidRPr="00800914">
          <w:rPr>
            <w:rStyle w:val="Hyperlink"/>
            <w:rFonts w:ascii="Times New Roman" w:hAnsi="Times New Roman" w:cs="Times New Roman"/>
            <w:sz w:val="24"/>
            <w:szCs w:val="24"/>
          </w:rPr>
          <w:t>NHS England</w:t>
        </w:r>
      </w:hyperlink>
      <w:r w:rsidRPr="00800914">
        <w:rPr>
          <w:rFonts w:ascii="Times New Roman" w:hAnsi="Times New Roman" w:cs="Times New Roman"/>
          <w:sz w:val="24"/>
          <w:szCs w:val="24"/>
        </w:rPr>
        <w:t>.</w:t>
      </w:r>
    </w:p>
    <w:p w14:paraId="077E4569" w14:textId="77777777" w:rsidR="00800914" w:rsidRPr="00800914" w:rsidRDefault="00EA7BCD" w:rsidP="009F7B25">
      <w:pPr>
        <w:spacing w:line="360" w:lineRule="auto"/>
        <w:jc w:val="both"/>
        <w:rPr>
          <w:rFonts w:ascii="Times New Roman" w:hAnsi="Times New Roman" w:cs="Times New Roman"/>
          <w:sz w:val="24"/>
          <w:szCs w:val="24"/>
        </w:rPr>
      </w:pPr>
      <w:r w:rsidRPr="00800914">
        <w:rPr>
          <w:rFonts w:ascii="Times New Roman" w:hAnsi="Times New Roman" w:cs="Times New Roman"/>
          <w:sz w:val="24"/>
          <w:szCs w:val="24"/>
        </w:rPr>
        <w:lastRenderedPageBreak/>
        <w:t xml:space="preserve">NHS Leadership Academy (2013) </w:t>
      </w:r>
      <w:r w:rsidRPr="00800914">
        <w:rPr>
          <w:rFonts w:ascii="Times New Roman" w:hAnsi="Times New Roman" w:cs="Times New Roman"/>
          <w:i/>
          <w:iCs/>
          <w:sz w:val="24"/>
          <w:szCs w:val="24"/>
        </w:rPr>
        <w:t>Healthcare Leadership Model</w:t>
      </w:r>
      <w:r w:rsidRPr="00800914">
        <w:rPr>
          <w:rFonts w:ascii="Times New Roman" w:hAnsi="Times New Roman" w:cs="Times New Roman"/>
          <w:sz w:val="24"/>
          <w:szCs w:val="24"/>
        </w:rPr>
        <w:t xml:space="preserve">. Available at: </w:t>
      </w:r>
      <w:hyperlink r:id="rId10" w:history="1">
        <w:r w:rsidR="00800914" w:rsidRPr="00800914">
          <w:rPr>
            <w:rStyle w:val="Hyperlink"/>
            <w:rFonts w:ascii="Times New Roman" w:hAnsi="Times New Roman" w:cs="Times New Roman"/>
            <w:sz w:val="24"/>
            <w:szCs w:val="24"/>
          </w:rPr>
          <w:t>NHS Leadership Academy</w:t>
        </w:r>
      </w:hyperlink>
      <w:r w:rsidRPr="00800914">
        <w:rPr>
          <w:rFonts w:ascii="Times New Roman" w:hAnsi="Times New Roman" w:cs="Times New Roman"/>
          <w:sz w:val="24"/>
          <w:szCs w:val="24"/>
        </w:rPr>
        <w:t>.</w:t>
      </w:r>
    </w:p>
    <w:p w14:paraId="12398E56" w14:textId="77777777" w:rsidR="00800914" w:rsidRPr="00800914" w:rsidRDefault="00EA7BCD" w:rsidP="009F7B25">
      <w:pPr>
        <w:spacing w:line="360" w:lineRule="auto"/>
        <w:jc w:val="both"/>
        <w:rPr>
          <w:rFonts w:ascii="Times New Roman" w:hAnsi="Times New Roman" w:cs="Times New Roman"/>
          <w:sz w:val="24"/>
          <w:szCs w:val="24"/>
        </w:rPr>
      </w:pPr>
      <w:r w:rsidRPr="00800914">
        <w:rPr>
          <w:rFonts w:ascii="Times New Roman" w:hAnsi="Times New Roman" w:cs="Times New Roman"/>
          <w:sz w:val="24"/>
          <w:szCs w:val="24"/>
        </w:rPr>
        <w:t xml:space="preserve">Rahmatullah, A., Ramdansyah, A. D., Kambara, R., &amp; Haryadi, D. (2022). Improving organisational performance with organisational culture and transformational leadership through intervening organisational commitment variables. </w:t>
      </w:r>
      <w:r w:rsidRPr="00800914">
        <w:rPr>
          <w:rFonts w:ascii="Times New Roman" w:hAnsi="Times New Roman" w:cs="Times New Roman"/>
          <w:i/>
          <w:iCs/>
          <w:sz w:val="24"/>
          <w:szCs w:val="24"/>
        </w:rPr>
        <w:t>Dinasti International Journal of Digital Business Management</w:t>
      </w:r>
      <w:r w:rsidRPr="00800914">
        <w:rPr>
          <w:rFonts w:ascii="Times New Roman" w:hAnsi="Times New Roman" w:cs="Times New Roman"/>
          <w:sz w:val="24"/>
          <w:szCs w:val="24"/>
        </w:rPr>
        <w:t>, </w:t>
      </w:r>
      <w:r w:rsidRPr="00800914">
        <w:rPr>
          <w:rFonts w:ascii="Times New Roman" w:hAnsi="Times New Roman" w:cs="Times New Roman"/>
          <w:i/>
          <w:iCs/>
          <w:sz w:val="24"/>
          <w:szCs w:val="24"/>
        </w:rPr>
        <w:t>3</w:t>
      </w:r>
      <w:r w:rsidRPr="00800914">
        <w:rPr>
          <w:rFonts w:ascii="Times New Roman" w:hAnsi="Times New Roman" w:cs="Times New Roman"/>
          <w:sz w:val="24"/>
          <w:szCs w:val="24"/>
        </w:rPr>
        <w:t>(2), 180-194.</w:t>
      </w:r>
    </w:p>
    <w:p w14:paraId="45162DC4" w14:textId="77777777" w:rsidR="00800914" w:rsidRPr="00800914" w:rsidRDefault="00EA7BCD" w:rsidP="009F7B25">
      <w:pPr>
        <w:spacing w:line="360" w:lineRule="auto"/>
        <w:jc w:val="both"/>
        <w:rPr>
          <w:rFonts w:ascii="Times New Roman" w:hAnsi="Times New Roman" w:cs="Times New Roman"/>
          <w:sz w:val="24"/>
          <w:szCs w:val="24"/>
        </w:rPr>
      </w:pPr>
      <w:r w:rsidRPr="00800914">
        <w:rPr>
          <w:rFonts w:ascii="Times New Roman" w:hAnsi="Times New Roman" w:cs="Times New Roman"/>
          <w:sz w:val="24"/>
          <w:szCs w:val="24"/>
        </w:rPr>
        <w:t>Smith, J., Ellins, J., Sherlaw-Johnson, C., Vindrola-Padros, C., Appleby, J., Morris, S., ... &amp; Fulop, N. J. (2023). Rapid evaluation of service innovations in health and social care: key considerations. </w:t>
      </w:r>
      <w:r w:rsidRPr="00800914">
        <w:rPr>
          <w:rFonts w:ascii="Times New Roman" w:hAnsi="Times New Roman" w:cs="Times New Roman"/>
          <w:i/>
          <w:iCs/>
          <w:sz w:val="24"/>
          <w:szCs w:val="24"/>
        </w:rPr>
        <w:t>Health and Social Care Delivery Research</w:t>
      </w:r>
      <w:r w:rsidRPr="00800914">
        <w:rPr>
          <w:rFonts w:ascii="Times New Roman" w:hAnsi="Times New Roman" w:cs="Times New Roman"/>
          <w:sz w:val="24"/>
          <w:szCs w:val="24"/>
        </w:rPr>
        <w:t>, </w:t>
      </w:r>
      <w:r w:rsidRPr="00800914">
        <w:rPr>
          <w:rFonts w:ascii="Times New Roman" w:hAnsi="Times New Roman" w:cs="Times New Roman"/>
          <w:i/>
          <w:iCs/>
          <w:sz w:val="24"/>
          <w:szCs w:val="24"/>
        </w:rPr>
        <w:t>11</w:t>
      </w:r>
      <w:r w:rsidRPr="00800914">
        <w:rPr>
          <w:rFonts w:ascii="Times New Roman" w:hAnsi="Times New Roman" w:cs="Times New Roman"/>
          <w:sz w:val="24"/>
          <w:szCs w:val="24"/>
        </w:rPr>
        <w:t>(11).</w:t>
      </w:r>
    </w:p>
    <w:p w14:paraId="7EE69EB4" w14:textId="77777777" w:rsidR="00800914" w:rsidRPr="00800914" w:rsidRDefault="00EA7BCD" w:rsidP="009F7B25">
      <w:pPr>
        <w:spacing w:line="360" w:lineRule="auto"/>
        <w:jc w:val="both"/>
        <w:rPr>
          <w:rFonts w:ascii="Times New Roman" w:hAnsi="Times New Roman" w:cs="Times New Roman"/>
          <w:sz w:val="24"/>
          <w:szCs w:val="24"/>
        </w:rPr>
      </w:pPr>
      <w:r w:rsidRPr="00800914">
        <w:rPr>
          <w:rFonts w:ascii="Times New Roman" w:hAnsi="Times New Roman" w:cs="Times New Roman"/>
          <w:sz w:val="24"/>
          <w:szCs w:val="24"/>
        </w:rPr>
        <w:t>Stark, A. L., Geukes, C., &amp; Dockweiler, C. (2022). Digital health promotion and prevention in settings: scoping review. </w:t>
      </w:r>
      <w:r w:rsidRPr="00800914">
        <w:rPr>
          <w:rFonts w:ascii="Times New Roman" w:hAnsi="Times New Roman" w:cs="Times New Roman"/>
          <w:i/>
          <w:iCs/>
          <w:sz w:val="24"/>
          <w:szCs w:val="24"/>
        </w:rPr>
        <w:t>Journal of Medical Internet Research</w:t>
      </w:r>
      <w:r w:rsidRPr="00800914">
        <w:rPr>
          <w:rFonts w:ascii="Times New Roman" w:hAnsi="Times New Roman" w:cs="Times New Roman"/>
          <w:sz w:val="24"/>
          <w:szCs w:val="24"/>
        </w:rPr>
        <w:t>, </w:t>
      </w:r>
      <w:r w:rsidRPr="00800914">
        <w:rPr>
          <w:rFonts w:ascii="Times New Roman" w:hAnsi="Times New Roman" w:cs="Times New Roman"/>
          <w:i/>
          <w:iCs/>
          <w:sz w:val="24"/>
          <w:szCs w:val="24"/>
        </w:rPr>
        <w:t>24</w:t>
      </w:r>
      <w:r w:rsidRPr="00800914">
        <w:rPr>
          <w:rFonts w:ascii="Times New Roman" w:hAnsi="Times New Roman" w:cs="Times New Roman"/>
          <w:sz w:val="24"/>
          <w:szCs w:val="24"/>
        </w:rPr>
        <w:t>(1), e21063.</w:t>
      </w:r>
    </w:p>
    <w:p w14:paraId="70634BCF" w14:textId="77777777" w:rsidR="00800914" w:rsidRPr="00800914" w:rsidRDefault="00EA7BCD" w:rsidP="009F7B25">
      <w:pPr>
        <w:spacing w:line="360" w:lineRule="auto"/>
        <w:jc w:val="both"/>
        <w:rPr>
          <w:rFonts w:ascii="Times New Roman" w:hAnsi="Times New Roman" w:cs="Times New Roman"/>
          <w:sz w:val="24"/>
          <w:szCs w:val="24"/>
        </w:rPr>
      </w:pPr>
      <w:r w:rsidRPr="00800914">
        <w:rPr>
          <w:rFonts w:ascii="Times New Roman" w:hAnsi="Times New Roman" w:cs="Times New Roman"/>
          <w:sz w:val="24"/>
          <w:szCs w:val="24"/>
        </w:rPr>
        <w:t>Topol, E. (2019). The Topol review. </w:t>
      </w:r>
      <w:r w:rsidRPr="00800914">
        <w:rPr>
          <w:rFonts w:ascii="Times New Roman" w:hAnsi="Times New Roman" w:cs="Times New Roman"/>
          <w:i/>
          <w:iCs/>
          <w:sz w:val="24"/>
          <w:szCs w:val="24"/>
        </w:rPr>
        <w:t>Preparing the healthcare workforce to deliver the digital future</w:t>
      </w:r>
      <w:r w:rsidRPr="00800914">
        <w:rPr>
          <w:rFonts w:ascii="Times New Roman" w:hAnsi="Times New Roman" w:cs="Times New Roman"/>
          <w:sz w:val="24"/>
          <w:szCs w:val="24"/>
        </w:rPr>
        <w:t>, 1-48.</w:t>
      </w:r>
    </w:p>
    <w:p w14:paraId="2C603E1C" w14:textId="77777777" w:rsidR="00800914" w:rsidRPr="00800914" w:rsidRDefault="00EA7BCD" w:rsidP="009F7B25">
      <w:pPr>
        <w:spacing w:line="360" w:lineRule="auto"/>
        <w:jc w:val="both"/>
        <w:rPr>
          <w:rFonts w:ascii="Times New Roman" w:hAnsi="Times New Roman" w:cs="Times New Roman"/>
          <w:sz w:val="24"/>
          <w:szCs w:val="24"/>
        </w:rPr>
      </w:pPr>
      <w:r w:rsidRPr="00800914">
        <w:rPr>
          <w:rFonts w:ascii="Times New Roman" w:hAnsi="Times New Roman" w:cs="Times New Roman"/>
          <w:sz w:val="24"/>
          <w:szCs w:val="24"/>
        </w:rPr>
        <w:t>West, M., Eckert, R., Collins, B., &amp; Chowla, R. (2017). </w:t>
      </w:r>
      <w:r w:rsidRPr="00800914">
        <w:rPr>
          <w:rFonts w:ascii="Times New Roman" w:hAnsi="Times New Roman" w:cs="Times New Roman"/>
          <w:i/>
          <w:iCs/>
          <w:sz w:val="24"/>
          <w:szCs w:val="24"/>
        </w:rPr>
        <w:t>Caring to change: How compassionate leadership can stimulate innovation in health care</w:t>
      </w:r>
      <w:r w:rsidRPr="00800914">
        <w:rPr>
          <w:rFonts w:ascii="Times New Roman" w:hAnsi="Times New Roman" w:cs="Times New Roman"/>
          <w:sz w:val="24"/>
          <w:szCs w:val="24"/>
        </w:rPr>
        <w:t>. King's Fund.</w:t>
      </w:r>
    </w:p>
    <w:p w14:paraId="033B8008" w14:textId="77777777" w:rsidR="00800914" w:rsidRPr="00800914" w:rsidRDefault="00EA7BCD" w:rsidP="009F7B25">
      <w:pPr>
        <w:spacing w:line="360" w:lineRule="auto"/>
        <w:jc w:val="both"/>
        <w:rPr>
          <w:rFonts w:ascii="Times New Roman" w:hAnsi="Times New Roman" w:cs="Times New Roman"/>
          <w:sz w:val="24"/>
          <w:szCs w:val="24"/>
        </w:rPr>
      </w:pPr>
      <w:r w:rsidRPr="00800914">
        <w:rPr>
          <w:rFonts w:ascii="Times New Roman" w:hAnsi="Times New Roman" w:cs="Times New Roman"/>
          <w:sz w:val="24"/>
          <w:szCs w:val="24"/>
        </w:rPr>
        <w:t>Willis, V. C., Craig, K. J. T., Jabbarpour, Y., Scheufele, E. L., Arriaga, Y. E., Ajinkya, M., ... &amp; Bazemore, A. (2022). Digital health interventions to enhance prevention in primary care: scoping review. </w:t>
      </w:r>
      <w:r w:rsidRPr="00800914">
        <w:rPr>
          <w:rFonts w:ascii="Times New Roman" w:hAnsi="Times New Roman" w:cs="Times New Roman"/>
          <w:i/>
          <w:iCs/>
          <w:sz w:val="24"/>
          <w:szCs w:val="24"/>
        </w:rPr>
        <w:t>JMIR Medical Informatics</w:t>
      </w:r>
      <w:r w:rsidRPr="00800914">
        <w:rPr>
          <w:rFonts w:ascii="Times New Roman" w:hAnsi="Times New Roman" w:cs="Times New Roman"/>
          <w:sz w:val="24"/>
          <w:szCs w:val="24"/>
        </w:rPr>
        <w:t>, </w:t>
      </w:r>
      <w:r w:rsidRPr="00800914">
        <w:rPr>
          <w:rFonts w:ascii="Times New Roman" w:hAnsi="Times New Roman" w:cs="Times New Roman"/>
          <w:i/>
          <w:iCs/>
          <w:sz w:val="24"/>
          <w:szCs w:val="24"/>
        </w:rPr>
        <w:t>10</w:t>
      </w:r>
      <w:r w:rsidRPr="00800914">
        <w:rPr>
          <w:rFonts w:ascii="Times New Roman" w:hAnsi="Times New Roman" w:cs="Times New Roman"/>
          <w:sz w:val="24"/>
          <w:szCs w:val="24"/>
        </w:rPr>
        <w:t>(1), e33518.</w:t>
      </w:r>
    </w:p>
    <w:p w14:paraId="1CAB6DCD" w14:textId="77777777" w:rsidR="00800914" w:rsidRPr="00800914" w:rsidRDefault="00EA7BCD" w:rsidP="009F7B25">
      <w:pPr>
        <w:spacing w:line="360" w:lineRule="auto"/>
        <w:jc w:val="both"/>
        <w:rPr>
          <w:rFonts w:ascii="Times New Roman" w:hAnsi="Times New Roman" w:cs="Times New Roman"/>
          <w:sz w:val="24"/>
          <w:szCs w:val="24"/>
        </w:rPr>
      </w:pPr>
      <w:r w:rsidRPr="00800914">
        <w:rPr>
          <w:rFonts w:ascii="Times New Roman" w:hAnsi="Times New Roman" w:cs="Times New Roman"/>
          <w:sz w:val="24"/>
          <w:szCs w:val="24"/>
        </w:rPr>
        <w:t xml:space="preserve">Woo, T., Ho, R., Tang, A. and Tam, W. (2020) 'Global prevalence of burnout symptoms among nurses: A systematic review and meta-analysis', </w:t>
      </w:r>
      <w:r w:rsidRPr="00800914">
        <w:rPr>
          <w:rFonts w:ascii="Times New Roman" w:hAnsi="Times New Roman" w:cs="Times New Roman"/>
          <w:i/>
          <w:iCs/>
          <w:sz w:val="24"/>
          <w:szCs w:val="24"/>
        </w:rPr>
        <w:t>Journal of Psychiatric Research</w:t>
      </w:r>
      <w:r w:rsidRPr="00800914">
        <w:rPr>
          <w:rFonts w:ascii="Times New Roman" w:hAnsi="Times New Roman" w:cs="Times New Roman"/>
          <w:sz w:val="24"/>
          <w:szCs w:val="24"/>
        </w:rPr>
        <w:t>, 123, pp. 9–20.</w:t>
      </w:r>
    </w:p>
    <w:p w14:paraId="77A02278" w14:textId="77777777" w:rsidR="00800914" w:rsidRPr="00800914" w:rsidRDefault="00EA7BCD" w:rsidP="009F7B25">
      <w:pPr>
        <w:spacing w:line="360" w:lineRule="auto"/>
        <w:jc w:val="both"/>
        <w:rPr>
          <w:rFonts w:ascii="Times New Roman" w:hAnsi="Times New Roman" w:cs="Times New Roman"/>
          <w:sz w:val="24"/>
          <w:szCs w:val="24"/>
        </w:rPr>
      </w:pPr>
      <w:r w:rsidRPr="00800914">
        <w:rPr>
          <w:rFonts w:ascii="Times New Roman" w:hAnsi="Times New Roman" w:cs="Times New Roman"/>
          <w:sz w:val="24"/>
          <w:szCs w:val="24"/>
        </w:rPr>
        <w:t xml:space="preserve">World Health Organisation (2021) </w:t>
      </w:r>
      <w:r w:rsidRPr="00800914">
        <w:rPr>
          <w:rFonts w:ascii="Times New Roman" w:hAnsi="Times New Roman" w:cs="Times New Roman"/>
          <w:i/>
          <w:iCs/>
          <w:sz w:val="24"/>
          <w:szCs w:val="24"/>
        </w:rPr>
        <w:t>Ethics and Governance of Artificial Intelligence for Health</w:t>
      </w:r>
      <w:r w:rsidRPr="00800914">
        <w:rPr>
          <w:rFonts w:ascii="Times New Roman" w:hAnsi="Times New Roman" w:cs="Times New Roman"/>
          <w:sz w:val="24"/>
          <w:szCs w:val="24"/>
        </w:rPr>
        <w:t>. Geneva: World Health Organisation.</w:t>
      </w:r>
    </w:p>
    <w:p w14:paraId="7086FF9B" w14:textId="6A9AC062" w:rsidR="004C48D3" w:rsidRDefault="00EA7BCD" w:rsidP="00D7064E">
      <w:pPr>
        <w:spacing w:line="360" w:lineRule="auto"/>
        <w:jc w:val="both"/>
      </w:pPr>
      <w:r w:rsidRPr="00800914">
        <w:rPr>
          <w:rFonts w:ascii="Times New Roman" w:hAnsi="Times New Roman" w:cs="Times New Roman"/>
          <w:sz w:val="24"/>
          <w:szCs w:val="24"/>
        </w:rPr>
        <w:t xml:space="preserve">World Health Organisation (2021) </w:t>
      </w:r>
      <w:r w:rsidRPr="00800914">
        <w:rPr>
          <w:rFonts w:ascii="Times New Roman" w:hAnsi="Times New Roman" w:cs="Times New Roman"/>
          <w:i/>
          <w:iCs/>
          <w:sz w:val="24"/>
          <w:szCs w:val="24"/>
        </w:rPr>
        <w:t>Global Strategy on Digital Health 2020–2025</w:t>
      </w:r>
      <w:r w:rsidRPr="00800914">
        <w:rPr>
          <w:rFonts w:ascii="Times New Roman" w:hAnsi="Times New Roman" w:cs="Times New Roman"/>
          <w:sz w:val="24"/>
          <w:szCs w:val="24"/>
        </w:rPr>
        <w:t>. Geneva: World Health Organisation.</w:t>
      </w:r>
    </w:p>
    <w:p w14:paraId="5D8BDCCC" w14:textId="77777777" w:rsidR="00573794" w:rsidRDefault="00573794" w:rsidP="001A485A"/>
    <w:p w14:paraId="6598D0D1" w14:textId="77777777" w:rsidR="00573794" w:rsidRPr="001A485A" w:rsidRDefault="00573794" w:rsidP="001A485A"/>
    <w:p w14:paraId="0772E3BE" w14:textId="47C60397" w:rsidR="00084771" w:rsidRPr="00997F8B" w:rsidRDefault="00EA7BCD" w:rsidP="00997F8B">
      <w:pPr>
        <w:pStyle w:val="Heading1"/>
        <w:rPr>
          <w:rFonts w:ascii="Times New Roman" w:hAnsi="Times New Roman" w:cs="Times New Roman"/>
          <w:sz w:val="24"/>
          <w:szCs w:val="24"/>
        </w:rPr>
      </w:pPr>
      <w:r w:rsidRPr="00997F8B">
        <w:rPr>
          <w:rFonts w:ascii="Times New Roman" w:hAnsi="Times New Roman" w:cs="Times New Roman"/>
          <w:sz w:val="24"/>
          <w:szCs w:val="24"/>
        </w:rPr>
        <w:t xml:space="preserve"> </w:t>
      </w:r>
    </w:p>
    <w:sectPr w:rsidR="00084771" w:rsidRPr="00997F8B" w:rsidSect="00686BC9">
      <w:footerReference w:type="default" r:id="rId11"/>
      <w:pgSz w:w="11906" w:h="16838"/>
      <w:pgMar w:top="1440" w:right="1440" w:bottom="1440" w:left="1440" w:header="708" w:footer="708" w:gutter="0"/>
      <w:pgBorders w:offsetFrom="page">
        <w:top w:val="thickThinSmallGap" w:sz="24" w:space="24" w:color="auto"/>
        <w:left w:val="thickThinSmallGap" w:sz="24" w:space="24" w:color="auto"/>
        <w:bottom w:val="thinThickSmallGap" w:sz="24" w:space="24" w:color="auto"/>
        <w:right w:val="thinThickSmallGap" w:sz="24"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D86E16" w14:textId="77777777" w:rsidR="0029355E" w:rsidRDefault="0029355E">
      <w:pPr>
        <w:spacing w:after="0" w:line="240" w:lineRule="auto"/>
      </w:pPr>
      <w:r>
        <w:separator/>
      </w:r>
    </w:p>
  </w:endnote>
  <w:endnote w:type="continuationSeparator" w:id="0">
    <w:p w14:paraId="6466B59A" w14:textId="77777777" w:rsidR="0029355E" w:rsidRDefault="002935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86366272"/>
      <w:docPartObj>
        <w:docPartGallery w:val="Page Numbers (Bottom of Page)"/>
        <w:docPartUnique/>
      </w:docPartObj>
    </w:sdtPr>
    <w:sdtContent>
      <w:p w14:paraId="61D7AF33" w14:textId="1F07EF94" w:rsidR="00686BC9" w:rsidRDefault="00EA7BCD">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14:paraId="55FBC410" w14:textId="77777777" w:rsidR="00686BC9" w:rsidRDefault="00686BC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4293B4" w14:textId="77777777" w:rsidR="0029355E" w:rsidRDefault="0029355E">
      <w:pPr>
        <w:spacing w:after="0" w:line="240" w:lineRule="auto"/>
      </w:pPr>
      <w:r>
        <w:separator/>
      </w:r>
    </w:p>
  </w:footnote>
  <w:footnote w:type="continuationSeparator" w:id="0">
    <w:p w14:paraId="73C3939E" w14:textId="77777777" w:rsidR="0029355E" w:rsidRDefault="0029355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7F8B"/>
    <w:rsid w:val="000603D0"/>
    <w:rsid w:val="00062D2B"/>
    <w:rsid w:val="00084771"/>
    <w:rsid w:val="0009416E"/>
    <w:rsid w:val="000B0707"/>
    <w:rsid w:val="000E393D"/>
    <w:rsid w:val="00132981"/>
    <w:rsid w:val="0015247B"/>
    <w:rsid w:val="0016547D"/>
    <w:rsid w:val="00167A6E"/>
    <w:rsid w:val="001946AC"/>
    <w:rsid w:val="001A485A"/>
    <w:rsid w:val="001A6C65"/>
    <w:rsid w:val="001D6ECC"/>
    <w:rsid w:val="001D77D3"/>
    <w:rsid w:val="00245B8D"/>
    <w:rsid w:val="002751E5"/>
    <w:rsid w:val="0029355E"/>
    <w:rsid w:val="002B2E55"/>
    <w:rsid w:val="002C4EDF"/>
    <w:rsid w:val="002F1BCC"/>
    <w:rsid w:val="002F5106"/>
    <w:rsid w:val="0039597D"/>
    <w:rsid w:val="00440F38"/>
    <w:rsid w:val="004C48D3"/>
    <w:rsid w:val="004E2E3F"/>
    <w:rsid w:val="0054279F"/>
    <w:rsid w:val="00546BB3"/>
    <w:rsid w:val="00573794"/>
    <w:rsid w:val="00590084"/>
    <w:rsid w:val="00593B7B"/>
    <w:rsid w:val="005A78C9"/>
    <w:rsid w:val="0067133D"/>
    <w:rsid w:val="00686BC9"/>
    <w:rsid w:val="00737F96"/>
    <w:rsid w:val="00762228"/>
    <w:rsid w:val="0078768A"/>
    <w:rsid w:val="007C77FB"/>
    <w:rsid w:val="00800914"/>
    <w:rsid w:val="00803B2D"/>
    <w:rsid w:val="00841DED"/>
    <w:rsid w:val="008556AD"/>
    <w:rsid w:val="00916846"/>
    <w:rsid w:val="00932615"/>
    <w:rsid w:val="00953DAD"/>
    <w:rsid w:val="00971992"/>
    <w:rsid w:val="009777A9"/>
    <w:rsid w:val="00997F8B"/>
    <w:rsid w:val="009F7B25"/>
    <w:rsid w:val="00A97A37"/>
    <w:rsid w:val="00AD2FFF"/>
    <w:rsid w:val="00AE0C9B"/>
    <w:rsid w:val="00AF2F49"/>
    <w:rsid w:val="00B02D52"/>
    <w:rsid w:val="00B17A98"/>
    <w:rsid w:val="00BB00D7"/>
    <w:rsid w:val="00BC0359"/>
    <w:rsid w:val="00C12D92"/>
    <w:rsid w:val="00C76806"/>
    <w:rsid w:val="00CB54FD"/>
    <w:rsid w:val="00D67020"/>
    <w:rsid w:val="00D7064E"/>
    <w:rsid w:val="00D974B4"/>
    <w:rsid w:val="00E61F98"/>
    <w:rsid w:val="00EA7BCD"/>
    <w:rsid w:val="00ED514A"/>
    <w:rsid w:val="00EE1758"/>
    <w:rsid w:val="00EE33A0"/>
    <w:rsid w:val="00F223D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A07201"/>
  <w15:chartTrackingRefBased/>
  <w15:docId w15:val="{4B4A2A49-F469-4D9D-8EBF-D11858A92B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97F8B"/>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semiHidden/>
    <w:unhideWhenUsed/>
    <w:qFormat/>
    <w:rsid w:val="00997F8B"/>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997F8B"/>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997F8B"/>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997F8B"/>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997F8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97F8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97F8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97F8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97F8B"/>
    <w:rPr>
      <w:rFonts w:asciiTheme="majorHAnsi" w:eastAsiaTheme="majorEastAsia" w:hAnsiTheme="majorHAnsi" w:cstheme="majorBidi"/>
      <w:color w:val="365F91" w:themeColor="accent1" w:themeShade="BF"/>
      <w:sz w:val="40"/>
      <w:szCs w:val="40"/>
    </w:rPr>
  </w:style>
  <w:style w:type="character" w:customStyle="1" w:styleId="Heading2Char">
    <w:name w:val="Heading 2 Char"/>
    <w:basedOn w:val="DefaultParagraphFont"/>
    <w:link w:val="Heading2"/>
    <w:uiPriority w:val="9"/>
    <w:semiHidden/>
    <w:rsid w:val="00997F8B"/>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997F8B"/>
    <w:rPr>
      <w:rFonts w:eastAsiaTheme="majorEastAsia"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997F8B"/>
    <w:rPr>
      <w:rFonts w:eastAsiaTheme="majorEastAsia" w:cstheme="majorBidi"/>
      <w:i/>
      <w:iCs/>
      <w:color w:val="365F91" w:themeColor="accent1" w:themeShade="BF"/>
    </w:rPr>
  </w:style>
  <w:style w:type="character" w:customStyle="1" w:styleId="Heading5Char">
    <w:name w:val="Heading 5 Char"/>
    <w:basedOn w:val="DefaultParagraphFont"/>
    <w:link w:val="Heading5"/>
    <w:uiPriority w:val="9"/>
    <w:semiHidden/>
    <w:rsid w:val="00997F8B"/>
    <w:rPr>
      <w:rFonts w:eastAsiaTheme="majorEastAsia" w:cstheme="majorBidi"/>
      <w:color w:val="365F91" w:themeColor="accent1" w:themeShade="BF"/>
    </w:rPr>
  </w:style>
  <w:style w:type="character" w:customStyle="1" w:styleId="Heading6Char">
    <w:name w:val="Heading 6 Char"/>
    <w:basedOn w:val="DefaultParagraphFont"/>
    <w:link w:val="Heading6"/>
    <w:uiPriority w:val="9"/>
    <w:semiHidden/>
    <w:rsid w:val="00997F8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97F8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97F8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97F8B"/>
    <w:rPr>
      <w:rFonts w:eastAsiaTheme="majorEastAsia" w:cstheme="majorBidi"/>
      <w:color w:val="272727" w:themeColor="text1" w:themeTint="D8"/>
    </w:rPr>
  </w:style>
  <w:style w:type="paragraph" w:styleId="Title">
    <w:name w:val="Title"/>
    <w:basedOn w:val="Normal"/>
    <w:next w:val="Normal"/>
    <w:link w:val="TitleChar"/>
    <w:uiPriority w:val="10"/>
    <w:qFormat/>
    <w:rsid w:val="00997F8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97F8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97F8B"/>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97F8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97F8B"/>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997F8B"/>
    <w:rPr>
      <w:i/>
      <w:iCs/>
      <w:color w:val="404040" w:themeColor="text1" w:themeTint="BF"/>
    </w:rPr>
  </w:style>
  <w:style w:type="paragraph" w:styleId="ListParagraph">
    <w:name w:val="List Paragraph"/>
    <w:basedOn w:val="Normal"/>
    <w:uiPriority w:val="34"/>
    <w:qFormat/>
    <w:rsid w:val="00997F8B"/>
    <w:pPr>
      <w:ind w:left="720"/>
      <w:contextualSpacing/>
    </w:pPr>
  </w:style>
  <w:style w:type="character" w:styleId="IntenseEmphasis">
    <w:name w:val="Intense Emphasis"/>
    <w:basedOn w:val="DefaultParagraphFont"/>
    <w:uiPriority w:val="21"/>
    <w:qFormat/>
    <w:rsid w:val="00997F8B"/>
    <w:rPr>
      <w:i/>
      <w:iCs/>
      <w:color w:val="365F91" w:themeColor="accent1" w:themeShade="BF"/>
    </w:rPr>
  </w:style>
  <w:style w:type="paragraph" w:styleId="IntenseQuote">
    <w:name w:val="Intense Quote"/>
    <w:basedOn w:val="Normal"/>
    <w:next w:val="Normal"/>
    <w:link w:val="IntenseQuoteChar"/>
    <w:uiPriority w:val="30"/>
    <w:qFormat/>
    <w:rsid w:val="00997F8B"/>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997F8B"/>
    <w:rPr>
      <w:i/>
      <w:iCs/>
      <w:color w:val="365F91" w:themeColor="accent1" w:themeShade="BF"/>
    </w:rPr>
  </w:style>
  <w:style w:type="character" w:styleId="IntenseReference">
    <w:name w:val="Intense Reference"/>
    <w:basedOn w:val="DefaultParagraphFont"/>
    <w:uiPriority w:val="32"/>
    <w:qFormat/>
    <w:rsid w:val="00997F8B"/>
    <w:rPr>
      <w:b/>
      <w:bCs/>
      <w:smallCaps/>
      <w:color w:val="365F91" w:themeColor="accent1" w:themeShade="BF"/>
      <w:spacing w:val="5"/>
    </w:rPr>
  </w:style>
  <w:style w:type="character" w:styleId="Hyperlink">
    <w:name w:val="Hyperlink"/>
    <w:basedOn w:val="DefaultParagraphFont"/>
    <w:uiPriority w:val="99"/>
    <w:unhideWhenUsed/>
    <w:rsid w:val="00573794"/>
    <w:rPr>
      <w:color w:val="0000FF" w:themeColor="hyperlink"/>
      <w:u w:val="single"/>
    </w:rPr>
  </w:style>
  <w:style w:type="character" w:styleId="UnresolvedMention">
    <w:name w:val="Unresolved Mention"/>
    <w:basedOn w:val="DefaultParagraphFont"/>
    <w:uiPriority w:val="99"/>
    <w:semiHidden/>
    <w:unhideWhenUsed/>
    <w:rsid w:val="00573794"/>
    <w:rPr>
      <w:color w:val="605E5C"/>
      <w:shd w:val="clear" w:color="auto" w:fill="E1DFDD"/>
    </w:rPr>
  </w:style>
  <w:style w:type="paragraph" w:styleId="TOCHeading">
    <w:name w:val="TOC Heading"/>
    <w:basedOn w:val="Heading1"/>
    <w:next w:val="Normal"/>
    <w:uiPriority w:val="39"/>
    <w:unhideWhenUsed/>
    <w:qFormat/>
    <w:rsid w:val="00AE0C9B"/>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AE0C9B"/>
    <w:pPr>
      <w:spacing w:after="100"/>
    </w:pPr>
  </w:style>
  <w:style w:type="paragraph" w:styleId="Header">
    <w:name w:val="header"/>
    <w:basedOn w:val="Normal"/>
    <w:link w:val="HeaderChar"/>
    <w:uiPriority w:val="99"/>
    <w:unhideWhenUsed/>
    <w:rsid w:val="00686BC9"/>
    <w:pPr>
      <w:tabs>
        <w:tab w:val="center" w:pos="4513"/>
        <w:tab w:val="right" w:pos="9026"/>
      </w:tabs>
      <w:spacing w:after="0" w:line="240" w:lineRule="auto"/>
    </w:pPr>
  </w:style>
  <w:style w:type="character" w:customStyle="1" w:styleId="HeaderChar">
    <w:name w:val="Header Char"/>
    <w:basedOn w:val="DefaultParagraphFont"/>
    <w:link w:val="Header"/>
    <w:uiPriority w:val="99"/>
    <w:rsid w:val="00686BC9"/>
  </w:style>
  <w:style w:type="paragraph" w:styleId="Footer">
    <w:name w:val="footer"/>
    <w:basedOn w:val="Normal"/>
    <w:link w:val="FooterChar"/>
    <w:uiPriority w:val="99"/>
    <w:unhideWhenUsed/>
    <w:rsid w:val="00686BC9"/>
    <w:pPr>
      <w:tabs>
        <w:tab w:val="center" w:pos="4513"/>
        <w:tab w:val="right" w:pos="9026"/>
      </w:tabs>
      <w:spacing w:after="0" w:line="240" w:lineRule="auto"/>
    </w:pPr>
  </w:style>
  <w:style w:type="character" w:customStyle="1" w:styleId="FooterChar">
    <w:name w:val="Footer Char"/>
    <w:basedOn w:val="DefaultParagraphFont"/>
    <w:link w:val="Footer"/>
    <w:uiPriority w:val="99"/>
    <w:rsid w:val="00686BC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ho.int/publications/i/item/framework-for-action-on-interprofessional-education-collaborative-practice?utm_source=chatgpt.co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www.leadershipacademy.nhs.uk/?" TargetMode="External"/><Relationship Id="rId4" Type="http://schemas.openxmlformats.org/officeDocument/2006/relationships/webSettings" Target="webSettings.xml"/><Relationship Id="rId9" Type="http://schemas.openxmlformats.org/officeDocument/2006/relationships/hyperlink" Target="https://www.england.nhs.uk/?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9777EA-4005-4A52-B170-0423AE1B44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12</Pages>
  <Words>3128</Words>
  <Characters>17836</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Nishith Singh</dc:creator>
  <cp:lastModifiedBy>jkadesanya@hotmail.com</cp:lastModifiedBy>
  <cp:revision>3</cp:revision>
  <dcterms:created xsi:type="dcterms:W3CDTF">2026-07-31T10:21:00Z</dcterms:created>
  <dcterms:modified xsi:type="dcterms:W3CDTF">2026-07-31T10:41:00Z</dcterms:modified>
</cp:coreProperties>
</file>