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6D97C" w14:textId="77777777" w:rsidR="009E56BB" w:rsidRPr="009E56BB" w:rsidRDefault="009E56BB" w:rsidP="009E56BB">
      <w:pPr>
        <w:spacing w:line="480" w:lineRule="auto"/>
        <w:rPr>
          <w:rFonts w:ascii="Times New Roman" w:hAnsi="Times New Roman" w:cs="Times New Roman"/>
          <w:b/>
          <w:sz w:val="24"/>
          <w:szCs w:val="24"/>
        </w:rPr>
      </w:pPr>
    </w:p>
    <w:p w14:paraId="52925917" w14:textId="77777777" w:rsidR="009E56BB" w:rsidRPr="009E56BB" w:rsidRDefault="009E56BB" w:rsidP="009E56BB">
      <w:pPr>
        <w:spacing w:line="480" w:lineRule="auto"/>
        <w:rPr>
          <w:rFonts w:ascii="Times New Roman" w:hAnsi="Times New Roman" w:cs="Times New Roman"/>
          <w:b/>
          <w:sz w:val="24"/>
          <w:szCs w:val="24"/>
        </w:rPr>
      </w:pPr>
    </w:p>
    <w:p w14:paraId="5370A889" w14:textId="77777777" w:rsidR="009E56BB" w:rsidRPr="009E56BB" w:rsidRDefault="009E56BB" w:rsidP="009E56BB">
      <w:pPr>
        <w:spacing w:line="480" w:lineRule="auto"/>
        <w:rPr>
          <w:rFonts w:ascii="Times New Roman" w:hAnsi="Times New Roman" w:cs="Times New Roman"/>
          <w:b/>
          <w:sz w:val="24"/>
          <w:szCs w:val="24"/>
        </w:rPr>
      </w:pPr>
    </w:p>
    <w:p w14:paraId="23FE802A" w14:textId="77777777" w:rsidR="009E56BB" w:rsidRPr="009E56BB" w:rsidRDefault="009E56BB" w:rsidP="009E56BB">
      <w:pPr>
        <w:spacing w:line="480" w:lineRule="auto"/>
        <w:rPr>
          <w:rFonts w:ascii="Times New Roman" w:hAnsi="Times New Roman" w:cs="Times New Roman"/>
          <w:b/>
          <w:sz w:val="24"/>
          <w:szCs w:val="24"/>
        </w:rPr>
      </w:pPr>
    </w:p>
    <w:p w14:paraId="7587906A" w14:textId="77777777" w:rsidR="007758EE" w:rsidRPr="009E56BB" w:rsidRDefault="00E46D04" w:rsidP="009E56B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Health and well-Being Report</w:t>
      </w:r>
    </w:p>
    <w:p w14:paraId="6CBC2572" w14:textId="77777777" w:rsidR="009E56BB" w:rsidRPr="009E56BB" w:rsidRDefault="009E56BB" w:rsidP="009E56BB">
      <w:pPr>
        <w:spacing w:line="480" w:lineRule="auto"/>
        <w:jc w:val="center"/>
        <w:rPr>
          <w:rFonts w:ascii="Times New Roman" w:hAnsi="Times New Roman" w:cs="Times New Roman"/>
          <w:b/>
          <w:sz w:val="24"/>
          <w:szCs w:val="24"/>
        </w:rPr>
      </w:pPr>
    </w:p>
    <w:p w14:paraId="08F578AF" w14:textId="77777777" w:rsidR="009E56BB" w:rsidRPr="009E56BB" w:rsidRDefault="009E56BB" w:rsidP="009E56BB">
      <w:pPr>
        <w:spacing w:line="480" w:lineRule="auto"/>
        <w:jc w:val="center"/>
        <w:rPr>
          <w:rFonts w:ascii="Times New Roman" w:hAnsi="Times New Roman" w:cs="Times New Roman"/>
          <w:b/>
          <w:sz w:val="24"/>
          <w:szCs w:val="24"/>
        </w:rPr>
      </w:pPr>
    </w:p>
    <w:p w14:paraId="4C238533" w14:textId="77777777" w:rsidR="007758EE" w:rsidRPr="009E56BB" w:rsidRDefault="009E56BB" w:rsidP="009E56BB">
      <w:pPr>
        <w:spacing w:line="480" w:lineRule="auto"/>
        <w:jc w:val="center"/>
        <w:rPr>
          <w:rFonts w:ascii="Times New Roman" w:hAnsi="Times New Roman" w:cs="Times New Roman"/>
          <w:sz w:val="24"/>
          <w:szCs w:val="24"/>
        </w:rPr>
      </w:pPr>
      <w:r w:rsidRPr="009E56BB">
        <w:rPr>
          <w:rFonts w:ascii="Times New Roman" w:hAnsi="Times New Roman" w:cs="Times New Roman"/>
          <w:sz w:val="24"/>
          <w:szCs w:val="24"/>
        </w:rPr>
        <w:t>BMHP6021</w:t>
      </w:r>
    </w:p>
    <w:p w14:paraId="09B9D524" w14:textId="77777777" w:rsidR="009E56BB" w:rsidRPr="009E56BB" w:rsidRDefault="009E56BB" w:rsidP="009E56BB">
      <w:pPr>
        <w:spacing w:line="480" w:lineRule="auto"/>
        <w:jc w:val="center"/>
        <w:rPr>
          <w:rFonts w:ascii="Times New Roman" w:hAnsi="Times New Roman" w:cs="Times New Roman"/>
          <w:sz w:val="24"/>
          <w:szCs w:val="24"/>
        </w:rPr>
      </w:pPr>
      <w:r w:rsidRPr="009E56BB">
        <w:rPr>
          <w:rFonts w:ascii="Times New Roman" w:hAnsi="Times New Roman" w:cs="Times New Roman"/>
          <w:sz w:val="24"/>
          <w:szCs w:val="24"/>
        </w:rPr>
        <w:t>Health, Wellbeing and Sustainable Development</w:t>
      </w:r>
    </w:p>
    <w:p w14:paraId="393270DD" w14:textId="54EA6039" w:rsidR="007758EE" w:rsidRPr="009E56BB" w:rsidRDefault="007758EE" w:rsidP="009E56BB">
      <w:pPr>
        <w:spacing w:line="480" w:lineRule="auto"/>
        <w:jc w:val="center"/>
        <w:rPr>
          <w:rFonts w:ascii="Times New Roman" w:hAnsi="Times New Roman" w:cs="Times New Roman"/>
          <w:sz w:val="24"/>
          <w:szCs w:val="24"/>
        </w:rPr>
      </w:pPr>
      <w:r w:rsidRPr="009E56BB">
        <w:rPr>
          <w:rFonts w:ascii="Times New Roman" w:hAnsi="Times New Roman" w:cs="Times New Roman"/>
          <w:sz w:val="24"/>
          <w:szCs w:val="24"/>
        </w:rPr>
        <w:t>Student’s Name</w:t>
      </w:r>
      <w:r w:rsidR="00ED6359">
        <w:rPr>
          <w:rFonts w:ascii="Times New Roman" w:hAnsi="Times New Roman" w:cs="Times New Roman"/>
          <w:sz w:val="24"/>
          <w:szCs w:val="24"/>
        </w:rPr>
        <w:t xml:space="preserve"> </w:t>
      </w:r>
      <w:proofErr w:type="spellStart"/>
      <w:r w:rsidR="00ED6359">
        <w:rPr>
          <w:rFonts w:ascii="Times New Roman" w:hAnsi="Times New Roman" w:cs="Times New Roman"/>
          <w:sz w:val="24"/>
          <w:szCs w:val="24"/>
        </w:rPr>
        <w:t>kabir</w:t>
      </w:r>
      <w:proofErr w:type="spellEnd"/>
      <w:r w:rsidR="00ED6359">
        <w:rPr>
          <w:rFonts w:ascii="Times New Roman" w:hAnsi="Times New Roman" w:cs="Times New Roman"/>
          <w:sz w:val="24"/>
          <w:szCs w:val="24"/>
        </w:rPr>
        <w:t xml:space="preserve"> </w:t>
      </w:r>
      <w:proofErr w:type="spellStart"/>
      <w:r w:rsidR="00ED6359">
        <w:rPr>
          <w:rFonts w:ascii="Times New Roman" w:hAnsi="Times New Roman" w:cs="Times New Roman"/>
          <w:sz w:val="24"/>
          <w:szCs w:val="24"/>
        </w:rPr>
        <w:t>miah</w:t>
      </w:r>
      <w:proofErr w:type="spellEnd"/>
      <w:r w:rsidR="00ED6359">
        <w:rPr>
          <w:rFonts w:ascii="Times New Roman" w:hAnsi="Times New Roman" w:cs="Times New Roman"/>
          <w:sz w:val="24"/>
          <w:szCs w:val="24"/>
        </w:rPr>
        <w:t>(2132780)</w:t>
      </w:r>
    </w:p>
    <w:p w14:paraId="5F209D42" w14:textId="634B704C" w:rsidR="007758EE" w:rsidRPr="009E56BB" w:rsidRDefault="007758EE" w:rsidP="009E56BB">
      <w:pPr>
        <w:spacing w:line="480" w:lineRule="auto"/>
        <w:jc w:val="center"/>
        <w:rPr>
          <w:rFonts w:ascii="Times New Roman" w:hAnsi="Times New Roman" w:cs="Times New Roman"/>
          <w:sz w:val="24"/>
          <w:szCs w:val="24"/>
        </w:rPr>
      </w:pPr>
      <w:r w:rsidRPr="009E56BB">
        <w:rPr>
          <w:rFonts w:ascii="Times New Roman" w:hAnsi="Times New Roman" w:cs="Times New Roman"/>
          <w:sz w:val="24"/>
          <w:szCs w:val="24"/>
        </w:rPr>
        <w:t>Institution</w:t>
      </w:r>
      <w:r w:rsidR="00ED6359">
        <w:rPr>
          <w:rFonts w:ascii="Times New Roman" w:hAnsi="Times New Roman" w:cs="Times New Roman"/>
          <w:sz w:val="24"/>
          <w:szCs w:val="24"/>
        </w:rPr>
        <w:t xml:space="preserve"> </w:t>
      </w:r>
      <w:proofErr w:type="spellStart"/>
      <w:r w:rsidR="00ED6359">
        <w:rPr>
          <w:rFonts w:ascii="Times New Roman" w:hAnsi="Times New Roman" w:cs="Times New Roman"/>
          <w:sz w:val="24"/>
          <w:szCs w:val="24"/>
        </w:rPr>
        <w:t>uwtsd</w:t>
      </w:r>
      <w:proofErr w:type="spellEnd"/>
      <w:r w:rsidR="00ED6359">
        <w:rPr>
          <w:rFonts w:ascii="Times New Roman" w:hAnsi="Times New Roman" w:cs="Times New Roman"/>
          <w:sz w:val="24"/>
          <w:szCs w:val="24"/>
        </w:rPr>
        <w:t xml:space="preserve"> </w:t>
      </w:r>
    </w:p>
    <w:p w14:paraId="3C9633DA" w14:textId="4B359897" w:rsidR="002A6BC6" w:rsidRPr="009E56BB" w:rsidRDefault="009E56BB" w:rsidP="00ED6359">
      <w:pPr>
        <w:spacing w:line="480" w:lineRule="auto"/>
        <w:jc w:val="center"/>
        <w:rPr>
          <w:rFonts w:ascii="Times New Roman" w:hAnsi="Times New Roman" w:cs="Times New Roman"/>
          <w:sz w:val="24"/>
          <w:szCs w:val="24"/>
        </w:rPr>
      </w:pPr>
      <w:r w:rsidRPr="009E56BB">
        <w:rPr>
          <w:rFonts w:ascii="Times New Roman" w:hAnsi="Times New Roman" w:cs="Times New Roman"/>
          <w:sz w:val="24"/>
          <w:szCs w:val="24"/>
        </w:rPr>
        <w:t xml:space="preserve">Chloe Harries &amp; </w:t>
      </w:r>
      <w:proofErr w:type="spellStart"/>
      <w:r w:rsidRPr="009E56BB">
        <w:rPr>
          <w:rFonts w:ascii="Times New Roman" w:hAnsi="Times New Roman" w:cs="Times New Roman"/>
          <w:sz w:val="24"/>
          <w:szCs w:val="24"/>
        </w:rPr>
        <w:t>Parese</w:t>
      </w:r>
      <w:proofErr w:type="spellEnd"/>
      <w:r w:rsidRPr="009E56BB">
        <w:rPr>
          <w:rFonts w:ascii="Times New Roman" w:hAnsi="Times New Roman" w:cs="Times New Roman"/>
          <w:sz w:val="24"/>
          <w:szCs w:val="24"/>
        </w:rPr>
        <w:t xml:space="preserve"> </w:t>
      </w:r>
      <w:r w:rsidR="00DB1BEA">
        <w:rPr>
          <w:rFonts w:ascii="Times New Roman" w:hAnsi="Times New Roman" w:cs="Times New Roman"/>
          <w:sz w:val="24"/>
          <w:szCs w:val="24"/>
        </w:rPr>
        <w:t xml:space="preserve">Ahmed </w:t>
      </w:r>
    </w:p>
    <w:p w14:paraId="695016D3" w14:textId="77777777" w:rsidR="009E56BB" w:rsidRPr="009E56BB" w:rsidRDefault="009E56BB" w:rsidP="009E56BB">
      <w:pPr>
        <w:spacing w:line="480" w:lineRule="auto"/>
        <w:rPr>
          <w:rFonts w:ascii="Times New Roman" w:hAnsi="Times New Roman" w:cs="Times New Roman"/>
          <w:b/>
          <w:sz w:val="24"/>
          <w:szCs w:val="24"/>
        </w:rPr>
      </w:pPr>
    </w:p>
    <w:p w14:paraId="40887FC8" w14:textId="77777777" w:rsidR="007758EE" w:rsidRDefault="007758EE" w:rsidP="009E56BB">
      <w:pPr>
        <w:spacing w:line="480" w:lineRule="auto"/>
        <w:rPr>
          <w:rFonts w:ascii="Times New Roman" w:hAnsi="Times New Roman" w:cs="Times New Roman"/>
          <w:b/>
          <w:sz w:val="24"/>
          <w:szCs w:val="24"/>
        </w:rPr>
      </w:pPr>
    </w:p>
    <w:p w14:paraId="4F9B0169" w14:textId="77777777" w:rsidR="009E56BB" w:rsidRDefault="009E56BB" w:rsidP="009E56BB">
      <w:pPr>
        <w:spacing w:line="480" w:lineRule="auto"/>
        <w:rPr>
          <w:rFonts w:ascii="Times New Roman" w:hAnsi="Times New Roman" w:cs="Times New Roman"/>
          <w:b/>
          <w:sz w:val="24"/>
          <w:szCs w:val="24"/>
        </w:rPr>
      </w:pPr>
    </w:p>
    <w:p w14:paraId="0891E640" w14:textId="77777777" w:rsidR="009E56BB" w:rsidRDefault="009E56BB" w:rsidP="009E56BB">
      <w:pPr>
        <w:spacing w:line="480" w:lineRule="auto"/>
        <w:rPr>
          <w:rFonts w:ascii="Times New Roman" w:hAnsi="Times New Roman" w:cs="Times New Roman"/>
          <w:b/>
          <w:sz w:val="24"/>
          <w:szCs w:val="24"/>
        </w:rPr>
      </w:pPr>
    </w:p>
    <w:p w14:paraId="603AD534" w14:textId="77777777" w:rsidR="009E56BB" w:rsidRDefault="009E56BB" w:rsidP="009E56BB">
      <w:pPr>
        <w:spacing w:line="480" w:lineRule="auto"/>
        <w:rPr>
          <w:rFonts w:ascii="Times New Roman" w:hAnsi="Times New Roman" w:cs="Times New Roman"/>
          <w:b/>
          <w:sz w:val="24"/>
          <w:szCs w:val="24"/>
        </w:rPr>
      </w:pPr>
    </w:p>
    <w:p w14:paraId="4C120F52" w14:textId="77777777" w:rsidR="009E56BB" w:rsidRDefault="009E56BB" w:rsidP="009E56BB">
      <w:pPr>
        <w:spacing w:line="480" w:lineRule="auto"/>
        <w:rPr>
          <w:rFonts w:ascii="Times New Roman" w:hAnsi="Times New Roman" w:cs="Times New Roman"/>
          <w:b/>
          <w:sz w:val="24"/>
          <w:szCs w:val="24"/>
        </w:rPr>
      </w:pPr>
    </w:p>
    <w:p w14:paraId="6BE2980D" w14:textId="77777777" w:rsidR="009E56BB" w:rsidRDefault="009E56BB" w:rsidP="009E56BB">
      <w:pPr>
        <w:spacing w:line="480" w:lineRule="auto"/>
        <w:rPr>
          <w:rFonts w:ascii="Times New Roman" w:hAnsi="Times New Roman" w:cs="Times New Roman"/>
          <w:b/>
          <w:sz w:val="24"/>
          <w:szCs w:val="24"/>
        </w:rPr>
      </w:pPr>
    </w:p>
    <w:p w14:paraId="6EF00DB3" w14:textId="77777777" w:rsidR="009E56BB" w:rsidRDefault="009E56BB" w:rsidP="009E56BB">
      <w:pPr>
        <w:spacing w:line="480" w:lineRule="auto"/>
        <w:rPr>
          <w:rFonts w:ascii="Times New Roman" w:hAnsi="Times New Roman" w:cs="Times New Roman"/>
          <w:b/>
          <w:sz w:val="24"/>
          <w:szCs w:val="24"/>
        </w:rPr>
      </w:pPr>
    </w:p>
    <w:p w14:paraId="0A4A8A49" w14:textId="77777777" w:rsidR="009E56BB" w:rsidRDefault="009E56BB" w:rsidP="009E56BB">
      <w:pPr>
        <w:spacing w:line="480" w:lineRule="auto"/>
        <w:rPr>
          <w:rFonts w:ascii="Times New Roman" w:hAnsi="Times New Roman" w:cs="Times New Roman"/>
          <w:b/>
          <w:sz w:val="24"/>
          <w:szCs w:val="24"/>
        </w:rPr>
      </w:pPr>
    </w:p>
    <w:p w14:paraId="68A7C88A" w14:textId="77777777" w:rsidR="009E56BB" w:rsidRPr="009E56BB" w:rsidRDefault="009E56BB" w:rsidP="009E56BB">
      <w:pPr>
        <w:spacing w:line="480" w:lineRule="auto"/>
        <w:rPr>
          <w:rFonts w:ascii="Times New Roman" w:hAnsi="Times New Roman" w:cs="Times New Roman"/>
          <w:b/>
          <w:sz w:val="24"/>
          <w:szCs w:val="24"/>
        </w:rPr>
      </w:pPr>
    </w:p>
    <w:p w14:paraId="07C554EA" w14:textId="77777777" w:rsidR="00DD04B8" w:rsidRPr="009E56BB" w:rsidRDefault="00DD04B8"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Introduction</w:t>
      </w:r>
    </w:p>
    <w:p w14:paraId="3857555F" w14:textId="77777777" w:rsidR="00DD04B8" w:rsidRPr="009E56BB" w:rsidRDefault="00DD04B8"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lastRenderedPageBreak/>
        <w:tab/>
        <w:t>Healthcare in the United Kingdom is at a crossroads for responding to global needs in the United Nations Sustainable Development Goals (SDGs). This report critically analyzes the implementation of UN Sustainable Development Goals 3 and 13, specifically Good Health and Well-being and Climate Action, and explores the relationship between healthcare delivery, environmental sustainability, and so</w:t>
      </w:r>
      <w:r w:rsidR="002A6BC6">
        <w:rPr>
          <w:rFonts w:ascii="Times New Roman" w:hAnsi="Times New Roman" w:cs="Times New Roman"/>
          <w:sz w:val="24"/>
          <w:szCs w:val="24"/>
        </w:rPr>
        <w:t>cietal attitudes (Ali et al., 2018). T</w:t>
      </w:r>
      <w:r w:rsidRPr="009E56BB">
        <w:rPr>
          <w:rFonts w:ascii="Times New Roman" w:hAnsi="Times New Roman" w:cs="Times New Roman"/>
          <w:sz w:val="24"/>
          <w:szCs w:val="24"/>
        </w:rPr>
        <w:t xml:space="preserve">he report will </w:t>
      </w:r>
      <w:proofErr w:type="spellStart"/>
      <w:r w:rsidRPr="009E56BB">
        <w:rPr>
          <w:rFonts w:ascii="Times New Roman" w:hAnsi="Times New Roman" w:cs="Times New Roman"/>
          <w:sz w:val="24"/>
          <w:szCs w:val="24"/>
        </w:rPr>
        <w:t>analyse</w:t>
      </w:r>
      <w:proofErr w:type="spellEnd"/>
      <w:r w:rsidRPr="009E56BB">
        <w:rPr>
          <w:rFonts w:ascii="Times New Roman" w:hAnsi="Times New Roman" w:cs="Times New Roman"/>
          <w:sz w:val="24"/>
          <w:szCs w:val="24"/>
        </w:rPr>
        <w:t xml:space="preserve"> current approaches, identify underlying system issues, and propose progressive solutions that will provide a balanced conclusion on the UK's success in incorporating SDD principles into the healthcare system. It is shown that the strategy for sustainable development brings a number of evident and systemic implementation issues that require searching for new integrated approaches to healthcare and environmental sustainability.</w:t>
      </w:r>
    </w:p>
    <w:p w14:paraId="0972F87A" w14:textId="77777777" w:rsidR="00D67BFD" w:rsidRPr="009E56BB" w:rsidRDefault="00D67BFD"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A Critical Examination of SDG 3 and SDG 13</w:t>
      </w:r>
    </w:p>
    <w:p w14:paraId="1AB3276E" w14:textId="77777777" w:rsidR="00D67BFD" w:rsidRPr="009E56BB" w:rsidRDefault="00D67BFD" w:rsidP="009E56BB">
      <w:pPr>
        <w:spacing w:line="480" w:lineRule="auto"/>
        <w:rPr>
          <w:rFonts w:ascii="Times New Roman" w:hAnsi="Times New Roman" w:cs="Times New Roman"/>
          <w:b/>
          <w:sz w:val="24"/>
          <w:szCs w:val="24"/>
        </w:rPr>
      </w:pPr>
      <w:r w:rsidRPr="009E56BB">
        <w:rPr>
          <w:rFonts w:ascii="Times New Roman" w:hAnsi="Times New Roman" w:cs="Times New Roman"/>
          <w:b/>
          <w:sz w:val="24"/>
          <w:szCs w:val="24"/>
        </w:rPr>
        <w:t>SDG 3: Good Health and Well-Being</w:t>
      </w:r>
    </w:p>
    <w:p w14:paraId="65FC68E5" w14:textId="77777777" w:rsidR="00DD04B8" w:rsidRPr="009E56BB" w:rsidRDefault="00DD04B8"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SDG 3 aims at the physical, social, and mental well-being of people of all ages. It cuts across many areas of the health care delivery system: maternal health, disease eradication, non-communicable diseases, and universal health care</w:t>
      </w:r>
      <w:r w:rsidR="002A6BC6" w:rsidRPr="002A6BC6">
        <w:t xml:space="preserve"> </w:t>
      </w:r>
      <w:r w:rsidR="002A6BC6">
        <w:t>(</w:t>
      </w:r>
      <w:r w:rsidR="002A6BC6">
        <w:rPr>
          <w:rFonts w:ascii="Times New Roman" w:hAnsi="Times New Roman" w:cs="Times New Roman"/>
          <w:sz w:val="24"/>
          <w:szCs w:val="24"/>
        </w:rPr>
        <w:t xml:space="preserve">De </w:t>
      </w:r>
      <w:proofErr w:type="spellStart"/>
      <w:r w:rsidR="002A6BC6">
        <w:rPr>
          <w:rFonts w:ascii="Times New Roman" w:hAnsi="Times New Roman" w:cs="Times New Roman"/>
          <w:sz w:val="24"/>
          <w:szCs w:val="24"/>
        </w:rPr>
        <w:t>Neve</w:t>
      </w:r>
      <w:proofErr w:type="spellEnd"/>
      <w:r w:rsidR="002A6BC6">
        <w:rPr>
          <w:rFonts w:ascii="Times New Roman" w:hAnsi="Times New Roman" w:cs="Times New Roman"/>
          <w:sz w:val="24"/>
          <w:szCs w:val="24"/>
        </w:rPr>
        <w:t xml:space="preserve"> and Sachs,</w:t>
      </w:r>
      <w:r w:rsidR="002A6BC6" w:rsidRPr="002A6BC6">
        <w:rPr>
          <w:rFonts w:ascii="Times New Roman" w:hAnsi="Times New Roman" w:cs="Times New Roman"/>
          <w:sz w:val="24"/>
          <w:szCs w:val="24"/>
        </w:rPr>
        <w:t xml:space="preserve"> 2020</w:t>
      </w:r>
      <w:r w:rsidR="002A6BC6">
        <w:rPr>
          <w:rFonts w:ascii="Times New Roman" w:hAnsi="Times New Roman" w:cs="Times New Roman"/>
          <w:sz w:val="24"/>
          <w:szCs w:val="24"/>
        </w:rPr>
        <w:t>)</w:t>
      </w:r>
      <w:r w:rsidRPr="009E56BB">
        <w:rPr>
          <w:rFonts w:ascii="Times New Roman" w:hAnsi="Times New Roman" w:cs="Times New Roman"/>
          <w:sz w:val="24"/>
          <w:szCs w:val="24"/>
        </w:rPr>
        <w:t>. In the UK, this goal is mainly achieved by the National Health Service (NHS) and Public Health England (PHE), with a big focus on progressing health equity and service accessibility.</w:t>
      </w:r>
    </w:p>
    <w:p w14:paraId="1F511367" w14:textId="77777777" w:rsidR="00DD04B8" w:rsidRPr="009E56BB" w:rsidRDefault="00DD04B8"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The launching of a significant framework, the NHS Long-Term Plan, in 2019 stands as the milestone/</w:t>
      </w:r>
      <w:proofErr w:type="spellStart"/>
      <w:r w:rsidRPr="009E56BB">
        <w:rPr>
          <w:rFonts w:ascii="Times New Roman" w:hAnsi="Times New Roman" w:cs="Times New Roman"/>
          <w:sz w:val="24"/>
          <w:szCs w:val="24"/>
        </w:rPr>
        <w:t>endline</w:t>
      </w:r>
      <w:proofErr w:type="spellEnd"/>
      <w:r w:rsidRPr="009E56BB">
        <w:rPr>
          <w:rFonts w:ascii="Times New Roman" w:hAnsi="Times New Roman" w:cs="Times New Roman"/>
          <w:sz w:val="24"/>
          <w:szCs w:val="24"/>
        </w:rPr>
        <w:t xml:space="preserve"> of the United Kingdom in </w:t>
      </w:r>
      <w:proofErr w:type="spellStart"/>
      <w:r w:rsidRPr="009E56BB">
        <w:rPr>
          <w:rFonts w:ascii="Times New Roman" w:hAnsi="Times New Roman" w:cs="Times New Roman"/>
          <w:sz w:val="24"/>
          <w:szCs w:val="24"/>
        </w:rPr>
        <w:t>realising</w:t>
      </w:r>
      <w:proofErr w:type="spellEnd"/>
      <w:r w:rsidRPr="009E56BB">
        <w:rPr>
          <w:rFonts w:ascii="Times New Roman" w:hAnsi="Times New Roman" w:cs="Times New Roman"/>
          <w:sz w:val="24"/>
          <w:szCs w:val="24"/>
        </w:rPr>
        <w:t xml:space="preserve"> SDG 3. This bold envisaged plan seeks to redesign healthcare intent on prevention, early diagnosis, and intensification of efforts towards universal health coverage. One of the strategic areas of the plan is NCDs like cancer and diabetes, and another is mental health services. For instance, there is an increase of £2.3 billion per year in mental health services for children and young people, where early psychological support is becoming more challenging</w:t>
      </w:r>
      <w:r w:rsidR="002A6BC6">
        <w:rPr>
          <w:rFonts w:ascii="Times New Roman" w:hAnsi="Times New Roman" w:cs="Times New Roman"/>
          <w:sz w:val="24"/>
          <w:szCs w:val="24"/>
        </w:rPr>
        <w:t xml:space="preserve"> (Ham, 2020)</w:t>
      </w:r>
      <w:r w:rsidRPr="009E56BB">
        <w:rPr>
          <w:rFonts w:ascii="Times New Roman" w:hAnsi="Times New Roman" w:cs="Times New Roman"/>
          <w:sz w:val="24"/>
          <w:szCs w:val="24"/>
        </w:rPr>
        <w:t xml:space="preserve">. Such a list of services that form part of the plan </w:t>
      </w:r>
      <w:r w:rsidRPr="009E56BB">
        <w:rPr>
          <w:rFonts w:ascii="Times New Roman" w:hAnsi="Times New Roman" w:cs="Times New Roman"/>
          <w:sz w:val="24"/>
          <w:szCs w:val="24"/>
        </w:rPr>
        <w:lastRenderedPageBreak/>
        <w:t>represents community-based services and admits the fact that prevention-based services are vital in reducing the impact of health burdens in society in the long run.</w:t>
      </w:r>
    </w:p>
    <w:p w14:paraId="046213B7" w14:textId="77777777" w:rsidR="00DD04B8" w:rsidRPr="009E56BB" w:rsidRDefault="00DD04B8"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Nevertheless, as we shall see in detail below, the delivery of the NHS Long-Term Plan is threatened by a range of challenges. The COVID-19 outbreak has contributed significantly to the workforce deficit, which has impacted the NHS's ability to meet its set goals. Ideally, health disparities persist, and </w:t>
      </w:r>
      <w:proofErr w:type="spellStart"/>
      <w:r w:rsidRPr="009E56BB">
        <w:rPr>
          <w:rFonts w:ascii="Times New Roman" w:hAnsi="Times New Roman" w:cs="Times New Roman"/>
          <w:sz w:val="24"/>
          <w:szCs w:val="24"/>
        </w:rPr>
        <w:t>marginalised</w:t>
      </w:r>
      <w:proofErr w:type="spellEnd"/>
      <w:r w:rsidRPr="009E56BB">
        <w:rPr>
          <w:rFonts w:ascii="Times New Roman" w:hAnsi="Times New Roman" w:cs="Times New Roman"/>
          <w:sz w:val="24"/>
          <w:szCs w:val="24"/>
        </w:rPr>
        <w:t xml:space="preserve"> populations continue to experience worse health outcomes. Even though these inequalities are </w:t>
      </w:r>
      <w:proofErr w:type="spellStart"/>
      <w:r w:rsidRPr="009E56BB">
        <w:rPr>
          <w:rFonts w:ascii="Times New Roman" w:hAnsi="Times New Roman" w:cs="Times New Roman"/>
          <w:sz w:val="24"/>
          <w:szCs w:val="24"/>
        </w:rPr>
        <w:t>recognised</w:t>
      </w:r>
      <w:proofErr w:type="spellEnd"/>
      <w:r w:rsidRPr="009E56BB">
        <w:rPr>
          <w:rFonts w:ascii="Times New Roman" w:hAnsi="Times New Roman" w:cs="Times New Roman"/>
          <w:sz w:val="24"/>
          <w:szCs w:val="24"/>
        </w:rPr>
        <w:t xml:space="preserve"> by the plan, critics have argued that its actions that were designed are inadequate in responding to the fundamental causes of health inequalities, including poverty, housing, and education. </w:t>
      </w:r>
    </w:p>
    <w:p w14:paraId="419AF6EC" w14:textId="77777777" w:rsidR="009E56BB" w:rsidRDefault="00DD04B8"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Another significant program under SDG 3 is Public Health England's Better Health Drive, which aims to empower individuals to drive change and make healthier</w:t>
      </w:r>
      <w:r w:rsidR="00816341">
        <w:rPr>
          <w:rFonts w:ascii="Times New Roman" w:hAnsi="Times New Roman" w:cs="Times New Roman"/>
          <w:sz w:val="24"/>
          <w:szCs w:val="24"/>
        </w:rPr>
        <w:t xml:space="preserve"> decisions in their daily lives (Fernandez,</w:t>
      </w:r>
      <w:r w:rsidR="00816341" w:rsidRPr="00816341">
        <w:rPr>
          <w:rFonts w:ascii="Times New Roman" w:hAnsi="Times New Roman" w:cs="Times New Roman"/>
          <w:sz w:val="24"/>
          <w:szCs w:val="24"/>
        </w:rPr>
        <w:t xml:space="preserve"> 2020</w:t>
      </w:r>
      <w:r w:rsidR="00816341">
        <w:rPr>
          <w:rFonts w:ascii="Times New Roman" w:hAnsi="Times New Roman" w:cs="Times New Roman"/>
          <w:sz w:val="24"/>
          <w:szCs w:val="24"/>
        </w:rPr>
        <w:t>).</w:t>
      </w:r>
      <w:r w:rsidRPr="009E56BB">
        <w:rPr>
          <w:rFonts w:ascii="Times New Roman" w:hAnsi="Times New Roman" w:cs="Times New Roman"/>
          <w:sz w:val="24"/>
          <w:szCs w:val="24"/>
        </w:rPr>
        <w:t xml:space="preserve"> This campaign emphasizes weight loss, increasing physical activity, and adopting healthier eating habits to prevent some of the leading causes of death and diseases in the UK. The program has experienced some success in increasing awareness and changing </w:t>
      </w:r>
      <w:proofErr w:type="spellStart"/>
      <w:r w:rsidRPr="009E56BB">
        <w:rPr>
          <w:rFonts w:ascii="Times New Roman" w:hAnsi="Times New Roman" w:cs="Times New Roman"/>
          <w:sz w:val="24"/>
          <w:szCs w:val="24"/>
        </w:rPr>
        <w:t>behaviour</w:t>
      </w:r>
      <w:proofErr w:type="spellEnd"/>
      <w:r w:rsidRPr="009E56BB">
        <w:rPr>
          <w:rFonts w:ascii="Times New Roman" w:hAnsi="Times New Roman" w:cs="Times New Roman"/>
          <w:sz w:val="24"/>
          <w:szCs w:val="24"/>
        </w:rPr>
        <w:t xml:space="preserve">, mainly the prevention of obesity. </w:t>
      </w:r>
    </w:p>
    <w:p w14:paraId="70FF9259" w14:textId="77777777" w:rsidR="00D67BFD" w:rsidRPr="009E56BB" w:rsidRDefault="00D67BFD" w:rsidP="009E56BB">
      <w:pPr>
        <w:spacing w:line="480" w:lineRule="auto"/>
        <w:rPr>
          <w:rFonts w:ascii="Times New Roman" w:hAnsi="Times New Roman" w:cs="Times New Roman"/>
          <w:b/>
          <w:sz w:val="24"/>
          <w:szCs w:val="24"/>
        </w:rPr>
      </w:pPr>
      <w:r w:rsidRPr="009E56BB">
        <w:rPr>
          <w:rFonts w:ascii="Times New Roman" w:hAnsi="Times New Roman" w:cs="Times New Roman"/>
          <w:b/>
          <w:sz w:val="24"/>
          <w:szCs w:val="24"/>
        </w:rPr>
        <w:t>SDG 13: Climate Action</w:t>
      </w:r>
    </w:p>
    <w:p w14:paraId="179E5FA3"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Climate change is one of the biggest threats to public health, as some of the risks, including air pollution, heat, and vector-borne diseases, have been found to be aggravated by the changes in climate. There is an increased need to address the above challenges in line with SDG 13. In this regard, the health sector in the UK has been implementing this goal through practice change, including the Greener NHS </w:t>
      </w:r>
      <w:proofErr w:type="spellStart"/>
      <w:r w:rsidRPr="009E56BB">
        <w:rPr>
          <w:rFonts w:ascii="Times New Roman" w:hAnsi="Times New Roman" w:cs="Times New Roman"/>
          <w:sz w:val="24"/>
          <w:szCs w:val="24"/>
        </w:rPr>
        <w:t>Programme</w:t>
      </w:r>
      <w:proofErr w:type="spellEnd"/>
      <w:r w:rsidRPr="009E56BB">
        <w:rPr>
          <w:rFonts w:ascii="Times New Roman" w:hAnsi="Times New Roman" w:cs="Times New Roman"/>
          <w:sz w:val="24"/>
          <w:szCs w:val="24"/>
        </w:rPr>
        <w:t xml:space="preserve"> and the Clean Air Strategy (2019).</w:t>
      </w:r>
    </w:p>
    <w:p w14:paraId="31C7BB12"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The Greener NHS </w:t>
      </w:r>
      <w:proofErr w:type="spellStart"/>
      <w:r w:rsidRPr="009E56BB">
        <w:rPr>
          <w:rFonts w:ascii="Times New Roman" w:hAnsi="Times New Roman" w:cs="Times New Roman"/>
          <w:sz w:val="24"/>
          <w:szCs w:val="24"/>
        </w:rPr>
        <w:t>Programme</w:t>
      </w:r>
      <w:proofErr w:type="spellEnd"/>
      <w:r w:rsidRPr="009E56BB">
        <w:rPr>
          <w:rFonts w:ascii="Times New Roman" w:hAnsi="Times New Roman" w:cs="Times New Roman"/>
          <w:sz w:val="24"/>
          <w:szCs w:val="24"/>
        </w:rPr>
        <w:t xml:space="preserve"> is an example of the novel and innovative efforts to achieve appropriate </w:t>
      </w:r>
      <w:proofErr w:type="spellStart"/>
      <w:r w:rsidRPr="009E56BB">
        <w:rPr>
          <w:rFonts w:ascii="Times New Roman" w:hAnsi="Times New Roman" w:cs="Times New Roman"/>
          <w:sz w:val="24"/>
          <w:szCs w:val="24"/>
        </w:rPr>
        <w:t>decarbonisation</w:t>
      </w:r>
      <w:proofErr w:type="spellEnd"/>
      <w:r w:rsidRPr="009E56BB">
        <w:rPr>
          <w:rFonts w:ascii="Times New Roman" w:hAnsi="Times New Roman" w:cs="Times New Roman"/>
          <w:sz w:val="24"/>
          <w:szCs w:val="24"/>
        </w:rPr>
        <w:t xml:space="preserve"> in the healthcare system. As part of a goal to be net zero carbon by 2040, the program addresses waste </w:t>
      </w:r>
      <w:proofErr w:type="spellStart"/>
      <w:r w:rsidRPr="009E56BB">
        <w:rPr>
          <w:rFonts w:ascii="Times New Roman" w:hAnsi="Times New Roman" w:cs="Times New Roman"/>
          <w:sz w:val="24"/>
          <w:szCs w:val="24"/>
        </w:rPr>
        <w:t>minimisation</w:t>
      </w:r>
      <w:proofErr w:type="spellEnd"/>
      <w:r w:rsidRPr="009E56BB">
        <w:rPr>
          <w:rFonts w:ascii="Times New Roman" w:hAnsi="Times New Roman" w:cs="Times New Roman"/>
          <w:sz w:val="24"/>
          <w:szCs w:val="24"/>
        </w:rPr>
        <w:t xml:space="preserve">, energy efficiency, renewable electricity, and </w:t>
      </w:r>
      <w:r w:rsidRPr="009E56BB">
        <w:rPr>
          <w:rFonts w:ascii="Times New Roman" w:hAnsi="Times New Roman" w:cs="Times New Roman"/>
          <w:sz w:val="24"/>
          <w:szCs w:val="24"/>
        </w:rPr>
        <w:lastRenderedPageBreak/>
        <w:t>sustainable procurement. Action plans are also identified as generic, including the promotion of reduced carbon-containing inhalers and energy-efficient hospitals</w:t>
      </w:r>
      <w:r w:rsidR="002A6BC6" w:rsidRPr="002A6BC6">
        <w:t xml:space="preserve"> </w:t>
      </w:r>
      <w:r w:rsidR="002A6BC6">
        <w:t>(</w:t>
      </w:r>
      <w:proofErr w:type="spellStart"/>
      <w:r w:rsidR="002A6BC6">
        <w:rPr>
          <w:rFonts w:ascii="Times New Roman" w:hAnsi="Times New Roman" w:cs="Times New Roman"/>
          <w:sz w:val="24"/>
          <w:szCs w:val="24"/>
        </w:rPr>
        <w:t>Ronnebring</w:t>
      </w:r>
      <w:proofErr w:type="spellEnd"/>
      <w:r w:rsidR="002A6BC6">
        <w:rPr>
          <w:rFonts w:ascii="Times New Roman" w:hAnsi="Times New Roman" w:cs="Times New Roman"/>
          <w:sz w:val="24"/>
          <w:szCs w:val="24"/>
        </w:rPr>
        <w:t>,</w:t>
      </w:r>
      <w:r w:rsidR="002A6BC6" w:rsidRPr="002A6BC6">
        <w:rPr>
          <w:rFonts w:ascii="Times New Roman" w:hAnsi="Times New Roman" w:cs="Times New Roman"/>
          <w:sz w:val="24"/>
          <w:szCs w:val="24"/>
        </w:rPr>
        <w:t xml:space="preserve"> 2022</w:t>
      </w:r>
      <w:r w:rsidR="002A6BC6">
        <w:rPr>
          <w:rFonts w:ascii="Times New Roman" w:hAnsi="Times New Roman" w:cs="Times New Roman"/>
          <w:sz w:val="24"/>
          <w:szCs w:val="24"/>
        </w:rPr>
        <w:t>)</w:t>
      </w:r>
      <w:r w:rsidRPr="009E56BB">
        <w:rPr>
          <w:rFonts w:ascii="Times New Roman" w:hAnsi="Times New Roman" w:cs="Times New Roman"/>
          <w:sz w:val="24"/>
          <w:szCs w:val="24"/>
        </w:rPr>
        <w:t>. These measures have already given better results, and now the NHS is known internationally as a model of sustainable health care. Nevertheless, the success of the program greatly relies on the craftsmanship of external suppliers to adhere to sustainable statutory regulations. This necessitates inter-</w:t>
      </w:r>
      <w:proofErr w:type="spellStart"/>
      <w:r w:rsidRPr="009E56BB">
        <w:rPr>
          <w:rFonts w:ascii="Times New Roman" w:hAnsi="Times New Roman" w:cs="Times New Roman"/>
          <w:sz w:val="24"/>
          <w:szCs w:val="24"/>
        </w:rPr>
        <w:t>sectoral</w:t>
      </w:r>
      <w:proofErr w:type="spellEnd"/>
      <w:r w:rsidRPr="009E56BB">
        <w:rPr>
          <w:rFonts w:ascii="Times New Roman" w:hAnsi="Times New Roman" w:cs="Times New Roman"/>
          <w:sz w:val="24"/>
          <w:szCs w:val="24"/>
        </w:rPr>
        <w:t xml:space="preserve"> collaboration. </w:t>
      </w:r>
    </w:p>
    <w:p w14:paraId="5660669F" w14:textId="77777777" w:rsid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Accompanying the Greener NHS </w:t>
      </w:r>
      <w:proofErr w:type="spellStart"/>
      <w:r w:rsidRPr="009E56BB">
        <w:rPr>
          <w:rFonts w:ascii="Times New Roman" w:hAnsi="Times New Roman" w:cs="Times New Roman"/>
          <w:sz w:val="24"/>
          <w:szCs w:val="24"/>
        </w:rPr>
        <w:t>Programme</w:t>
      </w:r>
      <w:proofErr w:type="spellEnd"/>
      <w:r w:rsidRPr="009E56BB">
        <w:rPr>
          <w:rFonts w:ascii="Times New Roman" w:hAnsi="Times New Roman" w:cs="Times New Roman"/>
          <w:sz w:val="24"/>
          <w:szCs w:val="24"/>
        </w:rPr>
        <w:t xml:space="preserve"> is a Clean Air Strategy that targets one of the most dangerous health-related</w:t>
      </w:r>
      <w:r w:rsidR="009E56BB">
        <w:rPr>
          <w:rFonts w:ascii="Times New Roman" w:hAnsi="Times New Roman" w:cs="Times New Roman"/>
          <w:sz w:val="24"/>
          <w:szCs w:val="24"/>
        </w:rPr>
        <w:t xml:space="preserve"> consequences of climate change that is </w:t>
      </w:r>
      <w:r w:rsidRPr="009E56BB">
        <w:rPr>
          <w:rFonts w:ascii="Times New Roman" w:hAnsi="Times New Roman" w:cs="Times New Roman"/>
          <w:sz w:val="24"/>
          <w:szCs w:val="24"/>
        </w:rPr>
        <w:t>air pollution. In terms of analytical criteria, the measures aimed at reducing emissions from industries, transport, and home fuel consumption aim to mitigate the effects of chemicals such as nitrogen dioxide, NO2, and particulate matter.</w:t>
      </w:r>
    </w:p>
    <w:p w14:paraId="4B4DCDBC"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SDG 3 and SDG 13 are most easily intertwined when discussing their practical application. The environment directly causes health problems, and climate change is a significant source of these effects, which are linked to higher levels of respiratory diseases, mental health issues, and other socio-economic issues</w:t>
      </w:r>
      <w:r w:rsidR="00816341" w:rsidRPr="00816341">
        <w:t xml:space="preserve"> </w:t>
      </w:r>
      <w:r w:rsidR="00816341">
        <w:t>(</w:t>
      </w:r>
      <w:proofErr w:type="spellStart"/>
      <w:r w:rsidR="00816341">
        <w:rPr>
          <w:rFonts w:ascii="Times New Roman" w:hAnsi="Times New Roman" w:cs="Times New Roman"/>
          <w:sz w:val="24"/>
          <w:szCs w:val="24"/>
        </w:rPr>
        <w:t>Fenner</w:t>
      </w:r>
      <w:proofErr w:type="spellEnd"/>
      <w:r w:rsidR="00816341">
        <w:rPr>
          <w:rFonts w:ascii="Times New Roman" w:hAnsi="Times New Roman" w:cs="Times New Roman"/>
          <w:sz w:val="24"/>
          <w:szCs w:val="24"/>
        </w:rPr>
        <w:t xml:space="preserve"> and </w:t>
      </w:r>
      <w:proofErr w:type="spellStart"/>
      <w:r w:rsidR="00816341">
        <w:rPr>
          <w:rFonts w:ascii="Times New Roman" w:hAnsi="Times New Roman" w:cs="Times New Roman"/>
          <w:sz w:val="24"/>
          <w:szCs w:val="24"/>
        </w:rPr>
        <w:t>Cernev</w:t>
      </w:r>
      <w:proofErr w:type="spellEnd"/>
      <w:r w:rsidR="00816341">
        <w:rPr>
          <w:rFonts w:ascii="Times New Roman" w:hAnsi="Times New Roman" w:cs="Times New Roman"/>
          <w:sz w:val="24"/>
          <w:szCs w:val="24"/>
        </w:rPr>
        <w:t>,</w:t>
      </w:r>
      <w:r w:rsidR="00816341" w:rsidRPr="00816341">
        <w:rPr>
          <w:rFonts w:ascii="Times New Roman" w:hAnsi="Times New Roman" w:cs="Times New Roman"/>
          <w:sz w:val="24"/>
          <w:szCs w:val="24"/>
        </w:rPr>
        <w:t xml:space="preserve"> 2021</w:t>
      </w:r>
      <w:r w:rsidR="00816341">
        <w:rPr>
          <w:rFonts w:ascii="Times New Roman" w:hAnsi="Times New Roman" w:cs="Times New Roman"/>
          <w:sz w:val="24"/>
          <w:szCs w:val="24"/>
        </w:rPr>
        <w:t>)</w:t>
      </w:r>
      <w:r w:rsidRPr="009E56BB">
        <w:rPr>
          <w:rFonts w:ascii="Times New Roman" w:hAnsi="Times New Roman" w:cs="Times New Roman"/>
          <w:sz w:val="24"/>
          <w:szCs w:val="24"/>
        </w:rPr>
        <w:t xml:space="preserve">. More specifically, the UK’s strategies show a developing awareness of this relationship, but much more needs to be done for joined-up solutions to be effectively implemented. </w:t>
      </w:r>
    </w:p>
    <w:p w14:paraId="02DA7553" w14:textId="77777777" w:rsidR="00D67BFD" w:rsidRPr="009E56BB" w:rsidRDefault="00D67BFD"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Evaluation of the Progress</w:t>
      </w:r>
    </w:p>
    <w:p w14:paraId="11D3A455"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This report aimed to explore the United Kingdom's approach to the two sustainable development goals, 3: good health and well-being, and 13: climate action, which exhibit both significant promises and significant constraints. Despite the government having come up with integrated approaches, the real achievement reveals systematic gaps and structural weaknesses that hinder or defy these paramount global goals.</w:t>
      </w:r>
    </w:p>
    <w:p w14:paraId="7F5406AD"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lastRenderedPageBreak/>
        <w:tab/>
        <w:t xml:space="preserve">Again, as far as SDG 3 is concerned, the NHS Long-Term Plan is the primary means through which health and wellbeing are advanced. Thus, despite the financial commitment of £33.9 billion in annual funding increases, the implementation of the plan has faced various challenges within the </w:t>
      </w:r>
      <w:proofErr w:type="spellStart"/>
      <w:r w:rsidRPr="009E56BB">
        <w:rPr>
          <w:rFonts w:ascii="Times New Roman" w:hAnsi="Times New Roman" w:cs="Times New Roman"/>
          <w:sz w:val="24"/>
          <w:szCs w:val="24"/>
        </w:rPr>
        <w:t>organisation</w:t>
      </w:r>
      <w:proofErr w:type="spellEnd"/>
      <w:r w:rsidRPr="009E56BB">
        <w:rPr>
          <w:rFonts w:ascii="Times New Roman" w:hAnsi="Times New Roman" w:cs="Times New Roman"/>
          <w:sz w:val="24"/>
          <w:szCs w:val="24"/>
        </w:rPr>
        <w:t>. The COVID-19 pandemic has exposed significant weaknesses in acute care services and exposed previously hidden disparities in access to health care. The system is under strain, as evidenced by the over 7.2 million people on the waiting list for hospital admission by the early 20s.</w:t>
      </w:r>
    </w:p>
    <w:p w14:paraId="55911BB9"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Mental health provision remains the most compelling example of these implementation difficulties. The Mental Health Strategy 2022-2032 promised £2.3 billion in services, but the tangible results are less impressive. Children’s mental health services are especially poorly funded, with research done recently indicating that nearly 40 percent of youths referred to mental health services are not being treated. Most often, the goals outlined in the strategy are lofty, and they get overshadowed by issues of scarcity of resources and rising demand.</w:t>
      </w:r>
    </w:p>
    <w:p w14:paraId="3AE1723B"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Inequalities in health remain endemic as a major flaw in the UK strategy. Health disparities based on socioeconomic status persist throughout the population, with life expectancy ranging from 82 to 92 years in the most and least deprived populations, respectively. The government's approach fails to address the obvious structural societal discrepancies, resulting in a healthcare system that remains reactive rather than proactive.</w:t>
      </w:r>
    </w:p>
    <w:p w14:paraId="75E81C18"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The UK, in relation to SDG 13: The Climate Change Act, gives the UK comprehensive legislative provisions, which at first sight were established with spectacular ambition. Early commitment is evident through the target of lowering greenhouse gas emissions by 68% if needed by 2030. However, actual understanding development assessments that have been done recently show major gaps in implementation. The NHS Greener Strategy designed to generate the world’s first carbon-free National Health Service faces significant, realistic challenges. While the idea is </w:t>
      </w:r>
      <w:r w:rsidRPr="009E56BB">
        <w:rPr>
          <w:rFonts w:ascii="Times New Roman" w:hAnsi="Times New Roman" w:cs="Times New Roman"/>
          <w:sz w:val="24"/>
          <w:szCs w:val="24"/>
        </w:rPr>
        <w:lastRenderedPageBreak/>
        <w:t>commendable, in reality, healthcare still contributes 4-5% of the UK's total CO2 emissions</w:t>
      </w:r>
      <w:r w:rsidR="00816341">
        <w:rPr>
          <w:rFonts w:ascii="Times New Roman" w:hAnsi="Times New Roman" w:cs="Times New Roman"/>
          <w:sz w:val="24"/>
          <w:szCs w:val="24"/>
        </w:rPr>
        <w:t xml:space="preserve"> (</w:t>
      </w:r>
      <w:proofErr w:type="spellStart"/>
      <w:r w:rsidR="00816341">
        <w:rPr>
          <w:rFonts w:ascii="Times New Roman" w:hAnsi="Times New Roman" w:cs="Times New Roman"/>
          <w:sz w:val="24"/>
          <w:szCs w:val="24"/>
        </w:rPr>
        <w:t>Opoku</w:t>
      </w:r>
      <w:proofErr w:type="spellEnd"/>
      <w:r w:rsidR="00816341">
        <w:rPr>
          <w:rFonts w:ascii="Times New Roman" w:hAnsi="Times New Roman" w:cs="Times New Roman"/>
          <w:sz w:val="24"/>
          <w:szCs w:val="24"/>
        </w:rPr>
        <w:t xml:space="preserve"> et al., 2024)</w:t>
      </w:r>
      <w:r w:rsidRPr="009E56BB">
        <w:rPr>
          <w:rFonts w:ascii="Times New Roman" w:hAnsi="Times New Roman" w:cs="Times New Roman"/>
          <w:sz w:val="24"/>
          <w:szCs w:val="24"/>
        </w:rPr>
        <w:t xml:space="preserve">. As this paper has pointed out, the implementation of the strategy has been patchy and challenging for a vast majority of NHS trusts to adopt sustainable practices successfully. </w:t>
      </w:r>
    </w:p>
    <w:p w14:paraId="648ABCAD"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The relationship between climate action and health becomes more important at this level. Natural disasters and other calamities that are occasioned by climate change also affect the health of the public. Extreme heat events were experienced across the UK in the summer of 2022, with temperatures rising above 40°C for the first time in the history of the country, and there were many health problems reported, especially for those with pre-existing conditions.</w:t>
      </w:r>
    </w:p>
    <w:p w14:paraId="397531B5"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Economic aspects present an additional challenge to the implementation process of </w:t>
      </w:r>
      <w:proofErr w:type="spellStart"/>
      <w:r w:rsidRPr="009E56BB">
        <w:rPr>
          <w:rFonts w:ascii="Times New Roman" w:hAnsi="Times New Roman" w:cs="Times New Roman"/>
          <w:sz w:val="24"/>
          <w:szCs w:val="24"/>
        </w:rPr>
        <w:t>organisational</w:t>
      </w:r>
      <w:proofErr w:type="spellEnd"/>
      <w:r w:rsidRPr="009E56BB">
        <w:rPr>
          <w:rFonts w:ascii="Times New Roman" w:hAnsi="Times New Roman" w:cs="Times New Roman"/>
          <w:sz w:val="24"/>
          <w:szCs w:val="24"/>
        </w:rPr>
        <w:t xml:space="preserve"> goals. Society, particularly in the developed world, must allocate significant funds to transition to low-carbon health care and a low-carbon economy, a task that often exceeds the budgetary constraints</w:t>
      </w:r>
      <w:r w:rsidR="002A6BC6" w:rsidRPr="002A6BC6">
        <w:t xml:space="preserve"> </w:t>
      </w:r>
      <w:r w:rsidR="002A6BC6">
        <w:t>(</w:t>
      </w:r>
      <w:r w:rsidR="002A6BC6">
        <w:rPr>
          <w:rFonts w:ascii="Times New Roman" w:hAnsi="Times New Roman" w:cs="Times New Roman"/>
          <w:sz w:val="24"/>
          <w:szCs w:val="24"/>
        </w:rPr>
        <w:t>Fox and Macleod,</w:t>
      </w:r>
      <w:r w:rsidR="002A6BC6" w:rsidRPr="002A6BC6">
        <w:rPr>
          <w:rFonts w:ascii="Times New Roman" w:hAnsi="Times New Roman" w:cs="Times New Roman"/>
          <w:sz w:val="24"/>
          <w:szCs w:val="24"/>
        </w:rPr>
        <w:t xml:space="preserve"> 2023</w:t>
      </w:r>
      <w:r w:rsidR="002A6BC6">
        <w:rPr>
          <w:rFonts w:ascii="Times New Roman" w:hAnsi="Times New Roman" w:cs="Times New Roman"/>
          <w:sz w:val="24"/>
          <w:szCs w:val="24"/>
        </w:rPr>
        <w:t>)</w:t>
      </w:r>
      <w:r w:rsidRPr="009E56BB">
        <w:rPr>
          <w:rFonts w:ascii="Times New Roman" w:hAnsi="Times New Roman" w:cs="Times New Roman"/>
          <w:sz w:val="24"/>
          <w:szCs w:val="24"/>
        </w:rPr>
        <w:t>. It tends to occur at the expense of the long-term sustainable development goals; in many cases, the government reacts more from economic consideration.</w:t>
      </w:r>
    </w:p>
    <w:p w14:paraId="6000C611"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Technological innovation is not uncharted territory, but practical solutions remain piecemeal. Digital health technologies and sustainable healthcare practices have significant potential, but their implementation across the world and local health services systems remains uneven. The digital divide remains a concern that threatens the sustainability of universal and inclusive implementation of health and climate plans. Governance structures are another severe vulnerability that has been named. The fragmented structures within governmental departments often prevent the implementation of fully integrated strategies for health and climate. While the current policy documents present one package on a subject, the practical execution of the package lacks integration, which lowers the efficiency of the package.</w:t>
      </w:r>
    </w:p>
    <w:p w14:paraId="18BB67CC"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lastRenderedPageBreak/>
        <w:tab/>
        <w:t>Comparisons with other countries shed light on the challenges faced by the UK. Despite the UK's progressive stance on the issue, countries such as Sweden or Denmark could have presented more unique and effective approaches to the same sustainable development. The UK often has no such connected view and does not have the methodological approach of these leading nations</w:t>
      </w:r>
      <w:r w:rsidR="002A6BC6">
        <w:rPr>
          <w:rFonts w:ascii="Times New Roman" w:hAnsi="Times New Roman" w:cs="Times New Roman"/>
          <w:sz w:val="24"/>
          <w:szCs w:val="24"/>
        </w:rPr>
        <w:t xml:space="preserve"> (Bali et al., 2020)</w:t>
      </w:r>
      <w:r w:rsidRPr="009E56BB">
        <w:rPr>
          <w:rFonts w:ascii="Times New Roman" w:hAnsi="Times New Roman" w:cs="Times New Roman"/>
          <w:sz w:val="24"/>
          <w:szCs w:val="24"/>
        </w:rPr>
        <w:t>. The failure to effectively engage the community continues to present a large unmet need. Engagement of local communities in the achievement of SDG 3 and SDG 13 is crucial, but the current strategies are not effective at initiating an adequate level of participation. Top-down procedures remain widespread practices, and they seem to leave little space in the way of bottom-up development and adaptation.</w:t>
      </w:r>
    </w:p>
    <w:p w14:paraId="6889CCFB" w14:textId="77777777" w:rsidR="00593081" w:rsidRPr="009E56BB" w:rsidRDefault="00593081"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The goals of this concept were seemingly laid bare by the COVID-19 pandemic, even as the current systems were made to appear so vulnerable</w:t>
      </w:r>
      <w:r w:rsidR="00816341">
        <w:rPr>
          <w:rFonts w:ascii="Times New Roman" w:hAnsi="Times New Roman" w:cs="Times New Roman"/>
          <w:sz w:val="24"/>
          <w:szCs w:val="24"/>
        </w:rPr>
        <w:t xml:space="preserve"> (Das et al., 2021)</w:t>
      </w:r>
      <w:r w:rsidRPr="009E56BB">
        <w:rPr>
          <w:rFonts w:ascii="Times New Roman" w:hAnsi="Times New Roman" w:cs="Times New Roman"/>
          <w:sz w:val="24"/>
          <w:szCs w:val="24"/>
        </w:rPr>
        <w:t xml:space="preserve">. Everything pointed to the need for sound, flexible healthcare and climate resilience concepts, but it also strained resources. Finally, the UK Sustainable Development Goals analysis shows what could have been. High-level goals and huge funding are repeatedly supported by poor </w:t>
      </w:r>
      <w:proofErr w:type="spellStart"/>
      <w:r w:rsidRPr="009E56BB">
        <w:rPr>
          <w:rFonts w:ascii="Times New Roman" w:hAnsi="Times New Roman" w:cs="Times New Roman"/>
          <w:sz w:val="24"/>
          <w:szCs w:val="24"/>
        </w:rPr>
        <w:t>organisational</w:t>
      </w:r>
      <w:proofErr w:type="spellEnd"/>
      <w:r w:rsidRPr="009E56BB">
        <w:rPr>
          <w:rFonts w:ascii="Times New Roman" w:hAnsi="Times New Roman" w:cs="Times New Roman"/>
          <w:sz w:val="24"/>
          <w:szCs w:val="24"/>
        </w:rPr>
        <w:t xml:space="preserve"> execution, insufficient equity, and a lack of willingness to make profound </w:t>
      </w:r>
      <w:proofErr w:type="spellStart"/>
      <w:r w:rsidRPr="009E56BB">
        <w:rPr>
          <w:rFonts w:ascii="Times New Roman" w:hAnsi="Times New Roman" w:cs="Times New Roman"/>
          <w:sz w:val="24"/>
          <w:szCs w:val="24"/>
        </w:rPr>
        <w:t>organisational</w:t>
      </w:r>
      <w:proofErr w:type="spellEnd"/>
      <w:r w:rsidRPr="009E56BB">
        <w:rPr>
          <w:rFonts w:ascii="Times New Roman" w:hAnsi="Times New Roman" w:cs="Times New Roman"/>
          <w:sz w:val="24"/>
          <w:szCs w:val="24"/>
        </w:rPr>
        <w:t xml:space="preserve"> changes.</w:t>
      </w:r>
    </w:p>
    <w:p w14:paraId="0989AB27" w14:textId="77777777" w:rsidR="00593081" w:rsidRPr="009E56BB" w:rsidRDefault="00D67BFD"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A Critical Examination of Implementation and Impact</w:t>
      </w:r>
    </w:p>
    <w:p w14:paraId="0177B536"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The National Health Service, or the NHS, occupies the precariously charged position of being at the forefront of this shift, of trying to </w:t>
      </w:r>
      <w:proofErr w:type="spellStart"/>
      <w:r w:rsidRPr="009E56BB">
        <w:rPr>
          <w:rFonts w:ascii="Times New Roman" w:hAnsi="Times New Roman" w:cs="Times New Roman"/>
          <w:sz w:val="24"/>
          <w:szCs w:val="24"/>
        </w:rPr>
        <w:t>revolutionise</w:t>
      </w:r>
      <w:proofErr w:type="spellEnd"/>
      <w:r w:rsidRPr="009E56BB">
        <w:rPr>
          <w:rFonts w:ascii="Times New Roman" w:hAnsi="Times New Roman" w:cs="Times New Roman"/>
          <w:sz w:val="24"/>
          <w:szCs w:val="24"/>
        </w:rPr>
        <w:t xml:space="preserve"> care whilst also trying to survive it. </w:t>
      </w:r>
      <w:proofErr w:type="spellStart"/>
      <w:r w:rsidRPr="009E56BB">
        <w:rPr>
          <w:rFonts w:ascii="Times New Roman" w:hAnsi="Times New Roman" w:cs="Times New Roman"/>
          <w:sz w:val="24"/>
          <w:szCs w:val="24"/>
        </w:rPr>
        <w:t>Realisation</w:t>
      </w:r>
      <w:proofErr w:type="spellEnd"/>
      <w:r w:rsidRPr="009E56BB">
        <w:rPr>
          <w:rFonts w:ascii="Times New Roman" w:hAnsi="Times New Roman" w:cs="Times New Roman"/>
          <w:sz w:val="24"/>
          <w:szCs w:val="24"/>
        </w:rPr>
        <w:t xml:space="preserve"> of SDG 3 brings to the fore structural factors that are inherent in the health sector. The mental health landscape serves as a particularly apt example to illustrate these difficulties. However, the practical approach to the £2.3 billion investment proposed in the Mental Health Strategy 2022-2032 is unviable</w:t>
      </w:r>
      <w:r w:rsidR="00816341">
        <w:rPr>
          <w:rFonts w:ascii="Times New Roman" w:hAnsi="Times New Roman" w:cs="Times New Roman"/>
          <w:sz w:val="24"/>
          <w:szCs w:val="24"/>
        </w:rPr>
        <w:t xml:space="preserve"> (Fonseca et al., 2020)</w:t>
      </w:r>
      <w:r w:rsidRPr="009E56BB">
        <w:rPr>
          <w:rFonts w:ascii="Times New Roman" w:hAnsi="Times New Roman" w:cs="Times New Roman"/>
          <w:sz w:val="24"/>
          <w:szCs w:val="24"/>
        </w:rPr>
        <w:t xml:space="preserve">. Current data indicates that around 1.6 million children and young people need mental health support, and only 34% of them get appropriate treatment. This implementation gap presents a significant challenge for statisticians, </w:t>
      </w:r>
      <w:r w:rsidRPr="009E56BB">
        <w:rPr>
          <w:rFonts w:ascii="Times New Roman" w:hAnsi="Times New Roman" w:cs="Times New Roman"/>
          <w:sz w:val="24"/>
          <w:szCs w:val="24"/>
        </w:rPr>
        <w:lastRenderedPageBreak/>
        <w:t>as it not only fails to quantify holistic health and wellbeing, but also reflects the fragmented thinking of the past.</w:t>
      </w:r>
    </w:p>
    <w:p w14:paraId="686F9B60"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Achieving the SDGs, especially SDG 3, is potentially undermined at a systematic level by health inequalities. It means that geographic and socio-economic differences in the US instantly affect health in a tangible way. People living in the poorest parts of Britain die five to 10 years earlier than those in wealthy areas</w:t>
      </w:r>
      <w:r w:rsidR="002A6BC6">
        <w:rPr>
          <w:rFonts w:ascii="Times New Roman" w:hAnsi="Times New Roman" w:cs="Times New Roman"/>
          <w:sz w:val="24"/>
          <w:szCs w:val="24"/>
        </w:rPr>
        <w:t xml:space="preserve"> (Morton et al., 2017)</w:t>
      </w:r>
      <w:r w:rsidRPr="009E56BB">
        <w:rPr>
          <w:rFonts w:ascii="Times New Roman" w:hAnsi="Times New Roman" w:cs="Times New Roman"/>
          <w:sz w:val="24"/>
          <w:szCs w:val="24"/>
        </w:rPr>
        <w:t xml:space="preserve">. These inequalities are not numbers that did not work in the </w:t>
      </w:r>
      <w:proofErr w:type="spellStart"/>
      <w:r w:rsidRPr="009E56BB">
        <w:rPr>
          <w:rFonts w:ascii="Times New Roman" w:hAnsi="Times New Roman" w:cs="Times New Roman"/>
          <w:sz w:val="24"/>
          <w:szCs w:val="24"/>
        </w:rPr>
        <w:t>favour</w:t>
      </w:r>
      <w:proofErr w:type="spellEnd"/>
      <w:r w:rsidRPr="009E56BB">
        <w:rPr>
          <w:rFonts w:ascii="Times New Roman" w:hAnsi="Times New Roman" w:cs="Times New Roman"/>
          <w:sz w:val="24"/>
          <w:szCs w:val="24"/>
        </w:rPr>
        <w:t xml:space="preserve"> of a certain group through mathematical calculations but are rather eloquent indicators of structural issues that work against humanity’s mandate of health for all.</w:t>
      </w:r>
    </w:p>
    <w:p w14:paraId="1CA8AC03"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The interaction with SDG 13 introduces a crucial aspect that defines environments. The NHS, being the primary provider of healthcare services contributing to about 4-5% of the country’s total carbon emissions, needs to effect eco-</w:t>
      </w:r>
      <w:proofErr w:type="spellStart"/>
      <w:r w:rsidRPr="009E56BB">
        <w:rPr>
          <w:rFonts w:ascii="Times New Roman" w:hAnsi="Times New Roman" w:cs="Times New Roman"/>
          <w:sz w:val="24"/>
          <w:szCs w:val="24"/>
        </w:rPr>
        <w:t>modity</w:t>
      </w:r>
      <w:proofErr w:type="spellEnd"/>
      <w:r w:rsidRPr="009E56BB">
        <w:rPr>
          <w:rFonts w:ascii="Times New Roman" w:hAnsi="Times New Roman" w:cs="Times New Roman"/>
          <w:sz w:val="24"/>
          <w:szCs w:val="24"/>
        </w:rPr>
        <w:t xml:space="preserve"> change, but this has to be achieved in a setting of delivering health care services</w:t>
      </w:r>
      <w:r w:rsidR="00816341">
        <w:rPr>
          <w:rFonts w:ascii="Times New Roman" w:hAnsi="Times New Roman" w:cs="Times New Roman"/>
          <w:sz w:val="24"/>
          <w:szCs w:val="24"/>
        </w:rPr>
        <w:t xml:space="preserve"> (</w:t>
      </w:r>
      <w:proofErr w:type="spellStart"/>
      <w:r w:rsidR="00816341">
        <w:rPr>
          <w:rFonts w:ascii="Times New Roman" w:hAnsi="Times New Roman" w:cs="Times New Roman"/>
          <w:sz w:val="24"/>
          <w:szCs w:val="24"/>
        </w:rPr>
        <w:t>Olabi</w:t>
      </w:r>
      <w:proofErr w:type="spellEnd"/>
      <w:r w:rsidR="00816341">
        <w:rPr>
          <w:rFonts w:ascii="Times New Roman" w:hAnsi="Times New Roman" w:cs="Times New Roman"/>
          <w:sz w:val="24"/>
          <w:szCs w:val="24"/>
        </w:rPr>
        <w:t xml:space="preserve"> et al., 2022)</w:t>
      </w:r>
      <w:r w:rsidRPr="009E56BB">
        <w:rPr>
          <w:rFonts w:ascii="Times New Roman" w:hAnsi="Times New Roman" w:cs="Times New Roman"/>
          <w:sz w:val="24"/>
          <w:szCs w:val="24"/>
        </w:rPr>
        <w:t>. The Greener NHS Strategy lays out a historical plan for the NHS to become the first health service to achieve zero carbon status, taking into account the current global climate situation.</w:t>
      </w:r>
    </w:p>
    <w:p w14:paraId="0DDBB0E1"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Global warming affects every aspect of the provision of care and health needs. Climate conditions, becoming more severe and frequent, place extraordinary demands on care facilities. The recent heatwaves experienced in 2022, showing temperatures rising to 40°C, are clear testaments to the risks that are posed to individuals’ health by climate change. The elderly and chronically ill were the most affected, which brought out clearly the link between environment and health.</w:t>
      </w:r>
    </w:p>
    <w:p w14:paraId="401D6DA6"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Technological advancement has the potential to provide more connected approaches to these goals. Novel digital health technologies can enable the use of less costly and more sustainable forms of delivering care. Techniques such as telemedicine, which expanded during the COVID-19 pandemic, might reduce carbon emissions associated with healthcare delivery while enhancing </w:t>
      </w:r>
      <w:r w:rsidRPr="009E56BB">
        <w:rPr>
          <w:rFonts w:ascii="Times New Roman" w:hAnsi="Times New Roman" w:cs="Times New Roman"/>
          <w:sz w:val="24"/>
          <w:szCs w:val="24"/>
        </w:rPr>
        <w:lastRenderedPageBreak/>
        <w:t>ubiquity. However, the availability of technology resources that embrace its implementation continues to pose a great challenge in rural and economically deprived areas.</w:t>
      </w:r>
    </w:p>
    <w:p w14:paraId="44043ED7"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It is crucial to emphasize that the implementation of goals involves significant economic aspects. Transitioning towards sustainable healthcare paradigms necessitates substantial financial resources, frequently clashing with fiscal and temporal constraints. A key characteristic of the NHS is the constant struggle between meeting current health care needs and </w:t>
      </w:r>
      <w:proofErr w:type="spellStart"/>
      <w:r w:rsidRPr="009E56BB">
        <w:rPr>
          <w:rFonts w:ascii="Times New Roman" w:hAnsi="Times New Roman" w:cs="Times New Roman"/>
          <w:sz w:val="24"/>
          <w:szCs w:val="24"/>
        </w:rPr>
        <w:t>realising</w:t>
      </w:r>
      <w:proofErr w:type="spellEnd"/>
      <w:r w:rsidRPr="009E56BB">
        <w:rPr>
          <w:rFonts w:ascii="Times New Roman" w:hAnsi="Times New Roman" w:cs="Times New Roman"/>
          <w:sz w:val="24"/>
          <w:szCs w:val="24"/>
        </w:rPr>
        <w:t xml:space="preserve"> </w:t>
      </w:r>
      <w:proofErr w:type="spellStart"/>
      <w:r w:rsidRPr="009E56BB">
        <w:rPr>
          <w:rFonts w:ascii="Times New Roman" w:hAnsi="Times New Roman" w:cs="Times New Roman"/>
          <w:sz w:val="24"/>
          <w:szCs w:val="24"/>
        </w:rPr>
        <w:t>organisational</w:t>
      </w:r>
      <w:proofErr w:type="spellEnd"/>
      <w:r w:rsidRPr="009E56BB">
        <w:rPr>
          <w:rFonts w:ascii="Times New Roman" w:hAnsi="Times New Roman" w:cs="Times New Roman"/>
          <w:sz w:val="24"/>
          <w:szCs w:val="24"/>
        </w:rPr>
        <w:t xml:space="preserve"> goals from a sustainable perspective. Budgets prioritize acute clinical treatments over preventive and environmental measures, resulting in a structural imbalance that makes totalizing interventions difficult.</w:t>
      </w:r>
    </w:p>
    <w:p w14:paraId="71EB8728"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The next implementation challenge pertains to governance structures. When GSI is achieved, it facilitates a check and balance system, as the fragmentation of governmental departments hinders a fully integrated strategy. Even though policy documents propose integrated solutions, the systemization described above remains </w:t>
      </w:r>
      <w:proofErr w:type="spellStart"/>
      <w:r w:rsidRPr="009E56BB">
        <w:rPr>
          <w:rFonts w:ascii="Times New Roman" w:hAnsi="Times New Roman" w:cs="Times New Roman"/>
          <w:sz w:val="24"/>
          <w:szCs w:val="24"/>
        </w:rPr>
        <w:t>sectoral</w:t>
      </w:r>
      <w:proofErr w:type="spellEnd"/>
      <w:r w:rsidRPr="009E56BB">
        <w:rPr>
          <w:rFonts w:ascii="Times New Roman" w:hAnsi="Times New Roman" w:cs="Times New Roman"/>
          <w:sz w:val="24"/>
          <w:szCs w:val="24"/>
        </w:rPr>
        <w:t>. This structural aspect thus hinders the possibility of converging and integrated systems of addressing health and environmentalism.</w:t>
      </w:r>
    </w:p>
    <w:p w14:paraId="73AD0D8D"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Seven primary implementation mechanisms for dissemination and implementation are identified, and community engagement is revealed as a consistently neglected strategy. However, successful goal setting requires a bottom-up approach that engages and involves the local people. Many current approaches fail to foster effective, constructive, and sustainable dialogues, which could lead to more contextually appropriate interventions. Therefore, COVID-19 emerged as a profound stimulus for these sustainable development goals, while simultaneously revealing systemic blind spots. It highlighted the urgency not only for flexible, robust healthcare to cope with unpredictable events but for healthcare to stay committed to the sustainability goals overall.</w:t>
      </w:r>
    </w:p>
    <w:p w14:paraId="50EDDC5F"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The evidence in this paper is strengthened by contextual international comparisons. Although the UK is comparatively tolerant, many other countries, such as Sweden and Denmark, </w:t>
      </w:r>
      <w:r w:rsidRPr="009E56BB">
        <w:rPr>
          <w:rFonts w:ascii="Times New Roman" w:hAnsi="Times New Roman" w:cs="Times New Roman"/>
          <w:sz w:val="24"/>
          <w:szCs w:val="24"/>
        </w:rPr>
        <w:lastRenderedPageBreak/>
        <w:t xml:space="preserve">have put forward more coordinated and efficient counterparts of such sustainable development agendas. These nations have managed to develop more synergistic strategies that would </w:t>
      </w:r>
      <w:proofErr w:type="spellStart"/>
      <w:r w:rsidRPr="009E56BB">
        <w:rPr>
          <w:rFonts w:ascii="Times New Roman" w:hAnsi="Times New Roman" w:cs="Times New Roman"/>
          <w:sz w:val="24"/>
          <w:szCs w:val="24"/>
        </w:rPr>
        <w:t>revolutionise</w:t>
      </w:r>
      <w:proofErr w:type="spellEnd"/>
      <w:r w:rsidRPr="009E56BB">
        <w:rPr>
          <w:rFonts w:ascii="Times New Roman" w:hAnsi="Times New Roman" w:cs="Times New Roman"/>
          <w:sz w:val="24"/>
          <w:szCs w:val="24"/>
        </w:rPr>
        <w:t xml:space="preserve"> conventional disease-based health care and environmentalism. The </w:t>
      </w:r>
      <w:proofErr w:type="spellStart"/>
      <w:r w:rsidRPr="009E56BB">
        <w:rPr>
          <w:rFonts w:ascii="Times New Roman" w:hAnsi="Times New Roman" w:cs="Times New Roman"/>
          <w:sz w:val="24"/>
          <w:szCs w:val="24"/>
        </w:rPr>
        <w:t>realisation</w:t>
      </w:r>
      <w:proofErr w:type="spellEnd"/>
      <w:r w:rsidRPr="009E56BB">
        <w:rPr>
          <w:rFonts w:ascii="Times New Roman" w:hAnsi="Times New Roman" w:cs="Times New Roman"/>
          <w:sz w:val="24"/>
          <w:szCs w:val="24"/>
        </w:rPr>
        <w:t xml:space="preserve"> of SDG 3 and SDG 13 in the context of UK healthcare can be viewed as both a story of viability and constraint. Thorough, elaborate, and audacious goals and major investment proposals never cease to face systemic constraints, structural discriminant features, and institutional non-acceptance of profound social change.</w:t>
      </w:r>
    </w:p>
    <w:p w14:paraId="502C15FB" w14:textId="77777777" w:rsidR="00D67BFD"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Finally, the strength of improvements varies not only with policy documents or financial commitments made, but also with the actual changes observed in population health and environmental health. The existing procedures show remarkable opportunities and obvious difficulties, implying that the attainment of these goals of sustainable development will to a considerable degree call for a drastic revision of the position of healthcare in society.</w:t>
      </w:r>
    </w:p>
    <w:p w14:paraId="4654267C" w14:textId="77777777" w:rsidR="00D67BFD" w:rsidRPr="009E56BB" w:rsidRDefault="00D67BFD"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Challenges in Implementing Sustainable Development Goals in UK Healthcare</w:t>
      </w:r>
    </w:p>
    <w:p w14:paraId="255536E5"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An analysis of the challenges that acc</w:t>
      </w:r>
      <w:r w:rsidR="009E56BB">
        <w:rPr>
          <w:rFonts w:ascii="Times New Roman" w:hAnsi="Times New Roman" w:cs="Times New Roman"/>
          <w:sz w:val="24"/>
          <w:szCs w:val="24"/>
        </w:rPr>
        <w:t>ompany the integration of SDG 3 (</w:t>
      </w:r>
      <w:r w:rsidRPr="009E56BB">
        <w:rPr>
          <w:rFonts w:ascii="Times New Roman" w:hAnsi="Times New Roman" w:cs="Times New Roman"/>
          <w:sz w:val="24"/>
          <w:szCs w:val="24"/>
        </w:rPr>
        <w:t>Good Health and Well-being</w:t>
      </w:r>
      <w:r w:rsidR="009E56BB">
        <w:rPr>
          <w:rFonts w:ascii="Times New Roman" w:hAnsi="Times New Roman" w:cs="Times New Roman"/>
          <w:sz w:val="24"/>
          <w:szCs w:val="24"/>
        </w:rPr>
        <w:t>) and SDG 13 (</w:t>
      </w:r>
      <w:r w:rsidRPr="009E56BB">
        <w:rPr>
          <w:rFonts w:ascii="Times New Roman" w:hAnsi="Times New Roman" w:cs="Times New Roman"/>
          <w:sz w:val="24"/>
          <w:szCs w:val="24"/>
        </w:rPr>
        <w:t>Climate Action</w:t>
      </w:r>
      <w:r w:rsidR="009E56BB">
        <w:rPr>
          <w:rFonts w:ascii="Times New Roman" w:hAnsi="Times New Roman" w:cs="Times New Roman"/>
          <w:sz w:val="24"/>
          <w:szCs w:val="24"/>
        </w:rPr>
        <w:t>)</w:t>
      </w:r>
      <w:r w:rsidRPr="009E56BB">
        <w:rPr>
          <w:rFonts w:ascii="Times New Roman" w:hAnsi="Times New Roman" w:cs="Times New Roman"/>
          <w:sz w:val="24"/>
          <w:szCs w:val="24"/>
        </w:rPr>
        <w:t xml:space="preserve"> in the context of the UK healthcare system identifies a range of issues that are closely intertwined and which call into question the very concept of contemporary healthcare and the environment.</w:t>
      </w:r>
    </w:p>
    <w:p w14:paraId="5127AC7B" w14:textId="77777777" w:rsidR="009411E5"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r>
      <w:r w:rsidR="009411E5" w:rsidRPr="009E56BB">
        <w:rPr>
          <w:rFonts w:ascii="Times New Roman" w:hAnsi="Times New Roman" w:cs="Times New Roman"/>
          <w:sz w:val="24"/>
          <w:szCs w:val="24"/>
        </w:rPr>
        <w:t>These funding issues assume a structural dimension and surface as a dominant implementation challenge. However, from a strategic perspective, comprehensive sustainability goals continue to encounter a significant mismatch in available resources, despite the NHS Long Term Plan receiving a funding boost of up to £33.9 billion annually. The present study identifies that the healthcare system is plagued with a chronic financial constraint, which leads to a balance of scholars between short-term medical care and long-term feasible solutions.</w:t>
      </w:r>
    </w:p>
    <w:p w14:paraId="7A10DAD9"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lastRenderedPageBreak/>
        <w:tab/>
        <w:t>System health disparities, in turn, pose a significant threat to the achievement of goals. Socioeconomic inequality is directly linked with health differences; people in the least advantaged areas have shorter life expectancies and no health care. These inequality scenarios present a stark contrast between policy objectives and the actual delivery of health care, thereby posing a serious threat to the broad concepts of universal health and well-being.</w:t>
      </w:r>
    </w:p>
    <w:p w14:paraId="73A8B3CF"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Digital infrastructure, particularly technological integration, is a key factor that highlights implementation challenges. Digital solutions for healthcare could provide opportunities for extending sustainable and affordable healthcare in the future, but significant challenges exist due to the digital gap. Digital health still poses significant limitations, especially for rural and economically underprivileged areas, as they often lack the necessary infrastructure. This paper argues that there is fragmentation of governance, which significantly hampers the achievement of goals. While each governmental department works on its own, it cannot bring about fully integrated solutions to health and environment. There are policy documents that contain general, integrated approaches, but current practice presupposes the division of spheres and entails significant challenges for integrated action.</w:t>
      </w:r>
    </w:p>
    <w:p w14:paraId="2A070B81"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Climate change adaptation is particularly challenging for healthcare systems, and it can be considered very critical. Changes in the environment can have clear effects on health, like more disasters and bad weather, new diseases and changes in the epidemiology of diseases that are already common, and new vector-borne environmental health threats. This means that healthcare systems need to completely rethink how they prepare for and respond to these threats. The recent heatwaves of 2022, where records were broken before June with temperatures rising to above 40°C, are a clear illustration of the projection of the dangers posed by climate change in the areas of health. </w:t>
      </w:r>
    </w:p>
    <w:p w14:paraId="6B511EB7"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lastRenderedPageBreak/>
        <w:tab/>
        <w:t xml:space="preserve">Implementation of goals is not only constrained by workforce challenges. Healthcare is a highly staff-intensive industry that faces severe recruitment and retention challenges due to a perpetual shortage of workers, which limits the potential for adaptable and creative solutions. Children are most affected by limited resource provisions, with only less than half of the referred children receiving </w:t>
      </w:r>
      <w:proofErr w:type="spellStart"/>
      <w:r w:rsidRPr="009E56BB">
        <w:rPr>
          <w:rFonts w:ascii="Times New Roman" w:hAnsi="Times New Roman" w:cs="Times New Roman"/>
          <w:sz w:val="24"/>
          <w:szCs w:val="24"/>
        </w:rPr>
        <w:t>specialised</w:t>
      </w:r>
      <w:proofErr w:type="spellEnd"/>
      <w:r w:rsidRPr="009E56BB">
        <w:rPr>
          <w:rFonts w:ascii="Times New Roman" w:hAnsi="Times New Roman" w:cs="Times New Roman"/>
          <w:sz w:val="24"/>
          <w:szCs w:val="24"/>
        </w:rPr>
        <w:t xml:space="preserve"> mental health services due to a lack of resources.</w:t>
      </w:r>
    </w:p>
    <w:p w14:paraId="22143DEE"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Technological and environmental sustainability present distinct challenges due to their inherent complexity. The NHS, which is alleged to contribute 4-5% of the total carbon emissions in the UK, has to balance out important healthcare provision and attain reduced impacts on the environment. The Greener NHS Strategy accompanies the choice of becoming the world’s first carbon-neutral national health system and meets significant practical and economical concerns. The toughest implementation issue becomes community engagement. Community engagement is critical for goal success, but current performance strategies involve very minimal or no community engagement and have little room for discussion or contextualization. It also weakens the possibility for bottom-up and </w:t>
      </w:r>
      <w:proofErr w:type="spellStart"/>
      <w:r w:rsidRPr="009E56BB">
        <w:rPr>
          <w:rFonts w:ascii="Times New Roman" w:hAnsi="Times New Roman" w:cs="Times New Roman"/>
          <w:sz w:val="24"/>
          <w:szCs w:val="24"/>
        </w:rPr>
        <w:t>localised</w:t>
      </w:r>
      <w:proofErr w:type="spellEnd"/>
      <w:r w:rsidRPr="009E56BB">
        <w:rPr>
          <w:rFonts w:ascii="Times New Roman" w:hAnsi="Times New Roman" w:cs="Times New Roman"/>
          <w:sz w:val="24"/>
          <w:szCs w:val="24"/>
        </w:rPr>
        <w:t xml:space="preserve"> sustainable solutions.</w:t>
      </w:r>
    </w:p>
    <w:p w14:paraId="7D989911"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Costs produce considerable implementation forces. Change to sustainable health care systems means heavy capital outlay, often straining out against short-term financial considerations. Allotments prefer costly medical procedures over long-term prevention and environmental approaches; such allocations have systematic adverse effects on fourteen broad fields of study. Another significant issue pertains to interdisciplinary collaboration. These sustainable development goals must be executed in ways that are unprecedented in terms of </w:t>
      </w:r>
      <w:proofErr w:type="spellStart"/>
      <w:r w:rsidRPr="009E56BB">
        <w:rPr>
          <w:rFonts w:ascii="Times New Roman" w:hAnsi="Times New Roman" w:cs="Times New Roman"/>
          <w:sz w:val="24"/>
          <w:szCs w:val="24"/>
        </w:rPr>
        <w:t>interprofessional</w:t>
      </w:r>
      <w:proofErr w:type="spellEnd"/>
      <w:r w:rsidRPr="009E56BB">
        <w:rPr>
          <w:rFonts w:ascii="Times New Roman" w:hAnsi="Times New Roman" w:cs="Times New Roman"/>
          <w:sz w:val="24"/>
          <w:szCs w:val="24"/>
        </w:rPr>
        <w:t xml:space="preserve"> collaboration on matters that are both healthcare and environmental, social, and economic. Current institutional arrangements may well undermine such broad, systematic efforts.</w:t>
      </w:r>
    </w:p>
    <w:p w14:paraId="62351790"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Many of these implementation challenges were revealed and worsened during the COVID-19 pandemic. During this process, it highlighted the critical need for flexible and robust health </w:t>
      </w:r>
      <w:r w:rsidRPr="009E56BB">
        <w:rPr>
          <w:rFonts w:ascii="Times New Roman" w:hAnsi="Times New Roman" w:cs="Times New Roman"/>
          <w:sz w:val="24"/>
          <w:szCs w:val="24"/>
        </w:rPr>
        <w:lastRenderedPageBreak/>
        <w:t>systems, while simultaneously exposing and testing the weaknesses of patriarchal infrastructures to their limits. Thus, policy implementation is at its core confronted with deep conceptual difficulties. The goals call for a change from a medical model to a health-promoting and environmental stewardship model. This process of change not only disrupts institutionalized processes but also detaches people's perceptions about their healthcare.</w:t>
      </w:r>
    </w:p>
    <w:p w14:paraId="29D5C8DA" w14:textId="77777777" w:rsidR="009411E5" w:rsidRPr="009E56BB" w:rsidRDefault="009411E5"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As the international comparisons show, these implementation challenges are intricate. It has been identified that Sweden and Denmark have a more coherent approach to sustainable development. Consequently, the implementation challenges in the UK are not particularly severe, but rather fundamental, requiring a systematic reconfiguration. These are not just individual barriers but the systematic combined threat that goes against the </w:t>
      </w:r>
      <w:proofErr w:type="spellStart"/>
      <w:r w:rsidRPr="009E56BB">
        <w:rPr>
          <w:rFonts w:ascii="Times New Roman" w:hAnsi="Times New Roman" w:cs="Times New Roman"/>
          <w:sz w:val="24"/>
          <w:szCs w:val="24"/>
        </w:rPr>
        <w:t>organised</w:t>
      </w:r>
      <w:proofErr w:type="spellEnd"/>
      <w:r w:rsidRPr="009E56BB">
        <w:rPr>
          <w:rFonts w:ascii="Times New Roman" w:hAnsi="Times New Roman" w:cs="Times New Roman"/>
          <w:sz w:val="24"/>
          <w:szCs w:val="24"/>
        </w:rPr>
        <w:t xml:space="preserve"> medical and ecological systems. It can only be effective if conducted in a holistic, contextual manner, which takes into account various interactions between health and well-being and with the environment.</w:t>
      </w:r>
    </w:p>
    <w:p w14:paraId="09872F5C" w14:textId="77777777" w:rsidR="00D67BFD" w:rsidRPr="009E56BB" w:rsidRDefault="00D67BFD"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Recommendations for Improvement to Current Strategies.</w:t>
      </w:r>
    </w:p>
    <w:p w14:paraId="22309FEF"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The achievement of SDGs 3 and 13 requires a radical change to established patterns of provision, upsetting orthodox structures and practices in healthcare delivery. The way forward hence needs a dual shift that articulates the multiple intersections of health, social welfare, and ecology. Fundamental to this change is the requirement for a completely new approach to governance. The current highly fragmented structure of institutions, often consisting of departments that do not share policies or collaborate closely, fundamentally violates the principles of implementation. For governance to be viewed as an integrated concept, it has to break down the barriers of bureaucracy, making it a living and adaptive process rather than just joining the authority from the health, environmental, economic, and social policies.</w:t>
      </w:r>
    </w:p>
    <w:p w14:paraId="3E74608D"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This concern is not a mere question of redesigning structures but a need to transform paradigms in at least the two surviving societal sectors: health care and environment. This </w:t>
      </w:r>
      <w:r w:rsidRPr="009E56BB">
        <w:rPr>
          <w:rFonts w:ascii="Times New Roman" w:hAnsi="Times New Roman" w:cs="Times New Roman"/>
          <w:sz w:val="24"/>
          <w:szCs w:val="24"/>
        </w:rPr>
        <w:lastRenderedPageBreak/>
        <w:t>challenge suggests a significant need to forsake the current linear model, which views health as a solitary service delivery with environmental issues as a secondary concern, and adopt a new model that recognizes the emerging complex symbiotic relationship between humans and their environment. There is evidence that developing strategies for reducing current disparities is a major concern. The significant differentials in health status of different SES represent not mere n</w:t>
      </w:r>
      <w:r w:rsidR="009E56BB">
        <w:rPr>
          <w:rFonts w:ascii="Times New Roman" w:hAnsi="Times New Roman" w:cs="Times New Roman"/>
          <w:sz w:val="24"/>
          <w:szCs w:val="24"/>
        </w:rPr>
        <w:t xml:space="preserve">umerical deviations from a mean that </w:t>
      </w:r>
      <w:r w:rsidRPr="009E56BB">
        <w:rPr>
          <w:rFonts w:ascii="Times New Roman" w:hAnsi="Times New Roman" w:cs="Times New Roman"/>
          <w:sz w:val="24"/>
          <w:szCs w:val="24"/>
        </w:rPr>
        <w:t>they are manifestations of profound systemic issues that threaten the very essence of universal health care. Stakeholder investment, whether "managed" or targeted, cannot solely rely on conventional funding to construct focused, context-appropriate, evidence-based interventions that address socioecological determinants of population health.</w:t>
      </w:r>
    </w:p>
    <w:p w14:paraId="11A8DB11"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E-technologies provide immense opportunities, if not threats, but the use of e-technologies is not a simple process of technology adoption. Digitally enabled care platforms should not be deemed simply as tools in a system; they are potentially the engine for establishing equitable healthcare, endorsing the integration of sustainable patterns into the healthcare system, and creating healthier </w:t>
      </w:r>
      <w:proofErr w:type="spellStart"/>
      <w:r w:rsidRPr="009E56BB">
        <w:rPr>
          <w:rFonts w:ascii="Times New Roman" w:hAnsi="Times New Roman" w:cs="Times New Roman"/>
          <w:sz w:val="24"/>
          <w:szCs w:val="24"/>
        </w:rPr>
        <w:t>organisations</w:t>
      </w:r>
      <w:proofErr w:type="spellEnd"/>
      <w:r w:rsidRPr="009E56BB">
        <w:rPr>
          <w:rFonts w:ascii="Times New Roman" w:hAnsi="Times New Roman" w:cs="Times New Roman"/>
          <w:sz w:val="24"/>
          <w:szCs w:val="24"/>
        </w:rPr>
        <w:t>. The development of the working population also appears to be included in this category of intervention. Health care management involves a significant change in the training and professional development of skilled professionals, with the goal of cultivating a workforce that is not only clinical but also values, health, and environment-focused. This necessitates extensive training initiatives that incorporate sustainable development practices into the basic professional packages.</w:t>
      </w:r>
    </w:p>
    <w:p w14:paraId="15E8C67D"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r>
      <w:r w:rsidR="00816341">
        <w:rPr>
          <w:rFonts w:ascii="Times New Roman" w:hAnsi="Times New Roman" w:cs="Times New Roman"/>
          <w:sz w:val="24"/>
          <w:szCs w:val="24"/>
        </w:rPr>
        <w:t xml:space="preserve">Naidoo and Fisher </w:t>
      </w:r>
      <w:r w:rsidR="00816341" w:rsidRPr="00816341">
        <w:rPr>
          <w:rFonts w:ascii="Times New Roman" w:hAnsi="Times New Roman" w:cs="Times New Roman"/>
          <w:sz w:val="24"/>
          <w:szCs w:val="24"/>
        </w:rPr>
        <w:t>(2020</w:t>
      </w:r>
      <w:r w:rsidR="00816341">
        <w:rPr>
          <w:rFonts w:ascii="Times New Roman" w:hAnsi="Times New Roman" w:cs="Times New Roman"/>
          <w:sz w:val="24"/>
          <w:szCs w:val="24"/>
        </w:rPr>
        <w:t>)</w:t>
      </w:r>
      <w:r w:rsidRPr="009E56BB">
        <w:rPr>
          <w:rFonts w:ascii="Times New Roman" w:hAnsi="Times New Roman" w:cs="Times New Roman"/>
          <w:sz w:val="24"/>
          <w:szCs w:val="24"/>
        </w:rPr>
        <w:t xml:space="preserve"> reveal that meaningful implementation rises to the level of a community strategy. The old </w:t>
      </w:r>
      <w:proofErr w:type="spellStart"/>
      <w:r w:rsidRPr="009E56BB">
        <w:rPr>
          <w:rFonts w:ascii="Times New Roman" w:hAnsi="Times New Roman" w:cs="Times New Roman"/>
          <w:sz w:val="24"/>
          <w:szCs w:val="24"/>
        </w:rPr>
        <w:t>centralised</w:t>
      </w:r>
      <w:proofErr w:type="spellEnd"/>
      <w:r w:rsidRPr="009E56BB">
        <w:rPr>
          <w:rFonts w:ascii="Times New Roman" w:hAnsi="Times New Roman" w:cs="Times New Roman"/>
          <w:sz w:val="24"/>
          <w:szCs w:val="24"/>
        </w:rPr>
        <w:t xml:space="preserve"> pattern of developing healthcare policies has to be eliminated; the problem-solving processes must be more integrated and inclusive. Policy makers and practitioners working in the field of HC have to acknowledge local communities as the active stakeholders who are to participate as equal partners in developing and implementing sustainable </w:t>
      </w:r>
      <w:r w:rsidRPr="009E56BB">
        <w:rPr>
          <w:rFonts w:ascii="Times New Roman" w:hAnsi="Times New Roman" w:cs="Times New Roman"/>
          <w:sz w:val="24"/>
          <w:szCs w:val="24"/>
        </w:rPr>
        <w:lastRenderedPageBreak/>
        <w:t xml:space="preserve">health solutions. New forms of economic arrangements have to be developed to underpin such transformational interventions. The current economic models that so frequently reward short-term </w:t>
      </w:r>
      <w:proofErr w:type="spellStart"/>
      <w:r w:rsidRPr="009E56BB">
        <w:rPr>
          <w:rFonts w:ascii="Times New Roman" w:hAnsi="Times New Roman" w:cs="Times New Roman"/>
          <w:sz w:val="24"/>
          <w:szCs w:val="24"/>
        </w:rPr>
        <w:t>organisational</w:t>
      </w:r>
      <w:proofErr w:type="spellEnd"/>
      <w:r w:rsidRPr="009E56BB">
        <w:rPr>
          <w:rFonts w:ascii="Times New Roman" w:hAnsi="Times New Roman" w:cs="Times New Roman"/>
          <w:sz w:val="24"/>
          <w:szCs w:val="24"/>
        </w:rPr>
        <w:t xml:space="preserve"> thinking rather than long-term stewardship must be rebuilt to produce real incentives for sustainable healthcare processes. His formula calls for thinking of investment in new ways to finance healthcare in a manner that promotes preventative care, environmental sustainability, and wellness.</w:t>
      </w:r>
    </w:p>
    <w:p w14:paraId="1E135C70"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Climate change impacts must be integrated as one of the primary strategic presumptions in healthcare facility construction. Extreme weather and environmental problems are happening more often and more often, making it harder to rely on climate services. This means that healthcare systems need to adapt to climate change in their design and implementation. Innovation is a continuous process that requires </w:t>
      </w:r>
      <w:proofErr w:type="spellStart"/>
      <w:r w:rsidRPr="009E56BB">
        <w:rPr>
          <w:rFonts w:ascii="Times New Roman" w:hAnsi="Times New Roman" w:cs="Times New Roman"/>
          <w:sz w:val="24"/>
          <w:szCs w:val="24"/>
        </w:rPr>
        <w:t>interdisciplinarity</w:t>
      </w:r>
      <w:proofErr w:type="spellEnd"/>
      <w:r w:rsidRPr="009E56BB">
        <w:rPr>
          <w:rFonts w:ascii="Times New Roman" w:hAnsi="Times New Roman" w:cs="Times New Roman"/>
          <w:sz w:val="24"/>
          <w:szCs w:val="24"/>
        </w:rPr>
        <w:t xml:space="preserve"> on platforms that are flexible and interconnected. The sustainable development goals bring up many complicated issues that need a higher level of </w:t>
      </w:r>
      <w:proofErr w:type="spellStart"/>
      <w:r w:rsidRPr="009E56BB">
        <w:rPr>
          <w:rFonts w:ascii="Times New Roman" w:hAnsi="Times New Roman" w:cs="Times New Roman"/>
          <w:sz w:val="24"/>
          <w:szCs w:val="24"/>
        </w:rPr>
        <w:t>interdisciplinarity</w:t>
      </w:r>
      <w:proofErr w:type="spellEnd"/>
      <w:r w:rsidRPr="009E56BB">
        <w:rPr>
          <w:rFonts w:ascii="Times New Roman" w:hAnsi="Times New Roman" w:cs="Times New Roman"/>
          <w:sz w:val="24"/>
          <w:szCs w:val="24"/>
        </w:rPr>
        <w:t xml:space="preserve"> to solve. This creates knowledge-generating systems that are sensitive, flexible, and determined to find solutions when system problems arise.</w:t>
      </w:r>
    </w:p>
    <w:p w14:paraId="67CE02E9" w14:textId="77777777" w:rsidR="007758EE" w:rsidRPr="009E56BB"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Collectively, these recommendations serve as a clear call to action for more than just minor adjustments. They require that we rethink how we address the problems of illness, the deteriorating state of our natural environment, and the wellbeing of our societies. A comprehensive understanding of human and environmental health is needed to achieve these goals.</w:t>
      </w:r>
    </w:p>
    <w:p w14:paraId="655296C2" w14:textId="77777777" w:rsidR="007758EE" w:rsidRPr="009E56BB" w:rsidRDefault="007758EE" w:rsidP="009E56B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t>Conclusion</w:t>
      </w:r>
    </w:p>
    <w:p w14:paraId="2C6E82D2" w14:textId="77777777" w:rsidR="002A6BC6" w:rsidRDefault="007758EE" w:rsidP="009E56BB">
      <w:pPr>
        <w:spacing w:line="480" w:lineRule="auto"/>
        <w:rPr>
          <w:rFonts w:ascii="Times New Roman" w:hAnsi="Times New Roman" w:cs="Times New Roman"/>
          <w:sz w:val="24"/>
          <w:szCs w:val="24"/>
        </w:rPr>
      </w:pPr>
      <w:r w:rsidRPr="009E56BB">
        <w:rPr>
          <w:rFonts w:ascii="Times New Roman" w:hAnsi="Times New Roman" w:cs="Times New Roman"/>
          <w:sz w:val="24"/>
          <w:szCs w:val="24"/>
        </w:rPr>
        <w:tab/>
        <w:t xml:space="preserve">An analysis of the UK’s approach to the Sustainable Development Goals 3 and 13 shows pitfalls in healthcare and climate change. This implies that even with extensive strategies and substantial financial resources, social barriers and enablers such as health disparities, technology gaps, and governance divisions persist. The imperative to reduce carbon emissions presents a complex challenge for the NHS in its ongoing efforts to maintain essential healthcare services. </w:t>
      </w:r>
      <w:r w:rsidRPr="009E56BB">
        <w:rPr>
          <w:rFonts w:ascii="Times New Roman" w:hAnsi="Times New Roman" w:cs="Times New Roman"/>
          <w:sz w:val="24"/>
          <w:szCs w:val="24"/>
        </w:rPr>
        <w:lastRenderedPageBreak/>
        <w:t>Lack of workforce, variation in the uptake of technology, and minimal consumers’ engagement make it even more difficult for the set goals to be realized. The COVID-19 situations unveiled many latent weaknesses, while at the same time accentuating the irreplaceable role of adaptive and sustainable healthcare solutions. This change was explained by pointing out that for successful implementation to occur, there is the need to reimagine the healthcare system with an integrated need-based approach with consideration of the complex interrelation between health, society, and environmental sustainability.</w:t>
      </w:r>
    </w:p>
    <w:p w14:paraId="269D6CCF" w14:textId="77777777" w:rsidR="009E56BB" w:rsidRDefault="009E56BB">
      <w:pPr>
        <w:rPr>
          <w:rFonts w:ascii="Times New Roman" w:hAnsi="Times New Roman" w:cs="Times New Roman"/>
          <w:sz w:val="24"/>
          <w:szCs w:val="24"/>
        </w:rPr>
      </w:pPr>
      <w:r>
        <w:rPr>
          <w:rFonts w:ascii="Times New Roman" w:hAnsi="Times New Roman" w:cs="Times New Roman"/>
          <w:sz w:val="24"/>
          <w:szCs w:val="24"/>
        </w:rPr>
        <w:br w:type="page"/>
      </w:r>
    </w:p>
    <w:p w14:paraId="006415B9" w14:textId="77777777" w:rsidR="007758EE" w:rsidRDefault="009E56BB" w:rsidP="002803AB">
      <w:pPr>
        <w:spacing w:line="480" w:lineRule="auto"/>
        <w:jc w:val="center"/>
        <w:rPr>
          <w:rFonts w:ascii="Times New Roman" w:hAnsi="Times New Roman" w:cs="Times New Roman"/>
          <w:b/>
          <w:sz w:val="24"/>
          <w:szCs w:val="24"/>
        </w:rPr>
      </w:pPr>
      <w:r w:rsidRPr="009E56BB">
        <w:rPr>
          <w:rFonts w:ascii="Times New Roman" w:hAnsi="Times New Roman" w:cs="Times New Roman"/>
          <w:b/>
          <w:sz w:val="24"/>
          <w:szCs w:val="24"/>
        </w:rPr>
        <w:lastRenderedPageBreak/>
        <w:t>Reference</w:t>
      </w:r>
      <w:r w:rsidR="00E46D04">
        <w:rPr>
          <w:rFonts w:ascii="Times New Roman" w:hAnsi="Times New Roman" w:cs="Times New Roman"/>
          <w:b/>
          <w:sz w:val="24"/>
          <w:szCs w:val="24"/>
        </w:rPr>
        <w:t xml:space="preserve"> List</w:t>
      </w:r>
    </w:p>
    <w:p w14:paraId="1AA2097D"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Ali, S., Hussain, T., Zhang, G., </w:t>
      </w:r>
      <w:proofErr w:type="spellStart"/>
      <w:r w:rsidRPr="002803AB">
        <w:rPr>
          <w:rFonts w:ascii="Times New Roman" w:hAnsi="Times New Roman" w:cs="Times New Roman"/>
          <w:sz w:val="24"/>
          <w:szCs w:val="24"/>
        </w:rPr>
        <w:t>Nurunnabi</w:t>
      </w:r>
      <w:proofErr w:type="spellEnd"/>
      <w:r w:rsidRPr="002803AB">
        <w:rPr>
          <w:rFonts w:ascii="Times New Roman" w:hAnsi="Times New Roman" w:cs="Times New Roman"/>
          <w:sz w:val="24"/>
          <w:szCs w:val="24"/>
        </w:rPr>
        <w:t>, M. and Li, B., 2018. The implementation of sustainable development goals in “BRICS” countries. Sustainability, 10(7), p.2513.</w:t>
      </w:r>
    </w:p>
    <w:p w14:paraId="5552CB7D"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Bali Swain, R. and Yang-</w:t>
      </w:r>
      <w:proofErr w:type="spellStart"/>
      <w:r w:rsidRPr="002803AB">
        <w:rPr>
          <w:rFonts w:ascii="Times New Roman" w:hAnsi="Times New Roman" w:cs="Times New Roman"/>
          <w:sz w:val="24"/>
          <w:szCs w:val="24"/>
        </w:rPr>
        <w:t>Wallentin</w:t>
      </w:r>
      <w:proofErr w:type="spellEnd"/>
      <w:r w:rsidRPr="002803AB">
        <w:rPr>
          <w:rFonts w:ascii="Times New Roman" w:hAnsi="Times New Roman" w:cs="Times New Roman"/>
          <w:sz w:val="24"/>
          <w:szCs w:val="24"/>
        </w:rPr>
        <w:t>, F., 2020. Achieving sustainable development goals: predicaments and strategies. International Journal of Sustainable Development &amp; World Ecology, 27(2), pp.96-106.</w:t>
      </w:r>
    </w:p>
    <w:p w14:paraId="645562C4"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Biermann, F., </w:t>
      </w:r>
      <w:proofErr w:type="spellStart"/>
      <w:r w:rsidRPr="002803AB">
        <w:rPr>
          <w:rFonts w:ascii="Times New Roman" w:hAnsi="Times New Roman" w:cs="Times New Roman"/>
          <w:sz w:val="24"/>
          <w:szCs w:val="24"/>
        </w:rPr>
        <w:t>Hickmann</w:t>
      </w:r>
      <w:proofErr w:type="spellEnd"/>
      <w:r w:rsidRPr="002803AB">
        <w:rPr>
          <w:rFonts w:ascii="Times New Roman" w:hAnsi="Times New Roman" w:cs="Times New Roman"/>
          <w:sz w:val="24"/>
          <w:szCs w:val="24"/>
        </w:rPr>
        <w:t xml:space="preserve">, T., </w:t>
      </w:r>
      <w:proofErr w:type="spellStart"/>
      <w:r w:rsidRPr="002803AB">
        <w:rPr>
          <w:rFonts w:ascii="Times New Roman" w:hAnsi="Times New Roman" w:cs="Times New Roman"/>
          <w:sz w:val="24"/>
          <w:szCs w:val="24"/>
        </w:rPr>
        <w:t>Sénit</w:t>
      </w:r>
      <w:proofErr w:type="spellEnd"/>
      <w:r w:rsidRPr="002803AB">
        <w:rPr>
          <w:rFonts w:ascii="Times New Roman" w:hAnsi="Times New Roman" w:cs="Times New Roman"/>
          <w:sz w:val="24"/>
          <w:szCs w:val="24"/>
        </w:rPr>
        <w:t xml:space="preserve">, C.A., </w:t>
      </w:r>
      <w:proofErr w:type="spellStart"/>
      <w:r w:rsidRPr="002803AB">
        <w:rPr>
          <w:rFonts w:ascii="Times New Roman" w:hAnsi="Times New Roman" w:cs="Times New Roman"/>
          <w:sz w:val="24"/>
          <w:szCs w:val="24"/>
        </w:rPr>
        <w:t>Beisheim</w:t>
      </w:r>
      <w:proofErr w:type="spellEnd"/>
      <w:r w:rsidRPr="002803AB">
        <w:rPr>
          <w:rFonts w:ascii="Times New Roman" w:hAnsi="Times New Roman" w:cs="Times New Roman"/>
          <w:sz w:val="24"/>
          <w:szCs w:val="24"/>
        </w:rPr>
        <w:t xml:space="preserve">, M., Bernstein, S., </w:t>
      </w:r>
      <w:proofErr w:type="spellStart"/>
      <w:r w:rsidRPr="002803AB">
        <w:rPr>
          <w:rFonts w:ascii="Times New Roman" w:hAnsi="Times New Roman" w:cs="Times New Roman"/>
          <w:sz w:val="24"/>
          <w:szCs w:val="24"/>
        </w:rPr>
        <w:t>Chasek</w:t>
      </w:r>
      <w:proofErr w:type="spellEnd"/>
      <w:r w:rsidRPr="002803AB">
        <w:rPr>
          <w:rFonts w:ascii="Times New Roman" w:hAnsi="Times New Roman" w:cs="Times New Roman"/>
          <w:sz w:val="24"/>
          <w:szCs w:val="24"/>
        </w:rPr>
        <w:t xml:space="preserve">, P., </w:t>
      </w:r>
      <w:proofErr w:type="spellStart"/>
      <w:r w:rsidRPr="002803AB">
        <w:rPr>
          <w:rFonts w:ascii="Times New Roman" w:hAnsi="Times New Roman" w:cs="Times New Roman"/>
          <w:sz w:val="24"/>
          <w:szCs w:val="24"/>
        </w:rPr>
        <w:t>Grob</w:t>
      </w:r>
      <w:proofErr w:type="spellEnd"/>
      <w:r w:rsidRPr="002803AB">
        <w:rPr>
          <w:rFonts w:ascii="Times New Roman" w:hAnsi="Times New Roman" w:cs="Times New Roman"/>
          <w:sz w:val="24"/>
          <w:szCs w:val="24"/>
        </w:rPr>
        <w:t xml:space="preserve">, L., Kim, R.E., </w:t>
      </w:r>
      <w:proofErr w:type="spellStart"/>
      <w:r w:rsidRPr="002803AB">
        <w:rPr>
          <w:rFonts w:ascii="Times New Roman" w:hAnsi="Times New Roman" w:cs="Times New Roman"/>
          <w:sz w:val="24"/>
          <w:szCs w:val="24"/>
        </w:rPr>
        <w:t>Kotzé</w:t>
      </w:r>
      <w:proofErr w:type="spellEnd"/>
      <w:r w:rsidRPr="002803AB">
        <w:rPr>
          <w:rFonts w:ascii="Times New Roman" w:hAnsi="Times New Roman" w:cs="Times New Roman"/>
          <w:sz w:val="24"/>
          <w:szCs w:val="24"/>
        </w:rPr>
        <w:t xml:space="preserve">, L.J., Nilsson, M. and </w:t>
      </w:r>
      <w:proofErr w:type="spellStart"/>
      <w:r w:rsidRPr="002803AB">
        <w:rPr>
          <w:rFonts w:ascii="Times New Roman" w:hAnsi="Times New Roman" w:cs="Times New Roman"/>
          <w:sz w:val="24"/>
          <w:szCs w:val="24"/>
        </w:rPr>
        <w:t>Ordóñez</w:t>
      </w:r>
      <w:proofErr w:type="spellEnd"/>
      <w:r w:rsidRPr="002803AB">
        <w:rPr>
          <w:rFonts w:ascii="Times New Roman" w:hAnsi="Times New Roman" w:cs="Times New Roman"/>
          <w:sz w:val="24"/>
          <w:szCs w:val="24"/>
        </w:rPr>
        <w:t xml:space="preserve"> Llanos, A., 2022. Scientific evidence on the political impact of the Sustainable Development Goals. Nature Sustainability, 5(9), pp.795-800.</w:t>
      </w:r>
    </w:p>
    <w:p w14:paraId="3ABADBE2"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Das, T., Holland, P., Ahmed, M., Husain, L., Ahmed, M. and Husain, L., 2021. Sustainable development goal 3: good health and well-being. In South-East Asia Eye Health: Systems, Practices, and Challenges (pp. 61-78). Singapore: Springer Singapore.</w:t>
      </w:r>
    </w:p>
    <w:p w14:paraId="2D924F69"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De </w:t>
      </w:r>
      <w:proofErr w:type="spellStart"/>
      <w:r w:rsidRPr="002803AB">
        <w:rPr>
          <w:rFonts w:ascii="Times New Roman" w:hAnsi="Times New Roman" w:cs="Times New Roman"/>
          <w:sz w:val="24"/>
          <w:szCs w:val="24"/>
        </w:rPr>
        <w:t>Neve</w:t>
      </w:r>
      <w:proofErr w:type="spellEnd"/>
      <w:r w:rsidRPr="002803AB">
        <w:rPr>
          <w:rFonts w:ascii="Times New Roman" w:hAnsi="Times New Roman" w:cs="Times New Roman"/>
          <w:sz w:val="24"/>
          <w:szCs w:val="24"/>
        </w:rPr>
        <w:t>, J.E. and Sachs, J.D., 2020. The SDGs and human well-being: a global analysis of synergies, trade-offs, and regional differences. Scientific reports, 10(1), p.15113.</w:t>
      </w:r>
    </w:p>
    <w:p w14:paraId="60FD2E9B"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Di </w:t>
      </w:r>
      <w:proofErr w:type="spellStart"/>
      <w:r w:rsidRPr="002803AB">
        <w:rPr>
          <w:rFonts w:ascii="Times New Roman" w:hAnsi="Times New Roman" w:cs="Times New Roman"/>
          <w:sz w:val="24"/>
          <w:szCs w:val="24"/>
        </w:rPr>
        <w:t>Baldassarre</w:t>
      </w:r>
      <w:proofErr w:type="spellEnd"/>
      <w:r w:rsidRPr="002803AB">
        <w:rPr>
          <w:rFonts w:ascii="Times New Roman" w:hAnsi="Times New Roman" w:cs="Times New Roman"/>
          <w:sz w:val="24"/>
          <w:szCs w:val="24"/>
        </w:rPr>
        <w:t xml:space="preserve">, G., </w:t>
      </w:r>
      <w:proofErr w:type="spellStart"/>
      <w:r w:rsidRPr="002803AB">
        <w:rPr>
          <w:rFonts w:ascii="Times New Roman" w:hAnsi="Times New Roman" w:cs="Times New Roman"/>
          <w:sz w:val="24"/>
          <w:szCs w:val="24"/>
        </w:rPr>
        <w:t>Sivapalan</w:t>
      </w:r>
      <w:proofErr w:type="spellEnd"/>
      <w:r w:rsidRPr="002803AB">
        <w:rPr>
          <w:rFonts w:ascii="Times New Roman" w:hAnsi="Times New Roman" w:cs="Times New Roman"/>
          <w:sz w:val="24"/>
          <w:szCs w:val="24"/>
        </w:rPr>
        <w:t xml:space="preserve">, M., </w:t>
      </w:r>
      <w:proofErr w:type="spellStart"/>
      <w:r w:rsidRPr="002803AB">
        <w:rPr>
          <w:rFonts w:ascii="Times New Roman" w:hAnsi="Times New Roman" w:cs="Times New Roman"/>
          <w:sz w:val="24"/>
          <w:szCs w:val="24"/>
        </w:rPr>
        <w:t>Rusca</w:t>
      </w:r>
      <w:proofErr w:type="spellEnd"/>
      <w:r w:rsidRPr="002803AB">
        <w:rPr>
          <w:rFonts w:ascii="Times New Roman" w:hAnsi="Times New Roman" w:cs="Times New Roman"/>
          <w:sz w:val="24"/>
          <w:szCs w:val="24"/>
        </w:rPr>
        <w:t xml:space="preserve">, M., </w:t>
      </w:r>
      <w:proofErr w:type="spellStart"/>
      <w:r w:rsidRPr="002803AB">
        <w:rPr>
          <w:rFonts w:ascii="Times New Roman" w:hAnsi="Times New Roman" w:cs="Times New Roman"/>
          <w:sz w:val="24"/>
          <w:szCs w:val="24"/>
        </w:rPr>
        <w:t>Cudennec</w:t>
      </w:r>
      <w:proofErr w:type="spellEnd"/>
      <w:r w:rsidRPr="002803AB">
        <w:rPr>
          <w:rFonts w:ascii="Times New Roman" w:hAnsi="Times New Roman" w:cs="Times New Roman"/>
          <w:sz w:val="24"/>
          <w:szCs w:val="24"/>
        </w:rPr>
        <w:t xml:space="preserve">, C., Garcia, M., </w:t>
      </w:r>
      <w:proofErr w:type="spellStart"/>
      <w:r w:rsidRPr="002803AB">
        <w:rPr>
          <w:rFonts w:ascii="Times New Roman" w:hAnsi="Times New Roman" w:cs="Times New Roman"/>
          <w:sz w:val="24"/>
          <w:szCs w:val="24"/>
        </w:rPr>
        <w:t>Kreibich</w:t>
      </w:r>
      <w:proofErr w:type="spellEnd"/>
      <w:r w:rsidRPr="002803AB">
        <w:rPr>
          <w:rFonts w:ascii="Times New Roman" w:hAnsi="Times New Roman" w:cs="Times New Roman"/>
          <w:sz w:val="24"/>
          <w:szCs w:val="24"/>
        </w:rPr>
        <w:t xml:space="preserve">, H., </w:t>
      </w:r>
      <w:proofErr w:type="spellStart"/>
      <w:r w:rsidRPr="002803AB">
        <w:rPr>
          <w:rFonts w:ascii="Times New Roman" w:hAnsi="Times New Roman" w:cs="Times New Roman"/>
          <w:sz w:val="24"/>
          <w:szCs w:val="24"/>
        </w:rPr>
        <w:t>Konar</w:t>
      </w:r>
      <w:proofErr w:type="spellEnd"/>
      <w:r w:rsidRPr="002803AB">
        <w:rPr>
          <w:rFonts w:ascii="Times New Roman" w:hAnsi="Times New Roman" w:cs="Times New Roman"/>
          <w:sz w:val="24"/>
          <w:szCs w:val="24"/>
        </w:rPr>
        <w:t xml:space="preserve">, M., </w:t>
      </w:r>
      <w:proofErr w:type="spellStart"/>
      <w:r w:rsidRPr="002803AB">
        <w:rPr>
          <w:rFonts w:ascii="Times New Roman" w:hAnsi="Times New Roman" w:cs="Times New Roman"/>
          <w:sz w:val="24"/>
          <w:szCs w:val="24"/>
        </w:rPr>
        <w:t>Mondino</w:t>
      </w:r>
      <w:proofErr w:type="spellEnd"/>
      <w:r w:rsidRPr="002803AB">
        <w:rPr>
          <w:rFonts w:ascii="Times New Roman" w:hAnsi="Times New Roman" w:cs="Times New Roman"/>
          <w:sz w:val="24"/>
          <w:szCs w:val="24"/>
        </w:rPr>
        <w:t xml:space="preserve">, E., </w:t>
      </w:r>
      <w:proofErr w:type="spellStart"/>
      <w:r w:rsidRPr="002803AB">
        <w:rPr>
          <w:rFonts w:ascii="Times New Roman" w:hAnsi="Times New Roman" w:cs="Times New Roman"/>
          <w:sz w:val="24"/>
          <w:szCs w:val="24"/>
        </w:rPr>
        <w:t>Mård</w:t>
      </w:r>
      <w:proofErr w:type="spellEnd"/>
      <w:r w:rsidRPr="002803AB">
        <w:rPr>
          <w:rFonts w:ascii="Times New Roman" w:hAnsi="Times New Roman" w:cs="Times New Roman"/>
          <w:sz w:val="24"/>
          <w:szCs w:val="24"/>
        </w:rPr>
        <w:t xml:space="preserve">, J., </w:t>
      </w:r>
      <w:proofErr w:type="spellStart"/>
      <w:r w:rsidRPr="002803AB">
        <w:rPr>
          <w:rFonts w:ascii="Times New Roman" w:hAnsi="Times New Roman" w:cs="Times New Roman"/>
          <w:sz w:val="24"/>
          <w:szCs w:val="24"/>
        </w:rPr>
        <w:t>Pande</w:t>
      </w:r>
      <w:proofErr w:type="spellEnd"/>
      <w:r w:rsidRPr="002803AB">
        <w:rPr>
          <w:rFonts w:ascii="Times New Roman" w:hAnsi="Times New Roman" w:cs="Times New Roman"/>
          <w:sz w:val="24"/>
          <w:szCs w:val="24"/>
        </w:rPr>
        <w:t xml:space="preserve">, S. and Sanderson, M.R., 2019. </w:t>
      </w:r>
      <w:proofErr w:type="spellStart"/>
      <w:r w:rsidRPr="002803AB">
        <w:rPr>
          <w:rFonts w:ascii="Times New Roman" w:hAnsi="Times New Roman" w:cs="Times New Roman"/>
          <w:sz w:val="24"/>
          <w:szCs w:val="24"/>
        </w:rPr>
        <w:t>Sociohydrology</w:t>
      </w:r>
      <w:proofErr w:type="spellEnd"/>
      <w:r w:rsidRPr="002803AB">
        <w:rPr>
          <w:rFonts w:ascii="Times New Roman" w:hAnsi="Times New Roman" w:cs="Times New Roman"/>
          <w:sz w:val="24"/>
          <w:szCs w:val="24"/>
        </w:rPr>
        <w:t>: scientific challenges in addressing the sustainable development goals. Water Resources Research, 55(8), pp.6327-6355.</w:t>
      </w:r>
    </w:p>
    <w:p w14:paraId="6BF1EABD"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Eze</w:t>
      </w:r>
      <w:proofErr w:type="spellEnd"/>
      <w:r w:rsidRPr="002803AB">
        <w:rPr>
          <w:rFonts w:ascii="Times New Roman" w:hAnsi="Times New Roman" w:cs="Times New Roman"/>
          <w:sz w:val="24"/>
          <w:szCs w:val="24"/>
        </w:rPr>
        <w:t>, B.S., Capability approach as a tool for achieving sustainable development goal 3–good health and well-being: A case of the United Kingdom and Australia. In The Capability Approach and the Sustainable Development Goals (pp. 300-311). Routledge.</w:t>
      </w:r>
    </w:p>
    <w:p w14:paraId="3AC74D38"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Fenner</w:t>
      </w:r>
      <w:proofErr w:type="spellEnd"/>
      <w:r w:rsidRPr="002803AB">
        <w:rPr>
          <w:rFonts w:ascii="Times New Roman" w:hAnsi="Times New Roman" w:cs="Times New Roman"/>
          <w:sz w:val="24"/>
          <w:szCs w:val="24"/>
        </w:rPr>
        <w:t xml:space="preserve">, R. and </w:t>
      </w:r>
      <w:proofErr w:type="spellStart"/>
      <w:r w:rsidRPr="002803AB">
        <w:rPr>
          <w:rFonts w:ascii="Times New Roman" w:hAnsi="Times New Roman" w:cs="Times New Roman"/>
          <w:sz w:val="24"/>
          <w:szCs w:val="24"/>
        </w:rPr>
        <w:t>Cernev</w:t>
      </w:r>
      <w:proofErr w:type="spellEnd"/>
      <w:r w:rsidRPr="002803AB">
        <w:rPr>
          <w:rFonts w:ascii="Times New Roman" w:hAnsi="Times New Roman" w:cs="Times New Roman"/>
          <w:sz w:val="24"/>
          <w:szCs w:val="24"/>
        </w:rPr>
        <w:t>, T., 2021. The implications of the Covid-19 pandemic for delivering the Sustainable Development Goals. Futures, 128, p.102726.</w:t>
      </w:r>
    </w:p>
    <w:p w14:paraId="0AEA413A"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lastRenderedPageBreak/>
        <w:t>Fernandez, R.M., 2020. SDG3 good health and well-being: integration and connection with other SDGs. Good Health and Well-Being, pp.629-636.</w:t>
      </w:r>
    </w:p>
    <w:p w14:paraId="57D5066A"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Fonseca, L.M., </w:t>
      </w:r>
      <w:proofErr w:type="spellStart"/>
      <w:r w:rsidRPr="002803AB">
        <w:rPr>
          <w:rFonts w:ascii="Times New Roman" w:hAnsi="Times New Roman" w:cs="Times New Roman"/>
          <w:sz w:val="24"/>
          <w:szCs w:val="24"/>
        </w:rPr>
        <w:t>Domingues</w:t>
      </w:r>
      <w:proofErr w:type="spellEnd"/>
      <w:r w:rsidRPr="002803AB">
        <w:rPr>
          <w:rFonts w:ascii="Times New Roman" w:hAnsi="Times New Roman" w:cs="Times New Roman"/>
          <w:sz w:val="24"/>
          <w:szCs w:val="24"/>
        </w:rPr>
        <w:t>, J.P. and Dima, A.M., 2020. Mapping the sustainable development goals relationships. Sustainability, 12(8), p.3359.</w:t>
      </w:r>
    </w:p>
    <w:p w14:paraId="22640121"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Fox, S. and Macleod, A., 2023. Localizing the SDGs in cities: reflections from an action research project in Bristol, UK. Urban Geography, 44(3), pp.517-537.</w:t>
      </w:r>
    </w:p>
    <w:p w14:paraId="718C02B0"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Fuso </w:t>
      </w:r>
      <w:proofErr w:type="spellStart"/>
      <w:r w:rsidRPr="002803AB">
        <w:rPr>
          <w:rFonts w:ascii="Times New Roman" w:hAnsi="Times New Roman" w:cs="Times New Roman"/>
          <w:sz w:val="24"/>
          <w:szCs w:val="24"/>
        </w:rPr>
        <w:t>Nerini</w:t>
      </w:r>
      <w:proofErr w:type="spellEnd"/>
      <w:r w:rsidRPr="002803AB">
        <w:rPr>
          <w:rFonts w:ascii="Times New Roman" w:hAnsi="Times New Roman" w:cs="Times New Roman"/>
          <w:sz w:val="24"/>
          <w:szCs w:val="24"/>
        </w:rPr>
        <w:t xml:space="preserve">, F., </w:t>
      </w:r>
      <w:proofErr w:type="spellStart"/>
      <w:r w:rsidRPr="002803AB">
        <w:rPr>
          <w:rFonts w:ascii="Times New Roman" w:hAnsi="Times New Roman" w:cs="Times New Roman"/>
          <w:sz w:val="24"/>
          <w:szCs w:val="24"/>
        </w:rPr>
        <w:t>Sovacool</w:t>
      </w:r>
      <w:proofErr w:type="spellEnd"/>
      <w:r w:rsidRPr="002803AB">
        <w:rPr>
          <w:rFonts w:ascii="Times New Roman" w:hAnsi="Times New Roman" w:cs="Times New Roman"/>
          <w:sz w:val="24"/>
          <w:szCs w:val="24"/>
        </w:rPr>
        <w:t xml:space="preserve">, B., Hughes, N., </w:t>
      </w:r>
      <w:proofErr w:type="spellStart"/>
      <w:r w:rsidRPr="002803AB">
        <w:rPr>
          <w:rFonts w:ascii="Times New Roman" w:hAnsi="Times New Roman" w:cs="Times New Roman"/>
          <w:sz w:val="24"/>
          <w:szCs w:val="24"/>
        </w:rPr>
        <w:t>Cozzi</w:t>
      </w:r>
      <w:proofErr w:type="spellEnd"/>
      <w:r w:rsidRPr="002803AB">
        <w:rPr>
          <w:rFonts w:ascii="Times New Roman" w:hAnsi="Times New Roman" w:cs="Times New Roman"/>
          <w:sz w:val="24"/>
          <w:szCs w:val="24"/>
        </w:rPr>
        <w:t xml:space="preserve">, L., Cosgrave, E., Howells, M., </w:t>
      </w:r>
      <w:proofErr w:type="spellStart"/>
      <w:r w:rsidRPr="002803AB">
        <w:rPr>
          <w:rFonts w:ascii="Times New Roman" w:hAnsi="Times New Roman" w:cs="Times New Roman"/>
          <w:sz w:val="24"/>
          <w:szCs w:val="24"/>
        </w:rPr>
        <w:t>Tavoni</w:t>
      </w:r>
      <w:proofErr w:type="spellEnd"/>
      <w:r w:rsidRPr="002803AB">
        <w:rPr>
          <w:rFonts w:ascii="Times New Roman" w:hAnsi="Times New Roman" w:cs="Times New Roman"/>
          <w:sz w:val="24"/>
          <w:szCs w:val="24"/>
        </w:rPr>
        <w:t xml:space="preserve">, M., Tomei, J., </w:t>
      </w:r>
      <w:proofErr w:type="spellStart"/>
      <w:r w:rsidRPr="002803AB">
        <w:rPr>
          <w:rFonts w:ascii="Times New Roman" w:hAnsi="Times New Roman" w:cs="Times New Roman"/>
          <w:sz w:val="24"/>
          <w:szCs w:val="24"/>
        </w:rPr>
        <w:t>Zerriffi</w:t>
      </w:r>
      <w:proofErr w:type="spellEnd"/>
      <w:r w:rsidRPr="002803AB">
        <w:rPr>
          <w:rFonts w:ascii="Times New Roman" w:hAnsi="Times New Roman" w:cs="Times New Roman"/>
          <w:sz w:val="24"/>
          <w:szCs w:val="24"/>
        </w:rPr>
        <w:t>, H. and Milligan, B., 2019. Connecting climate action with other Sustainable Development Goals. Nature Sustainability, 2(8), pp.674-680.</w:t>
      </w:r>
    </w:p>
    <w:p w14:paraId="23500084" w14:textId="77777777" w:rsidR="002A6BC6"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Georgeson</w:t>
      </w:r>
      <w:proofErr w:type="spellEnd"/>
      <w:r w:rsidRPr="002803AB">
        <w:rPr>
          <w:rFonts w:ascii="Times New Roman" w:hAnsi="Times New Roman" w:cs="Times New Roman"/>
          <w:sz w:val="24"/>
          <w:szCs w:val="24"/>
        </w:rPr>
        <w:t>, L. and Maslin, M., 2018. Putting the United Nations Sustainable Development Goals into practice: A review of implementation, monitoring, and finance. Geo: Geography and Environment, 5(1), p.e00049.</w:t>
      </w:r>
    </w:p>
    <w:p w14:paraId="4F30950E" w14:textId="77777777" w:rsidR="002A6BC6"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Grainger-Brown, J. and </w:t>
      </w:r>
      <w:proofErr w:type="spellStart"/>
      <w:r w:rsidRPr="002803AB">
        <w:rPr>
          <w:rFonts w:ascii="Times New Roman" w:hAnsi="Times New Roman" w:cs="Times New Roman"/>
          <w:sz w:val="24"/>
          <w:szCs w:val="24"/>
        </w:rPr>
        <w:t>Malekpour</w:t>
      </w:r>
      <w:proofErr w:type="spellEnd"/>
      <w:r w:rsidRPr="002803AB">
        <w:rPr>
          <w:rFonts w:ascii="Times New Roman" w:hAnsi="Times New Roman" w:cs="Times New Roman"/>
          <w:sz w:val="24"/>
          <w:szCs w:val="24"/>
        </w:rPr>
        <w:t xml:space="preserve">, S., 2019. Implementing the sustainable development goals: A review of strategic tools and frameworks available to </w:t>
      </w:r>
      <w:proofErr w:type="spellStart"/>
      <w:r w:rsidRPr="002803AB">
        <w:rPr>
          <w:rFonts w:ascii="Times New Roman" w:hAnsi="Times New Roman" w:cs="Times New Roman"/>
          <w:sz w:val="24"/>
          <w:szCs w:val="24"/>
        </w:rPr>
        <w:t>organisations</w:t>
      </w:r>
      <w:proofErr w:type="spellEnd"/>
      <w:r w:rsidRPr="002803AB">
        <w:rPr>
          <w:rFonts w:ascii="Times New Roman" w:hAnsi="Times New Roman" w:cs="Times New Roman"/>
          <w:sz w:val="24"/>
          <w:szCs w:val="24"/>
        </w:rPr>
        <w:t>. Sustainability, 11(5), p.1381.</w:t>
      </w:r>
    </w:p>
    <w:p w14:paraId="15D31068" w14:textId="77777777" w:rsidR="002A6BC6" w:rsidRDefault="002A6BC6" w:rsidP="00AC6F3E">
      <w:pPr>
        <w:spacing w:line="480" w:lineRule="auto"/>
        <w:ind w:left="720" w:hanging="720"/>
        <w:rPr>
          <w:rFonts w:ascii="Times New Roman" w:hAnsi="Times New Roman" w:cs="Times New Roman"/>
          <w:sz w:val="24"/>
          <w:szCs w:val="24"/>
        </w:rPr>
      </w:pPr>
      <w:r w:rsidRPr="002A6BC6">
        <w:rPr>
          <w:rFonts w:ascii="Times New Roman" w:hAnsi="Times New Roman" w:cs="Times New Roman"/>
          <w:sz w:val="24"/>
          <w:szCs w:val="24"/>
        </w:rPr>
        <w:t>Ham, C., 2020. Health policy in Britain: The politics and organization of the National Health Service. Routledge.</w:t>
      </w:r>
    </w:p>
    <w:p w14:paraId="5D2922D9"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Howden</w:t>
      </w:r>
      <w:proofErr w:type="spellEnd"/>
      <w:r w:rsidRPr="002803AB">
        <w:rPr>
          <w:rFonts w:ascii="Times New Roman" w:hAnsi="Times New Roman" w:cs="Times New Roman"/>
          <w:sz w:val="24"/>
          <w:szCs w:val="24"/>
        </w:rPr>
        <w:t>-Chapman, P., Siri, J., Chisholm, E., Chapman, R., Doll, C.N. and Capon, A., 2017. SDG 3: Ensure healthy lives and promote wellbeing for all at all ages. A guide to SDG interactions: from science to implementation. Paris, France: International Council for Science, pp.81-126.</w:t>
      </w:r>
    </w:p>
    <w:p w14:paraId="0E2ABA19"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Katila</w:t>
      </w:r>
      <w:proofErr w:type="spellEnd"/>
      <w:r w:rsidRPr="002803AB">
        <w:rPr>
          <w:rFonts w:ascii="Times New Roman" w:hAnsi="Times New Roman" w:cs="Times New Roman"/>
          <w:sz w:val="24"/>
          <w:szCs w:val="24"/>
        </w:rPr>
        <w:t xml:space="preserve">, P., </w:t>
      </w:r>
      <w:proofErr w:type="spellStart"/>
      <w:r w:rsidRPr="002803AB">
        <w:rPr>
          <w:rFonts w:ascii="Times New Roman" w:hAnsi="Times New Roman" w:cs="Times New Roman"/>
          <w:sz w:val="24"/>
          <w:szCs w:val="24"/>
        </w:rPr>
        <w:t>Colfer</w:t>
      </w:r>
      <w:proofErr w:type="spellEnd"/>
      <w:r w:rsidRPr="002803AB">
        <w:rPr>
          <w:rFonts w:ascii="Times New Roman" w:hAnsi="Times New Roman" w:cs="Times New Roman"/>
          <w:sz w:val="24"/>
          <w:szCs w:val="24"/>
        </w:rPr>
        <w:t xml:space="preserve">, C.J.P., De Jong, W., Galloway, G., Pacheco, P. and </w:t>
      </w:r>
      <w:proofErr w:type="spellStart"/>
      <w:r w:rsidRPr="002803AB">
        <w:rPr>
          <w:rFonts w:ascii="Times New Roman" w:hAnsi="Times New Roman" w:cs="Times New Roman"/>
          <w:sz w:val="24"/>
          <w:szCs w:val="24"/>
        </w:rPr>
        <w:t>Winkel</w:t>
      </w:r>
      <w:proofErr w:type="spellEnd"/>
      <w:r w:rsidRPr="002803AB">
        <w:rPr>
          <w:rFonts w:ascii="Times New Roman" w:hAnsi="Times New Roman" w:cs="Times New Roman"/>
          <w:sz w:val="24"/>
          <w:szCs w:val="24"/>
        </w:rPr>
        <w:t>, G. eds., 2019. Sustainable development goals. Cambridge University Press.</w:t>
      </w:r>
    </w:p>
    <w:p w14:paraId="18320DB4" w14:textId="77777777" w:rsidR="002A6BC6"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lastRenderedPageBreak/>
        <w:t xml:space="preserve">Morton, S., </w:t>
      </w:r>
      <w:proofErr w:type="spellStart"/>
      <w:r w:rsidRPr="002803AB">
        <w:rPr>
          <w:rFonts w:ascii="Times New Roman" w:hAnsi="Times New Roman" w:cs="Times New Roman"/>
          <w:sz w:val="24"/>
          <w:szCs w:val="24"/>
        </w:rPr>
        <w:t>Pencheon</w:t>
      </w:r>
      <w:proofErr w:type="spellEnd"/>
      <w:r w:rsidRPr="002803AB">
        <w:rPr>
          <w:rFonts w:ascii="Times New Roman" w:hAnsi="Times New Roman" w:cs="Times New Roman"/>
          <w:sz w:val="24"/>
          <w:szCs w:val="24"/>
        </w:rPr>
        <w:t>, D. and Squires, N., 2017. Sustainable Development Goals (SDGs), and their implementation: A national global framework for health, development and equity needs a systems approach at every level. British medical bulletin, 124(1), pp.81-90.</w:t>
      </w:r>
    </w:p>
    <w:p w14:paraId="534463D8"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Naidoo, R. and Fisher, B., 2020. Reset sustainable development goals for a pandemic world. Nature, 583(7815), pp.198-201.</w:t>
      </w:r>
    </w:p>
    <w:p w14:paraId="01B72AD1"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Olabi</w:t>
      </w:r>
      <w:proofErr w:type="spellEnd"/>
      <w:r w:rsidRPr="002803AB">
        <w:rPr>
          <w:rFonts w:ascii="Times New Roman" w:hAnsi="Times New Roman" w:cs="Times New Roman"/>
          <w:sz w:val="24"/>
          <w:szCs w:val="24"/>
        </w:rPr>
        <w:t xml:space="preserve">, A.G., </w:t>
      </w:r>
      <w:proofErr w:type="spellStart"/>
      <w:r w:rsidRPr="002803AB">
        <w:rPr>
          <w:rFonts w:ascii="Times New Roman" w:hAnsi="Times New Roman" w:cs="Times New Roman"/>
          <w:sz w:val="24"/>
          <w:szCs w:val="24"/>
        </w:rPr>
        <w:t>Obaideen</w:t>
      </w:r>
      <w:proofErr w:type="spellEnd"/>
      <w:r w:rsidRPr="002803AB">
        <w:rPr>
          <w:rFonts w:ascii="Times New Roman" w:hAnsi="Times New Roman" w:cs="Times New Roman"/>
          <w:sz w:val="24"/>
          <w:szCs w:val="24"/>
        </w:rPr>
        <w:t xml:space="preserve">, K., </w:t>
      </w:r>
      <w:proofErr w:type="spellStart"/>
      <w:r w:rsidRPr="002803AB">
        <w:rPr>
          <w:rFonts w:ascii="Times New Roman" w:hAnsi="Times New Roman" w:cs="Times New Roman"/>
          <w:sz w:val="24"/>
          <w:szCs w:val="24"/>
        </w:rPr>
        <w:t>Elsaid</w:t>
      </w:r>
      <w:proofErr w:type="spellEnd"/>
      <w:r w:rsidRPr="002803AB">
        <w:rPr>
          <w:rFonts w:ascii="Times New Roman" w:hAnsi="Times New Roman" w:cs="Times New Roman"/>
          <w:sz w:val="24"/>
          <w:szCs w:val="24"/>
        </w:rPr>
        <w:t xml:space="preserve">, K., Wilberforce, T., Sayed, E.T., </w:t>
      </w:r>
      <w:proofErr w:type="spellStart"/>
      <w:r w:rsidRPr="002803AB">
        <w:rPr>
          <w:rFonts w:ascii="Times New Roman" w:hAnsi="Times New Roman" w:cs="Times New Roman"/>
          <w:sz w:val="24"/>
          <w:szCs w:val="24"/>
        </w:rPr>
        <w:t>Maghrabie</w:t>
      </w:r>
      <w:proofErr w:type="spellEnd"/>
      <w:r w:rsidRPr="002803AB">
        <w:rPr>
          <w:rFonts w:ascii="Times New Roman" w:hAnsi="Times New Roman" w:cs="Times New Roman"/>
          <w:sz w:val="24"/>
          <w:szCs w:val="24"/>
        </w:rPr>
        <w:t xml:space="preserve">, H.M. and </w:t>
      </w:r>
      <w:proofErr w:type="spellStart"/>
      <w:r w:rsidRPr="002803AB">
        <w:rPr>
          <w:rFonts w:ascii="Times New Roman" w:hAnsi="Times New Roman" w:cs="Times New Roman"/>
          <w:sz w:val="24"/>
          <w:szCs w:val="24"/>
        </w:rPr>
        <w:t>Abdelkareem</w:t>
      </w:r>
      <w:proofErr w:type="spellEnd"/>
      <w:r w:rsidRPr="002803AB">
        <w:rPr>
          <w:rFonts w:ascii="Times New Roman" w:hAnsi="Times New Roman" w:cs="Times New Roman"/>
          <w:sz w:val="24"/>
          <w:szCs w:val="24"/>
        </w:rPr>
        <w:t>, M.A., 2022. Assessment of the pre-combustion carbon capture contribution into sustainable development goals SDGs using novel indicators. Renewable and Sustainable Energy Reviews, 153, p.111710.</w:t>
      </w:r>
    </w:p>
    <w:p w14:paraId="6AF24321"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Opoku</w:t>
      </w:r>
      <w:proofErr w:type="spellEnd"/>
      <w:r w:rsidRPr="002803AB">
        <w:rPr>
          <w:rFonts w:ascii="Times New Roman" w:hAnsi="Times New Roman" w:cs="Times New Roman"/>
          <w:sz w:val="24"/>
          <w:szCs w:val="24"/>
        </w:rPr>
        <w:t xml:space="preserve">, A., Duff, A., </w:t>
      </w:r>
      <w:proofErr w:type="spellStart"/>
      <w:r w:rsidRPr="002803AB">
        <w:rPr>
          <w:rFonts w:ascii="Times New Roman" w:hAnsi="Times New Roman" w:cs="Times New Roman"/>
          <w:sz w:val="24"/>
          <w:szCs w:val="24"/>
        </w:rPr>
        <w:t>Yahia</w:t>
      </w:r>
      <w:proofErr w:type="spellEnd"/>
      <w:r w:rsidRPr="002803AB">
        <w:rPr>
          <w:rFonts w:ascii="Times New Roman" w:hAnsi="Times New Roman" w:cs="Times New Roman"/>
          <w:sz w:val="24"/>
          <w:szCs w:val="24"/>
        </w:rPr>
        <w:t xml:space="preserve">, M.W. and </w:t>
      </w:r>
      <w:proofErr w:type="spellStart"/>
      <w:r w:rsidRPr="002803AB">
        <w:rPr>
          <w:rFonts w:ascii="Times New Roman" w:hAnsi="Times New Roman" w:cs="Times New Roman"/>
          <w:sz w:val="24"/>
          <w:szCs w:val="24"/>
        </w:rPr>
        <w:t>Ekung</w:t>
      </w:r>
      <w:proofErr w:type="spellEnd"/>
      <w:r w:rsidRPr="002803AB">
        <w:rPr>
          <w:rFonts w:ascii="Times New Roman" w:hAnsi="Times New Roman" w:cs="Times New Roman"/>
          <w:sz w:val="24"/>
          <w:szCs w:val="24"/>
        </w:rPr>
        <w:t xml:space="preserve">, S., 2024. </w:t>
      </w:r>
      <w:proofErr w:type="spellStart"/>
      <w:r w:rsidRPr="002803AB">
        <w:rPr>
          <w:rFonts w:ascii="Times New Roman" w:hAnsi="Times New Roman" w:cs="Times New Roman"/>
          <w:sz w:val="24"/>
          <w:szCs w:val="24"/>
        </w:rPr>
        <w:t>Utilisation</w:t>
      </w:r>
      <w:proofErr w:type="spellEnd"/>
      <w:r w:rsidRPr="002803AB">
        <w:rPr>
          <w:rFonts w:ascii="Times New Roman" w:hAnsi="Times New Roman" w:cs="Times New Roman"/>
          <w:sz w:val="24"/>
          <w:szCs w:val="24"/>
        </w:rPr>
        <w:t xml:space="preserve"> of green urban space for food sufficiency and the </w:t>
      </w:r>
      <w:proofErr w:type="spellStart"/>
      <w:r w:rsidRPr="002803AB">
        <w:rPr>
          <w:rFonts w:ascii="Times New Roman" w:hAnsi="Times New Roman" w:cs="Times New Roman"/>
          <w:sz w:val="24"/>
          <w:szCs w:val="24"/>
        </w:rPr>
        <w:t>realisation</w:t>
      </w:r>
      <w:proofErr w:type="spellEnd"/>
      <w:r w:rsidRPr="002803AB">
        <w:rPr>
          <w:rFonts w:ascii="Times New Roman" w:hAnsi="Times New Roman" w:cs="Times New Roman"/>
          <w:sz w:val="24"/>
          <w:szCs w:val="24"/>
        </w:rPr>
        <w:t xml:space="preserve"> of the sustainable development goals–UK </w:t>
      </w:r>
      <w:proofErr w:type="gramStart"/>
      <w:r w:rsidRPr="002803AB">
        <w:rPr>
          <w:rFonts w:ascii="Times New Roman" w:hAnsi="Times New Roman" w:cs="Times New Roman"/>
          <w:sz w:val="24"/>
          <w:szCs w:val="24"/>
        </w:rPr>
        <w:t>stakeholders</w:t>
      </w:r>
      <w:proofErr w:type="gramEnd"/>
      <w:r w:rsidRPr="002803AB">
        <w:rPr>
          <w:rFonts w:ascii="Times New Roman" w:hAnsi="Times New Roman" w:cs="Times New Roman"/>
          <w:sz w:val="24"/>
          <w:szCs w:val="24"/>
        </w:rPr>
        <w:t xml:space="preserve"> perspective. Geography and Sustainability, 5(1), pp.13-18.</w:t>
      </w:r>
    </w:p>
    <w:p w14:paraId="6B063376"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Ozawa-</w:t>
      </w:r>
      <w:proofErr w:type="spellStart"/>
      <w:r w:rsidRPr="002803AB">
        <w:rPr>
          <w:rFonts w:ascii="Times New Roman" w:hAnsi="Times New Roman" w:cs="Times New Roman"/>
          <w:sz w:val="24"/>
          <w:szCs w:val="24"/>
        </w:rPr>
        <w:t>Meida</w:t>
      </w:r>
      <w:proofErr w:type="spellEnd"/>
      <w:r w:rsidRPr="002803AB">
        <w:rPr>
          <w:rFonts w:ascii="Times New Roman" w:hAnsi="Times New Roman" w:cs="Times New Roman"/>
          <w:sz w:val="24"/>
          <w:szCs w:val="24"/>
        </w:rPr>
        <w:t xml:space="preserve">, L., Ortiz-Moya, F., Painter, B., </w:t>
      </w:r>
      <w:proofErr w:type="spellStart"/>
      <w:r w:rsidRPr="002803AB">
        <w:rPr>
          <w:rFonts w:ascii="Times New Roman" w:hAnsi="Times New Roman" w:cs="Times New Roman"/>
          <w:sz w:val="24"/>
          <w:szCs w:val="24"/>
        </w:rPr>
        <w:t>Hengesbaugh</w:t>
      </w:r>
      <w:proofErr w:type="spellEnd"/>
      <w:r w:rsidRPr="002803AB">
        <w:rPr>
          <w:rFonts w:ascii="Times New Roman" w:hAnsi="Times New Roman" w:cs="Times New Roman"/>
          <w:sz w:val="24"/>
          <w:szCs w:val="24"/>
        </w:rPr>
        <w:t xml:space="preserve">, M., Nakano, R., Yoshida, T., </w:t>
      </w:r>
      <w:proofErr w:type="spellStart"/>
      <w:r w:rsidRPr="002803AB">
        <w:rPr>
          <w:rFonts w:ascii="Times New Roman" w:hAnsi="Times New Roman" w:cs="Times New Roman"/>
          <w:sz w:val="24"/>
          <w:szCs w:val="24"/>
        </w:rPr>
        <w:t>Zusman</w:t>
      </w:r>
      <w:proofErr w:type="spellEnd"/>
      <w:r w:rsidRPr="002803AB">
        <w:rPr>
          <w:rFonts w:ascii="Times New Roman" w:hAnsi="Times New Roman" w:cs="Times New Roman"/>
          <w:sz w:val="24"/>
          <w:szCs w:val="24"/>
        </w:rPr>
        <w:t>, E. and Bhattacharyya, S., 2021. Integrating the sustainable development goals (SDGs) into urban climate plans in the UK and Japan: A text analysis. Climate, 9(6), p.100.</w:t>
      </w:r>
    </w:p>
    <w:p w14:paraId="67F12AFA"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Perry, B., </w:t>
      </w:r>
      <w:proofErr w:type="spellStart"/>
      <w:r w:rsidRPr="002803AB">
        <w:rPr>
          <w:rFonts w:ascii="Times New Roman" w:hAnsi="Times New Roman" w:cs="Times New Roman"/>
          <w:sz w:val="24"/>
          <w:szCs w:val="24"/>
        </w:rPr>
        <w:t>Diprose</w:t>
      </w:r>
      <w:proofErr w:type="spellEnd"/>
      <w:r w:rsidRPr="002803AB">
        <w:rPr>
          <w:rFonts w:ascii="Times New Roman" w:hAnsi="Times New Roman" w:cs="Times New Roman"/>
          <w:sz w:val="24"/>
          <w:szCs w:val="24"/>
        </w:rPr>
        <w:t>, K., Taylor Buck, N. and Simon, D., 2021. Localizing the SDGs in England: challenges and value propositions for local government. Frontiers in Sustainable Cities, 3, p.746337.</w:t>
      </w:r>
    </w:p>
    <w:p w14:paraId="2A0AB56D"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Ronnebring</w:t>
      </w:r>
      <w:proofErr w:type="spellEnd"/>
      <w:r w:rsidRPr="002803AB">
        <w:rPr>
          <w:rFonts w:ascii="Times New Roman" w:hAnsi="Times New Roman" w:cs="Times New Roman"/>
          <w:sz w:val="24"/>
          <w:szCs w:val="24"/>
        </w:rPr>
        <w:t>, E., 2022. SDG 13 in Sweden and the United Kingdom: A comparative study of how Sweden and the United Kingdom are working towards the Sustainable Development Goals regarding the climate.</w:t>
      </w:r>
    </w:p>
    <w:p w14:paraId="77DEF30E"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Sachs, J.D., Schmidt-</w:t>
      </w:r>
      <w:proofErr w:type="spellStart"/>
      <w:r w:rsidRPr="002803AB">
        <w:rPr>
          <w:rFonts w:ascii="Times New Roman" w:hAnsi="Times New Roman" w:cs="Times New Roman"/>
          <w:sz w:val="24"/>
          <w:szCs w:val="24"/>
        </w:rPr>
        <w:t>Traub</w:t>
      </w:r>
      <w:proofErr w:type="spellEnd"/>
      <w:r w:rsidRPr="002803AB">
        <w:rPr>
          <w:rFonts w:ascii="Times New Roman" w:hAnsi="Times New Roman" w:cs="Times New Roman"/>
          <w:sz w:val="24"/>
          <w:szCs w:val="24"/>
        </w:rPr>
        <w:t xml:space="preserve">, G., </w:t>
      </w:r>
      <w:proofErr w:type="spellStart"/>
      <w:r w:rsidRPr="002803AB">
        <w:rPr>
          <w:rFonts w:ascii="Times New Roman" w:hAnsi="Times New Roman" w:cs="Times New Roman"/>
          <w:sz w:val="24"/>
          <w:szCs w:val="24"/>
        </w:rPr>
        <w:t>Mazzucato</w:t>
      </w:r>
      <w:proofErr w:type="spellEnd"/>
      <w:r w:rsidRPr="002803AB">
        <w:rPr>
          <w:rFonts w:ascii="Times New Roman" w:hAnsi="Times New Roman" w:cs="Times New Roman"/>
          <w:sz w:val="24"/>
          <w:szCs w:val="24"/>
        </w:rPr>
        <w:t xml:space="preserve">, M., </w:t>
      </w:r>
      <w:proofErr w:type="spellStart"/>
      <w:r w:rsidRPr="002803AB">
        <w:rPr>
          <w:rFonts w:ascii="Times New Roman" w:hAnsi="Times New Roman" w:cs="Times New Roman"/>
          <w:sz w:val="24"/>
          <w:szCs w:val="24"/>
        </w:rPr>
        <w:t>Messner</w:t>
      </w:r>
      <w:proofErr w:type="spellEnd"/>
      <w:r w:rsidRPr="002803AB">
        <w:rPr>
          <w:rFonts w:ascii="Times New Roman" w:hAnsi="Times New Roman" w:cs="Times New Roman"/>
          <w:sz w:val="24"/>
          <w:szCs w:val="24"/>
        </w:rPr>
        <w:t xml:space="preserve">, D., </w:t>
      </w:r>
      <w:proofErr w:type="spellStart"/>
      <w:r w:rsidRPr="002803AB">
        <w:rPr>
          <w:rFonts w:ascii="Times New Roman" w:hAnsi="Times New Roman" w:cs="Times New Roman"/>
          <w:sz w:val="24"/>
          <w:szCs w:val="24"/>
        </w:rPr>
        <w:t>Nakicenovic</w:t>
      </w:r>
      <w:proofErr w:type="spellEnd"/>
      <w:r w:rsidRPr="002803AB">
        <w:rPr>
          <w:rFonts w:ascii="Times New Roman" w:hAnsi="Times New Roman" w:cs="Times New Roman"/>
          <w:sz w:val="24"/>
          <w:szCs w:val="24"/>
        </w:rPr>
        <w:t xml:space="preserve">, N. and </w:t>
      </w:r>
      <w:proofErr w:type="spellStart"/>
      <w:r w:rsidRPr="002803AB">
        <w:rPr>
          <w:rFonts w:ascii="Times New Roman" w:hAnsi="Times New Roman" w:cs="Times New Roman"/>
          <w:sz w:val="24"/>
          <w:szCs w:val="24"/>
        </w:rPr>
        <w:t>Rockström</w:t>
      </w:r>
      <w:proofErr w:type="spellEnd"/>
      <w:r w:rsidRPr="002803AB">
        <w:rPr>
          <w:rFonts w:ascii="Times New Roman" w:hAnsi="Times New Roman" w:cs="Times New Roman"/>
          <w:sz w:val="24"/>
          <w:szCs w:val="24"/>
        </w:rPr>
        <w:t>, J., 2019. Six transformations to achieve the sustainable development goals. Nature sustainability, 2(9), pp.805-814.</w:t>
      </w:r>
    </w:p>
    <w:p w14:paraId="3F1F65D5"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lastRenderedPageBreak/>
        <w:t>Shulla</w:t>
      </w:r>
      <w:proofErr w:type="spellEnd"/>
      <w:r w:rsidRPr="002803AB">
        <w:rPr>
          <w:rFonts w:ascii="Times New Roman" w:hAnsi="Times New Roman" w:cs="Times New Roman"/>
          <w:sz w:val="24"/>
          <w:szCs w:val="24"/>
        </w:rPr>
        <w:t xml:space="preserve">, K., Voigt, B.F., </w:t>
      </w:r>
      <w:proofErr w:type="spellStart"/>
      <w:r w:rsidRPr="002803AB">
        <w:rPr>
          <w:rFonts w:ascii="Times New Roman" w:hAnsi="Times New Roman" w:cs="Times New Roman"/>
          <w:sz w:val="24"/>
          <w:szCs w:val="24"/>
        </w:rPr>
        <w:t>Cibian</w:t>
      </w:r>
      <w:proofErr w:type="spellEnd"/>
      <w:r w:rsidRPr="002803AB">
        <w:rPr>
          <w:rFonts w:ascii="Times New Roman" w:hAnsi="Times New Roman" w:cs="Times New Roman"/>
          <w:sz w:val="24"/>
          <w:szCs w:val="24"/>
        </w:rPr>
        <w:t xml:space="preserve">, S., Scandone, G., Martinez, E., </w:t>
      </w:r>
      <w:proofErr w:type="spellStart"/>
      <w:r w:rsidRPr="002803AB">
        <w:rPr>
          <w:rFonts w:ascii="Times New Roman" w:hAnsi="Times New Roman" w:cs="Times New Roman"/>
          <w:sz w:val="24"/>
          <w:szCs w:val="24"/>
        </w:rPr>
        <w:t>Nelkovski</w:t>
      </w:r>
      <w:proofErr w:type="spellEnd"/>
      <w:r w:rsidRPr="002803AB">
        <w:rPr>
          <w:rFonts w:ascii="Times New Roman" w:hAnsi="Times New Roman" w:cs="Times New Roman"/>
          <w:sz w:val="24"/>
          <w:szCs w:val="24"/>
        </w:rPr>
        <w:t xml:space="preserve">, F. and </w:t>
      </w:r>
      <w:proofErr w:type="spellStart"/>
      <w:r w:rsidRPr="002803AB">
        <w:rPr>
          <w:rFonts w:ascii="Times New Roman" w:hAnsi="Times New Roman" w:cs="Times New Roman"/>
          <w:sz w:val="24"/>
          <w:szCs w:val="24"/>
        </w:rPr>
        <w:t>Salehi</w:t>
      </w:r>
      <w:proofErr w:type="spellEnd"/>
      <w:r w:rsidRPr="002803AB">
        <w:rPr>
          <w:rFonts w:ascii="Times New Roman" w:hAnsi="Times New Roman" w:cs="Times New Roman"/>
          <w:sz w:val="24"/>
          <w:szCs w:val="24"/>
        </w:rPr>
        <w:t>, P., 2021. Effects of COVID-19 on the sustainable development goals (SDGs). Discover Sustainability, 2, pp.1-19.</w:t>
      </w:r>
    </w:p>
    <w:p w14:paraId="32927F10"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Soergel</w:t>
      </w:r>
      <w:proofErr w:type="spellEnd"/>
      <w:r w:rsidRPr="002803AB">
        <w:rPr>
          <w:rFonts w:ascii="Times New Roman" w:hAnsi="Times New Roman" w:cs="Times New Roman"/>
          <w:sz w:val="24"/>
          <w:szCs w:val="24"/>
        </w:rPr>
        <w:t xml:space="preserve">, B., </w:t>
      </w:r>
      <w:proofErr w:type="spellStart"/>
      <w:r w:rsidRPr="002803AB">
        <w:rPr>
          <w:rFonts w:ascii="Times New Roman" w:hAnsi="Times New Roman" w:cs="Times New Roman"/>
          <w:sz w:val="24"/>
          <w:szCs w:val="24"/>
        </w:rPr>
        <w:t>Kriegler</w:t>
      </w:r>
      <w:proofErr w:type="spellEnd"/>
      <w:r w:rsidRPr="002803AB">
        <w:rPr>
          <w:rFonts w:ascii="Times New Roman" w:hAnsi="Times New Roman" w:cs="Times New Roman"/>
          <w:sz w:val="24"/>
          <w:szCs w:val="24"/>
        </w:rPr>
        <w:t xml:space="preserve">, E., </w:t>
      </w:r>
      <w:proofErr w:type="spellStart"/>
      <w:r w:rsidRPr="002803AB">
        <w:rPr>
          <w:rFonts w:ascii="Times New Roman" w:hAnsi="Times New Roman" w:cs="Times New Roman"/>
          <w:sz w:val="24"/>
          <w:szCs w:val="24"/>
        </w:rPr>
        <w:t>Weindl</w:t>
      </w:r>
      <w:proofErr w:type="spellEnd"/>
      <w:r w:rsidRPr="002803AB">
        <w:rPr>
          <w:rFonts w:ascii="Times New Roman" w:hAnsi="Times New Roman" w:cs="Times New Roman"/>
          <w:sz w:val="24"/>
          <w:szCs w:val="24"/>
        </w:rPr>
        <w:t xml:space="preserve">, I., </w:t>
      </w:r>
      <w:proofErr w:type="spellStart"/>
      <w:r w:rsidRPr="002803AB">
        <w:rPr>
          <w:rFonts w:ascii="Times New Roman" w:hAnsi="Times New Roman" w:cs="Times New Roman"/>
          <w:sz w:val="24"/>
          <w:szCs w:val="24"/>
        </w:rPr>
        <w:t>Rauner</w:t>
      </w:r>
      <w:proofErr w:type="spellEnd"/>
      <w:r w:rsidRPr="002803AB">
        <w:rPr>
          <w:rFonts w:ascii="Times New Roman" w:hAnsi="Times New Roman" w:cs="Times New Roman"/>
          <w:sz w:val="24"/>
          <w:szCs w:val="24"/>
        </w:rPr>
        <w:t xml:space="preserve">, S., </w:t>
      </w:r>
      <w:proofErr w:type="spellStart"/>
      <w:r w:rsidRPr="002803AB">
        <w:rPr>
          <w:rFonts w:ascii="Times New Roman" w:hAnsi="Times New Roman" w:cs="Times New Roman"/>
          <w:sz w:val="24"/>
          <w:szCs w:val="24"/>
        </w:rPr>
        <w:t>Dirnaichner</w:t>
      </w:r>
      <w:proofErr w:type="spellEnd"/>
      <w:r w:rsidRPr="002803AB">
        <w:rPr>
          <w:rFonts w:ascii="Times New Roman" w:hAnsi="Times New Roman" w:cs="Times New Roman"/>
          <w:sz w:val="24"/>
          <w:szCs w:val="24"/>
        </w:rPr>
        <w:t xml:space="preserve">, A., </w:t>
      </w:r>
      <w:proofErr w:type="spellStart"/>
      <w:r w:rsidRPr="002803AB">
        <w:rPr>
          <w:rFonts w:ascii="Times New Roman" w:hAnsi="Times New Roman" w:cs="Times New Roman"/>
          <w:sz w:val="24"/>
          <w:szCs w:val="24"/>
        </w:rPr>
        <w:t>Ruhe</w:t>
      </w:r>
      <w:proofErr w:type="spellEnd"/>
      <w:r w:rsidRPr="002803AB">
        <w:rPr>
          <w:rFonts w:ascii="Times New Roman" w:hAnsi="Times New Roman" w:cs="Times New Roman"/>
          <w:sz w:val="24"/>
          <w:szCs w:val="24"/>
        </w:rPr>
        <w:t xml:space="preserve">, C., Hofmann, M., Bauer, N., Bertram, C., </w:t>
      </w:r>
      <w:proofErr w:type="spellStart"/>
      <w:r w:rsidRPr="002803AB">
        <w:rPr>
          <w:rFonts w:ascii="Times New Roman" w:hAnsi="Times New Roman" w:cs="Times New Roman"/>
          <w:sz w:val="24"/>
          <w:szCs w:val="24"/>
        </w:rPr>
        <w:t>Bodirsky</w:t>
      </w:r>
      <w:proofErr w:type="spellEnd"/>
      <w:r w:rsidRPr="002803AB">
        <w:rPr>
          <w:rFonts w:ascii="Times New Roman" w:hAnsi="Times New Roman" w:cs="Times New Roman"/>
          <w:sz w:val="24"/>
          <w:szCs w:val="24"/>
        </w:rPr>
        <w:t xml:space="preserve">, B.L. and </w:t>
      </w:r>
      <w:proofErr w:type="spellStart"/>
      <w:r w:rsidRPr="002803AB">
        <w:rPr>
          <w:rFonts w:ascii="Times New Roman" w:hAnsi="Times New Roman" w:cs="Times New Roman"/>
          <w:sz w:val="24"/>
          <w:szCs w:val="24"/>
        </w:rPr>
        <w:t>Leimbach</w:t>
      </w:r>
      <w:proofErr w:type="spellEnd"/>
      <w:r w:rsidRPr="002803AB">
        <w:rPr>
          <w:rFonts w:ascii="Times New Roman" w:hAnsi="Times New Roman" w:cs="Times New Roman"/>
          <w:sz w:val="24"/>
          <w:szCs w:val="24"/>
        </w:rPr>
        <w:t>, M., 2021. A sustainable development pathway for climate action within the UN 2030 Agenda. Nature Climate Change, 11(8), pp.656-664.</w:t>
      </w:r>
    </w:p>
    <w:p w14:paraId="392144C2"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Stat, O.E.C.D., Measuring distance to the SDG targets–The United Kingdom.</w:t>
      </w:r>
    </w:p>
    <w:p w14:paraId="4C5785F1" w14:textId="77777777" w:rsidR="002A6BC6" w:rsidRPr="002803AB"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Sweileh</w:t>
      </w:r>
      <w:proofErr w:type="spellEnd"/>
      <w:r w:rsidRPr="002803AB">
        <w:rPr>
          <w:rFonts w:ascii="Times New Roman" w:hAnsi="Times New Roman" w:cs="Times New Roman"/>
          <w:sz w:val="24"/>
          <w:szCs w:val="24"/>
        </w:rPr>
        <w:t xml:space="preserve">, W.M., 2020. </w:t>
      </w:r>
      <w:proofErr w:type="spellStart"/>
      <w:r w:rsidRPr="002803AB">
        <w:rPr>
          <w:rFonts w:ascii="Times New Roman" w:hAnsi="Times New Roman" w:cs="Times New Roman"/>
          <w:sz w:val="24"/>
          <w:szCs w:val="24"/>
        </w:rPr>
        <w:t>Bibliometric</w:t>
      </w:r>
      <w:proofErr w:type="spellEnd"/>
      <w:r w:rsidRPr="002803AB">
        <w:rPr>
          <w:rFonts w:ascii="Times New Roman" w:hAnsi="Times New Roman" w:cs="Times New Roman"/>
          <w:sz w:val="24"/>
          <w:szCs w:val="24"/>
        </w:rPr>
        <w:t xml:space="preserve"> analysis of scientific publications on “sustainable development goals” with emphasis on “good health and well-being” goal (2015–2019). Globalization and health, 16, pp.1-13.</w:t>
      </w:r>
    </w:p>
    <w:p w14:paraId="54BA429F" w14:textId="77777777" w:rsidR="002A6BC6" w:rsidRPr="002803AB" w:rsidRDefault="002A6BC6" w:rsidP="00AC6F3E">
      <w:pPr>
        <w:spacing w:line="480" w:lineRule="auto"/>
        <w:ind w:left="720" w:hanging="720"/>
        <w:rPr>
          <w:rFonts w:ascii="Times New Roman" w:hAnsi="Times New Roman" w:cs="Times New Roman"/>
          <w:sz w:val="24"/>
          <w:szCs w:val="24"/>
        </w:rPr>
      </w:pPr>
      <w:r w:rsidRPr="002803AB">
        <w:rPr>
          <w:rFonts w:ascii="Times New Roman" w:hAnsi="Times New Roman" w:cs="Times New Roman"/>
          <w:sz w:val="24"/>
          <w:szCs w:val="24"/>
        </w:rPr>
        <w:t xml:space="preserve">Trends, G., 2017. Challenges and opportunities in the implementation of the Sustainable Development Goals. United Nations Development </w:t>
      </w:r>
      <w:proofErr w:type="spellStart"/>
      <w:r w:rsidRPr="002803AB">
        <w:rPr>
          <w:rFonts w:ascii="Times New Roman" w:hAnsi="Times New Roman" w:cs="Times New Roman"/>
          <w:sz w:val="24"/>
          <w:szCs w:val="24"/>
        </w:rPr>
        <w:t>Programme</w:t>
      </w:r>
      <w:proofErr w:type="spellEnd"/>
      <w:r w:rsidRPr="002803AB">
        <w:rPr>
          <w:rFonts w:ascii="Times New Roman" w:hAnsi="Times New Roman" w:cs="Times New Roman"/>
          <w:sz w:val="24"/>
          <w:szCs w:val="24"/>
        </w:rPr>
        <w:t>&amp; United Nations Research Institute for Social Development.</w:t>
      </w:r>
    </w:p>
    <w:p w14:paraId="089A9FF6" w14:textId="77777777" w:rsidR="002A6BC6" w:rsidRDefault="002A6BC6" w:rsidP="00AC6F3E">
      <w:pPr>
        <w:spacing w:line="480" w:lineRule="auto"/>
        <w:ind w:left="720" w:hanging="720"/>
        <w:rPr>
          <w:rFonts w:ascii="Times New Roman" w:hAnsi="Times New Roman" w:cs="Times New Roman"/>
          <w:sz w:val="24"/>
          <w:szCs w:val="24"/>
        </w:rPr>
      </w:pPr>
      <w:proofErr w:type="spellStart"/>
      <w:r w:rsidRPr="002803AB">
        <w:rPr>
          <w:rFonts w:ascii="Times New Roman" w:hAnsi="Times New Roman" w:cs="Times New Roman"/>
          <w:sz w:val="24"/>
          <w:szCs w:val="24"/>
        </w:rPr>
        <w:t>Vinuesa</w:t>
      </w:r>
      <w:proofErr w:type="spellEnd"/>
      <w:r w:rsidRPr="002803AB">
        <w:rPr>
          <w:rFonts w:ascii="Times New Roman" w:hAnsi="Times New Roman" w:cs="Times New Roman"/>
          <w:sz w:val="24"/>
          <w:szCs w:val="24"/>
        </w:rPr>
        <w:t xml:space="preserve">, R., </w:t>
      </w:r>
      <w:proofErr w:type="spellStart"/>
      <w:r w:rsidRPr="002803AB">
        <w:rPr>
          <w:rFonts w:ascii="Times New Roman" w:hAnsi="Times New Roman" w:cs="Times New Roman"/>
          <w:sz w:val="24"/>
          <w:szCs w:val="24"/>
        </w:rPr>
        <w:t>Azizpour</w:t>
      </w:r>
      <w:proofErr w:type="spellEnd"/>
      <w:r w:rsidRPr="002803AB">
        <w:rPr>
          <w:rFonts w:ascii="Times New Roman" w:hAnsi="Times New Roman" w:cs="Times New Roman"/>
          <w:sz w:val="24"/>
          <w:szCs w:val="24"/>
        </w:rPr>
        <w:t xml:space="preserve">, H., </w:t>
      </w:r>
      <w:proofErr w:type="spellStart"/>
      <w:r w:rsidRPr="002803AB">
        <w:rPr>
          <w:rFonts w:ascii="Times New Roman" w:hAnsi="Times New Roman" w:cs="Times New Roman"/>
          <w:sz w:val="24"/>
          <w:szCs w:val="24"/>
        </w:rPr>
        <w:t>Leite</w:t>
      </w:r>
      <w:proofErr w:type="spellEnd"/>
      <w:r w:rsidRPr="002803AB">
        <w:rPr>
          <w:rFonts w:ascii="Times New Roman" w:hAnsi="Times New Roman" w:cs="Times New Roman"/>
          <w:sz w:val="24"/>
          <w:szCs w:val="24"/>
        </w:rPr>
        <w:t xml:space="preserve">, I., Balaam, M., </w:t>
      </w:r>
      <w:proofErr w:type="spellStart"/>
      <w:r w:rsidRPr="002803AB">
        <w:rPr>
          <w:rFonts w:ascii="Times New Roman" w:hAnsi="Times New Roman" w:cs="Times New Roman"/>
          <w:sz w:val="24"/>
          <w:szCs w:val="24"/>
        </w:rPr>
        <w:t>Dignum</w:t>
      </w:r>
      <w:proofErr w:type="spellEnd"/>
      <w:r w:rsidRPr="002803AB">
        <w:rPr>
          <w:rFonts w:ascii="Times New Roman" w:hAnsi="Times New Roman" w:cs="Times New Roman"/>
          <w:sz w:val="24"/>
          <w:szCs w:val="24"/>
        </w:rPr>
        <w:t xml:space="preserve">, V., </w:t>
      </w:r>
      <w:proofErr w:type="spellStart"/>
      <w:r w:rsidRPr="002803AB">
        <w:rPr>
          <w:rFonts w:ascii="Times New Roman" w:hAnsi="Times New Roman" w:cs="Times New Roman"/>
          <w:sz w:val="24"/>
          <w:szCs w:val="24"/>
        </w:rPr>
        <w:t>Domisch</w:t>
      </w:r>
      <w:proofErr w:type="spellEnd"/>
      <w:r w:rsidRPr="002803AB">
        <w:rPr>
          <w:rFonts w:ascii="Times New Roman" w:hAnsi="Times New Roman" w:cs="Times New Roman"/>
          <w:sz w:val="24"/>
          <w:szCs w:val="24"/>
        </w:rPr>
        <w:t xml:space="preserve">, S., </w:t>
      </w:r>
      <w:proofErr w:type="spellStart"/>
      <w:r w:rsidRPr="002803AB">
        <w:rPr>
          <w:rFonts w:ascii="Times New Roman" w:hAnsi="Times New Roman" w:cs="Times New Roman"/>
          <w:sz w:val="24"/>
          <w:szCs w:val="24"/>
        </w:rPr>
        <w:t>Felländer</w:t>
      </w:r>
      <w:proofErr w:type="spellEnd"/>
      <w:r w:rsidRPr="002803AB">
        <w:rPr>
          <w:rFonts w:ascii="Times New Roman" w:hAnsi="Times New Roman" w:cs="Times New Roman"/>
          <w:sz w:val="24"/>
          <w:szCs w:val="24"/>
        </w:rPr>
        <w:t xml:space="preserve">, A., </w:t>
      </w:r>
      <w:proofErr w:type="spellStart"/>
      <w:r w:rsidRPr="002803AB">
        <w:rPr>
          <w:rFonts w:ascii="Times New Roman" w:hAnsi="Times New Roman" w:cs="Times New Roman"/>
          <w:sz w:val="24"/>
          <w:szCs w:val="24"/>
        </w:rPr>
        <w:t>Langhans</w:t>
      </w:r>
      <w:proofErr w:type="spellEnd"/>
      <w:r w:rsidRPr="002803AB">
        <w:rPr>
          <w:rFonts w:ascii="Times New Roman" w:hAnsi="Times New Roman" w:cs="Times New Roman"/>
          <w:sz w:val="24"/>
          <w:szCs w:val="24"/>
        </w:rPr>
        <w:t xml:space="preserve">, S.D., </w:t>
      </w:r>
      <w:proofErr w:type="spellStart"/>
      <w:r w:rsidRPr="002803AB">
        <w:rPr>
          <w:rFonts w:ascii="Times New Roman" w:hAnsi="Times New Roman" w:cs="Times New Roman"/>
          <w:sz w:val="24"/>
          <w:szCs w:val="24"/>
        </w:rPr>
        <w:t>Tegmark</w:t>
      </w:r>
      <w:proofErr w:type="spellEnd"/>
      <w:r w:rsidRPr="002803AB">
        <w:rPr>
          <w:rFonts w:ascii="Times New Roman" w:hAnsi="Times New Roman" w:cs="Times New Roman"/>
          <w:sz w:val="24"/>
          <w:szCs w:val="24"/>
        </w:rPr>
        <w:t xml:space="preserve">, M. and Fuso </w:t>
      </w:r>
      <w:proofErr w:type="spellStart"/>
      <w:r w:rsidRPr="002803AB">
        <w:rPr>
          <w:rFonts w:ascii="Times New Roman" w:hAnsi="Times New Roman" w:cs="Times New Roman"/>
          <w:sz w:val="24"/>
          <w:szCs w:val="24"/>
        </w:rPr>
        <w:t>Nerini</w:t>
      </w:r>
      <w:proofErr w:type="spellEnd"/>
      <w:r w:rsidRPr="002803AB">
        <w:rPr>
          <w:rFonts w:ascii="Times New Roman" w:hAnsi="Times New Roman" w:cs="Times New Roman"/>
          <w:sz w:val="24"/>
          <w:szCs w:val="24"/>
        </w:rPr>
        <w:t>, F., 2020. The role of artificial intelligence in achieving the Sustainable Development Goals. Nature communications, 11(1), pp.1-10.</w:t>
      </w:r>
    </w:p>
    <w:p w14:paraId="2EF75DCF" w14:textId="77777777" w:rsidR="00AC6F3E" w:rsidRDefault="00AC6F3E" w:rsidP="00AC6F3E">
      <w:pPr>
        <w:spacing w:line="480" w:lineRule="auto"/>
        <w:ind w:left="720" w:hanging="720"/>
        <w:rPr>
          <w:rFonts w:ascii="Times New Roman" w:hAnsi="Times New Roman" w:cs="Times New Roman"/>
          <w:sz w:val="24"/>
          <w:szCs w:val="24"/>
        </w:rPr>
      </w:pPr>
    </w:p>
    <w:p w14:paraId="62D6A5F0" w14:textId="77777777" w:rsidR="00AC6F3E" w:rsidRPr="00AC6F3E" w:rsidRDefault="00AC6F3E" w:rsidP="00AC6F3E">
      <w:pPr>
        <w:spacing w:line="480" w:lineRule="auto"/>
        <w:ind w:left="720" w:hanging="720"/>
        <w:rPr>
          <w:rFonts w:ascii="Times New Roman" w:hAnsi="Times New Roman" w:cs="Times New Roman"/>
          <w:sz w:val="24"/>
          <w:szCs w:val="24"/>
        </w:rPr>
      </w:pPr>
    </w:p>
    <w:p w14:paraId="5FA8DCED" w14:textId="77777777" w:rsidR="009E56BB" w:rsidRPr="009E56BB" w:rsidRDefault="009E56BB" w:rsidP="009E56BB">
      <w:pPr>
        <w:spacing w:line="480" w:lineRule="auto"/>
        <w:rPr>
          <w:rFonts w:ascii="Times New Roman" w:hAnsi="Times New Roman" w:cs="Times New Roman"/>
          <w:sz w:val="24"/>
          <w:szCs w:val="24"/>
        </w:rPr>
      </w:pPr>
    </w:p>
    <w:sectPr w:rsidR="009E56BB" w:rsidRPr="009E56B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02262" w14:textId="77777777" w:rsidR="00D6394A" w:rsidRDefault="00D6394A" w:rsidP="009411E5">
      <w:r>
        <w:separator/>
      </w:r>
    </w:p>
  </w:endnote>
  <w:endnote w:type="continuationSeparator" w:id="0">
    <w:p w14:paraId="7297F43F" w14:textId="77777777" w:rsidR="00D6394A" w:rsidRDefault="00D6394A" w:rsidP="00941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B8E1F" w14:textId="77777777" w:rsidR="00D6394A" w:rsidRDefault="00D6394A" w:rsidP="009411E5">
      <w:r>
        <w:separator/>
      </w:r>
    </w:p>
  </w:footnote>
  <w:footnote w:type="continuationSeparator" w:id="0">
    <w:p w14:paraId="57198CE2" w14:textId="77777777" w:rsidR="00D6394A" w:rsidRDefault="00D6394A" w:rsidP="00941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5973537"/>
      <w:docPartObj>
        <w:docPartGallery w:val="Page Numbers (Top of Page)"/>
        <w:docPartUnique/>
      </w:docPartObj>
    </w:sdtPr>
    <w:sdtEndPr>
      <w:rPr>
        <w:noProof/>
      </w:rPr>
    </w:sdtEndPr>
    <w:sdtContent>
      <w:p w14:paraId="773155FC" w14:textId="77777777" w:rsidR="007758EE" w:rsidRDefault="007758EE">
        <w:pPr>
          <w:pStyle w:val="Header"/>
          <w:jc w:val="right"/>
        </w:pPr>
        <w:r w:rsidRPr="007758EE">
          <w:rPr>
            <w:rFonts w:ascii="Times New Roman" w:hAnsi="Times New Roman" w:cs="Times New Roman"/>
            <w:sz w:val="24"/>
            <w:szCs w:val="24"/>
          </w:rPr>
          <w:fldChar w:fldCharType="begin"/>
        </w:r>
        <w:r w:rsidRPr="007758EE">
          <w:rPr>
            <w:rFonts w:ascii="Times New Roman" w:hAnsi="Times New Roman" w:cs="Times New Roman"/>
            <w:sz w:val="24"/>
            <w:szCs w:val="24"/>
          </w:rPr>
          <w:instrText xml:space="preserve"> PAGE   \* MERGEFORMAT </w:instrText>
        </w:r>
        <w:r w:rsidRPr="007758EE">
          <w:rPr>
            <w:rFonts w:ascii="Times New Roman" w:hAnsi="Times New Roman" w:cs="Times New Roman"/>
            <w:sz w:val="24"/>
            <w:szCs w:val="24"/>
          </w:rPr>
          <w:fldChar w:fldCharType="separate"/>
        </w:r>
        <w:r w:rsidR="00E642C4">
          <w:rPr>
            <w:rFonts w:ascii="Times New Roman" w:hAnsi="Times New Roman" w:cs="Times New Roman"/>
            <w:noProof/>
            <w:sz w:val="24"/>
            <w:szCs w:val="24"/>
          </w:rPr>
          <w:t>17</w:t>
        </w:r>
        <w:r w:rsidRPr="007758EE">
          <w:rPr>
            <w:rFonts w:ascii="Times New Roman" w:hAnsi="Times New Roman" w:cs="Times New Roman"/>
            <w:noProof/>
            <w:sz w:val="24"/>
            <w:szCs w:val="24"/>
          </w:rPr>
          <w:fldChar w:fldCharType="end"/>
        </w:r>
      </w:p>
    </w:sdtContent>
  </w:sdt>
  <w:p w14:paraId="3ABC9C22" w14:textId="77777777" w:rsidR="007758EE" w:rsidRDefault="00775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FD"/>
    <w:rsid w:val="000010A6"/>
    <w:rsid w:val="000D2AB6"/>
    <w:rsid w:val="002803AB"/>
    <w:rsid w:val="002A6BC6"/>
    <w:rsid w:val="00300A3C"/>
    <w:rsid w:val="00593081"/>
    <w:rsid w:val="0073099D"/>
    <w:rsid w:val="007758EE"/>
    <w:rsid w:val="00787385"/>
    <w:rsid w:val="00816341"/>
    <w:rsid w:val="008402A9"/>
    <w:rsid w:val="00875C9E"/>
    <w:rsid w:val="009411E5"/>
    <w:rsid w:val="009E56BB"/>
    <w:rsid w:val="00A178D6"/>
    <w:rsid w:val="00AC6F3E"/>
    <w:rsid w:val="00D6394A"/>
    <w:rsid w:val="00D67BFD"/>
    <w:rsid w:val="00DB1BEA"/>
    <w:rsid w:val="00DD04B8"/>
    <w:rsid w:val="00DF2EC7"/>
    <w:rsid w:val="00E237F3"/>
    <w:rsid w:val="00E46C0F"/>
    <w:rsid w:val="00E46D04"/>
    <w:rsid w:val="00E642C4"/>
    <w:rsid w:val="00ED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5003"/>
  <w15:chartTrackingRefBased/>
  <w15:docId w15:val="{34934F52-51D1-478A-B5A4-7046D53E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11E5"/>
    <w:pPr>
      <w:tabs>
        <w:tab w:val="center" w:pos="4680"/>
        <w:tab w:val="right" w:pos="9360"/>
      </w:tabs>
    </w:pPr>
  </w:style>
  <w:style w:type="character" w:customStyle="1" w:styleId="HeaderChar">
    <w:name w:val="Header Char"/>
    <w:basedOn w:val="DefaultParagraphFont"/>
    <w:link w:val="Header"/>
    <w:uiPriority w:val="99"/>
    <w:rsid w:val="009411E5"/>
  </w:style>
  <w:style w:type="paragraph" w:styleId="Footer">
    <w:name w:val="footer"/>
    <w:basedOn w:val="Normal"/>
    <w:link w:val="FooterChar"/>
    <w:uiPriority w:val="99"/>
    <w:unhideWhenUsed/>
    <w:rsid w:val="009411E5"/>
    <w:pPr>
      <w:tabs>
        <w:tab w:val="center" w:pos="4680"/>
        <w:tab w:val="right" w:pos="9360"/>
      </w:tabs>
    </w:pPr>
  </w:style>
  <w:style w:type="character" w:customStyle="1" w:styleId="FooterChar">
    <w:name w:val="Footer Char"/>
    <w:basedOn w:val="DefaultParagraphFont"/>
    <w:link w:val="Footer"/>
    <w:uiPriority w:val="99"/>
    <w:rsid w:val="00941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5439</Words>
  <Characters>31005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Kabir Miah</cp:lastModifiedBy>
  <cp:revision>4</cp:revision>
  <dcterms:created xsi:type="dcterms:W3CDTF">2024-11-25T00:32:00Z</dcterms:created>
  <dcterms:modified xsi:type="dcterms:W3CDTF">2024-11-25T00:33:00Z</dcterms:modified>
</cp:coreProperties>
</file>