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733DE5" w14:textId="77777777" w:rsidR="008E4457" w:rsidRDefault="008E4457" w:rsidP="008E4457">
      <w:pPr>
        <w:rPr>
          <w:lang w:val="en-GB"/>
        </w:rPr>
      </w:pPr>
    </w:p>
    <w:p w14:paraId="1B43D879" w14:textId="77777777" w:rsidR="008E4457" w:rsidRDefault="008E4457" w:rsidP="008E4457">
      <w:pPr>
        <w:rPr>
          <w:lang w:val="en-GB"/>
        </w:rPr>
      </w:pPr>
    </w:p>
    <w:p w14:paraId="2FD3AB30" w14:textId="77777777" w:rsidR="008E4457" w:rsidRDefault="008E4457" w:rsidP="008E4457">
      <w:pPr>
        <w:rPr>
          <w:lang w:val="en-GB"/>
        </w:rPr>
      </w:pPr>
    </w:p>
    <w:p w14:paraId="4F7AD99B" w14:textId="3FE97B6F" w:rsidR="008E4457" w:rsidRDefault="008E4457" w:rsidP="008E4457">
      <w:pPr>
        <w:rPr>
          <w:lang w:val="en-GB"/>
        </w:rPr>
      </w:pPr>
      <w:r w:rsidRPr="00916D7A">
        <w:rPr>
          <w:noProof/>
          <w:bdr w:val="none" w:sz="0" w:space="0" w:color="auto" w:frame="1"/>
          <w:lang w:val="en-US" w:eastAsia="en-US"/>
        </w:rPr>
        <w:drawing>
          <wp:anchor distT="0" distB="0" distL="114300" distR="114300" simplePos="0" relativeHeight="251659264" behindDoc="0" locked="0" layoutInCell="1" allowOverlap="1" wp14:anchorId="7B312D42" wp14:editId="18C8DD0B">
            <wp:simplePos x="0" y="0"/>
            <wp:positionH relativeFrom="margin">
              <wp:posOffset>2499360</wp:posOffset>
            </wp:positionH>
            <wp:positionV relativeFrom="paragraph">
              <wp:posOffset>358140</wp:posOffset>
            </wp:positionV>
            <wp:extent cx="1424940" cy="568325"/>
            <wp:effectExtent l="0" t="0" r="3810" b="3175"/>
            <wp:wrapSquare wrapText="bothSides"/>
            <wp:docPr id="175938274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24940" cy="5683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CED175" w14:textId="77777777" w:rsidR="008E4457" w:rsidRDefault="008E4457" w:rsidP="008E4457">
      <w:pPr>
        <w:rPr>
          <w:lang w:val="en-GB"/>
        </w:rPr>
      </w:pPr>
    </w:p>
    <w:p w14:paraId="3D6C7DBC" w14:textId="77777777" w:rsidR="008E4457" w:rsidRDefault="008E4457" w:rsidP="008E4457">
      <w:pPr>
        <w:rPr>
          <w:lang w:val="en-GB"/>
        </w:rPr>
      </w:pPr>
    </w:p>
    <w:p w14:paraId="678F0127" w14:textId="5A4D9CDE" w:rsidR="008E4457" w:rsidRPr="008E4457" w:rsidRDefault="008E4457" w:rsidP="008E4457">
      <w:pPr>
        <w:jc w:val="center"/>
        <w:rPr>
          <w:b/>
          <w:bCs/>
          <w:sz w:val="32"/>
          <w:szCs w:val="32"/>
          <w:lang w:val="en-GB"/>
        </w:rPr>
      </w:pPr>
      <w:r w:rsidRPr="008E4457">
        <w:rPr>
          <w:b/>
          <w:bCs/>
          <w:sz w:val="32"/>
          <w:szCs w:val="32"/>
          <w:lang w:val="en-GB"/>
        </w:rPr>
        <w:t>PROGRAMME:</w:t>
      </w:r>
      <w:r>
        <w:rPr>
          <w:b/>
          <w:bCs/>
          <w:sz w:val="32"/>
          <w:szCs w:val="32"/>
          <w:lang w:val="en-GB"/>
        </w:rPr>
        <w:t xml:space="preserve"> </w:t>
      </w:r>
      <w:r w:rsidRPr="008E4457">
        <w:rPr>
          <w:b/>
          <w:bCs/>
          <w:sz w:val="32"/>
          <w:szCs w:val="32"/>
          <w:lang w:val="en-GB"/>
        </w:rPr>
        <w:t>CERTIFICATE OF HIGHER EDUCATION SKILLS FOR THE WORKPLACE (HEALTH AND SOCIAL CARE)</w:t>
      </w:r>
    </w:p>
    <w:p w14:paraId="742C13BA" w14:textId="1877213A" w:rsidR="008E4457" w:rsidRPr="008E4457" w:rsidRDefault="008E4457" w:rsidP="008E4457">
      <w:pPr>
        <w:jc w:val="center"/>
        <w:rPr>
          <w:b/>
          <w:bCs/>
          <w:sz w:val="32"/>
          <w:szCs w:val="32"/>
          <w:lang w:val="en-GB"/>
        </w:rPr>
      </w:pPr>
      <w:r w:rsidRPr="008E4457">
        <w:rPr>
          <w:b/>
          <w:bCs/>
          <w:sz w:val="32"/>
          <w:szCs w:val="32"/>
          <w:lang w:val="en-GB"/>
        </w:rPr>
        <w:t>MODULE: INTRODUCTION TO PUBLIC HEALTH</w:t>
      </w:r>
    </w:p>
    <w:p w14:paraId="28737314" w14:textId="62FD600E" w:rsidR="009D2B4F" w:rsidRDefault="008E4457" w:rsidP="008E4457">
      <w:pPr>
        <w:jc w:val="center"/>
        <w:rPr>
          <w:b/>
          <w:bCs/>
          <w:sz w:val="32"/>
          <w:szCs w:val="32"/>
          <w:lang w:val="en-GB"/>
        </w:rPr>
      </w:pPr>
      <w:r w:rsidRPr="008E4457">
        <w:rPr>
          <w:b/>
          <w:bCs/>
          <w:sz w:val="32"/>
          <w:szCs w:val="32"/>
          <w:lang w:val="en-GB"/>
        </w:rPr>
        <w:t>MODULE CODE:</w:t>
      </w:r>
      <w:r>
        <w:rPr>
          <w:b/>
          <w:bCs/>
          <w:sz w:val="32"/>
          <w:szCs w:val="32"/>
          <w:lang w:val="en-GB"/>
        </w:rPr>
        <w:t xml:space="preserve"> </w:t>
      </w:r>
      <w:r w:rsidRPr="008E4457">
        <w:rPr>
          <w:b/>
          <w:bCs/>
          <w:sz w:val="32"/>
          <w:szCs w:val="32"/>
          <w:lang w:val="en-GB"/>
        </w:rPr>
        <w:t>LCHS 4008</w:t>
      </w:r>
    </w:p>
    <w:p w14:paraId="4201E13C" w14:textId="4347BD66" w:rsidR="008E4457" w:rsidRPr="008E4457" w:rsidRDefault="008E4457" w:rsidP="008E4457">
      <w:pPr>
        <w:jc w:val="center"/>
        <w:rPr>
          <w:b/>
          <w:bCs/>
          <w:sz w:val="32"/>
          <w:szCs w:val="32"/>
          <w:lang w:val="en-GB"/>
        </w:rPr>
      </w:pPr>
      <w:r w:rsidRPr="00916D7A">
        <w:rPr>
          <w:b/>
          <w:bCs/>
          <w:sz w:val="32"/>
          <w:szCs w:val="32"/>
          <w:lang w:val="en-GB"/>
        </w:rPr>
        <w:t>DISEASE: STROKE</w:t>
      </w:r>
    </w:p>
    <w:p w14:paraId="3B558B3B" w14:textId="2CA5C27F" w:rsidR="008E4457" w:rsidRPr="008E4457" w:rsidRDefault="008E4457" w:rsidP="008E4457">
      <w:pPr>
        <w:jc w:val="center"/>
        <w:rPr>
          <w:b/>
          <w:bCs/>
          <w:sz w:val="32"/>
          <w:szCs w:val="32"/>
          <w:lang w:val="en-GB"/>
        </w:rPr>
      </w:pPr>
      <w:r w:rsidRPr="008E4457">
        <w:rPr>
          <w:b/>
          <w:bCs/>
          <w:sz w:val="32"/>
          <w:szCs w:val="32"/>
          <w:lang w:val="en-GB"/>
        </w:rPr>
        <w:t>STUDENT NAME:</w:t>
      </w:r>
      <w:r>
        <w:rPr>
          <w:b/>
          <w:bCs/>
          <w:sz w:val="32"/>
          <w:szCs w:val="32"/>
          <w:lang w:val="en-GB"/>
        </w:rPr>
        <w:t xml:space="preserve"> </w:t>
      </w:r>
      <w:r w:rsidRPr="008E4457">
        <w:rPr>
          <w:b/>
          <w:bCs/>
          <w:sz w:val="32"/>
          <w:szCs w:val="32"/>
          <w:lang w:val="en-GB"/>
        </w:rPr>
        <w:t xml:space="preserve">CRISTIAN ANDREI </w:t>
      </w:r>
      <w:proofErr w:type="spellStart"/>
      <w:r w:rsidRPr="008E4457">
        <w:rPr>
          <w:b/>
          <w:bCs/>
          <w:sz w:val="32"/>
          <w:szCs w:val="32"/>
          <w:lang w:val="en-GB"/>
        </w:rPr>
        <w:t>PISTROESCU</w:t>
      </w:r>
      <w:proofErr w:type="spellEnd"/>
      <w:r w:rsidRPr="008E4457">
        <w:rPr>
          <w:b/>
          <w:bCs/>
          <w:sz w:val="32"/>
          <w:szCs w:val="32"/>
          <w:lang w:val="en-GB"/>
        </w:rPr>
        <w:t> </w:t>
      </w:r>
    </w:p>
    <w:p w14:paraId="71E4104D" w14:textId="3542852C" w:rsidR="008E4457" w:rsidRPr="008E4457" w:rsidRDefault="008E4457" w:rsidP="008E4457">
      <w:pPr>
        <w:jc w:val="center"/>
        <w:rPr>
          <w:b/>
          <w:bCs/>
          <w:sz w:val="32"/>
          <w:szCs w:val="32"/>
          <w:lang w:val="en-GB"/>
        </w:rPr>
      </w:pPr>
      <w:r w:rsidRPr="008E4457">
        <w:rPr>
          <w:b/>
          <w:bCs/>
          <w:sz w:val="32"/>
          <w:szCs w:val="32"/>
          <w:lang w:val="en-GB"/>
        </w:rPr>
        <w:t>STUDENT ID NUMBER:</w:t>
      </w:r>
      <w:r w:rsidR="00584FBF">
        <w:rPr>
          <w:b/>
          <w:bCs/>
          <w:sz w:val="32"/>
          <w:szCs w:val="32"/>
          <w:lang w:val="en-GB"/>
        </w:rPr>
        <w:t xml:space="preserve"> 2509012</w:t>
      </w:r>
    </w:p>
    <w:p w14:paraId="5B7EA489" w14:textId="2A665D01" w:rsidR="00875E3F" w:rsidRDefault="0017738E">
      <w:pPr>
        <w:pStyle w:val="p1"/>
        <w:rPr>
          <w:b/>
          <w:bCs/>
          <w:sz w:val="32"/>
          <w:szCs w:val="32"/>
        </w:rPr>
      </w:pPr>
      <w:r>
        <w:rPr>
          <w:b/>
          <w:bCs/>
          <w:sz w:val="32"/>
          <w:szCs w:val="32"/>
        </w:rPr>
        <w:t>Lecturer Name :</w:t>
      </w:r>
    </w:p>
    <w:p w14:paraId="19B0C5C7" w14:textId="2C978514" w:rsidR="00875E3F" w:rsidRPr="00BB6BFA" w:rsidRDefault="00BB6BFA">
      <w:pPr>
        <w:pStyle w:val="p1"/>
        <w:rPr>
          <w:b/>
          <w:bCs/>
        </w:rPr>
      </w:pPr>
      <w:r>
        <w:rPr>
          <w:b/>
          <w:bCs/>
          <w:sz w:val="32"/>
          <w:szCs w:val="32"/>
        </w:rPr>
        <w:t xml:space="preserve">Vivian </w:t>
      </w:r>
      <w:proofErr w:type="spellStart"/>
      <w:r w:rsidR="0056305F">
        <w:rPr>
          <w:b/>
          <w:bCs/>
          <w:sz w:val="32"/>
          <w:szCs w:val="32"/>
        </w:rPr>
        <w:t>Osu</w:t>
      </w:r>
      <w:r w:rsidR="00272BF7">
        <w:rPr>
          <w:b/>
          <w:bCs/>
          <w:sz w:val="32"/>
          <w:szCs w:val="32"/>
        </w:rPr>
        <w:t>ch</w:t>
      </w:r>
      <w:r w:rsidR="00D84D17">
        <w:rPr>
          <w:b/>
          <w:bCs/>
          <w:sz w:val="32"/>
          <w:szCs w:val="32"/>
        </w:rPr>
        <w:t>uk</w:t>
      </w:r>
      <w:r w:rsidR="0061492F">
        <w:rPr>
          <w:b/>
          <w:bCs/>
          <w:sz w:val="32"/>
          <w:szCs w:val="32"/>
        </w:rPr>
        <w:t>wu</w:t>
      </w:r>
      <w:proofErr w:type="spellEnd"/>
    </w:p>
    <w:p w14:paraId="70129F6D" w14:textId="247B0AE4" w:rsidR="009D2B4F" w:rsidRPr="00916D7A" w:rsidRDefault="009D2B4F">
      <w:pPr>
        <w:jc w:val="center"/>
        <w:rPr>
          <w:b/>
          <w:bCs/>
          <w:sz w:val="32"/>
          <w:szCs w:val="32"/>
          <w:lang w:val="en-GB"/>
        </w:rPr>
      </w:pPr>
    </w:p>
    <w:p w14:paraId="157B1EA6" w14:textId="77777777" w:rsidR="009D2B4F" w:rsidRPr="00916D7A" w:rsidRDefault="009D2B4F">
      <w:pPr>
        <w:jc w:val="center"/>
        <w:rPr>
          <w:b/>
          <w:bCs/>
          <w:sz w:val="32"/>
          <w:szCs w:val="32"/>
          <w:lang w:val="en-GB"/>
        </w:rPr>
      </w:pPr>
    </w:p>
    <w:p w14:paraId="2F537822" w14:textId="77777777" w:rsidR="009D2B4F" w:rsidRPr="00916D7A" w:rsidRDefault="009D2B4F">
      <w:pPr>
        <w:jc w:val="center"/>
        <w:rPr>
          <w:b/>
          <w:bCs/>
          <w:sz w:val="32"/>
          <w:szCs w:val="32"/>
          <w:lang w:val="en-GB"/>
        </w:rPr>
      </w:pPr>
    </w:p>
    <w:p w14:paraId="3034822D" w14:textId="77777777" w:rsidR="009D2B4F" w:rsidRPr="00916D7A" w:rsidRDefault="009D2B4F">
      <w:pPr>
        <w:jc w:val="center"/>
        <w:rPr>
          <w:b/>
          <w:bCs/>
          <w:sz w:val="32"/>
          <w:szCs w:val="32"/>
          <w:lang w:val="en-GB"/>
        </w:rPr>
      </w:pPr>
    </w:p>
    <w:p w14:paraId="3CE6FAAE" w14:textId="3D180E64" w:rsidR="008E4457" w:rsidRDefault="008E4457" w:rsidP="008E4457">
      <w:pPr>
        <w:rPr>
          <w:b/>
          <w:bCs/>
          <w:sz w:val="32"/>
          <w:szCs w:val="32"/>
          <w:lang w:val="en-GB"/>
        </w:rPr>
      </w:pPr>
      <w:r>
        <w:rPr>
          <w:b/>
          <w:bCs/>
          <w:sz w:val="32"/>
          <w:szCs w:val="32"/>
          <w:lang w:val="en-GB"/>
        </w:rPr>
        <w:br w:type="page"/>
      </w:r>
    </w:p>
    <w:p w14:paraId="1ACEF358" w14:textId="77777777" w:rsidR="00916D7A" w:rsidRPr="00916D7A" w:rsidRDefault="00916D7A" w:rsidP="00916D7A">
      <w:pPr>
        <w:jc w:val="center"/>
        <w:rPr>
          <w:b/>
          <w:bCs/>
          <w:lang w:val="en-GB"/>
        </w:rPr>
      </w:pPr>
      <w:r w:rsidRPr="00916D7A">
        <w:rPr>
          <w:b/>
          <w:bCs/>
          <w:lang w:val="en-GB"/>
        </w:rPr>
        <w:t>Executive Summary</w:t>
      </w:r>
    </w:p>
    <w:p w14:paraId="11DE2DF0" w14:textId="60531E28" w:rsidR="00916D7A" w:rsidRPr="00916D7A" w:rsidRDefault="00916D7A" w:rsidP="00AF6B85">
      <w:pPr>
        <w:rPr>
          <w:lang w:val="en-GB"/>
        </w:rPr>
      </w:pPr>
      <w:r w:rsidRPr="00916D7A">
        <w:rPr>
          <w:lang w:val="en-GB"/>
        </w:rPr>
        <w:t>The report analysed that stroke has been the serious medical condition, including the significant global and national impact. The analysis evaluates its causes, control measures, and consequences on individuals and communities. Furthermore, the evaluation has highlighted the requirement of prevention, early intervention, and rehabilitation. Lastly, the report discusses essential health and social care services required to support stroke survivors and improve their quality of life.</w:t>
      </w:r>
      <w:r w:rsidR="00AF6B85" w:rsidRPr="00AF6B85">
        <w:t xml:space="preserve"> </w:t>
      </w:r>
      <w:r w:rsidR="00AF6B85">
        <w:t xml:space="preserve">The </w:t>
      </w:r>
      <w:r w:rsidR="00AF6B85" w:rsidRPr="00AF6B85">
        <w:rPr>
          <w:lang w:val="en-GB"/>
        </w:rPr>
        <w:t>health and social care support services required to meet the needs of</w:t>
      </w:r>
      <w:r w:rsidR="00AF6B85">
        <w:rPr>
          <w:lang w:val="en-GB"/>
        </w:rPr>
        <w:t xml:space="preserve"> </w:t>
      </w:r>
      <w:r w:rsidR="00AF6B85" w:rsidRPr="00AF6B85">
        <w:rPr>
          <w:lang w:val="en-GB"/>
        </w:rPr>
        <w:t>individuals affected by this condition within the community</w:t>
      </w:r>
      <w:r w:rsidR="00AF6B85">
        <w:rPr>
          <w:lang w:val="en-GB"/>
        </w:rPr>
        <w:t xml:space="preserve"> have been outlined in this report.</w:t>
      </w:r>
      <w:r w:rsidR="003D7284">
        <w:rPr>
          <w:lang w:val="en-GB"/>
        </w:rPr>
        <w:t xml:space="preserve"> </w:t>
      </w:r>
      <w:r w:rsidR="00746780">
        <w:rPr>
          <w:lang w:val="en-GB"/>
        </w:rPr>
        <w:t>This report on health issue has outlined the s</w:t>
      </w:r>
      <w:r w:rsidR="00746780" w:rsidRPr="00746780">
        <w:rPr>
          <w:lang w:val="en-GB"/>
        </w:rPr>
        <w:t>igns and symptoms</w:t>
      </w:r>
      <w:r w:rsidR="00DF3146">
        <w:rPr>
          <w:lang w:val="en-GB"/>
        </w:rPr>
        <w:t>, as well as l</w:t>
      </w:r>
      <w:r w:rsidR="00DF3146" w:rsidRPr="00DF3146">
        <w:rPr>
          <w:lang w:val="en-GB"/>
        </w:rPr>
        <w:t>evels of the incidence that demonstrate the severity of the health issue</w:t>
      </w:r>
      <w:r w:rsidR="00DF3146">
        <w:rPr>
          <w:lang w:val="en-GB"/>
        </w:rPr>
        <w:t xml:space="preserve">. </w:t>
      </w:r>
    </w:p>
    <w:p w14:paraId="2C3C8774" w14:textId="77777777" w:rsidR="00916D7A" w:rsidRPr="00916D7A" w:rsidRDefault="00916D7A" w:rsidP="00916D7A">
      <w:pPr>
        <w:rPr>
          <w:lang w:val="en-GB"/>
        </w:rPr>
      </w:pPr>
    </w:p>
    <w:p w14:paraId="7242B93C" w14:textId="77777777" w:rsidR="00916D7A" w:rsidRPr="00916D7A" w:rsidRDefault="00916D7A">
      <w:pPr>
        <w:rPr>
          <w:lang w:val="en-GB"/>
        </w:rPr>
      </w:pPr>
      <w:r w:rsidRPr="00916D7A">
        <w:rPr>
          <w:lang w:val="en-GB"/>
        </w:rPr>
        <w:br w:type="page"/>
      </w:r>
    </w:p>
    <w:sdt>
      <w:sdtPr>
        <w:rPr>
          <w:rFonts w:ascii="Arial" w:eastAsia="Arial" w:hAnsi="Arial" w:cs="Arial"/>
          <w:b/>
          <w:bCs/>
          <w:color w:val="000000" w:themeColor="text1"/>
          <w:sz w:val="22"/>
          <w:szCs w:val="22"/>
          <w:lang w:val="en-GB" w:eastAsia="en-IN"/>
        </w:rPr>
        <w:id w:val="109165860"/>
        <w:docPartObj>
          <w:docPartGallery w:val="Table of Contents"/>
          <w:docPartUnique/>
        </w:docPartObj>
      </w:sdtPr>
      <w:sdtEndPr>
        <w:rPr>
          <w:noProof/>
          <w:color w:val="auto"/>
        </w:rPr>
      </w:sdtEndPr>
      <w:sdtContent>
        <w:p w14:paraId="42FFCBC4" w14:textId="4722B025" w:rsidR="00916D7A" w:rsidRPr="00916D7A" w:rsidRDefault="00916D7A" w:rsidP="00916D7A">
          <w:pPr>
            <w:pStyle w:val="TOCHeading"/>
            <w:spacing w:line="360" w:lineRule="auto"/>
            <w:jc w:val="center"/>
            <w:rPr>
              <w:rFonts w:ascii="Arial" w:hAnsi="Arial" w:cs="Arial"/>
              <w:b/>
              <w:bCs/>
              <w:color w:val="000000" w:themeColor="text1"/>
              <w:sz w:val="22"/>
              <w:szCs w:val="22"/>
              <w:lang w:val="en-GB"/>
            </w:rPr>
          </w:pPr>
          <w:r w:rsidRPr="00916D7A">
            <w:rPr>
              <w:rFonts w:ascii="Arial" w:hAnsi="Arial" w:cs="Arial"/>
              <w:b/>
              <w:bCs/>
              <w:color w:val="000000" w:themeColor="text1"/>
              <w:sz w:val="22"/>
              <w:szCs w:val="22"/>
              <w:lang w:val="en-GB"/>
            </w:rPr>
            <w:t>Table of Contents</w:t>
          </w:r>
        </w:p>
        <w:p w14:paraId="517216DD" w14:textId="6C476902" w:rsidR="00916D7A" w:rsidRPr="00916D7A" w:rsidRDefault="00916D7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rsidRPr="00916D7A">
            <w:rPr>
              <w:lang w:val="en-GB"/>
            </w:rPr>
            <w:fldChar w:fldCharType="begin"/>
          </w:r>
          <w:r w:rsidRPr="00916D7A">
            <w:rPr>
              <w:lang w:val="en-GB"/>
            </w:rPr>
            <w:instrText xml:space="preserve"> TOC \o "1-3" \h \z \u </w:instrText>
          </w:r>
          <w:r w:rsidRPr="00916D7A">
            <w:rPr>
              <w:lang w:val="en-GB"/>
            </w:rPr>
            <w:fldChar w:fldCharType="separate"/>
          </w:r>
          <w:hyperlink w:anchor="_Toc225170609" w:history="1">
            <w:r w:rsidRPr="00916D7A">
              <w:rPr>
                <w:rStyle w:val="Hyperlink"/>
                <w:noProof/>
                <w:lang w:val="en-GB"/>
              </w:rPr>
              <w:t>1. Introduction</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_Toc225170609 \h </w:instrText>
            </w:r>
            <w:r w:rsidRPr="00916D7A">
              <w:rPr>
                <w:noProof/>
                <w:webHidden/>
                <w:lang w:val="en-GB"/>
              </w:rPr>
            </w:r>
            <w:r w:rsidRPr="00916D7A">
              <w:rPr>
                <w:noProof/>
                <w:webHidden/>
                <w:lang w:val="en-GB"/>
              </w:rPr>
              <w:fldChar w:fldCharType="separate"/>
            </w:r>
            <w:r w:rsidRPr="00916D7A">
              <w:rPr>
                <w:noProof/>
                <w:webHidden/>
                <w:lang w:val="en-GB"/>
              </w:rPr>
              <w:t>5</w:t>
            </w:r>
            <w:r w:rsidRPr="00916D7A">
              <w:rPr>
                <w:noProof/>
                <w:webHidden/>
                <w:lang w:val="en-GB"/>
              </w:rPr>
              <w:fldChar w:fldCharType="end"/>
            </w:r>
          </w:hyperlink>
        </w:p>
        <w:p w14:paraId="20E40E7A" w14:textId="7C3F8511" w:rsidR="00916D7A" w:rsidRPr="00916D7A" w:rsidRDefault="00916D7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5170610" w:history="1">
            <w:r w:rsidRPr="00916D7A">
              <w:rPr>
                <w:rStyle w:val="Hyperlink"/>
                <w:noProof/>
                <w:lang w:val="en-GB"/>
              </w:rPr>
              <w:t>2. Main Body</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_Toc225170610 \h </w:instrText>
            </w:r>
            <w:r w:rsidRPr="00916D7A">
              <w:rPr>
                <w:noProof/>
                <w:webHidden/>
                <w:lang w:val="en-GB"/>
              </w:rPr>
            </w:r>
            <w:r w:rsidRPr="00916D7A">
              <w:rPr>
                <w:noProof/>
                <w:webHidden/>
                <w:lang w:val="en-GB"/>
              </w:rPr>
              <w:fldChar w:fldCharType="separate"/>
            </w:r>
            <w:r w:rsidRPr="00916D7A">
              <w:rPr>
                <w:noProof/>
                <w:webHidden/>
                <w:lang w:val="en-GB"/>
              </w:rPr>
              <w:t>5</w:t>
            </w:r>
            <w:r w:rsidRPr="00916D7A">
              <w:rPr>
                <w:noProof/>
                <w:webHidden/>
                <w:lang w:val="en-GB"/>
              </w:rPr>
              <w:fldChar w:fldCharType="end"/>
            </w:r>
          </w:hyperlink>
        </w:p>
        <w:p w14:paraId="680C3144" w14:textId="6B0FD5C6" w:rsidR="00916D7A" w:rsidRPr="00916D7A" w:rsidRDefault="00916D7A">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5170611" w:history="1">
            <w:r w:rsidRPr="00916D7A">
              <w:rPr>
                <w:rStyle w:val="Hyperlink"/>
                <w:noProof/>
                <w:lang w:val="en-GB"/>
              </w:rPr>
              <w:t>Approaches used to measure and monitor the disease</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_Toc225170611 \h </w:instrText>
            </w:r>
            <w:r w:rsidRPr="00916D7A">
              <w:rPr>
                <w:noProof/>
                <w:webHidden/>
                <w:lang w:val="en-GB"/>
              </w:rPr>
            </w:r>
            <w:r w:rsidRPr="00916D7A">
              <w:rPr>
                <w:noProof/>
                <w:webHidden/>
                <w:lang w:val="en-GB"/>
              </w:rPr>
              <w:fldChar w:fldCharType="separate"/>
            </w:r>
            <w:r w:rsidRPr="00916D7A">
              <w:rPr>
                <w:noProof/>
                <w:webHidden/>
                <w:lang w:val="en-GB"/>
              </w:rPr>
              <w:t>5</w:t>
            </w:r>
            <w:r w:rsidRPr="00916D7A">
              <w:rPr>
                <w:noProof/>
                <w:webHidden/>
                <w:lang w:val="en-GB"/>
              </w:rPr>
              <w:fldChar w:fldCharType="end"/>
            </w:r>
          </w:hyperlink>
        </w:p>
        <w:p w14:paraId="36CADA77" w14:textId="7A2E3EA5" w:rsidR="00916D7A" w:rsidRPr="00916D7A" w:rsidRDefault="00916D7A">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5170612" w:history="1">
            <w:r w:rsidRPr="00916D7A">
              <w:rPr>
                <w:rStyle w:val="Hyperlink"/>
                <w:noProof/>
                <w:lang w:val="en-GB"/>
              </w:rPr>
              <w:t>Explain how this disease is controlled</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_Toc225170612 \h </w:instrText>
            </w:r>
            <w:r w:rsidRPr="00916D7A">
              <w:rPr>
                <w:noProof/>
                <w:webHidden/>
                <w:lang w:val="en-GB"/>
              </w:rPr>
            </w:r>
            <w:r w:rsidRPr="00916D7A">
              <w:rPr>
                <w:noProof/>
                <w:webHidden/>
                <w:lang w:val="en-GB"/>
              </w:rPr>
              <w:fldChar w:fldCharType="separate"/>
            </w:r>
            <w:r w:rsidRPr="00916D7A">
              <w:rPr>
                <w:noProof/>
                <w:webHidden/>
                <w:lang w:val="en-GB"/>
              </w:rPr>
              <w:t>6</w:t>
            </w:r>
            <w:r w:rsidRPr="00916D7A">
              <w:rPr>
                <w:noProof/>
                <w:webHidden/>
                <w:lang w:val="en-GB"/>
              </w:rPr>
              <w:fldChar w:fldCharType="end"/>
            </w:r>
          </w:hyperlink>
        </w:p>
        <w:p w14:paraId="1F2BDC20" w14:textId="631ED84A" w:rsidR="00916D7A" w:rsidRPr="00916D7A" w:rsidRDefault="00916D7A">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5170613" w:history="1">
            <w:r w:rsidRPr="00916D7A">
              <w:rPr>
                <w:rStyle w:val="Hyperlink"/>
                <w:noProof/>
                <w:lang w:val="en-GB"/>
              </w:rPr>
              <w:t>Consequences of the illness on people in the community</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_Toc225170613 \h </w:instrText>
            </w:r>
            <w:r w:rsidRPr="00916D7A">
              <w:rPr>
                <w:noProof/>
                <w:webHidden/>
                <w:lang w:val="en-GB"/>
              </w:rPr>
            </w:r>
            <w:r w:rsidRPr="00916D7A">
              <w:rPr>
                <w:noProof/>
                <w:webHidden/>
                <w:lang w:val="en-GB"/>
              </w:rPr>
              <w:fldChar w:fldCharType="separate"/>
            </w:r>
            <w:r w:rsidRPr="00916D7A">
              <w:rPr>
                <w:noProof/>
                <w:webHidden/>
                <w:lang w:val="en-GB"/>
              </w:rPr>
              <w:t>8</w:t>
            </w:r>
            <w:r w:rsidRPr="00916D7A">
              <w:rPr>
                <w:noProof/>
                <w:webHidden/>
                <w:lang w:val="en-GB"/>
              </w:rPr>
              <w:fldChar w:fldCharType="end"/>
            </w:r>
          </w:hyperlink>
        </w:p>
        <w:p w14:paraId="70A889BE" w14:textId="45C7BDBA" w:rsidR="00916D7A" w:rsidRPr="00916D7A" w:rsidRDefault="00916D7A">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5170614" w:history="1">
            <w:r w:rsidRPr="00916D7A">
              <w:rPr>
                <w:rStyle w:val="Hyperlink"/>
                <w:noProof/>
                <w:lang w:val="en-GB"/>
              </w:rPr>
              <w:t>Health and social care support services</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_Toc225170614 \h </w:instrText>
            </w:r>
            <w:r w:rsidRPr="00916D7A">
              <w:rPr>
                <w:noProof/>
                <w:webHidden/>
                <w:lang w:val="en-GB"/>
              </w:rPr>
            </w:r>
            <w:r w:rsidRPr="00916D7A">
              <w:rPr>
                <w:noProof/>
                <w:webHidden/>
                <w:lang w:val="en-GB"/>
              </w:rPr>
              <w:fldChar w:fldCharType="separate"/>
            </w:r>
            <w:r w:rsidRPr="00916D7A">
              <w:rPr>
                <w:noProof/>
                <w:webHidden/>
                <w:lang w:val="en-GB"/>
              </w:rPr>
              <w:t>9</w:t>
            </w:r>
            <w:r w:rsidRPr="00916D7A">
              <w:rPr>
                <w:noProof/>
                <w:webHidden/>
                <w:lang w:val="en-GB"/>
              </w:rPr>
              <w:fldChar w:fldCharType="end"/>
            </w:r>
          </w:hyperlink>
        </w:p>
        <w:p w14:paraId="0CB9413A" w14:textId="46CB928D" w:rsidR="00916D7A" w:rsidRPr="00916D7A" w:rsidRDefault="00916D7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5170615" w:history="1">
            <w:r w:rsidRPr="00916D7A">
              <w:rPr>
                <w:rStyle w:val="Hyperlink"/>
                <w:noProof/>
                <w:lang w:val="en-GB"/>
              </w:rPr>
              <w:t>3. Conclusion</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_Toc225170615 \h </w:instrText>
            </w:r>
            <w:r w:rsidRPr="00916D7A">
              <w:rPr>
                <w:noProof/>
                <w:webHidden/>
                <w:lang w:val="en-GB"/>
              </w:rPr>
            </w:r>
            <w:r w:rsidRPr="00916D7A">
              <w:rPr>
                <w:noProof/>
                <w:webHidden/>
                <w:lang w:val="en-GB"/>
              </w:rPr>
              <w:fldChar w:fldCharType="separate"/>
            </w:r>
            <w:r w:rsidRPr="00916D7A">
              <w:rPr>
                <w:noProof/>
                <w:webHidden/>
                <w:lang w:val="en-GB"/>
              </w:rPr>
              <w:t>10</w:t>
            </w:r>
            <w:r w:rsidRPr="00916D7A">
              <w:rPr>
                <w:noProof/>
                <w:webHidden/>
                <w:lang w:val="en-GB"/>
              </w:rPr>
              <w:fldChar w:fldCharType="end"/>
            </w:r>
          </w:hyperlink>
        </w:p>
        <w:p w14:paraId="3A0803A5" w14:textId="4FBC2ED2" w:rsidR="00916D7A" w:rsidRPr="00916D7A" w:rsidRDefault="00916D7A">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5170616" w:history="1">
            <w:r w:rsidRPr="00916D7A">
              <w:rPr>
                <w:rStyle w:val="Hyperlink"/>
                <w:noProof/>
                <w:lang w:val="en-GB"/>
              </w:rPr>
              <w:t>References</w:t>
            </w:r>
            <w:r w:rsidRPr="00916D7A">
              <w:rPr>
                <w:noProof/>
                <w:webHidden/>
                <w:lang w:val="en-GB"/>
              </w:rPr>
              <w:tab/>
            </w:r>
            <w:r w:rsidRPr="00916D7A">
              <w:rPr>
                <w:noProof/>
                <w:webHidden/>
                <w:lang w:val="en-GB"/>
              </w:rPr>
              <w:fldChar w:fldCharType="begin"/>
            </w:r>
            <w:r w:rsidRPr="00916D7A">
              <w:rPr>
                <w:noProof/>
                <w:webHidden/>
                <w:lang w:val="en-GB"/>
              </w:rPr>
              <w:instrText xml:space="preserve"> PAGEREF _Toc225170616 \h </w:instrText>
            </w:r>
            <w:r w:rsidRPr="00916D7A">
              <w:rPr>
                <w:noProof/>
                <w:webHidden/>
                <w:lang w:val="en-GB"/>
              </w:rPr>
            </w:r>
            <w:r w:rsidRPr="00916D7A">
              <w:rPr>
                <w:noProof/>
                <w:webHidden/>
                <w:lang w:val="en-GB"/>
              </w:rPr>
              <w:fldChar w:fldCharType="separate"/>
            </w:r>
            <w:r w:rsidRPr="00916D7A">
              <w:rPr>
                <w:noProof/>
                <w:webHidden/>
                <w:lang w:val="en-GB"/>
              </w:rPr>
              <w:t>11</w:t>
            </w:r>
            <w:r w:rsidRPr="00916D7A">
              <w:rPr>
                <w:noProof/>
                <w:webHidden/>
                <w:lang w:val="en-GB"/>
              </w:rPr>
              <w:fldChar w:fldCharType="end"/>
            </w:r>
          </w:hyperlink>
        </w:p>
        <w:p w14:paraId="6A390860" w14:textId="6080A5E9" w:rsidR="00916D7A" w:rsidRPr="00916D7A" w:rsidRDefault="00916D7A">
          <w:pPr>
            <w:rPr>
              <w:lang w:val="en-GB"/>
            </w:rPr>
          </w:pPr>
          <w:r w:rsidRPr="00916D7A">
            <w:rPr>
              <w:b/>
              <w:bCs/>
              <w:noProof/>
              <w:lang w:val="en-GB"/>
            </w:rPr>
            <w:fldChar w:fldCharType="end"/>
          </w:r>
        </w:p>
      </w:sdtContent>
    </w:sdt>
    <w:p w14:paraId="5038D34B" w14:textId="105A462C" w:rsidR="009D2B4F" w:rsidRPr="00916D7A" w:rsidRDefault="00F5077B" w:rsidP="00916D7A">
      <w:pPr>
        <w:rPr>
          <w:sz w:val="24"/>
          <w:szCs w:val="24"/>
          <w:lang w:val="en-GB"/>
        </w:rPr>
      </w:pPr>
      <w:r w:rsidRPr="00916D7A">
        <w:rPr>
          <w:lang w:val="en-GB"/>
        </w:rPr>
        <w:br w:type="page"/>
      </w:r>
    </w:p>
    <w:p w14:paraId="2F0EC940" w14:textId="77777777" w:rsidR="009D2B4F" w:rsidRPr="00916D7A" w:rsidRDefault="00F5077B">
      <w:pPr>
        <w:pStyle w:val="Heading1"/>
        <w:rPr>
          <w:lang w:val="en-GB"/>
        </w:rPr>
      </w:pPr>
      <w:bookmarkStart w:id="0" w:name="_h57fiopyhpja" w:colFirst="0" w:colLast="0"/>
      <w:bookmarkStart w:id="1" w:name="_Toc225170609"/>
      <w:bookmarkEnd w:id="0"/>
      <w:r w:rsidRPr="00916D7A">
        <w:rPr>
          <w:lang w:val="en-GB"/>
        </w:rPr>
        <w:t>1. Introduction</w:t>
      </w:r>
      <w:bookmarkEnd w:id="1"/>
    </w:p>
    <w:p w14:paraId="654B7064" w14:textId="0E83EDEB" w:rsidR="009D2B4F" w:rsidRPr="00916D7A" w:rsidRDefault="00F5077B">
      <w:pPr>
        <w:rPr>
          <w:lang w:val="en-GB"/>
        </w:rPr>
      </w:pPr>
      <w:r w:rsidRPr="00916D7A">
        <w:rPr>
          <w:lang w:val="en-GB"/>
        </w:rPr>
        <w:t>A stroke is a medical emergency that occurs when the flow of blood in a part of the brain is blocked (</w:t>
      </w:r>
      <w:proofErr w:type="spellStart"/>
      <w:r w:rsidRPr="00916D7A">
        <w:rPr>
          <w:lang w:val="en-GB"/>
        </w:rPr>
        <w:t>ischemic</w:t>
      </w:r>
      <w:proofErr w:type="spellEnd"/>
      <w:r w:rsidRPr="00916D7A">
        <w:rPr>
          <w:lang w:val="en-GB"/>
        </w:rPr>
        <w:t>) or a blood vessel has ruptured (</w:t>
      </w:r>
      <w:proofErr w:type="spellStart"/>
      <w:r w:rsidR="00916D7A" w:rsidRPr="00916D7A">
        <w:rPr>
          <w:lang w:val="en-GB"/>
        </w:rPr>
        <w:t>haemorrhagic</w:t>
      </w:r>
      <w:proofErr w:type="spellEnd"/>
      <w:r w:rsidRPr="00916D7A">
        <w:rPr>
          <w:lang w:val="en-GB"/>
        </w:rPr>
        <w:t>), depriving brain cells of oxygen. This has been caused by the rapid brain cell death, which leads to long-term disability or death. The symptoms of stroke appear suddenly and require immediate emergency care, whereas other symptoms are sudden numbness, vision trouble, dizziness, confusion, and severe headache. In the UK, around 100,000 people have faced a stroke each year, and around 1.4 million people have survived stroke (Stroke, 2025). Nearly 1 in 4 adults have experienced the disease in their lifetime, who belong to low and middle-income countries. The stroke includes the blocked or reduced blood supply to a part of the brain, which prevents the tissue from getting oxygen and nutrients. Large stroke is a leading cause of death in the global landscape and a long-term disability.</w:t>
      </w:r>
    </w:p>
    <w:p w14:paraId="1A23ABDC" w14:textId="77777777" w:rsidR="009D2B4F" w:rsidRPr="00916D7A" w:rsidRDefault="00F5077B">
      <w:pPr>
        <w:pStyle w:val="Heading1"/>
        <w:rPr>
          <w:lang w:val="en-GB"/>
        </w:rPr>
      </w:pPr>
      <w:bookmarkStart w:id="2" w:name="_lqau7fofwm8i" w:colFirst="0" w:colLast="0"/>
      <w:bookmarkStart w:id="3" w:name="_Toc225170610"/>
      <w:bookmarkEnd w:id="2"/>
      <w:r w:rsidRPr="00916D7A">
        <w:rPr>
          <w:lang w:val="en-GB"/>
        </w:rPr>
        <w:t>2. Main Body</w:t>
      </w:r>
      <w:bookmarkEnd w:id="3"/>
    </w:p>
    <w:p w14:paraId="6584D03D" w14:textId="77777777" w:rsidR="009D2B4F" w:rsidRPr="00916D7A" w:rsidRDefault="00F5077B">
      <w:pPr>
        <w:pStyle w:val="Heading2"/>
        <w:rPr>
          <w:lang w:val="en-GB"/>
        </w:rPr>
      </w:pPr>
      <w:bookmarkStart w:id="4" w:name="_qia09ai7revu" w:colFirst="0" w:colLast="0"/>
      <w:bookmarkStart w:id="5" w:name="_Toc225170611"/>
      <w:bookmarkEnd w:id="4"/>
      <w:r w:rsidRPr="00916D7A">
        <w:rPr>
          <w:lang w:val="en-GB"/>
        </w:rPr>
        <w:t>Approaches used to measure and monitor the disease</w:t>
      </w:r>
      <w:bookmarkEnd w:id="5"/>
      <w:r w:rsidRPr="00916D7A">
        <w:rPr>
          <w:lang w:val="en-GB"/>
        </w:rPr>
        <w:t xml:space="preserve"> </w:t>
      </w:r>
    </w:p>
    <w:p w14:paraId="3335B2A4" w14:textId="0EAA3AD6" w:rsidR="009D2B4F" w:rsidRPr="00916D7A" w:rsidRDefault="00F5077B">
      <w:pPr>
        <w:rPr>
          <w:lang w:val="en-GB"/>
        </w:rPr>
      </w:pPr>
      <w:r w:rsidRPr="00916D7A">
        <w:rPr>
          <w:lang w:val="en-GB"/>
        </w:rPr>
        <w:t xml:space="preserve">Measuring and monitoring stroke disease includes the combination of rapid imaging, psychological analysis, and clinical assessments for differentiating between </w:t>
      </w:r>
      <w:proofErr w:type="spellStart"/>
      <w:r w:rsidRPr="00916D7A">
        <w:rPr>
          <w:lang w:val="en-GB"/>
        </w:rPr>
        <w:t>ischemic</w:t>
      </w:r>
      <w:proofErr w:type="spellEnd"/>
      <w:r w:rsidRPr="00916D7A">
        <w:rPr>
          <w:lang w:val="en-GB"/>
        </w:rPr>
        <w:t xml:space="preserve"> and </w:t>
      </w:r>
      <w:proofErr w:type="spellStart"/>
      <w:r w:rsidR="00916D7A" w:rsidRPr="00916D7A">
        <w:rPr>
          <w:lang w:val="en-GB"/>
        </w:rPr>
        <w:t>haemorrhagic</w:t>
      </w:r>
      <w:proofErr w:type="spellEnd"/>
      <w:r w:rsidRPr="00916D7A">
        <w:rPr>
          <w:lang w:val="en-GB"/>
        </w:rPr>
        <w:t xml:space="preserve"> types. As per the comment of </w:t>
      </w:r>
      <w:proofErr w:type="spellStart"/>
      <w:r w:rsidRPr="00916D7A">
        <w:rPr>
          <w:lang w:val="en-GB"/>
        </w:rPr>
        <w:t>Patil</w:t>
      </w:r>
      <w:proofErr w:type="spellEnd"/>
      <w:r w:rsidRPr="00916D7A">
        <w:rPr>
          <w:lang w:val="en-GB"/>
        </w:rPr>
        <w:t xml:space="preserve"> </w:t>
      </w:r>
      <w:r w:rsidRPr="00916D7A">
        <w:rPr>
          <w:i/>
          <w:iCs/>
          <w:lang w:val="en-GB"/>
        </w:rPr>
        <w:t>et al.</w:t>
      </w:r>
      <w:r w:rsidRPr="00916D7A">
        <w:rPr>
          <w:lang w:val="en-GB"/>
        </w:rPr>
        <w:t xml:space="preserve"> (2022), the current gold-standard approach for the measurement of stroke includes brain and </w:t>
      </w:r>
      <w:proofErr w:type="spellStart"/>
      <w:r w:rsidRPr="00916D7A">
        <w:rPr>
          <w:lang w:val="en-GB"/>
        </w:rPr>
        <w:t>neurovascular</w:t>
      </w:r>
      <w:proofErr w:type="spellEnd"/>
      <w:r w:rsidRPr="00916D7A">
        <w:rPr>
          <w:lang w:val="en-GB"/>
        </w:rPr>
        <w:t xml:space="preserve"> imaging. Additionally, clinical assessment of stroke severity using National Institute of Health Stroke Scale. In addition to this, Non-contrast computed tomography is a primary imaging tool used for the speed and ability to rapidly exclude haemorrhage. The phenomenon of CT Angiography has also been used to measure the disease after non-contrast CT for the identification of large vessel occlusions and assessment of </w:t>
      </w:r>
      <w:proofErr w:type="spellStart"/>
      <w:r w:rsidRPr="00916D7A">
        <w:rPr>
          <w:lang w:val="en-GB"/>
        </w:rPr>
        <w:t>cervico</w:t>
      </w:r>
      <w:r w:rsidR="00BD079C">
        <w:rPr>
          <w:lang w:val="en-GB"/>
        </w:rPr>
        <w:t>-</w:t>
      </w:r>
      <w:r w:rsidRPr="00916D7A">
        <w:rPr>
          <w:lang w:val="en-GB"/>
        </w:rPr>
        <w:t>cerebral</w:t>
      </w:r>
      <w:proofErr w:type="spellEnd"/>
      <w:r w:rsidRPr="00916D7A">
        <w:rPr>
          <w:lang w:val="en-GB"/>
        </w:rPr>
        <w:t xml:space="preserve"> vasculature. On the other hand, Kaur </w:t>
      </w:r>
      <w:r w:rsidRPr="00916D7A">
        <w:rPr>
          <w:i/>
          <w:iCs/>
          <w:lang w:val="en-GB"/>
        </w:rPr>
        <w:t>et al.</w:t>
      </w:r>
      <w:r w:rsidRPr="00916D7A">
        <w:rPr>
          <w:lang w:val="en-GB"/>
        </w:rPr>
        <w:t xml:space="preserve"> (2022) mentioned that utilisation of electroencephalogram (EEG) signal-based classification and prior for the application of classification techniques are used for the detection of strokes. This includes recording the electrical activity of the brain, which helps in monitoring stroke effectively. CT Perfusion has been considered for the differentiation between the irreversibly damaged </w:t>
      </w:r>
      <w:proofErr w:type="spellStart"/>
      <w:r w:rsidRPr="00916D7A">
        <w:rPr>
          <w:lang w:val="en-GB"/>
        </w:rPr>
        <w:t>ischemic</w:t>
      </w:r>
      <w:proofErr w:type="spellEnd"/>
      <w:r w:rsidRPr="00916D7A">
        <w:rPr>
          <w:lang w:val="en-GB"/>
        </w:rPr>
        <w:t xml:space="preserve"> core and the salvageable penumbra tissue, which includes an extension of treatment windows. Thus, the measurement of stroke includes various tools and techniques for the identification and monitoring.</w:t>
      </w:r>
    </w:p>
    <w:p w14:paraId="2E13086F" w14:textId="77777777" w:rsidR="009D2B4F" w:rsidRPr="00916D7A" w:rsidRDefault="00F5077B">
      <w:pPr>
        <w:jc w:val="center"/>
        <w:rPr>
          <w:lang w:val="en-GB"/>
        </w:rPr>
      </w:pPr>
      <w:r w:rsidRPr="00916D7A">
        <w:rPr>
          <w:noProof/>
          <w:lang w:val="en-US" w:eastAsia="en-US"/>
        </w:rPr>
        <w:drawing>
          <wp:inline distT="114300" distB="114300" distL="114300" distR="114300" wp14:anchorId="61689187" wp14:editId="03A3E09B">
            <wp:extent cx="3410409" cy="2705373"/>
            <wp:effectExtent l="12700" t="12700" r="12700" b="127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410409" cy="2705373"/>
                    </a:xfrm>
                    <a:prstGeom prst="rect">
                      <a:avLst/>
                    </a:prstGeom>
                    <a:ln w="12700">
                      <a:solidFill>
                        <a:srgbClr val="000000"/>
                      </a:solidFill>
                      <a:prstDash val="solid"/>
                    </a:ln>
                  </pic:spPr>
                </pic:pic>
              </a:graphicData>
            </a:graphic>
          </wp:inline>
        </w:drawing>
      </w:r>
    </w:p>
    <w:p w14:paraId="2B374F69" w14:textId="77777777" w:rsidR="009D2B4F" w:rsidRPr="00916D7A" w:rsidRDefault="00F5077B">
      <w:pPr>
        <w:jc w:val="center"/>
        <w:rPr>
          <w:b/>
          <w:bCs/>
          <w:lang w:val="en-GB"/>
        </w:rPr>
      </w:pPr>
      <w:r w:rsidRPr="00916D7A">
        <w:rPr>
          <w:b/>
          <w:bCs/>
          <w:lang w:val="en-GB"/>
        </w:rPr>
        <w:t>Figure 1: Magnetic Resonance Imaging (MRI)</w:t>
      </w:r>
    </w:p>
    <w:p w14:paraId="03EE34C2" w14:textId="77777777" w:rsidR="009D2B4F" w:rsidRPr="00916D7A" w:rsidRDefault="00F5077B">
      <w:pPr>
        <w:jc w:val="center"/>
        <w:rPr>
          <w:lang w:val="en-GB"/>
        </w:rPr>
      </w:pPr>
      <w:r w:rsidRPr="00916D7A">
        <w:rPr>
          <w:lang w:val="en-GB"/>
        </w:rPr>
        <w:t xml:space="preserve">(Source: Wang </w:t>
      </w:r>
      <w:r w:rsidRPr="00916D7A">
        <w:rPr>
          <w:i/>
          <w:iCs/>
          <w:lang w:val="en-GB"/>
        </w:rPr>
        <w:t xml:space="preserve">et al., </w:t>
      </w:r>
      <w:r w:rsidRPr="00916D7A">
        <w:rPr>
          <w:lang w:val="en-GB"/>
        </w:rPr>
        <w:t>2022)</w:t>
      </w:r>
    </w:p>
    <w:p w14:paraId="646AA023" w14:textId="77777777" w:rsidR="009D2B4F" w:rsidRPr="00916D7A" w:rsidRDefault="00F5077B">
      <w:pPr>
        <w:rPr>
          <w:lang w:val="en-GB"/>
        </w:rPr>
      </w:pPr>
      <w:r w:rsidRPr="00916D7A">
        <w:rPr>
          <w:lang w:val="en-GB"/>
        </w:rPr>
        <w:t xml:space="preserve">MR Angiography has been considered for the visual representation of blood vessels for stenosis, venous thrombosis, and occlusions. As stated by Wang </w:t>
      </w:r>
      <w:r w:rsidRPr="00916D7A">
        <w:rPr>
          <w:i/>
          <w:iCs/>
          <w:lang w:val="en-GB"/>
        </w:rPr>
        <w:t xml:space="preserve">et al. </w:t>
      </w:r>
      <w:r w:rsidRPr="00916D7A">
        <w:rPr>
          <w:lang w:val="en-GB"/>
        </w:rPr>
        <w:t xml:space="preserve">(2022), magnetic resonance imaging has been highly sensitive for acute </w:t>
      </w:r>
      <w:proofErr w:type="spellStart"/>
      <w:r w:rsidRPr="00916D7A">
        <w:rPr>
          <w:lang w:val="en-GB"/>
        </w:rPr>
        <w:t>ischemia</w:t>
      </w:r>
      <w:proofErr w:type="spellEnd"/>
      <w:r w:rsidRPr="00916D7A">
        <w:rPr>
          <w:lang w:val="en-GB"/>
        </w:rPr>
        <w:t xml:space="preserve"> and small strokes, where short-axis stacks are considered for the calculation of stroke volume and time allowed. Cardiac evaluation has been associated with ESG and TTE for the identification of </w:t>
      </w:r>
      <w:proofErr w:type="spellStart"/>
      <w:r w:rsidRPr="00916D7A">
        <w:rPr>
          <w:lang w:val="en-GB"/>
        </w:rPr>
        <w:t>cardioembolic</w:t>
      </w:r>
      <w:proofErr w:type="spellEnd"/>
      <w:r w:rsidRPr="00916D7A">
        <w:rPr>
          <w:lang w:val="en-GB"/>
        </w:rPr>
        <w:t xml:space="preserve"> sources of stroke. Thus, the standard tools and techniques have been needed for the measurement and monitoring of stroke to ensure adequate improvement in the disease. </w:t>
      </w:r>
    </w:p>
    <w:p w14:paraId="698E3840" w14:textId="54AE44F4" w:rsidR="009D2B4F" w:rsidRPr="00916D7A" w:rsidRDefault="00F5077B">
      <w:pPr>
        <w:pStyle w:val="Heading2"/>
        <w:rPr>
          <w:lang w:val="en-GB"/>
        </w:rPr>
      </w:pPr>
      <w:bookmarkStart w:id="6" w:name="_k6m3mn8saprc" w:colFirst="0" w:colLast="0"/>
      <w:bookmarkStart w:id="7" w:name="_Toc225170612"/>
      <w:bookmarkEnd w:id="6"/>
      <w:r w:rsidRPr="00916D7A">
        <w:rPr>
          <w:lang w:val="en-GB"/>
        </w:rPr>
        <w:t>Explain</w:t>
      </w:r>
      <w:r w:rsidR="004E1751">
        <w:rPr>
          <w:lang w:val="en-GB"/>
        </w:rPr>
        <w:t xml:space="preserve">ing process of controlling </w:t>
      </w:r>
      <w:r w:rsidRPr="00916D7A">
        <w:rPr>
          <w:lang w:val="en-GB"/>
        </w:rPr>
        <w:t xml:space="preserve">this disease </w:t>
      </w:r>
      <w:bookmarkEnd w:id="7"/>
    </w:p>
    <w:p w14:paraId="1010F1C7" w14:textId="77777777" w:rsidR="009D2B4F" w:rsidRPr="00916D7A" w:rsidRDefault="00F5077B">
      <w:pPr>
        <w:rPr>
          <w:lang w:val="en-GB"/>
        </w:rPr>
      </w:pPr>
      <w:r w:rsidRPr="00916D7A">
        <w:rPr>
          <w:lang w:val="en-GB"/>
        </w:rPr>
        <w:t xml:space="preserve">Controlling stroke includes the management of blood pressure, which needs to be ideally &lt;120/80 mmHg, quitting smoking, regular exercise, and eating a healthy diet low in salt and saturated fats. In addition to this, controlling conditions, such as diabetes and high cholesterol, are required for the prevention of stroke. As highlighted by </w:t>
      </w:r>
      <w:proofErr w:type="spellStart"/>
      <w:r w:rsidRPr="00916D7A">
        <w:rPr>
          <w:lang w:val="en-GB"/>
        </w:rPr>
        <w:t>Anyaogu</w:t>
      </w:r>
      <w:proofErr w:type="spellEnd"/>
      <w:r w:rsidRPr="00916D7A">
        <w:rPr>
          <w:lang w:val="en-GB"/>
        </w:rPr>
        <w:t xml:space="preserve"> </w:t>
      </w:r>
      <w:r w:rsidRPr="00916D7A">
        <w:rPr>
          <w:i/>
          <w:iCs/>
          <w:lang w:val="en-GB"/>
        </w:rPr>
        <w:t xml:space="preserve">et al. </w:t>
      </w:r>
      <w:r w:rsidRPr="00916D7A">
        <w:rPr>
          <w:lang w:val="en-GB"/>
        </w:rPr>
        <w:t xml:space="preserve">(2025), a reduction in intensive blood pressure has been adequate for the reduction of the risk of stroke. Controlling blood pressure is the most adequate factor for reducing stroke risk among individuals. Improvement in the lifestyle has been required, including maintenance of a healthy diet and limited alcohol consumption for the reduction of risk. As mentioned by Marshall </w:t>
      </w:r>
      <w:r w:rsidRPr="00916D7A">
        <w:rPr>
          <w:i/>
          <w:iCs/>
          <w:lang w:val="en-GB"/>
        </w:rPr>
        <w:t xml:space="preserve">et al. </w:t>
      </w:r>
      <w:r w:rsidRPr="00916D7A">
        <w:rPr>
          <w:lang w:val="en-GB"/>
        </w:rPr>
        <w:t xml:space="preserve">(2022), stroke incidents have been rising with age, where 3% of the total strokes occurred in people under 40. This requires an engagement in a healthy diet and physical activities for the prevention of disease. Maintenance of a healthy weight also helps in reducing the strain on the heart and vessels. </w:t>
      </w:r>
    </w:p>
    <w:p w14:paraId="751822CD" w14:textId="77777777" w:rsidR="009D2B4F" w:rsidRPr="00916D7A" w:rsidRDefault="00F5077B">
      <w:pPr>
        <w:jc w:val="center"/>
        <w:rPr>
          <w:lang w:val="en-GB"/>
        </w:rPr>
      </w:pPr>
      <w:r w:rsidRPr="00916D7A">
        <w:rPr>
          <w:noProof/>
          <w:lang w:val="en-US" w:eastAsia="en-US"/>
        </w:rPr>
        <w:drawing>
          <wp:inline distT="114300" distB="114300" distL="114300" distR="114300" wp14:anchorId="40EC57C0" wp14:editId="45EF387E">
            <wp:extent cx="3858520" cy="3720716"/>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858520" cy="3720716"/>
                    </a:xfrm>
                    <a:prstGeom prst="rect">
                      <a:avLst/>
                    </a:prstGeom>
                    <a:ln w="12700">
                      <a:solidFill>
                        <a:srgbClr val="000000"/>
                      </a:solidFill>
                      <a:prstDash val="solid"/>
                    </a:ln>
                  </pic:spPr>
                </pic:pic>
              </a:graphicData>
            </a:graphic>
          </wp:inline>
        </w:drawing>
      </w:r>
    </w:p>
    <w:p w14:paraId="39FC0590" w14:textId="77777777" w:rsidR="009D2B4F" w:rsidRPr="00916D7A" w:rsidRDefault="00F5077B">
      <w:pPr>
        <w:jc w:val="center"/>
        <w:rPr>
          <w:b/>
          <w:bCs/>
          <w:lang w:val="en-GB"/>
        </w:rPr>
      </w:pPr>
      <w:r w:rsidRPr="00916D7A">
        <w:rPr>
          <w:b/>
          <w:bCs/>
          <w:lang w:val="en-GB"/>
        </w:rPr>
        <w:t>Figure 2: Statistics of stroke in England</w:t>
      </w:r>
    </w:p>
    <w:p w14:paraId="146E3F28" w14:textId="77777777" w:rsidR="009D2B4F" w:rsidRPr="00916D7A" w:rsidRDefault="00F5077B">
      <w:pPr>
        <w:jc w:val="center"/>
        <w:rPr>
          <w:lang w:val="en-GB"/>
        </w:rPr>
      </w:pPr>
      <w:r w:rsidRPr="00916D7A">
        <w:rPr>
          <w:lang w:val="en-GB"/>
        </w:rPr>
        <w:t xml:space="preserve">(Source: Marshall </w:t>
      </w:r>
      <w:r w:rsidRPr="00916D7A">
        <w:rPr>
          <w:i/>
          <w:iCs/>
          <w:lang w:val="en-GB"/>
        </w:rPr>
        <w:t xml:space="preserve">et al., </w:t>
      </w:r>
      <w:r w:rsidRPr="00916D7A">
        <w:rPr>
          <w:lang w:val="en-GB"/>
        </w:rPr>
        <w:t>2022)</w:t>
      </w:r>
    </w:p>
    <w:p w14:paraId="64798CD7" w14:textId="77777777" w:rsidR="009D2B4F" w:rsidRPr="00916D7A" w:rsidRDefault="00F5077B">
      <w:pPr>
        <w:rPr>
          <w:lang w:val="en-GB"/>
        </w:rPr>
      </w:pPr>
      <w:r w:rsidRPr="00916D7A">
        <w:rPr>
          <w:lang w:val="en-GB"/>
        </w:rPr>
        <w:t xml:space="preserve">Medical management has also been essential for the control of stroke, where individuals at high risk require prescribed medications, such as </w:t>
      </w:r>
      <w:proofErr w:type="spellStart"/>
      <w:r w:rsidRPr="00916D7A">
        <w:rPr>
          <w:lang w:val="en-GB"/>
        </w:rPr>
        <w:t>antiplatelet</w:t>
      </w:r>
      <w:proofErr w:type="spellEnd"/>
      <w:r w:rsidRPr="00916D7A">
        <w:rPr>
          <w:lang w:val="en-GB"/>
        </w:rPr>
        <w:t xml:space="preserve">, antihypertensives, and anticoagulants to prevent clot formation. For instance, the National Stroke Programme in the UK has been developed by the NHS for the prevention of stroke, including consultation with various clinical experts and people (NHS, 2025). This has been adequate for the prevention of stroke through supporting individuals to set out in the long-term plan and ensure adequate treatment and care. Public awareness has also been effective for the promotion of recognition of stroke systems, using FAST technique. This includes immediate medical treatment to significantly reduce the brain damage and ensure potential positive outcomes immediately. </w:t>
      </w:r>
    </w:p>
    <w:p w14:paraId="261CED7F" w14:textId="77777777" w:rsidR="009D2B4F" w:rsidRPr="00916D7A" w:rsidRDefault="00F5077B">
      <w:pPr>
        <w:pStyle w:val="Heading2"/>
        <w:rPr>
          <w:lang w:val="en-GB"/>
        </w:rPr>
      </w:pPr>
      <w:bookmarkStart w:id="8" w:name="_yame0rwiaj31" w:colFirst="0" w:colLast="0"/>
      <w:bookmarkStart w:id="9" w:name="_Toc225170613"/>
      <w:bookmarkEnd w:id="8"/>
      <w:r w:rsidRPr="00916D7A">
        <w:rPr>
          <w:lang w:val="en-GB"/>
        </w:rPr>
        <w:t>Consequences of the illness on people in the community</w:t>
      </w:r>
      <w:bookmarkEnd w:id="9"/>
    </w:p>
    <w:p w14:paraId="3ECFEF5D" w14:textId="77777777" w:rsidR="009D2B4F" w:rsidRPr="00916D7A" w:rsidRDefault="00F5077B">
      <w:pPr>
        <w:rPr>
          <w:lang w:val="en-GB"/>
        </w:rPr>
      </w:pPr>
      <w:r w:rsidRPr="00916D7A">
        <w:rPr>
          <w:lang w:val="en-GB"/>
        </w:rPr>
        <w:t xml:space="preserve">A stroke causes severe consequences for people, through the damage of brain cells leading to physical and emotional impairments. According to </w:t>
      </w:r>
      <w:proofErr w:type="spellStart"/>
      <w:r w:rsidRPr="00916D7A">
        <w:rPr>
          <w:lang w:val="en-GB"/>
        </w:rPr>
        <w:t>Gerstl</w:t>
      </w:r>
      <w:proofErr w:type="spellEnd"/>
      <w:r w:rsidRPr="00916D7A">
        <w:rPr>
          <w:lang w:val="en-GB"/>
        </w:rPr>
        <w:t xml:space="preserve"> </w:t>
      </w:r>
      <w:r w:rsidRPr="00916D7A">
        <w:rPr>
          <w:i/>
          <w:iCs/>
          <w:lang w:val="en-GB"/>
        </w:rPr>
        <w:t xml:space="preserve">et al. </w:t>
      </w:r>
      <w:r w:rsidRPr="00916D7A">
        <w:rPr>
          <w:lang w:val="en-GB"/>
        </w:rPr>
        <w:t xml:space="preserve">(2023), population ageing and low-income-and-middle income countries have been primary drivers of disease burden, which leads to consequences of stroke. Paralysis and weakness, speed difficulties, and memory loss have been the common impacts of stroke on people. People have also dealt with mobility issues, which create trouble in balance, coordination, and walking. In the UK, stroke has been the leading cause of around 34,000 deaths (Brain research, 2025). Individuals require ongoing rehabilitation and lose independence in performing daily activities. Stroke survivors have been experiencing depression, emotional distress, and anxiety due to the change in lifestyle, which affects the quality of life. Cognitive impairments, such as difficulty in concentration and memory loss affect the efficiency of individuals to function independently and engage in social gatherings. </w:t>
      </w:r>
    </w:p>
    <w:p w14:paraId="4A1E8E8A" w14:textId="77777777" w:rsidR="009D2B4F" w:rsidRPr="00916D7A" w:rsidRDefault="00F5077B">
      <w:pPr>
        <w:jc w:val="center"/>
        <w:rPr>
          <w:lang w:val="en-GB"/>
        </w:rPr>
      </w:pPr>
      <w:r w:rsidRPr="00916D7A">
        <w:rPr>
          <w:noProof/>
          <w:lang w:val="en-US" w:eastAsia="en-US"/>
        </w:rPr>
        <w:drawing>
          <wp:inline distT="114300" distB="114300" distL="114300" distR="114300" wp14:anchorId="05570827" wp14:editId="76E0737E">
            <wp:extent cx="3818041" cy="3652838"/>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818041" cy="3652838"/>
                    </a:xfrm>
                    <a:prstGeom prst="rect">
                      <a:avLst/>
                    </a:prstGeom>
                    <a:ln w="12700">
                      <a:solidFill>
                        <a:srgbClr val="000000"/>
                      </a:solidFill>
                      <a:prstDash val="solid"/>
                    </a:ln>
                  </pic:spPr>
                </pic:pic>
              </a:graphicData>
            </a:graphic>
          </wp:inline>
        </w:drawing>
      </w:r>
    </w:p>
    <w:p w14:paraId="114F101D" w14:textId="77777777" w:rsidR="009D2B4F" w:rsidRPr="00916D7A" w:rsidRDefault="00F5077B">
      <w:pPr>
        <w:jc w:val="center"/>
        <w:rPr>
          <w:b/>
          <w:bCs/>
          <w:lang w:val="en-GB"/>
        </w:rPr>
      </w:pPr>
      <w:r w:rsidRPr="00916D7A">
        <w:rPr>
          <w:b/>
          <w:bCs/>
          <w:lang w:val="en-GB"/>
        </w:rPr>
        <w:t>Figure 3: Consequences of stroke</w:t>
      </w:r>
    </w:p>
    <w:p w14:paraId="2129E30E" w14:textId="77777777" w:rsidR="009D2B4F" w:rsidRPr="00916D7A" w:rsidRDefault="00F5077B">
      <w:pPr>
        <w:jc w:val="center"/>
        <w:rPr>
          <w:lang w:val="en-GB"/>
        </w:rPr>
      </w:pPr>
      <w:r w:rsidRPr="00916D7A">
        <w:rPr>
          <w:lang w:val="en-GB"/>
        </w:rPr>
        <w:t>(Source: Self-developed)</w:t>
      </w:r>
    </w:p>
    <w:p w14:paraId="5EF8649A" w14:textId="03FCF336" w:rsidR="009D2B4F" w:rsidRPr="00916D7A" w:rsidRDefault="00F5077B">
      <w:pPr>
        <w:rPr>
          <w:lang w:val="en-GB"/>
        </w:rPr>
      </w:pPr>
      <w:r w:rsidRPr="00916D7A">
        <w:rPr>
          <w:lang w:val="en-GB"/>
        </w:rPr>
        <w:t xml:space="preserve">Stroke leads to isolation and reduction in participation in community life, where individuals withdraw due to problems in communication or physical limitations. Families have also been affected, leading to emotional pressures and reduced quality of life for caregivers. Stroke imposes a substantial burden on individuals, while lack of awareness and stigma worsen the situation. As highlighted by </w:t>
      </w:r>
      <w:proofErr w:type="spellStart"/>
      <w:r w:rsidRPr="00916D7A">
        <w:rPr>
          <w:lang w:val="en-GB"/>
        </w:rPr>
        <w:t>Koton</w:t>
      </w:r>
      <w:proofErr w:type="spellEnd"/>
      <w:r w:rsidRPr="00916D7A">
        <w:rPr>
          <w:lang w:val="en-GB"/>
        </w:rPr>
        <w:t xml:space="preserve"> </w:t>
      </w:r>
      <w:r w:rsidRPr="00916D7A">
        <w:rPr>
          <w:i/>
          <w:iCs/>
          <w:lang w:val="en-GB"/>
        </w:rPr>
        <w:t xml:space="preserve">et al. </w:t>
      </w:r>
      <w:r w:rsidRPr="00916D7A">
        <w:rPr>
          <w:lang w:val="en-GB"/>
        </w:rPr>
        <w:t xml:space="preserve">(2022), aphasia and negligence after the stroke create complicated cognitive evaluation due to changes in communication and </w:t>
      </w:r>
      <w:proofErr w:type="spellStart"/>
      <w:r w:rsidRPr="00916D7A">
        <w:rPr>
          <w:lang w:val="en-GB"/>
        </w:rPr>
        <w:t>poststroke</w:t>
      </w:r>
      <w:proofErr w:type="spellEnd"/>
      <w:r w:rsidRPr="00916D7A">
        <w:rPr>
          <w:lang w:val="en-GB"/>
        </w:rPr>
        <w:t xml:space="preserve"> depression. At a community level, an increase in the demand for healthcare services, as well as social care support and rehabilitation centres places pressure on public resources. Stroke has had a </w:t>
      </w:r>
      <w:r w:rsidR="00916D7A" w:rsidRPr="00916D7A">
        <w:rPr>
          <w:lang w:val="en-GB"/>
        </w:rPr>
        <w:t>wide-ranging consequence</w:t>
      </w:r>
      <w:r w:rsidRPr="00916D7A">
        <w:rPr>
          <w:lang w:val="en-GB"/>
        </w:rPr>
        <w:t xml:space="preserve">, including an extension beyond the individual, healthcare systems, society, and affecting families. Thus, addressing these influences requires coordination between health and social care support, community awareness, and services to improve the quality of life and promote inclusion. </w:t>
      </w:r>
    </w:p>
    <w:p w14:paraId="7A3863F3" w14:textId="77777777" w:rsidR="009D2B4F" w:rsidRPr="00916D7A" w:rsidRDefault="00F5077B">
      <w:pPr>
        <w:pStyle w:val="Heading2"/>
        <w:rPr>
          <w:lang w:val="en-GB"/>
        </w:rPr>
      </w:pPr>
      <w:bookmarkStart w:id="10" w:name="_hk47slsxk7qt" w:colFirst="0" w:colLast="0"/>
      <w:bookmarkStart w:id="11" w:name="_Toc225170614"/>
      <w:bookmarkEnd w:id="10"/>
      <w:r w:rsidRPr="00916D7A">
        <w:rPr>
          <w:lang w:val="en-GB"/>
        </w:rPr>
        <w:t>Health and social care support services</w:t>
      </w:r>
      <w:bookmarkEnd w:id="11"/>
    </w:p>
    <w:p w14:paraId="605F52B8" w14:textId="77777777" w:rsidR="009D2B4F" w:rsidRPr="00916D7A" w:rsidRDefault="00F5077B">
      <w:pPr>
        <w:rPr>
          <w:lang w:val="en-GB"/>
        </w:rPr>
      </w:pPr>
      <w:r w:rsidRPr="00916D7A">
        <w:rPr>
          <w:lang w:val="en-GB"/>
        </w:rPr>
        <w:t xml:space="preserve">Comprehensive health and social care support for stroke survivors is required for recovery, independence, focusing on rehabilitation, and psychological well-being. Essential services incorporate multidisciplinary rehabilitation, nursing care, mental health support, and social care for the management of daily living. As supported by </w:t>
      </w:r>
      <w:proofErr w:type="spellStart"/>
      <w:r w:rsidRPr="00916D7A">
        <w:rPr>
          <w:lang w:val="en-GB"/>
        </w:rPr>
        <w:t>Sauve-Schenk</w:t>
      </w:r>
      <w:proofErr w:type="spellEnd"/>
      <w:r w:rsidRPr="00916D7A">
        <w:rPr>
          <w:lang w:val="en-GB"/>
        </w:rPr>
        <w:t xml:space="preserve"> </w:t>
      </w:r>
      <w:r w:rsidRPr="00916D7A">
        <w:rPr>
          <w:i/>
          <w:iCs/>
          <w:lang w:val="en-GB"/>
        </w:rPr>
        <w:t xml:space="preserve">et al. </w:t>
      </w:r>
      <w:r w:rsidRPr="00916D7A">
        <w:rPr>
          <w:lang w:val="en-GB"/>
        </w:rPr>
        <w:t xml:space="preserve">(2022), social services and community resources, such as income support and allowance, social housing and benefit programs, and medication subsidies have been effective. These aspects are helpful for meeting the needs of individuals facing stroke within the community. Physiotherapy for mobility and occupational therapy has been adequate for the relearning of daily tasks and improving safety. Rehabilitation services also include language therapy to improve the communication and swallowing difficulties of individuals. In the UK, emotional support services have been provided to individuals affected by stroke to ensure care (Stroke, 2026). Mental health support has been adequate for stroke survivors experiencing depression and anxiety. Psychological therapy and support groups help in coping with emotional distress and improve overall well-being. </w:t>
      </w:r>
    </w:p>
    <w:p w14:paraId="43F536FC" w14:textId="77777777" w:rsidR="009D2B4F" w:rsidRPr="00916D7A" w:rsidRDefault="00F5077B">
      <w:pPr>
        <w:rPr>
          <w:lang w:val="en-GB"/>
        </w:rPr>
      </w:pPr>
      <w:r w:rsidRPr="00916D7A">
        <w:rPr>
          <w:lang w:val="en-GB"/>
        </w:rPr>
        <w:t xml:space="preserve">Primary healthcare services, such as general practitioners and community nurses, have been associated with an adequate role in ongoing monitoring and medication management. As highlighted by Bright </w:t>
      </w:r>
      <w:r w:rsidRPr="00916D7A">
        <w:rPr>
          <w:i/>
          <w:iCs/>
          <w:lang w:val="en-GB"/>
        </w:rPr>
        <w:t xml:space="preserve">et al. </w:t>
      </w:r>
      <w:r w:rsidRPr="00916D7A">
        <w:rPr>
          <w:lang w:val="en-GB"/>
        </w:rPr>
        <w:t xml:space="preserve">(2024), health professionals, such as allied health clinicians, doctors, and nurses, are effective in supporting well-being through personalised interactions. Specialist stroke teams initiate coordinated care, considering neurologists and stroke consultants seeking treatment and recovery plans. Assistance with personal care, supported housing, and home adaptation has been effective for supporting family members, and managing the patient’s needs. Thus, effective stroke care in the community includes coordination and person-centred services to address medical and social requirements of stroke survivors, including promotion of independence and enhancing quality of life. </w:t>
      </w:r>
    </w:p>
    <w:p w14:paraId="314B28BB" w14:textId="77777777" w:rsidR="009D2B4F" w:rsidRPr="00916D7A" w:rsidRDefault="00F5077B">
      <w:pPr>
        <w:pStyle w:val="Heading1"/>
        <w:rPr>
          <w:lang w:val="en-GB"/>
        </w:rPr>
      </w:pPr>
      <w:bookmarkStart w:id="12" w:name="_1ewbo0krgf2h" w:colFirst="0" w:colLast="0"/>
      <w:bookmarkStart w:id="13" w:name="_Toc225170615"/>
      <w:bookmarkEnd w:id="12"/>
      <w:r w:rsidRPr="00916D7A">
        <w:rPr>
          <w:lang w:val="en-GB"/>
        </w:rPr>
        <w:t>3. Conclusion</w:t>
      </w:r>
      <w:bookmarkEnd w:id="13"/>
    </w:p>
    <w:p w14:paraId="2B6656D7" w14:textId="77777777" w:rsidR="009D2B4F" w:rsidRPr="00916D7A" w:rsidRDefault="00F5077B">
      <w:pPr>
        <w:rPr>
          <w:lang w:val="en-GB"/>
        </w:rPr>
      </w:pPr>
      <w:r w:rsidRPr="00916D7A">
        <w:rPr>
          <w:lang w:val="en-GB"/>
        </w:rPr>
        <w:t xml:space="preserve">The study has concluded that stroke is a major public health concern, due to its high prevalence and long-term impact on individuals and communication. Additionally, the disease has been a life-threatening condition leading to significant physical, social, and psychological consequences for people. Effective control of stroke depends on preventive measures, early detection, timely medication, and continuous rehabilitation. The management of the risk factors, related to hypertension, chronic conditions, and poor lifestyle habits has been required for the reduction in their occurrence. Stroke has a drastic impact beyond the individual, affecting family members, healthcare system, and caregivers. Comprehensive health and social care support services have been required for the management of diversified needs of stroke survivors. Thus, a coordinated and multidisciplinary system enhances the recovery, promotes independence, and improves the quality of life within the community. </w:t>
      </w:r>
    </w:p>
    <w:p w14:paraId="101E45D5" w14:textId="77777777" w:rsidR="009D2B4F" w:rsidRPr="00916D7A" w:rsidRDefault="00F5077B">
      <w:pPr>
        <w:rPr>
          <w:lang w:val="en-GB"/>
        </w:rPr>
      </w:pPr>
      <w:r w:rsidRPr="00916D7A">
        <w:rPr>
          <w:lang w:val="en-GB"/>
        </w:rPr>
        <w:br w:type="page"/>
      </w:r>
    </w:p>
    <w:p w14:paraId="7469BA0B" w14:textId="77777777" w:rsidR="009D2B4F" w:rsidRPr="00916D7A" w:rsidRDefault="00F5077B">
      <w:pPr>
        <w:pStyle w:val="Heading1"/>
        <w:rPr>
          <w:lang w:val="en-GB"/>
        </w:rPr>
      </w:pPr>
      <w:bookmarkStart w:id="14" w:name="_ugoxa4aeyff9" w:colFirst="0" w:colLast="0"/>
      <w:bookmarkStart w:id="15" w:name="_Toc225170616"/>
      <w:bookmarkEnd w:id="14"/>
      <w:r w:rsidRPr="00916D7A">
        <w:rPr>
          <w:lang w:val="en-GB"/>
        </w:rPr>
        <w:t>References</w:t>
      </w:r>
      <w:bookmarkEnd w:id="15"/>
    </w:p>
    <w:p w14:paraId="62D648E5" w14:textId="77777777" w:rsidR="00341E7D" w:rsidRPr="00916D7A" w:rsidRDefault="00341E7D">
      <w:pPr>
        <w:spacing w:before="240" w:after="240"/>
        <w:rPr>
          <w:lang w:val="en-GB"/>
        </w:rPr>
      </w:pPr>
      <w:proofErr w:type="spellStart"/>
      <w:r w:rsidRPr="00916D7A">
        <w:rPr>
          <w:lang w:val="en-GB"/>
        </w:rPr>
        <w:t>Anyaogu</w:t>
      </w:r>
      <w:proofErr w:type="spellEnd"/>
      <w:r w:rsidRPr="00916D7A">
        <w:rPr>
          <w:lang w:val="en-GB"/>
        </w:rPr>
        <w:t xml:space="preserve">, C.N., </w:t>
      </w:r>
      <w:proofErr w:type="spellStart"/>
      <w:r w:rsidRPr="00916D7A">
        <w:rPr>
          <w:lang w:val="en-GB"/>
        </w:rPr>
        <w:t>Momodu</w:t>
      </w:r>
      <w:proofErr w:type="spellEnd"/>
      <w:r w:rsidRPr="00916D7A">
        <w:rPr>
          <w:lang w:val="en-GB"/>
        </w:rPr>
        <w:t xml:space="preserve">, P.A., </w:t>
      </w:r>
      <w:proofErr w:type="spellStart"/>
      <w:r w:rsidRPr="00916D7A">
        <w:rPr>
          <w:lang w:val="en-GB"/>
        </w:rPr>
        <w:t>Okobi</w:t>
      </w:r>
      <w:proofErr w:type="spellEnd"/>
      <w:r w:rsidRPr="00916D7A">
        <w:rPr>
          <w:lang w:val="en-GB"/>
        </w:rPr>
        <w:t xml:space="preserve">, O.E., </w:t>
      </w:r>
      <w:proofErr w:type="spellStart"/>
      <w:r w:rsidRPr="00916D7A">
        <w:rPr>
          <w:lang w:val="en-GB"/>
        </w:rPr>
        <w:t>Amadi</w:t>
      </w:r>
      <w:proofErr w:type="spellEnd"/>
      <w:r w:rsidRPr="00916D7A">
        <w:rPr>
          <w:lang w:val="en-GB"/>
        </w:rPr>
        <w:t xml:space="preserve">, A.T., </w:t>
      </w:r>
      <w:proofErr w:type="spellStart"/>
      <w:r w:rsidRPr="00916D7A">
        <w:rPr>
          <w:lang w:val="en-GB"/>
        </w:rPr>
        <w:t>Okechukwu</w:t>
      </w:r>
      <w:proofErr w:type="spellEnd"/>
      <w:r w:rsidRPr="00916D7A">
        <w:rPr>
          <w:lang w:val="en-GB"/>
        </w:rPr>
        <w:t xml:space="preserve">, J.K., </w:t>
      </w:r>
      <w:proofErr w:type="spellStart"/>
      <w:r w:rsidRPr="00916D7A">
        <w:rPr>
          <w:lang w:val="en-GB"/>
        </w:rPr>
        <w:t>Polna</w:t>
      </w:r>
      <w:proofErr w:type="spellEnd"/>
      <w:r w:rsidRPr="00916D7A">
        <w:rPr>
          <w:lang w:val="en-GB"/>
        </w:rPr>
        <w:t xml:space="preserve">, O., </w:t>
      </w:r>
      <w:proofErr w:type="spellStart"/>
      <w:r w:rsidRPr="00916D7A">
        <w:rPr>
          <w:lang w:val="en-GB"/>
        </w:rPr>
        <w:t>Adeola</w:t>
      </w:r>
      <w:proofErr w:type="spellEnd"/>
      <w:r w:rsidRPr="00916D7A">
        <w:rPr>
          <w:lang w:val="en-GB"/>
        </w:rPr>
        <w:t xml:space="preserve">, D.A., Dike, O.A., </w:t>
      </w:r>
      <w:proofErr w:type="spellStart"/>
      <w:r w:rsidRPr="00916D7A">
        <w:rPr>
          <w:lang w:val="en-GB"/>
        </w:rPr>
        <w:t>Nwachukwu</w:t>
      </w:r>
      <w:proofErr w:type="spellEnd"/>
      <w:r w:rsidRPr="00916D7A">
        <w:rPr>
          <w:lang w:val="en-GB"/>
        </w:rPr>
        <w:t xml:space="preserve">, E.M., </w:t>
      </w:r>
      <w:proofErr w:type="spellStart"/>
      <w:r w:rsidRPr="00916D7A">
        <w:rPr>
          <w:lang w:val="en-GB"/>
        </w:rPr>
        <w:t>Akudinobi</w:t>
      </w:r>
      <w:proofErr w:type="spellEnd"/>
      <w:r w:rsidRPr="00916D7A">
        <w:rPr>
          <w:lang w:val="en-GB"/>
        </w:rPr>
        <w:t xml:space="preserve">, O.K. and Gabriel, H., (2025). Impact of Blood Pressure Control on Stroke and Myocardial Infarction Risk in Hypertensive Patients with and without Diabetes: A Narrative Review. </w:t>
      </w:r>
      <w:proofErr w:type="spellStart"/>
      <w:r w:rsidRPr="00916D7A">
        <w:rPr>
          <w:i/>
          <w:iCs/>
          <w:lang w:val="en-GB"/>
        </w:rPr>
        <w:t>Cureus</w:t>
      </w:r>
      <w:proofErr w:type="spellEnd"/>
      <w:r w:rsidRPr="00916D7A">
        <w:rPr>
          <w:lang w:val="en-GB"/>
        </w:rPr>
        <w:t xml:space="preserve">, </w:t>
      </w:r>
      <w:r w:rsidRPr="00916D7A">
        <w:rPr>
          <w:i/>
          <w:iCs/>
          <w:lang w:val="en-GB"/>
        </w:rPr>
        <w:t>17</w:t>
      </w:r>
      <w:r w:rsidRPr="00916D7A">
        <w:rPr>
          <w:lang w:val="en-GB"/>
        </w:rPr>
        <w:t>(7).</w:t>
      </w:r>
    </w:p>
    <w:p w14:paraId="51B77187" w14:textId="77777777" w:rsidR="00341E7D" w:rsidRPr="00916D7A" w:rsidRDefault="00341E7D">
      <w:pPr>
        <w:spacing w:before="240" w:after="240"/>
        <w:rPr>
          <w:lang w:val="en-GB"/>
        </w:rPr>
      </w:pPr>
      <w:r w:rsidRPr="00916D7A">
        <w:rPr>
          <w:lang w:val="en-GB"/>
        </w:rPr>
        <w:t xml:space="preserve">Brain research, (2025). </w:t>
      </w:r>
      <w:r w:rsidRPr="00916D7A">
        <w:rPr>
          <w:i/>
          <w:iCs/>
          <w:lang w:val="en-GB"/>
        </w:rPr>
        <w:t>Stroke</w:t>
      </w:r>
      <w:r w:rsidRPr="00916D7A">
        <w:rPr>
          <w:lang w:val="en-GB"/>
        </w:rPr>
        <w:t>. Available at:</w:t>
      </w:r>
      <w:hyperlink r:id="rId11">
        <w:r w:rsidRPr="00916D7A">
          <w:rPr>
            <w:lang w:val="en-GB"/>
          </w:rPr>
          <w:t xml:space="preserve"> </w:t>
        </w:r>
      </w:hyperlink>
      <w:hyperlink r:id="rId12">
        <w:r w:rsidRPr="00916D7A">
          <w:rPr>
            <w:color w:val="1155CC"/>
            <w:u w:val="single"/>
            <w:lang w:val="en-GB"/>
          </w:rPr>
          <w:t>https://www.brainresearchuk.org.uk/neurological-conditions/stroke</w:t>
        </w:r>
      </w:hyperlink>
      <w:r w:rsidRPr="00916D7A">
        <w:rPr>
          <w:lang w:val="en-GB"/>
        </w:rPr>
        <w:t xml:space="preserve"> (Accessed: 2</w:t>
      </w:r>
      <w:r>
        <w:rPr>
          <w:lang w:val="en-GB"/>
        </w:rPr>
        <w:t>1</w:t>
      </w:r>
      <w:r w:rsidRPr="00916D7A">
        <w:rPr>
          <w:lang w:val="en-GB"/>
        </w:rPr>
        <w:t xml:space="preserve"> March 2026).</w:t>
      </w:r>
    </w:p>
    <w:p w14:paraId="058B16F2" w14:textId="77777777" w:rsidR="00341E7D" w:rsidRPr="00916D7A" w:rsidRDefault="00341E7D">
      <w:pPr>
        <w:spacing w:before="240" w:after="240"/>
        <w:rPr>
          <w:lang w:val="en-GB"/>
        </w:rPr>
      </w:pPr>
      <w:r w:rsidRPr="00916D7A">
        <w:rPr>
          <w:lang w:val="en-GB"/>
        </w:rPr>
        <w:t xml:space="preserve">Bright, F.A., </w:t>
      </w:r>
      <w:proofErr w:type="spellStart"/>
      <w:r w:rsidRPr="00916D7A">
        <w:rPr>
          <w:lang w:val="en-GB"/>
        </w:rPr>
        <w:t>Ibell‐Roberts</w:t>
      </w:r>
      <w:proofErr w:type="spellEnd"/>
      <w:r w:rsidRPr="00916D7A">
        <w:rPr>
          <w:lang w:val="en-GB"/>
        </w:rPr>
        <w:t xml:space="preserve">, C., Featherstone, K., Signal, N., Wilson, B.J., Collier, A. and Fu, V., (2024). ‘Physical well‐being is our top priority’: Healthcare professionals' challenges in supporting psychosocial well‐being in stroke services. </w:t>
      </w:r>
      <w:r w:rsidRPr="00916D7A">
        <w:rPr>
          <w:i/>
          <w:iCs/>
          <w:lang w:val="en-GB"/>
        </w:rPr>
        <w:t>Health Expectations</w:t>
      </w:r>
      <w:r w:rsidRPr="00916D7A">
        <w:rPr>
          <w:lang w:val="en-GB"/>
        </w:rPr>
        <w:t xml:space="preserve">, </w:t>
      </w:r>
      <w:r w:rsidRPr="00916D7A">
        <w:rPr>
          <w:i/>
          <w:iCs/>
          <w:lang w:val="en-GB"/>
        </w:rPr>
        <w:t>27</w:t>
      </w:r>
      <w:r w:rsidRPr="00916D7A">
        <w:rPr>
          <w:lang w:val="en-GB"/>
        </w:rPr>
        <w:t>(2), p.e14016.</w:t>
      </w:r>
    </w:p>
    <w:p w14:paraId="43FBFFA8" w14:textId="77777777" w:rsidR="00341E7D" w:rsidRPr="00916D7A" w:rsidRDefault="00341E7D">
      <w:pPr>
        <w:spacing w:before="240" w:after="240"/>
        <w:rPr>
          <w:lang w:val="en-GB"/>
        </w:rPr>
      </w:pPr>
      <w:proofErr w:type="spellStart"/>
      <w:r w:rsidRPr="00916D7A">
        <w:rPr>
          <w:lang w:val="en-GB"/>
        </w:rPr>
        <w:t>Gerstl</w:t>
      </w:r>
      <w:proofErr w:type="spellEnd"/>
      <w:r w:rsidRPr="00916D7A">
        <w:rPr>
          <w:lang w:val="en-GB"/>
        </w:rPr>
        <w:t xml:space="preserve">, J.V., Blitz, S.E., Qu, Q.R., </w:t>
      </w:r>
      <w:proofErr w:type="spellStart"/>
      <w:r w:rsidRPr="00916D7A">
        <w:rPr>
          <w:lang w:val="en-GB"/>
        </w:rPr>
        <w:t>Yearley</w:t>
      </w:r>
      <w:proofErr w:type="spellEnd"/>
      <w:r w:rsidRPr="00916D7A">
        <w:rPr>
          <w:lang w:val="en-GB"/>
        </w:rPr>
        <w:t xml:space="preserve">, A.G., </w:t>
      </w:r>
      <w:proofErr w:type="spellStart"/>
      <w:r w:rsidRPr="00916D7A">
        <w:rPr>
          <w:lang w:val="en-GB"/>
        </w:rPr>
        <w:t>Lassarén</w:t>
      </w:r>
      <w:proofErr w:type="spellEnd"/>
      <w:r w:rsidRPr="00916D7A">
        <w:rPr>
          <w:lang w:val="en-GB"/>
        </w:rPr>
        <w:t xml:space="preserve">, P., Lindberg, R., Gupta, S., </w:t>
      </w:r>
      <w:proofErr w:type="spellStart"/>
      <w:r w:rsidRPr="00916D7A">
        <w:rPr>
          <w:lang w:val="en-GB"/>
        </w:rPr>
        <w:t>Kappel</w:t>
      </w:r>
      <w:proofErr w:type="spellEnd"/>
      <w:r w:rsidRPr="00916D7A">
        <w:rPr>
          <w:lang w:val="en-GB"/>
        </w:rPr>
        <w:t xml:space="preserve">, A.D., </w:t>
      </w:r>
      <w:proofErr w:type="spellStart"/>
      <w:r w:rsidRPr="00916D7A">
        <w:rPr>
          <w:lang w:val="en-GB"/>
        </w:rPr>
        <w:t>Vicenty-Padilla</w:t>
      </w:r>
      <w:proofErr w:type="spellEnd"/>
      <w:r w:rsidRPr="00916D7A">
        <w:rPr>
          <w:lang w:val="en-GB"/>
        </w:rPr>
        <w:t xml:space="preserve">, J.C., </w:t>
      </w:r>
      <w:proofErr w:type="spellStart"/>
      <w:r w:rsidRPr="00916D7A">
        <w:rPr>
          <w:lang w:val="en-GB"/>
        </w:rPr>
        <w:t>Gaude</w:t>
      </w:r>
      <w:proofErr w:type="spellEnd"/>
      <w:r w:rsidRPr="00916D7A">
        <w:rPr>
          <w:lang w:val="en-GB"/>
        </w:rPr>
        <w:t xml:space="preserve">, E. and </w:t>
      </w:r>
      <w:proofErr w:type="spellStart"/>
      <w:r w:rsidRPr="00916D7A">
        <w:rPr>
          <w:lang w:val="en-GB"/>
        </w:rPr>
        <w:t>Atchaneeyasakul</w:t>
      </w:r>
      <w:proofErr w:type="spellEnd"/>
      <w:r w:rsidRPr="00916D7A">
        <w:rPr>
          <w:lang w:val="en-GB"/>
        </w:rPr>
        <w:t xml:space="preserve">, K.C., (2023). Global, regional, and national economic consequences of stroke. </w:t>
      </w:r>
      <w:r w:rsidRPr="00916D7A">
        <w:rPr>
          <w:i/>
          <w:iCs/>
          <w:lang w:val="en-GB"/>
        </w:rPr>
        <w:t>Stroke</w:t>
      </w:r>
      <w:r w:rsidRPr="00916D7A">
        <w:rPr>
          <w:lang w:val="en-GB"/>
        </w:rPr>
        <w:t xml:space="preserve">, </w:t>
      </w:r>
      <w:r w:rsidRPr="00916D7A">
        <w:rPr>
          <w:i/>
          <w:iCs/>
          <w:lang w:val="en-GB"/>
        </w:rPr>
        <w:t>54</w:t>
      </w:r>
      <w:r w:rsidRPr="00916D7A">
        <w:rPr>
          <w:lang w:val="en-GB"/>
        </w:rPr>
        <w:t>(9), pp.2380-2389.</w:t>
      </w:r>
    </w:p>
    <w:p w14:paraId="358B9D49" w14:textId="77777777" w:rsidR="00341E7D" w:rsidRPr="00916D7A" w:rsidRDefault="00341E7D">
      <w:pPr>
        <w:spacing w:before="240" w:after="240"/>
        <w:rPr>
          <w:lang w:val="en-GB"/>
        </w:rPr>
      </w:pPr>
      <w:r w:rsidRPr="00916D7A">
        <w:rPr>
          <w:lang w:val="en-GB"/>
        </w:rPr>
        <w:t xml:space="preserve">Kaur, M., </w:t>
      </w:r>
      <w:proofErr w:type="spellStart"/>
      <w:r w:rsidRPr="00916D7A">
        <w:rPr>
          <w:lang w:val="en-GB"/>
        </w:rPr>
        <w:t>Sakhare</w:t>
      </w:r>
      <w:proofErr w:type="spellEnd"/>
      <w:r w:rsidRPr="00916D7A">
        <w:rPr>
          <w:lang w:val="en-GB"/>
        </w:rPr>
        <w:t xml:space="preserve">, S.R., </w:t>
      </w:r>
      <w:proofErr w:type="spellStart"/>
      <w:r w:rsidRPr="00916D7A">
        <w:rPr>
          <w:lang w:val="en-GB"/>
        </w:rPr>
        <w:t>Wanjale</w:t>
      </w:r>
      <w:proofErr w:type="spellEnd"/>
      <w:r w:rsidRPr="00916D7A">
        <w:rPr>
          <w:lang w:val="en-GB"/>
        </w:rPr>
        <w:t xml:space="preserve">, K. and Akter, F., (2022). Early stroke prediction methods for prevention of strokes. </w:t>
      </w:r>
      <w:r w:rsidRPr="00916D7A">
        <w:rPr>
          <w:i/>
          <w:iCs/>
          <w:lang w:val="en-GB"/>
        </w:rPr>
        <w:t>Behavioural Neurology</w:t>
      </w:r>
      <w:r w:rsidRPr="00916D7A">
        <w:rPr>
          <w:lang w:val="en-GB"/>
        </w:rPr>
        <w:t xml:space="preserve">, </w:t>
      </w:r>
      <w:r w:rsidRPr="00916D7A">
        <w:rPr>
          <w:i/>
          <w:iCs/>
          <w:lang w:val="en-GB"/>
        </w:rPr>
        <w:t>2022</w:t>
      </w:r>
      <w:r w:rsidRPr="00916D7A">
        <w:rPr>
          <w:lang w:val="en-GB"/>
        </w:rPr>
        <w:t>(1), p.7725597.</w:t>
      </w:r>
    </w:p>
    <w:p w14:paraId="481DB769" w14:textId="77777777" w:rsidR="00341E7D" w:rsidRPr="00916D7A" w:rsidRDefault="00341E7D">
      <w:pPr>
        <w:spacing w:before="240" w:after="240"/>
        <w:rPr>
          <w:lang w:val="en-GB"/>
        </w:rPr>
      </w:pPr>
      <w:proofErr w:type="spellStart"/>
      <w:r w:rsidRPr="00916D7A">
        <w:rPr>
          <w:lang w:val="en-GB"/>
        </w:rPr>
        <w:t>Koton</w:t>
      </w:r>
      <w:proofErr w:type="spellEnd"/>
      <w:r w:rsidRPr="00916D7A">
        <w:rPr>
          <w:lang w:val="en-GB"/>
        </w:rPr>
        <w:t xml:space="preserve">, S., Pike, J.R., Johansen, M., </w:t>
      </w:r>
      <w:proofErr w:type="spellStart"/>
      <w:r w:rsidRPr="00916D7A">
        <w:rPr>
          <w:lang w:val="en-GB"/>
        </w:rPr>
        <w:t>Knopman</w:t>
      </w:r>
      <w:proofErr w:type="spellEnd"/>
      <w:r w:rsidRPr="00916D7A">
        <w:rPr>
          <w:lang w:val="en-GB"/>
        </w:rPr>
        <w:t xml:space="preserve">, D.S., </w:t>
      </w:r>
      <w:proofErr w:type="spellStart"/>
      <w:r w:rsidRPr="00916D7A">
        <w:rPr>
          <w:lang w:val="en-GB"/>
        </w:rPr>
        <w:t>Lakshminarayan</w:t>
      </w:r>
      <w:proofErr w:type="spellEnd"/>
      <w:r w:rsidRPr="00916D7A">
        <w:rPr>
          <w:lang w:val="en-GB"/>
        </w:rPr>
        <w:t xml:space="preserve">, K., Mosley, T., </w:t>
      </w:r>
      <w:proofErr w:type="spellStart"/>
      <w:r w:rsidRPr="00916D7A">
        <w:rPr>
          <w:lang w:val="en-GB"/>
        </w:rPr>
        <w:t>Patole</w:t>
      </w:r>
      <w:proofErr w:type="spellEnd"/>
      <w:r w:rsidRPr="00916D7A">
        <w:rPr>
          <w:lang w:val="en-GB"/>
        </w:rPr>
        <w:t xml:space="preserve">, S., Rosamond, W.D., Schneider, A.L., </w:t>
      </w:r>
      <w:proofErr w:type="spellStart"/>
      <w:r w:rsidRPr="00916D7A">
        <w:rPr>
          <w:lang w:val="en-GB"/>
        </w:rPr>
        <w:t>Sharrett</w:t>
      </w:r>
      <w:proofErr w:type="spellEnd"/>
      <w:r w:rsidRPr="00916D7A">
        <w:rPr>
          <w:lang w:val="en-GB"/>
        </w:rPr>
        <w:t xml:space="preserve">, A.R. and </w:t>
      </w:r>
      <w:proofErr w:type="spellStart"/>
      <w:r w:rsidRPr="00916D7A">
        <w:rPr>
          <w:lang w:val="en-GB"/>
        </w:rPr>
        <w:t>Wruck</w:t>
      </w:r>
      <w:proofErr w:type="spellEnd"/>
      <w:r w:rsidRPr="00916D7A">
        <w:rPr>
          <w:lang w:val="en-GB"/>
        </w:rPr>
        <w:t xml:space="preserve">, L., (2022). Association of </w:t>
      </w:r>
      <w:proofErr w:type="spellStart"/>
      <w:r w:rsidRPr="00916D7A">
        <w:rPr>
          <w:lang w:val="en-GB"/>
        </w:rPr>
        <w:t>ischemic</w:t>
      </w:r>
      <w:proofErr w:type="spellEnd"/>
      <w:r w:rsidRPr="00916D7A">
        <w:rPr>
          <w:lang w:val="en-GB"/>
        </w:rPr>
        <w:t xml:space="preserve"> stroke incidence, severity, and recurrence with dementia in the atherosclerosis risk in communities cohort study. </w:t>
      </w:r>
      <w:r w:rsidRPr="00916D7A">
        <w:rPr>
          <w:i/>
          <w:iCs/>
          <w:lang w:val="en-GB"/>
        </w:rPr>
        <w:t>JAMA neurology</w:t>
      </w:r>
      <w:r w:rsidRPr="00916D7A">
        <w:rPr>
          <w:lang w:val="en-GB"/>
        </w:rPr>
        <w:t xml:space="preserve">, </w:t>
      </w:r>
      <w:r w:rsidRPr="00916D7A">
        <w:rPr>
          <w:i/>
          <w:iCs/>
          <w:lang w:val="en-GB"/>
        </w:rPr>
        <w:t>79</w:t>
      </w:r>
      <w:r w:rsidRPr="00916D7A">
        <w:rPr>
          <w:lang w:val="en-GB"/>
        </w:rPr>
        <w:t>(3), pp.271-280.</w:t>
      </w:r>
    </w:p>
    <w:p w14:paraId="37121255" w14:textId="77777777" w:rsidR="00341E7D" w:rsidRPr="00916D7A" w:rsidRDefault="00341E7D">
      <w:pPr>
        <w:spacing w:before="240" w:after="240"/>
        <w:rPr>
          <w:lang w:val="en-GB"/>
        </w:rPr>
      </w:pPr>
      <w:r w:rsidRPr="00916D7A">
        <w:rPr>
          <w:lang w:val="en-GB"/>
        </w:rPr>
        <w:t xml:space="preserve">Marshall, I.J., </w:t>
      </w:r>
      <w:proofErr w:type="spellStart"/>
      <w:r w:rsidRPr="00916D7A">
        <w:rPr>
          <w:lang w:val="en-GB"/>
        </w:rPr>
        <w:t>McKevitt</w:t>
      </w:r>
      <w:proofErr w:type="spellEnd"/>
      <w:r w:rsidRPr="00916D7A">
        <w:rPr>
          <w:lang w:val="en-GB"/>
        </w:rPr>
        <w:t xml:space="preserve">, C., Wang, Y., </w:t>
      </w:r>
      <w:proofErr w:type="spellStart"/>
      <w:r w:rsidRPr="00916D7A">
        <w:rPr>
          <w:lang w:val="en-GB"/>
        </w:rPr>
        <w:t>Wafa</w:t>
      </w:r>
      <w:proofErr w:type="spellEnd"/>
      <w:r w:rsidRPr="00916D7A">
        <w:rPr>
          <w:lang w:val="en-GB"/>
        </w:rPr>
        <w:t xml:space="preserve">, H., </w:t>
      </w:r>
      <w:proofErr w:type="spellStart"/>
      <w:r w:rsidRPr="00916D7A">
        <w:rPr>
          <w:lang w:val="en-GB"/>
        </w:rPr>
        <w:t>Skolarus</w:t>
      </w:r>
      <w:proofErr w:type="spellEnd"/>
      <w:r w:rsidRPr="00916D7A">
        <w:rPr>
          <w:lang w:val="en-GB"/>
        </w:rPr>
        <w:t xml:space="preserve">, L., </w:t>
      </w:r>
      <w:proofErr w:type="spellStart"/>
      <w:r w:rsidRPr="00916D7A">
        <w:rPr>
          <w:lang w:val="en-GB"/>
        </w:rPr>
        <w:t>Bhalla</w:t>
      </w:r>
      <w:proofErr w:type="spellEnd"/>
      <w:r w:rsidRPr="00916D7A">
        <w:rPr>
          <w:lang w:val="en-GB"/>
        </w:rPr>
        <w:t xml:space="preserve">, A., </w:t>
      </w:r>
      <w:proofErr w:type="spellStart"/>
      <w:r w:rsidRPr="00916D7A">
        <w:rPr>
          <w:lang w:val="en-GB"/>
        </w:rPr>
        <w:t>Muruet-Gutierrez</w:t>
      </w:r>
      <w:proofErr w:type="spellEnd"/>
      <w:r w:rsidRPr="00916D7A">
        <w:rPr>
          <w:lang w:val="en-GB"/>
        </w:rPr>
        <w:t xml:space="preserve">, W., Emmett, E., </w:t>
      </w:r>
      <w:proofErr w:type="spellStart"/>
      <w:r w:rsidRPr="00916D7A">
        <w:rPr>
          <w:lang w:val="en-GB"/>
        </w:rPr>
        <w:t>Sommerville</w:t>
      </w:r>
      <w:proofErr w:type="spellEnd"/>
      <w:r w:rsidRPr="00916D7A">
        <w:rPr>
          <w:lang w:val="en-GB"/>
        </w:rPr>
        <w:t xml:space="preserve">, P., </w:t>
      </w:r>
      <w:proofErr w:type="spellStart"/>
      <w:r w:rsidRPr="00916D7A">
        <w:rPr>
          <w:lang w:val="en-GB"/>
        </w:rPr>
        <w:t>Birns</w:t>
      </w:r>
      <w:proofErr w:type="spellEnd"/>
      <w:r w:rsidRPr="00916D7A">
        <w:rPr>
          <w:lang w:val="en-GB"/>
        </w:rPr>
        <w:t xml:space="preserve">, J. and </w:t>
      </w:r>
      <w:proofErr w:type="spellStart"/>
      <w:r w:rsidRPr="00916D7A">
        <w:rPr>
          <w:lang w:val="en-GB"/>
        </w:rPr>
        <w:t>Sackley</w:t>
      </w:r>
      <w:proofErr w:type="spellEnd"/>
      <w:r w:rsidRPr="00916D7A">
        <w:rPr>
          <w:lang w:val="en-GB"/>
        </w:rPr>
        <w:t xml:space="preserve">, C., (2022). Stroke pathway–Evidence Base Commissioning. An Evidence Review. </w:t>
      </w:r>
      <w:r w:rsidRPr="00916D7A">
        <w:rPr>
          <w:i/>
          <w:iCs/>
          <w:lang w:val="en-GB"/>
        </w:rPr>
        <w:t>NIHR Open Res</w:t>
      </w:r>
      <w:r w:rsidRPr="00916D7A">
        <w:rPr>
          <w:lang w:val="en-GB"/>
        </w:rPr>
        <w:t xml:space="preserve">, </w:t>
      </w:r>
      <w:r w:rsidRPr="00916D7A">
        <w:rPr>
          <w:i/>
          <w:iCs/>
          <w:lang w:val="en-GB"/>
        </w:rPr>
        <w:t>2</w:t>
      </w:r>
      <w:r w:rsidRPr="00916D7A">
        <w:rPr>
          <w:lang w:val="en-GB"/>
        </w:rPr>
        <w:t>(42), p.42.</w:t>
      </w:r>
    </w:p>
    <w:p w14:paraId="4B5622E4" w14:textId="77777777" w:rsidR="00341E7D" w:rsidRPr="00916D7A" w:rsidRDefault="00341E7D">
      <w:pPr>
        <w:spacing w:before="240" w:after="240"/>
        <w:rPr>
          <w:lang w:val="en-GB"/>
        </w:rPr>
      </w:pPr>
      <w:r w:rsidRPr="00916D7A">
        <w:rPr>
          <w:lang w:val="en-GB"/>
        </w:rPr>
        <w:t xml:space="preserve">NHS, (2025). </w:t>
      </w:r>
      <w:r w:rsidRPr="00916D7A">
        <w:rPr>
          <w:i/>
          <w:iCs/>
          <w:lang w:val="en-GB"/>
        </w:rPr>
        <w:t>NHS England’s work on stroke.</w:t>
      </w:r>
      <w:r w:rsidRPr="00916D7A">
        <w:rPr>
          <w:lang w:val="en-GB"/>
        </w:rPr>
        <w:t xml:space="preserve"> Available at:</w:t>
      </w:r>
      <w:hyperlink r:id="rId13">
        <w:r w:rsidRPr="00916D7A">
          <w:rPr>
            <w:lang w:val="en-GB"/>
          </w:rPr>
          <w:t xml:space="preserve"> </w:t>
        </w:r>
      </w:hyperlink>
      <w:hyperlink r:id="rId14">
        <w:r w:rsidRPr="00916D7A">
          <w:rPr>
            <w:color w:val="1155CC"/>
            <w:u w:val="single"/>
            <w:lang w:val="en-GB"/>
          </w:rPr>
          <w:t>https://www.england.nhs.uk/ourwork/clinical-policy/stroke/</w:t>
        </w:r>
      </w:hyperlink>
      <w:r w:rsidRPr="00916D7A">
        <w:rPr>
          <w:lang w:val="en-GB"/>
        </w:rPr>
        <w:t xml:space="preserve"> (Accessed: 2</w:t>
      </w:r>
      <w:r>
        <w:rPr>
          <w:lang w:val="en-GB"/>
        </w:rPr>
        <w:t>2</w:t>
      </w:r>
      <w:r w:rsidRPr="00916D7A">
        <w:rPr>
          <w:lang w:val="en-GB"/>
        </w:rPr>
        <w:t xml:space="preserve"> March 2026).</w:t>
      </w:r>
    </w:p>
    <w:p w14:paraId="428560C4" w14:textId="77777777" w:rsidR="00341E7D" w:rsidRPr="00916D7A" w:rsidRDefault="00341E7D">
      <w:pPr>
        <w:spacing w:before="240" w:after="240"/>
        <w:rPr>
          <w:lang w:val="en-GB"/>
        </w:rPr>
      </w:pPr>
      <w:proofErr w:type="spellStart"/>
      <w:r w:rsidRPr="00916D7A">
        <w:rPr>
          <w:lang w:val="en-GB"/>
        </w:rPr>
        <w:t>Patil</w:t>
      </w:r>
      <w:proofErr w:type="spellEnd"/>
      <w:r w:rsidRPr="00916D7A">
        <w:rPr>
          <w:lang w:val="en-GB"/>
        </w:rPr>
        <w:t xml:space="preserve">, S., Rossi, R., </w:t>
      </w:r>
      <w:proofErr w:type="spellStart"/>
      <w:r w:rsidRPr="00916D7A">
        <w:rPr>
          <w:lang w:val="en-GB"/>
        </w:rPr>
        <w:t>Jabrah</w:t>
      </w:r>
      <w:proofErr w:type="spellEnd"/>
      <w:r w:rsidRPr="00916D7A">
        <w:rPr>
          <w:lang w:val="en-GB"/>
        </w:rPr>
        <w:t xml:space="preserve">, D. and Doyle, K., (2022). Detection, diagnosis and treatment of acute </w:t>
      </w:r>
      <w:proofErr w:type="spellStart"/>
      <w:r w:rsidRPr="00916D7A">
        <w:rPr>
          <w:lang w:val="en-GB"/>
        </w:rPr>
        <w:t>ischemic</w:t>
      </w:r>
      <w:proofErr w:type="spellEnd"/>
      <w:r w:rsidRPr="00916D7A">
        <w:rPr>
          <w:lang w:val="en-GB"/>
        </w:rPr>
        <w:t xml:space="preserve"> stroke: current and future perspectives. </w:t>
      </w:r>
      <w:r w:rsidRPr="00916D7A">
        <w:rPr>
          <w:i/>
          <w:iCs/>
          <w:lang w:val="en-GB"/>
        </w:rPr>
        <w:t>Frontiers in medical technology</w:t>
      </w:r>
      <w:r w:rsidRPr="00916D7A">
        <w:rPr>
          <w:lang w:val="en-GB"/>
        </w:rPr>
        <w:t xml:space="preserve">, </w:t>
      </w:r>
      <w:r w:rsidRPr="00916D7A">
        <w:rPr>
          <w:i/>
          <w:iCs/>
          <w:lang w:val="en-GB"/>
        </w:rPr>
        <w:t>4</w:t>
      </w:r>
      <w:r w:rsidRPr="00916D7A">
        <w:rPr>
          <w:lang w:val="en-GB"/>
        </w:rPr>
        <w:t>, p.748949.</w:t>
      </w:r>
    </w:p>
    <w:p w14:paraId="11DE142D" w14:textId="77777777" w:rsidR="00341E7D" w:rsidRPr="00916D7A" w:rsidRDefault="00341E7D">
      <w:pPr>
        <w:spacing w:before="240" w:after="240"/>
        <w:rPr>
          <w:lang w:val="en-GB"/>
        </w:rPr>
      </w:pPr>
      <w:proofErr w:type="spellStart"/>
      <w:r w:rsidRPr="00916D7A">
        <w:rPr>
          <w:lang w:val="en-GB"/>
        </w:rPr>
        <w:t>Sauve-Schenk</w:t>
      </w:r>
      <w:proofErr w:type="spellEnd"/>
      <w:r w:rsidRPr="00916D7A">
        <w:rPr>
          <w:lang w:val="en-GB"/>
        </w:rPr>
        <w:t xml:space="preserve">, K., </w:t>
      </w:r>
      <w:proofErr w:type="spellStart"/>
      <w:r w:rsidRPr="00916D7A">
        <w:rPr>
          <w:lang w:val="en-GB"/>
        </w:rPr>
        <w:t>Duong</w:t>
      </w:r>
      <w:proofErr w:type="spellEnd"/>
      <w:r w:rsidRPr="00916D7A">
        <w:rPr>
          <w:lang w:val="en-GB"/>
        </w:rPr>
        <w:t xml:space="preserve">, P., Savard, J. and Durand, F., (2022). A systematic review of social service and community resource interventions following stroke. </w:t>
      </w:r>
      <w:r w:rsidRPr="00916D7A">
        <w:rPr>
          <w:i/>
          <w:iCs/>
          <w:lang w:val="en-GB"/>
        </w:rPr>
        <w:t>Disability and Rehabilitation</w:t>
      </w:r>
      <w:r w:rsidRPr="00916D7A">
        <w:rPr>
          <w:lang w:val="en-GB"/>
        </w:rPr>
        <w:t xml:space="preserve">, </w:t>
      </w:r>
      <w:r w:rsidRPr="00916D7A">
        <w:rPr>
          <w:i/>
          <w:iCs/>
          <w:lang w:val="en-GB"/>
        </w:rPr>
        <w:t>44</w:t>
      </w:r>
      <w:r w:rsidRPr="00916D7A">
        <w:rPr>
          <w:lang w:val="en-GB"/>
        </w:rPr>
        <w:t>(13), pp.2948-2957.</w:t>
      </w:r>
    </w:p>
    <w:p w14:paraId="0FB8B514" w14:textId="77777777" w:rsidR="00341E7D" w:rsidRPr="00916D7A" w:rsidRDefault="00341E7D">
      <w:pPr>
        <w:spacing w:before="240" w:after="240"/>
        <w:rPr>
          <w:lang w:val="en-GB"/>
        </w:rPr>
      </w:pPr>
      <w:r w:rsidRPr="00916D7A">
        <w:rPr>
          <w:lang w:val="en-GB"/>
        </w:rPr>
        <w:t xml:space="preserve">Stroke, (2025). </w:t>
      </w:r>
      <w:r w:rsidRPr="00916D7A">
        <w:rPr>
          <w:i/>
          <w:iCs/>
          <w:lang w:val="en-GB"/>
        </w:rPr>
        <w:t>Stroke statistics</w:t>
      </w:r>
      <w:r w:rsidRPr="00916D7A">
        <w:rPr>
          <w:lang w:val="en-GB"/>
        </w:rPr>
        <w:t>. Available at:</w:t>
      </w:r>
      <w:hyperlink r:id="rId15">
        <w:r w:rsidRPr="00916D7A">
          <w:rPr>
            <w:lang w:val="en-GB"/>
          </w:rPr>
          <w:t xml:space="preserve"> </w:t>
        </w:r>
      </w:hyperlink>
      <w:hyperlink r:id="rId16">
        <w:r w:rsidRPr="00916D7A">
          <w:rPr>
            <w:color w:val="1155CC"/>
            <w:u w:val="single"/>
            <w:lang w:val="en-GB"/>
          </w:rPr>
          <w:t>https://www.stroke.org.uk/stroke/statistics</w:t>
        </w:r>
      </w:hyperlink>
      <w:r w:rsidRPr="00916D7A">
        <w:rPr>
          <w:lang w:val="en-GB"/>
        </w:rPr>
        <w:t xml:space="preserve"> (Accessed: 23 March 2026).</w:t>
      </w:r>
    </w:p>
    <w:p w14:paraId="3C07729E" w14:textId="77777777" w:rsidR="00341E7D" w:rsidRPr="00916D7A" w:rsidRDefault="00341E7D">
      <w:pPr>
        <w:spacing w:before="240" w:after="240"/>
        <w:rPr>
          <w:lang w:val="en-GB"/>
        </w:rPr>
      </w:pPr>
      <w:r w:rsidRPr="00916D7A">
        <w:rPr>
          <w:lang w:val="en-GB"/>
        </w:rPr>
        <w:t xml:space="preserve">Stroke, (2026). </w:t>
      </w:r>
      <w:r w:rsidRPr="00916D7A">
        <w:rPr>
          <w:i/>
          <w:iCs/>
          <w:lang w:val="en-GB"/>
        </w:rPr>
        <w:t>Emotional Support</w:t>
      </w:r>
      <w:r w:rsidRPr="00916D7A">
        <w:rPr>
          <w:lang w:val="en-GB"/>
        </w:rPr>
        <w:t>. Available at:</w:t>
      </w:r>
      <w:hyperlink r:id="rId17">
        <w:r w:rsidRPr="00916D7A">
          <w:rPr>
            <w:lang w:val="en-GB"/>
          </w:rPr>
          <w:t xml:space="preserve"> </w:t>
        </w:r>
      </w:hyperlink>
      <w:hyperlink r:id="rId18">
        <w:r w:rsidRPr="00916D7A">
          <w:rPr>
            <w:color w:val="1155CC"/>
            <w:u w:val="single"/>
            <w:lang w:val="en-GB"/>
          </w:rPr>
          <w:t>https://www.stroke.org.uk/professionals/life-after-stroke-services/emotional-support</w:t>
        </w:r>
      </w:hyperlink>
      <w:r w:rsidRPr="00916D7A">
        <w:rPr>
          <w:lang w:val="en-GB"/>
        </w:rPr>
        <w:t xml:space="preserve"> (Accessed: 2</w:t>
      </w:r>
      <w:r>
        <w:rPr>
          <w:lang w:val="en-GB"/>
        </w:rPr>
        <w:t>2</w:t>
      </w:r>
      <w:r w:rsidRPr="00916D7A">
        <w:rPr>
          <w:lang w:val="en-GB"/>
        </w:rPr>
        <w:t xml:space="preserve"> March 2026).</w:t>
      </w:r>
    </w:p>
    <w:p w14:paraId="04C4F3A4" w14:textId="77777777" w:rsidR="00341E7D" w:rsidRPr="00916D7A" w:rsidRDefault="00341E7D">
      <w:pPr>
        <w:spacing w:before="240" w:after="240"/>
        <w:rPr>
          <w:lang w:val="en-GB"/>
        </w:rPr>
      </w:pPr>
      <w:r w:rsidRPr="00916D7A">
        <w:rPr>
          <w:lang w:val="en-GB"/>
        </w:rPr>
        <w:t xml:space="preserve">Wang, T.K.M., </w:t>
      </w:r>
      <w:proofErr w:type="spellStart"/>
      <w:r w:rsidRPr="00916D7A">
        <w:rPr>
          <w:lang w:val="en-GB"/>
        </w:rPr>
        <w:t>Ayoub</w:t>
      </w:r>
      <w:proofErr w:type="spellEnd"/>
      <w:r w:rsidRPr="00916D7A">
        <w:rPr>
          <w:lang w:val="en-GB"/>
        </w:rPr>
        <w:t xml:space="preserve">, C., </w:t>
      </w:r>
      <w:proofErr w:type="spellStart"/>
      <w:r w:rsidRPr="00916D7A">
        <w:rPr>
          <w:lang w:val="en-GB"/>
        </w:rPr>
        <w:t>Chetrit</w:t>
      </w:r>
      <w:proofErr w:type="spellEnd"/>
      <w:r w:rsidRPr="00916D7A">
        <w:rPr>
          <w:lang w:val="en-GB"/>
        </w:rPr>
        <w:t xml:space="preserve">, M., Kwon, D.H., </w:t>
      </w:r>
      <w:proofErr w:type="spellStart"/>
      <w:r w:rsidRPr="00916D7A">
        <w:rPr>
          <w:lang w:val="en-GB"/>
        </w:rPr>
        <w:t>Jellis</w:t>
      </w:r>
      <w:proofErr w:type="spellEnd"/>
      <w:r w:rsidRPr="00916D7A">
        <w:rPr>
          <w:lang w:val="en-GB"/>
        </w:rPr>
        <w:t xml:space="preserve">, C.L., </w:t>
      </w:r>
      <w:proofErr w:type="spellStart"/>
      <w:r w:rsidRPr="00916D7A">
        <w:rPr>
          <w:lang w:val="en-GB"/>
        </w:rPr>
        <w:t>Cremer</w:t>
      </w:r>
      <w:proofErr w:type="spellEnd"/>
      <w:r w:rsidRPr="00916D7A">
        <w:rPr>
          <w:lang w:val="en-GB"/>
        </w:rPr>
        <w:t xml:space="preserve">, P.C., </w:t>
      </w:r>
      <w:proofErr w:type="spellStart"/>
      <w:r w:rsidRPr="00916D7A">
        <w:rPr>
          <w:lang w:val="en-GB"/>
        </w:rPr>
        <w:t>Bolen</w:t>
      </w:r>
      <w:proofErr w:type="spellEnd"/>
      <w:r w:rsidRPr="00916D7A">
        <w:rPr>
          <w:lang w:val="en-GB"/>
        </w:rPr>
        <w:t xml:space="preserve">, M.A., </w:t>
      </w:r>
      <w:proofErr w:type="spellStart"/>
      <w:r w:rsidRPr="00916D7A">
        <w:rPr>
          <w:lang w:val="en-GB"/>
        </w:rPr>
        <w:t>Flamm</w:t>
      </w:r>
      <w:proofErr w:type="spellEnd"/>
      <w:r w:rsidRPr="00916D7A">
        <w:rPr>
          <w:lang w:val="en-GB"/>
        </w:rPr>
        <w:t xml:space="preserve">, S.D. and Klein, A.L., (2022). Cardiac magnetic resonance imaging techniques and applications for pericardial diseases. </w:t>
      </w:r>
      <w:r w:rsidRPr="00916D7A">
        <w:rPr>
          <w:i/>
          <w:iCs/>
          <w:lang w:val="en-GB"/>
        </w:rPr>
        <w:t>Circulation: Cardiovascular Imaging</w:t>
      </w:r>
      <w:r w:rsidRPr="00916D7A">
        <w:rPr>
          <w:lang w:val="en-GB"/>
        </w:rPr>
        <w:t xml:space="preserve">, </w:t>
      </w:r>
      <w:r w:rsidRPr="00916D7A">
        <w:rPr>
          <w:i/>
          <w:iCs/>
          <w:lang w:val="en-GB"/>
        </w:rPr>
        <w:t>15</w:t>
      </w:r>
      <w:r w:rsidRPr="00916D7A">
        <w:rPr>
          <w:lang w:val="en-GB"/>
        </w:rPr>
        <w:t>(7), p.e014283.</w:t>
      </w:r>
    </w:p>
    <w:p w14:paraId="292F396F" w14:textId="77777777" w:rsidR="009D2B4F" w:rsidRPr="00916D7A" w:rsidRDefault="009D2B4F">
      <w:pPr>
        <w:rPr>
          <w:lang w:val="en-GB"/>
        </w:rPr>
      </w:pPr>
    </w:p>
    <w:p w14:paraId="13BB13A5" w14:textId="77777777" w:rsidR="009D2B4F" w:rsidRPr="00916D7A" w:rsidRDefault="009D2B4F">
      <w:pPr>
        <w:rPr>
          <w:lang w:val="en-GB"/>
        </w:rPr>
      </w:pPr>
    </w:p>
    <w:p w14:paraId="0AED5CE3" w14:textId="77777777" w:rsidR="009D2B4F" w:rsidRPr="00916D7A" w:rsidRDefault="009D2B4F">
      <w:pPr>
        <w:rPr>
          <w:lang w:val="en-GB"/>
        </w:rPr>
      </w:pPr>
    </w:p>
    <w:p w14:paraId="4F112FEE" w14:textId="77777777" w:rsidR="009D2B4F" w:rsidRPr="00916D7A" w:rsidRDefault="009D2B4F">
      <w:pPr>
        <w:rPr>
          <w:b/>
          <w:bCs/>
          <w:sz w:val="24"/>
          <w:szCs w:val="24"/>
          <w:lang w:val="en-GB"/>
        </w:rPr>
      </w:pPr>
    </w:p>
    <w:sectPr w:rsidR="009D2B4F" w:rsidRPr="00916D7A" w:rsidSect="00916D7A">
      <w:footerReference w:type="default" r:id="rId1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102215" w14:textId="77777777" w:rsidR="005A7DA4" w:rsidRDefault="005A7DA4" w:rsidP="00916D7A">
      <w:pPr>
        <w:spacing w:before="0" w:after="0" w:line="240" w:lineRule="auto"/>
      </w:pPr>
      <w:r>
        <w:separator/>
      </w:r>
    </w:p>
  </w:endnote>
  <w:endnote w:type="continuationSeparator" w:id="0">
    <w:p w14:paraId="3C6F5E93" w14:textId="77777777" w:rsidR="005A7DA4" w:rsidRDefault="005A7DA4" w:rsidP="00916D7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50212783-5D6D-4FA8-8136-DA16EEADF34B}"/>
  </w:font>
  <w:font w:name="Helvetica">
    <w:panose1 w:val="00000000000000000000"/>
    <w:charset w:val="00"/>
    <w:family w:val="auto"/>
    <w:pitch w:val="variable"/>
    <w:sig w:usb0="E00002FF" w:usb1="5000785B" w:usb2="00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5E19DB08-A79F-44D8-A01C-37B73522300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szCs w:val="20"/>
      </w:rPr>
      <w:id w:val="-1727053439"/>
      <w:docPartObj>
        <w:docPartGallery w:val="Page Numbers (Bottom of Page)"/>
        <w:docPartUnique/>
      </w:docPartObj>
    </w:sdtPr>
    <w:sdtEndPr>
      <w:rPr>
        <w:noProof/>
      </w:rPr>
    </w:sdtEndPr>
    <w:sdtContent>
      <w:p w14:paraId="476A83A2" w14:textId="268CA186" w:rsidR="00916D7A" w:rsidRPr="00916D7A" w:rsidRDefault="00916D7A" w:rsidP="00916D7A">
        <w:pPr>
          <w:pStyle w:val="Footer"/>
          <w:jc w:val="right"/>
          <w:rPr>
            <w:sz w:val="20"/>
            <w:szCs w:val="20"/>
          </w:rPr>
        </w:pPr>
        <w:r w:rsidRPr="00916D7A">
          <w:rPr>
            <w:sz w:val="20"/>
            <w:szCs w:val="20"/>
          </w:rPr>
          <w:fldChar w:fldCharType="begin"/>
        </w:r>
        <w:r w:rsidRPr="00916D7A">
          <w:rPr>
            <w:sz w:val="20"/>
            <w:szCs w:val="20"/>
          </w:rPr>
          <w:instrText xml:space="preserve"> PAGE   \* MERGEFORMAT </w:instrText>
        </w:r>
        <w:r w:rsidRPr="00916D7A">
          <w:rPr>
            <w:sz w:val="20"/>
            <w:szCs w:val="20"/>
          </w:rPr>
          <w:fldChar w:fldCharType="separate"/>
        </w:r>
        <w:r w:rsidR="00584FBF">
          <w:rPr>
            <w:noProof/>
            <w:sz w:val="20"/>
            <w:szCs w:val="20"/>
          </w:rPr>
          <w:t>2</w:t>
        </w:r>
        <w:r w:rsidRPr="00916D7A">
          <w:rPr>
            <w:noProof/>
            <w:sz w:val="20"/>
            <w:szCs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18C5F" w14:textId="77777777" w:rsidR="005A7DA4" w:rsidRDefault="005A7DA4" w:rsidP="00916D7A">
      <w:pPr>
        <w:spacing w:before="0" w:after="0" w:line="240" w:lineRule="auto"/>
      </w:pPr>
      <w:r>
        <w:separator/>
      </w:r>
    </w:p>
  </w:footnote>
  <w:footnote w:type="continuationSeparator" w:id="0">
    <w:p w14:paraId="605D7BBA" w14:textId="77777777" w:rsidR="005A7DA4" w:rsidRDefault="005A7DA4" w:rsidP="00916D7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embedTrueTypeFont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2B4F"/>
    <w:rsid w:val="000B412D"/>
    <w:rsid w:val="00157A58"/>
    <w:rsid w:val="0017738E"/>
    <w:rsid w:val="001A72AB"/>
    <w:rsid w:val="00272BF7"/>
    <w:rsid w:val="00341E7D"/>
    <w:rsid w:val="003D7284"/>
    <w:rsid w:val="00474A54"/>
    <w:rsid w:val="004E1751"/>
    <w:rsid w:val="0056305F"/>
    <w:rsid w:val="00584FBF"/>
    <w:rsid w:val="005A7DA4"/>
    <w:rsid w:val="0061492F"/>
    <w:rsid w:val="00630B9E"/>
    <w:rsid w:val="00746780"/>
    <w:rsid w:val="007A3673"/>
    <w:rsid w:val="00875E3F"/>
    <w:rsid w:val="008E4457"/>
    <w:rsid w:val="00916D7A"/>
    <w:rsid w:val="00951107"/>
    <w:rsid w:val="009D2B4F"/>
    <w:rsid w:val="00A15F5A"/>
    <w:rsid w:val="00A50565"/>
    <w:rsid w:val="00A52E51"/>
    <w:rsid w:val="00AF6B85"/>
    <w:rsid w:val="00AF6CDE"/>
    <w:rsid w:val="00B3509F"/>
    <w:rsid w:val="00B42504"/>
    <w:rsid w:val="00BB6BFA"/>
    <w:rsid w:val="00BD079C"/>
    <w:rsid w:val="00C67BEE"/>
    <w:rsid w:val="00D84D17"/>
    <w:rsid w:val="00DC67BD"/>
    <w:rsid w:val="00DF3146"/>
    <w:rsid w:val="00E1365E"/>
    <w:rsid w:val="00E64D76"/>
    <w:rsid w:val="00EB02D4"/>
    <w:rsid w:val="00F5077B"/>
    <w:rsid w:val="00F82BE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9A67F"/>
  <w15:docId w15:val="{3D526E48-6090-4915-B33B-9325A9264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4"/>
      <w:szCs w:val="24"/>
    </w:rPr>
  </w:style>
  <w:style w:type="paragraph" w:styleId="Heading2">
    <w:name w:val="heading 2"/>
    <w:basedOn w:val="Normal"/>
    <w:next w:val="Normal"/>
    <w:uiPriority w:val="9"/>
    <w:unhideWhenUsed/>
    <w:qFormat/>
    <w:pPr>
      <w:keepNext/>
      <w:keepLines/>
      <w:outlineLvl w:val="1"/>
    </w:pPr>
    <w:rPr>
      <w:b/>
      <w:bCs/>
      <w:sz w:val="24"/>
      <w:szCs w:val="24"/>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916D7A"/>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2">
    <w:name w:val="toc 2"/>
    <w:basedOn w:val="Normal"/>
    <w:next w:val="Normal"/>
    <w:autoRedefine/>
    <w:uiPriority w:val="39"/>
    <w:unhideWhenUsed/>
    <w:rsid w:val="00916D7A"/>
    <w:pPr>
      <w:spacing w:after="100"/>
      <w:ind w:left="220"/>
    </w:pPr>
  </w:style>
  <w:style w:type="paragraph" w:styleId="TOC1">
    <w:name w:val="toc 1"/>
    <w:basedOn w:val="Normal"/>
    <w:next w:val="Normal"/>
    <w:autoRedefine/>
    <w:uiPriority w:val="39"/>
    <w:unhideWhenUsed/>
    <w:rsid w:val="00916D7A"/>
    <w:pPr>
      <w:spacing w:after="100"/>
    </w:pPr>
  </w:style>
  <w:style w:type="character" w:styleId="Hyperlink">
    <w:name w:val="Hyperlink"/>
    <w:basedOn w:val="DefaultParagraphFont"/>
    <w:uiPriority w:val="99"/>
    <w:unhideWhenUsed/>
    <w:rsid w:val="00916D7A"/>
    <w:rPr>
      <w:color w:val="0000FF" w:themeColor="hyperlink"/>
      <w:u w:val="single"/>
    </w:rPr>
  </w:style>
  <w:style w:type="paragraph" w:styleId="Header">
    <w:name w:val="header"/>
    <w:basedOn w:val="Normal"/>
    <w:link w:val="HeaderChar"/>
    <w:uiPriority w:val="99"/>
    <w:unhideWhenUsed/>
    <w:rsid w:val="00916D7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16D7A"/>
  </w:style>
  <w:style w:type="paragraph" w:styleId="Footer">
    <w:name w:val="footer"/>
    <w:basedOn w:val="Normal"/>
    <w:link w:val="FooterChar"/>
    <w:uiPriority w:val="99"/>
    <w:unhideWhenUsed/>
    <w:rsid w:val="00916D7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16D7A"/>
  </w:style>
  <w:style w:type="paragraph" w:customStyle="1" w:styleId="p1">
    <w:name w:val="p1"/>
    <w:basedOn w:val="Normal"/>
    <w:rsid w:val="00875E3F"/>
    <w:pPr>
      <w:spacing w:before="0" w:after="0" w:line="240" w:lineRule="auto"/>
      <w:jc w:val="left"/>
    </w:pPr>
    <w:rPr>
      <w:rFonts w:ascii="Helvetica" w:eastAsiaTheme="minorEastAsia" w:hAnsi="Helvetica" w:cs="Times New Roman"/>
      <w:sz w:val="18"/>
      <w:szCs w:val="18"/>
      <w:lang w:val="en-GB" w:eastAsia="en-GB"/>
    </w:rPr>
  </w:style>
  <w:style w:type="character" w:customStyle="1" w:styleId="s1">
    <w:name w:val="s1"/>
    <w:basedOn w:val="DefaultParagraphFont"/>
    <w:rsid w:val="00875E3F"/>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ourwork/clinical-policy/stroke/" TargetMode="External"/><Relationship Id="rId18" Type="http://schemas.openxmlformats.org/officeDocument/2006/relationships/hyperlink" Target="https://www.stroke.org.uk/professionals/life-after-stroke-services/emotional-support"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brainresearchuk.org.uk/neurological-conditions/stroke" TargetMode="External"/><Relationship Id="rId17" Type="http://schemas.openxmlformats.org/officeDocument/2006/relationships/hyperlink" Target="https://www.stroke.org.uk/professionals/life-after-stroke-services/emotional-support" TargetMode="External"/><Relationship Id="rId2" Type="http://schemas.openxmlformats.org/officeDocument/2006/relationships/styles" Target="styles.xml"/><Relationship Id="rId16" Type="http://schemas.openxmlformats.org/officeDocument/2006/relationships/hyperlink" Target="https://www.stroke.org.uk/stroke/statist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ainresearchuk.org.uk/neurological-conditions/stroke" TargetMode="External"/><Relationship Id="rId5" Type="http://schemas.openxmlformats.org/officeDocument/2006/relationships/footnotes" Target="footnotes.xml"/><Relationship Id="rId15" Type="http://schemas.openxmlformats.org/officeDocument/2006/relationships/hyperlink" Target="https://www.stroke.org.uk/stroke/statistics" TargetMode="External"/><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england.nhs.uk/ourwork/clinical-policy/strok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5E6351-5F6A-454A-AEE6-488653D0D6A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2375</Words>
  <Characters>13541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Cristian Andrei Pistroescu (2509012)</cp:lastModifiedBy>
  <cp:revision>2</cp:revision>
  <dcterms:created xsi:type="dcterms:W3CDTF">2026-03-24T15:13:00Z</dcterms:created>
  <dcterms:modified xsi:type="dcterms:W3CDTF">2026-03-24T15:13:00Z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33c6789c-f4c2-4c84-9556-4064d38aa8c4</vt:lpwstr>
  </property>
</Properties>
</file>