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5412A2" w14:textId="77777777" w:rsidR="002D5B3F" w:rsidRPr="00A85BFE" w:rsidRDefault="001A24F3" w:rsidP="6D4D0207">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77783B0F"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6D4D0207">
        <w:rPr>
          <w:rFonts w:ascii="Arial" w:hAnsi="Arial" w:cs="Arial"/>
          <w:b/>
          <w:bCs/>
          <w:sz w:val="28"/>
          <w:szCs w:val="28"/>
        </w:rPr>
        <w:t xml:space="preserve">APPENDIX </w:t>
      </w:r>
      <w:r w:rsidR="00F664C3" w:rsidRPr="6D4D0207">
        <w:rPr>
          <w:rFonts w:ascii="Arial" w:hAnsi="Arial" w:cs="Arial"/>
          <w:b/>
          <w:bCs/>
          <w:sz w:val="28"/>
          <w:szCs w:val="28"/>
        </w:rPr>
        <w:t>GA36c</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8A8E818" w14:textId="77777777" w:rsidTr="6D4D0207">
        <w:tc>
          <w:tcPr>
            <w:tcW w:w="9922" w:type="dxa"/>
            <w:shd w:val="clear" w:color="auto" w:fill="C0C0C0"/>
          </w:tcPr>
          <w:p w14:paraId="5986FFCC" w14:textId="77777777" w:rsidR="00681FA9" w:rsidRPr="00A406E5" w:rsidRDefault="6D4D0207" w:rsidP="6D4D0207">
            <w:pPr>
              <w:pStyle w:val="Heading4"/>
              <w:rPr>
                <w:rFonts w:ascii="Arial" w:hAnsi="Arial" w:cs="Arial"/>
                <w:b/>
                <w:bCs/>
              </w:rPr>
            </w:pPr>
            <w:r w:rsidRPr="6D4D0207">
              <w:rPr>
                <w:rFonts w:ascii="Arial" w:hAnsi="Arial" w:cs="Arial"/>
                <w:b/>
                <w:bCs/>
              </w:rPr>
              <w:t xml:space="preserve">LEVEL 6 ASSESSMENT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6D4D0207">
        <w:tc>
          <w:tcPr>
            <w:tcW w:w="2093" w:type="dxa"/>
            <w:shd w:val="clear" w:color="auto" w:fill="auto"/>
          </w:tcPr>
          <w:p w14:paraId="6C8DD3D4" w14:textId="77777777" w:rsidR="003B3F9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1E2F352E" w14:textId="448EE3F3"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1D28E9">
              <w:rPr>
                <w:rFonts w:ascii="Arial" w:hAnsi="Arial" w:cs="Arial"/>
                <w:b/>
                <w:sz w:val="22"/>
                <w:szCs w:val="22"/>
              </w:rPr>
              <w:t>James</w:t>
            </w:r>
          </w:p>
        </w:tc>
        <w:tc>
          <w:tcPr>
            <w:tcW w:w="2268" w:type="dxa"/>
            <w:shd w:val="clear" w:color="auto" w:fill="D9D9D9" w:themeFill="background1" w:themeFillShade="D9"/>
          </w:tcPr>
          <w:p w14:paraId="3C4FC877" w14:textId="77777777" w:rsidR="003B3F9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5DAB6C7B" w14:textId="64FE6643" w:rsidR="003B3F9D" w:rsidRPr="00A406E5" w:rsidRDefault="001D28E9" w:rsidP="001E57C1">
            <w:pPr>
              <w:spacing w:before="120" w:after="120"/>
              <w:jc w:val="both"/>
              <w:rPr>
                <w:rFonts w:ascii="Arial" w:hAnsi="Arial" w:cs="Arial"/>
                <w:b/>
                <w:sz w:val="22"/>
                <w:szCs w:val="22"/>
              </w:rPr>
            </w:pPr>
            <w:r>
              <w:rPr>
                <w:rFonts w:ascii="Arial" w:hAnsi="Arial" w:cs="Arial"/>
                <w:b/>
                <w:sz w:val="22"/>
                <w:szCs w:val="22"/>
              </w:rPr>
              <w:t>1800734</w:t>
            </w:r>
          </w:p>
        </w:tc>
      </w:tr>
      <w:tr w:rsidR="00DB116D" w:rsidRPr="00A406E5" w14:paraId="41F3D19D" w14:textId="77777777" w:rsidTr="6D4D0207">
        <w:tc>
          <w:tcPr>
            <w:tcW w:w="2093" w:type="dxa"/>
            <w:shd w:val="clear" w:color="auto" w:fill="auto"/>
          </w:tcPr>
          <w:p w14:paraId="14CC8225" w14:textId="77777777"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14:paraId="02EB378F" w14:textId="1BC7419C" w:rsidR="00DB116D" w:rsidRPr="00A406E5" w:rsidRDefault="00C3119F" w:rsidP="00E51AAC">
            <w:pPr>
              <w:spacing w:before="120" w:after="120"/>
              <w:jc w:val="both"/>
              <w:rPr>
                <w:rFonts w:ascii="Arial" w:hAnsi="Arial" w:cs="Arial"/>
                <w:b/>
                <w:sz w:val="22"/>
                <w:szCs w:val="22"/>
              </w:rPr>
            </w:pPr>
            <w:r>
              <w:rPr>
                <w:rFonts w:ascii="Arial" w:hAnsi="Arial" w:cs="Arial"/>
                <w:b/>
                <w:sz w:val="22"/>
                <w:szCs w:val="22"/>
              </w:rPr>
              <w:t>Primary</w:t>
            </w:r>
          </w:p>
        </w:tc>
      </w:tr>
      <w:tr w:rsidR="008F1308" w:rsidRPr="00A406E5" w14:paraId="4637B2E8" w14:textId="77777777" w:rsidTr="6D4D0207">
        <w:tc>
          <w:tcPr>
            <w:tcW w:w="2093" w:type="dxa"/>
            <w:shd w:val="clear" w:color="auto" w:fill="auto"/>
          </w:tcPr>
          <w:p w14:paraId="0121D0E3" w14:textId="77777777" w:rsidR="008F1308"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6A05A809" w14:textId="3EA551F6" w:rsidR="008F1308" w:rsidRPr="00A406E5" w:rsidRDefault="00C3119F" w:rsidP="00E51AAC">
            <w:pPr>
              <w:spacing w:before="120" w:after="120"/>
              <w:jc w:val="both"/>
              <w:rPr>
                <w:rFonts w:ascii="Arial" w:hAnsi="Arial" w:cs="Arial"/>
                <w:b/>
                <w:sz w:val="22"/>
                <w:szCs w:val="22"/>
              </w:rPr>
            </w:pPr>
            <w:r>
              <w:rPr>
                <w:rFonts w:ascii="Arial" w:hAnsi="Arial" w:cs="Arial"/>
                <w:b/>
                <w:sz w:val="22"/>
                <w:szCs w:val="22"/>
              </w:rPr>
              <w:t>Principles of Pedagogy</w:t>
            </w:r>
          </w:p>
        </w:tc>
      </w:tr>
      <w:tr w:rsidR="00B84B5B" w:rsidRPr="00A406E5" w14:paraId="1D159DC8" w14:textId="77777777" w:rsidTr="6D4D0207">
        <w:tc>
          <w:tcPr>
            <w:tcW w:w="2093" w:type="dxa"/>
            <w:shd w:val="clear" w:color="auto" w:fill="auto"/>
          </w:tcPr>
          <w:p w14:paraId="74E18756" w14:textId="77777777" w:rsidR="00B84B5B"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5A39BBE3" w14:textId="63C2701A" w:rsidR="00B84B5B" w:rsidRPr="00A406E5" w:rsidRDefault="00C3119F" w:rsidP="00152E9D">
            <w:pPr>
              <w:spacing w:before="120" w:after="120"/>
              <w:jc w:val="both"/>
              <w:rPr>
                <w:rFonts w:ascii="Arial" w:hAnsi="Arial" w:cs="Arial"/>
                <w:b/>
                <w:sz w:val="22"/>
                <w:szCs w:val="22"/>
              </w:rPr>
            </w:pPr>
            <w:r w:rsidRPr="00C3119F">
              <w:rPr>
                <w:rFonts w:ascii="Arial" w:hAnsi="Arial" w:cs="Arial"/>
                <w:b/>
                <w:sz w:val="22"/>
                <w:szCs w:val="22"/>
              </w:rPr>
              <w:t>M6X01438/C</w:t>
            </w:r>
          </w:p>
        </w:tc>
        <w:tc>
          <w:tcPr>
            <w:tcW w:w="2268" w:type="dxa"/>
            <w:shd w:val="clear" w:color="auto" w:fill="D9D9D9" w:themeFill="background1" w:themeFillShade="D9"/>
          </w:tcPr>
          <w:p w14:paraId="139436D1" w14:textId="77777777" w:rsidR="00B84B5B" w:rsidRPr="004D5E9B" w:rsidRDefault="6D4D0207" w:rsidP="6D4D0207">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41C8F396" w14:textId="0CCACF28" w:rsidR="00B84B5B" w:rsidRPr="00A406E5" w:rsidRDefault="00C3119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A62C605" w14:textId="77777777" w:rsidTr="6D4D0207">
        <w:tc>
          <w:tcPr>
            <w:tcW w:w="2093" w:type="dxa"/>
            <w:shd w:val="clear" w:color="auto" w:fill="auto"/>
          </w:tcPr>
          <w:p w14:paraId="3FF314A3" w14:textId="77777777"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72A3D3EC" w14:textId="44621C17" w:rsidR="00DB116D" w:rsidRPr="00A406E5" w:rsidRDefault="00C3119F" w:rsidP="00E51AAC">
            <w:pPr>
              <w:spacing w:before="120" w:after="120"/>
              <w:jc w:val="both"/>
              <w:rPr>
                <w:rFonts w:ascii="Arial" w:hAnsi="Arial" w:cs="Arial"/>
                <w:b/>
                <w:sz w:val="22"/>
                <w:szCs w:val="22"/>
              </w:rPr>
            </w:pPr>
            <w:proofErr w:type="spellStart"/>
            <w:r>
              <w:rPr>
                <w:rFonts w:ascii="Arial" w:hAnsi="Arial" w:cs="Arial"/>
                <w:b/>
                <w:sz w:val="22"/>
                <w:szCs w:val="22"/>
              </w:rPr>
              <w:t>Siân</w:t>
            </w:r>
            <w:proofErr w:type="spellEnd"/>
            <w:r>
              <w:rPr>
                <w:rFonts w:ascii="Arial" w:hAnsi="Arial" w:cs="Arial"/>
                <w:b/>
                <w:sz w:val="22"/>
                <w:szCs w:val="22"/>
              </w:rPr>
              <w:t xml:space="preserve"> Brooks</w:t>
            </w:r>
          </w:p>
        </w:tc>
        <w:tc>
          <w:tcPr>
            <w:tcW w:w="2268" w:type="dxa"/>
            <w:shd w:val="clear" w:color="auto" w:fill="D9D9D9" w:themeFill="background1" w:themeFillShade="D9"/>
          </w:tcPr>
          <w:p w14:paraId="705E3C71" w14:textId="77777777"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0D0B940D" w14:textId="78CE5D3F" w:rsidR="00DB116D" w:rsidRPr="00A406E5" w:rsidRDefault="00C3119F" w:rsidP="00E51AAC">
            <w:pPr>
              <w:spacing w:before="120" w:after="120"/>
              <w:jc w:val="both"/>
              <w:rPr>
                <w:rFonts w:ascii="Arial" w:hAnsi="Arial" w:cs="Arial"/>
                <w:b/>
                <w:sz w:val="22"/>
                <w:szCs w:val="22"/>
              </w:rPr>
            </w:pPr>
            <w:proofErr w:type="spellStart"/>
            <w:r>
              <w:rPr>
                <w:rFonts w:ascii="Arial" w:hAnsi="Arial" w:cs="Arial"/>
                <w:b/>
                <w:sz w:val="22"/>
                <w:szCs w:val="22"/>
              </w:rPr>
              <w:t>Siân</w:t>
            </w:r>
            <w:proofErr w:type="spellEnd"/>
            <w:r>
              <w:rPr>
                <w:rFonts w:ascii="Arial" w:hAnsi="Arial" w:cs="Arial"/>
                <w:b/>
                <w:sz w:val="22"/>
                <w:szCs w:val="22"/>
              </w:rPr>
              <w:t xml:space="preserve"> Brooks</w:t>
            </w:r>
          </w:p>
        </w:tc>
      </w:tr>
      <w:tr w:rsidR="00DB116D" w:rsidRPr="00A406E5" w14:paraId="4309A004" w14:textId="77777777" w:rsidTr="6D4D0207">
        <w:tc>
          <w:tcPr>
            <w:tcW w:w="2093" w:type="dxa"/>
            <w:shd w:val="clear" w:color="auto" w:fill="auto"/>
          </w:tcPr>
          <w:p w14:paraId="52A86BA1" w14:textId="77777777"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0E27B00A" w14:textId="54967D54" w:rsidR="00DB116D" w:rsidRPr="00A406E5" w:rsidRDefault="00C3119F" w:rsidP="005F0579">
            <w:pPr>
              <w:spacing w:before="120" w:after="120"/>
              <w:jc w:val="both"/>
              <w:rPr>
                <w:rFonts w:ascii="Arial" w:hAnsi="Arial" w:cs="Arial"/>
                <w:b/>
                <w:sz w:val="22"/>
                <w:szCs w:val="22"/>
              </w:rPr>
            </w:pPr>
            <w:r w:rsidRPr="00C3119F">
              <w:rPr>
                <w:rFonts w:ascii="Arial" w:hAnsi="Arial" w:cs="Arial"/>
                <w:b/>
                <w:sz w:val="22"/>
                <w:szCs w:val="22"/>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14:paraId="6785B3D4" w14:textId="77777777"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14:paraId="60061E4C" w14:textId="46F2D3C9" w:rsidR="00DB116D" w:rsidRPr="00A406E5" w:rsidRDefault="00C3119F" w:rsidP="00E51AAC">
            <w:pPr>
              <w:spacing w:before="120" w:after="120"/>
              <w:jc w:val="both"/>
              <w:rPr>
                <w:rFonts w:ascii="Arial" w:hAnsi="Arial" w:cs="Arial"/>
                <w:b/>
                <w:sz w:val="22"/>
                <w:szCs w:val="22"/>
              </w:rPr>
            </w:pPr>
            <w:r>
              <w:rPr>
                <w:rFonts w:ascii="Arial" w:hAnsi="Arial" w:cs="Arial"/>
                <w:b/>
                <w:sz w:val="22"/>
                <w:szCs w:val="22"/>
              </w:rPr>
              <w:t>5,000 or equivalent.</w:t>
            </w:r>
          </w:p>
        </w:tc>
      </w:tr>
      <w:tr w:rsidR="00B84B5B" w:rsidRPr="00A406E5" w14:paraId="27E33F05" w14:textId="77777777" w:rsidTr="6D4D0207">
        <w:tc>
          <w:tcPr>
            <w:tcW w:w="2093" w:type="dxa"/>
            <w:shd w:val="clear" w:color="auto" w:fill="auto"/>
          </w:tcPr>
          <w:p w14:paraId="466EA6CF" w14:textId="77777777" w:rsidR="00B84B5B"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lastRenderedPageBreak/>
              <w:t>Submission deadline:</w:t>
            </w:r>
          </w:p>
        </w:tc>
        <w:tc>
          <w:tcPr>
            <w:tcW w:w="3293" w:type="dxa"/>
            <w:shd w:val="clear" w:color="auto" w:fill="auto"/>
          </w:tcPr>
          <w:p w14:paraId="1BF3233D" w14:textId="2F868DDD" w:rsidR="002E793B" w:rsidRPr="00A406E5" w:rsidRDefault="00C3119F" w:rsidP="002E793B">
            <w:pPr>
              <w:spacing w:before="120" w:after="120"/>
              <w:jc w:val="both"/>
              <w:rPr>
                <w:rFonts w:ascii="Arial" w:hAnsi="Arial" w:cs="Arial"/>
                <w:b/>
                <w:sz w:val="22"/>
                <w:szCs w:val="22"/>
              </w:rPr>
            </w:pPr>
            <w:r>
              <w:rPr>
                <w:rFonts w:ascii="Arial" w:hAnsi="Arial" w:cs="Arial"/>
                <w:b/>
                <w:sz w:val="22"/>
                <w:szCs w:val="22"/>
              </w:rPr>
              <w:t>17/10/</w:t>
            </w:r>
            <w:r w:rsidRPr="002E793B">
              <w:rPr>
                <w:rFonts w:ascii="Arial" w:hAnsi="Arial" w:cs="Arial"/>
                <w:b/>
                <w:sz w:val="22"/>
                <w:szCs w:val="22"/>
              </w:rPr>
              <w:t>18</w:t>
            </w:r>
            <w:r w:rsidR="002E793B" w:rsidRPr="002E793B">
              <w:rPr>
                <w:rFonts w:ascii="Arial" w:hAnsi="Arial" w:cs="Arial"/>
                <w:b/>
                <w:sz w:val="22"/>
                <w:szCs w:val="22"/>
              </w:rPr>
              <w:t xml:space="preserve"> (23.59)</w:t>
            </w:r>
          </w:p>
          <w:p w14:paraId="44EAFD9C" w14:textId="1D3FF72B" w:rsidR="00B84B5B" w:rsidRPr="00A406E5" w:rsidRDefault="00B84B5B" w:rsidP="002E793B">
            <w:pPr>
              <w:spacing w:before="120" w:after="120"/>
              <w:jc w:val="both"/>
              <w:rPr>
                <w:rFonts w:ascii="Arial" w:hAnsi="Arial" w:cs="Arial"/>
                <w:b/>
                <w:sz w:val="22"/>
                <w:szCs w:val="22"/>
              </w:rPr>
            </w:pPr>
          </w:p>
        </w:tc>
        <w:tc>
          <w:tcPr>
            <w:tcW w:w="2268" w:type="dxa"/>
            <w:shd w:val="clear" w:color="auto" w:fill="auto"/>
          </w:tcPr>
          <w:p w14:paraId="6BDACCC6" w14:textId="77777777" w:rsidR="00B84B5B"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4B94D5A5" w14:textId="0DE19CA2" w:rsidR="00B84B5B" w:rsidRPr="00A406E5" w:rsidRDefault="00C3119F" w:rsidP="005F0579">
            <w:pPr>
              <w:spacing w:before="120" w:after="120"/>
              <w:jc w:val="both"/>
              <w:rPr>
                <w:rFonts w:ascii="Arial" w:hAnsi="Arial" w:cs="Arial"/>
                <w:b/>
                <w:sz w:val="22"/>
                <w:szCs w:val="22"/>
              </w:rPr>
            </w:pPr>
            <w:r>
              <w:rPr>
                <w:rFonts w:ascii="Arial" w:hAnsi="Arial" w:cs="Arial"/>
                <w:b/>
                <w:sz w:val="22"/>
                <w:szCs w:val="22"/>
              </w:rPr>
              <w:t>14/11/18</w:t>
            </w:r>
          </w:p>
        </w:tc>
      </w:tr>
      <w:tr w:rsidR="00152E9D" w:rsidRPr="00A406E5" w14:paraId="79C72E96" w14:textId="77777777" w:rsidTr="6D4D0207">
        <w:tc>
          <w:tcPr>
            <w:tcW w:w="2093" w:type="dxa"/>
            <w:shd w:val="clear" w:color="auto" w:fill="auto"/>
          </w:tcPr>
          <w:p w14:paraId="6A379CE2" w14:textId="77777777" w:rsidR="00152E9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2AB8615B" w14:textId="77777777" w:rsidR="00A406E5" w:rsidRPr="00A406E5" w:rsidRDefault="6D4D0207" w:rsidP="6D4D0207">
            <w:pPr>
              <w:rPr>
                <w:rFonts w:ascii="Arial" w:hAnsi="Arial" w:cs="Arial"/>
                <w:sz w:val="22"/>
                <w:szCs w:val="22"/>
              </w:rPr>
            </w:pPr>
            <w:r w:rsidRPr="6D4D020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03BD02B5" w14:textId="77777777" w:rsidR="00A406E5"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A406E5" w:rsidRPr="00A406E5" w14:paraId="3B46F762" w14:textId="77777777" w:rsidTr="6D4D0207">
        <w:tc>
          <w:tcPr>
            <w:tcW w:w="2093" w:type="dxa"/>
            <w:shd w:val="clear" w:color="auto" w:fill="auto"/>
          </w:tcPr>
          <w:p w14:paraId="706B766E" w14:textId="77777777" w:rsidR="00A406E5" w:rsidRPr="00A406E5" w:rsidRDefault="6D4D0207" w:rsidP="6D4D0207">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14:paraId="7B28B162" w14:textId="77777777" w:rsidR="00A406E5" w:rsidRPr="00A406E5" w:rsidRDefault="6D4D0207" w:rsidP="6D4D0207">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101652C" w14:textId="4BC68A86" w:rsidR="00A406E5" w:rsidRDefault="00A406E5">
      <w:pPr>
        <w:rPr>
          <w:rFonts w:ascii="Arial" w:hAnsi="Arial" w:cs="Arial"/>
          <w:sz w:val="32"/>
        </w:rPr>
      </w:pP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6D4D0207">
        <w:tc>
          <w:tcPr>
            <w:tcW w:w="9747" w:type="dxa"/>
            <w:shd w:val="clear" w:color="auto" w:fill="auto"/>
          </w:tcPr>
          <w:p w14:paraId="56A566BF" w14:textId="77777777" w:rsidR="00C01A3F" w:rsidRPr="00A406E5" w:rsidRDefault="6D4D0207" w:rsidP="6D4D0207">
            <w:pPr>
              <w:rPr>
                <w:rFonts w:ascii="Arial" w:hAnsi="Arial" w:cs="Arial"/>
                <w:b/>
                <w:bCs/>
                <w:sz w:val="22"/>
                <w:szCs w:val="22"/>
              </w:rPr>
            </w:pPr>
            <w:r w:rsidRPr="6D4D0207">
              <w:rPr>
                <w:rFonts w:ascii="Arial" w:hAnsi="Arial" w:cs="Arial"/>
                <w:b/>
                <w:bCs/>
                <w:sz w:val="22"/>
                <w:szCs w:val="22"/>
              </w:rPr>
              <w:t xml:space="preserve">Module Learning Outcomes </w:t>
            </w:r>
          </w:p>
          <w:p w14:paraId="463D1B2E" w14:textId="77777777" w:rsidR="00C01A3F" w:rsidRPr="00A406E5" w:rsidRDefault="6D4D0207" w:rsidP="6D4D0207">
            <w:pPr>
              <w:rPr>
                <w:rFonts w:ascii="Arial" w:hAnsi="Arial" w:cs="Arial"/>
                <w:sz w:val="22"/>
                <w:szCs w:val="22"/>
              </w:rPr>
            </w:pPr>
            <w:r w:rsidRPr="6D4D0207">
              <w:rPr>
                <w:rFonts w:ascii="Arial" w:hAnsi="Arial" w:cs="Arial"/>
                <w:b/>
                <w:bCs/>
                <w:sz w:val="22"/>
                <w:szCs w:val="22"/>
              </w:rPr>
              <w:t>(from module syllabus)</w:t>
            </w:r>
          </w:p>
        </w:tc>
      </w:tr>
      <w:tr w:rsidR="00C01A3F" w:rsidRPr="00A406E5" w14:paraId="1299C43A" w14:textId="77777777" w:rsidTr="6D4D0207">
        <w:tc>
          <w:tcPr>
            <w:tcW w:w="9747" w:type="dxa"/>
          </w:tcPr>
          <w:p w14:paraId="4DDBEF00" w14:textId="77777777" w:rsidR="00C01A3F" w:rsidRPr="00A406E5" w:rsidRDefault="00C01A3F" w:rsidP="00273FEE">
            <w:pPr>
              <w:rPr>
                <w:rFonts w:ascii="Arial" w:hAnsi="Arial" w:cs="Arial"/>
                <w:sz w:val="22"/>
                <w:szCs w:val="22"/>
              </w:rPr>
            </w:pPr>
          </w:p>
          <w:p w14:paraId="1B77AA81" w14:textId="77777777" w:rsidR="00C3119F" w:rsidRPr="00C3119F" w:rsidRDefault="00C3119F" w:rsidP="00C3119F">
            <w:pPr>
              <w:ind w:left="360"/>
              <w:rPr>
                <w:rFonts w:ascii="Arial" w:hAnsi="Arial" w:cs="Arial"/>
                <w:sz w:val="22"/>
                <w:szCs w:val="22"/>
              </w:rPr>
            </w:pPr>
            <w:r w:rsidRPr="00C3119F">
              <w:rPr>
                <w:rFonts w:ascii="Arial" w:hAnsi="Arial" w:cs="Arial"/>
                <w:sz w:val="22"/>
                <w:szCs w:val="22"/>
              </w:rPr>
              <w:t>1.</w:t>
            </w:r>
            <w:r w:rsidRPr="00C3119F">
              <w:rPr>
                <w:rFonts w:ascii="Arial" w:hAnsi="Arial" w:cs="Arial"/>
                <w:sz w:val="22"/>
                <w:szCs w:val="22"/>
              </w:rPr>
              <w:tab/>
              <w:t>understand, synthesise and evaluate the main theories that underpinning learning, behaviour and assessment in the primary school</w:t>
            </w:r>
          </w:p>
          <w:p w14:paraId="58D4CBC3" w14:textId="77777777" w:rsidR="00C3119F" w:rsidRPr="00C3119F" w:rsidRDefault="00C3119F" w:rsidP="00C3119F">
            <w:pPr>
              <w:ind w:left="360"/>
              <w:rPr>
                <w:rFonts w:ascii="Arial" w:hAnsi="Arial" w:cs="Arial"/>
                <w:sz w:val="22"/>
                <w:szCs w:val="22"/>
              </w:rPr>
            </w:pPr>
            <w:r w:rsidRPr="00C3119F">
              <w:rPr>
                <w:rFonts w:ascii="Arial" w:hAnsi="Arial" w:cs="Arial"/>
                <w:sz w:val="22"/>
                <w:szCs w:val="22"/>
              </w:rPr>
              <w:t>2.</w:t>
            </w:r>
            <w:r w:rsidRPr="00C3119F">
              <w:rPr>
                <w:rFonts w:ascii="Arial" w:hAnsi="Arial" w:cs="Arial"/>
                <w:sz w:val="22"/>
                <w:szCs w:val="22"/>
              </w:rPr>
              <w:tab/>
              <w:t>reflect critically on how learning theories inform the planning and provision of high quality learning environments, demonstrating a clear understanding of how theory and practice are interrelated</w:t>
            </w:r>
          </w:p>
          <w:p w14:paraId="0562CB0E" w14:textId="46AEE069" w:rsidR="00C01A3F" w:rsidRPr="00A406E5" w:rsidRDefault="00C3119F" w:rsidP="00C3119F">
            <w:pPr>
              <w:ind w:left="360"/>
              <w:rPr>
                <w:rFonts w:ascii="Arial" w:hAnsi="Arial" w:cs="Arial"/>
                <w:sz w:val="22"/>
                <w:szCs w:val="22"/>
              </w:rPr>
            </w:pPr>
            <w:r w:rsidRPr="00C3119F">
              <w:rPr>
                <w:rFonts w:ascii="Arial" w:hAnsi="Arial" w:cs="Arial"/>
                <w:sz w:val="22"/>
                <w:szCs w:val="22"/>
              </w:rPr>
              <w:t>3.</w:t>
            </w:r>
            <w:r w:rsidRPr="00C3119F">
              <w:rPr>
                <w:rFonts w:ascii="Arial" w:hAnsi="Arial" w:cs="Arial"/>
                <w:sz w:val="22"/>
                <w:szCs w:val="22"/>
              </w:rPr>
              <w:tab/>
              <w:t xml:space="preserve">organise knowledge and learning </w:t>
            </w:r>
            <w:proofErr w:type="gramStart"/>
            <w:r w:rsidRPr="00C3119F">
              <w:rPr>
                <w:rFonts w:ascii="Arial" w:hAnsi="Arial" w:cs="Arial"/>
                <w:sz w:val="22"/>
                <w:szCs w:val="22"/>
              </w:rPr>
              <w:t>through the use of</w:t>
            </w:r>
            <w:proofErr w:type="gramEnd"/>
            <w:r w:rsidRPr="00C3119F">
              <w:rPr>
                <w:rFonts w:ascii="Arial" w:hAnsi="Arial" w:cs="Arial"/>
                <w:sz w:val="22"/>
                <w:szCs w:val="22"/>
              </w:rPr>
              <w:t xml:space="preserve"> a range of information sources, and present work appropriately.</w:t>
            </w:r>
          </w:p>
          <w:p w14:paraId="34CE0A41" w14:textId="77777777" w:rsidR="00C01A3F" w:rsidRPr="00A406E5" w:rsidRDefault="00C01A3F" w:rsidP="004D5E9B">
            <w:pPr>
              <w:rPr>
                <w:rFonts w:ascii="Arial" w:hAnsi="Arial" w:cs="Arial"/>
                <w:sz w:val="22"/>
                <w:szCs w:val="22"/>
              </w:rPr>
            </w:pPr>
          </w:p>
        </w:tc>
      </w:tr>
    </w:tbl>
    <w:p w14:paraId="62EBF3C5" w14:textId="77777777" w:rsidR="00C01A3F" w:rsidRPr="00A406E5" w:rsidRDefault="00C01A3F" w:rsidP="00BA1176">
      <w:pPr>
        <w:rPr>
          <w:rFonts w:ascii="Arial" w:hAnsi="Arial" w:cs="Arial"/>
          <w:b/>
        </w:rPr>
      </w:pPr>
    </w:p>
    <w:p w14:paraId="2BFA8FE3" w14:textId="634C7B84" w:rsidR="00975DEE" w:rsidRDefault="00975DEE" w:rsidP="00975DEE">
      <w:pPr>
        <w:rPr>
          <w:rFonts w:ascii="Arial" w:hAnsi="Arial" w:cs="Arial"/>
          <w:b/>
        </w:rPr>
      </w:pPr>
    </w:p>
    <w:p w14:paraId="082B68A0" w14:textId="0459644C" w:rsidR="003571AE" w:rsidRDefault="003571AE" w:rsidP="00975DEE">
      <w:pPr>
        <w:rPr>
          <w:rFonts w:ascii="Arial" w:hAnsi="Arial" w:cs="Arial"/>
          <w:b/>
        </w:rPr>
      </w:pPr>
    </w:p>
    <w:p w14:paraId="7469647D" w14:textId="0A41080C" w:rsidR="003571AE" w:rsidRDefault="003571AE" w:rsidP="00975DEE">
      <w:pPr>
        <w:rPr>
          <w:rFonts w:ascii="Arial" w:hAnsi="Arial" w:cs="Arial"/>
          <w:b/>
        </w:rPr>
      </w:pPr>
    </w:p>
    <w:p w14:paraId="7BDE78EA" w14:textId="20D1B0EE" w:rsidR="003571AE" w:rsidRDefault="003571AE" w:rsidP="00975DEE">
      <w:pPr>
        <w:rPr>
          <w:rFonts w:ascii="Arial" w:hAnsi="Arial" w:cs="Arial"/>
          <w:b/>
        </w:rPr>
      </w:pPr>
    </w:p>
    <w:p w14:paraId="277D611F" w14:textId="1003A0C1" w:rsidR="003571AE" w:rsidRDefault="003571AE" w:rsidP="00975DEE">
      <w:pPr>
        <w:rPr>
          <w:rFonts w:ascii="Arial" w:hAnsi="Arial" w:cs="Arial"/>
          <w:b/>
        </w:rPr>
      </w:pPr>
    </w:p>
    <w:p w14:paraId="5AA73721" w14:textId="77777777" w:rsidR="003571AE" w:rsidRPr="003571AE" w:rsidRDefault="003571AE" w:rsidP="003571AE">
      <w:pPr>
        <w:rPr>
          <w:rFonts w:ascii="Calibri" w:eastAsia="Calibri" w:hAnsi="Calibri" w:cs="Calibri"/>
          <w:sz w:val="24"/>
          <w:szCs w:val="24"/>
          <w:lang w:val="en-US" w:eastAsia="en-US"/>
        </w:rPr>
      </w:pPr>
      <w:r w:rsidRPr="003571AE">
        <w:rPr>
          <w:rFonts w:ascii="Calibri" w:eastAsia="Calibri" w:hAnsi="Calibri" w:cs="Calibri"/>
          <w:b/>
          <w:sz w:val="24"/>
          <w:szCs w:val="24"/>
          <w:lang w:eastAsia="en-US"/>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p w14:paraId="5BFAE519" w14:textId="77777777" w:rsidR="003571AE" w:rsidRPr="003571AE" w:rsidRDefault="003571AE" w:rsidP="003571AE">
      <w:pPr>
        <w:rPr>
          <w:rFonts w:ascii="Calibri" w:eastAsia="Calibri" w:hAnsi="Calibri" w:cs="Calibri"/>
          <w:sz w:val="24"/>
          <w:szCs w:val="24"/>
          <w:lang w:val="en-US" w:eastAsia="en-US"/>
        </w:rPr>
      </w:pPr>
    </w:p>
    <w:p w14:paraId="4333D071" w14:textId="77777777" w:rsidR="003571AE" w:rsidRPr="003571AE" w:rsidRDefault="003571AE" w:rsidP="003571AE">
      <w:pPr>
        <w:rPr>
          <w:rFonts w:ascii="Calibri" w:eastAsia="Calibri" w:hAnsi="Calibri" w:cs="Calibri"/>
          <w:sz w:val="24"/>
          <w:szCs w:val="24"/>
          <w:lang w:val="en-US" w:eastAsia="en-US"/>
        </w:rPr>
      </w:pPr>
      <w:r w:rsidRPr="003571AE">
        <w:rPr>
          <w:rFonts w:ascii="Calibri" w:eastAsia="Calibri" w:hAnsi="Calibri" w:cs="Calibri"/>
          <w:sz w:val="24"/>
          <w:szCs w:val="24"/>
          <w:lang w:val="en-US" w:eastAsia="en-US"/>
        </w:rPr>
        <w:t>I was sent to a Primary school in Wales for my principles of pedagogy observation day. This school is very highly rated by schools’ standards, especially on the ‘</w:t>
      </w:r>
      <w:proofErr w:type="spellStart"/>
      <w:r w:rsidRPr="003571AE">
        <w:rPr>
          <w:rFonts w:ascii="Calibri" w:eastAsia="Calibri" w:hAnsi="Calibri" w:cs="Calibri"/>
          <w:sz w:val="24"/>
          <w:szCs w:val="24"/>
          <w:lang w:val="en-US" w:eastAsia="en-US"/>
        </w:rPr>
        <w:t>Estyn</w:t>
      </w:r>
      <w:proofErr w:type="spellEnd"/>
      <w:r w:rsidRPr="003571AE">
        <w:rPr>
          <w:rFonts w:ascii="Calibri" w:eastAsia="Calibri" w:hAnsi="Calibri" w:cs="Calibri"/>
          <w:sz w:val="24"/>
          <w:szCs w:val="24"/>
          <w:lang w:val="en-US" w:eastAsia="en-US"/>
        </w:rPr>
        <w:t xml:space="preserve"> report’ (2018), so I expected a well-behaved school. On arrival to the school I was signed in as a visitor and given a visitor pass for the day. I noticed that the school was a big building which linked every single year group from nursery up to year six. This organization of the school offered a very friendly and close atmosphere from the outset. After the school’s staff introduced themselves, my fellow PGCE pupils and myself were given a brief introduction to the school and its rules, along with its safeguarding policy and the correct procedures in specific scenarios. Then we were assigned our focus groups and the classes of which we were set to primary observe, to which we were told we would have chance to experience both upper and lower primary. On the 18th September I was assigned with another student to observe a year 4 class. We were told by the teacher we were free to move around the class and interact with the students to aid our observation.</w:t>
      </w:r>
    </w:p>
    <w:p w14:paraId="35D04928" w14:textId="77777777" w:rsidR="003571AE" w:rsidRPr="003571AE" w:rsidRDefault="003571AE" w:rsidP="003571AE">
      <w:pPr>
        <w:rPr>
          <w:rFonts w:ascii="Calibri" w:eastAsia="Calibri" w:hAnsi="Calibri" w:cs="Calibri"/>
          <w:sz w:val="24"/>
          <w:szCs w:val="24"/>
          <w:lang w:val="en-US" w:eastAsia="en-US"/>
        </w:rPr>
      </w:pPr>
    </w:p>
    <w:p w14:paraId="12934FA9" w14:textId="77777777" w:rsidR="003571AE" w:rsidRPr="003571AE" w:rsidRDefault="003571AE" w:rsidP="003571AE">
      <w:pPr>
        <w:rPr>
          <w:rFonts w:ascii="Calibri" w:eastAsia="Calibri" w:hAnsi="Calibri" w:cs="Calibri"/>
          <w:sz w:val="24"/>
          <w:szCs w:val="24"/>
          <w:lang w:val="en-US" w:eastAsia="en-US"/>
        </w:rPr>
      </w:pPr>
    </w:p>
    <w:p w14:paraId="3863CEDA" w14:textId="77777777" w:rsidR="003571AE" w:rsidRPr="003571AE" w:rsidRDefault="003571AE" w:rsidP="003571AE">
      <w:pPr>
        <w:rPr>
          <w:rFonts w:ascii="Calibri" w:eastAsia="Calibri" w:hAnsi="Calibri" w:cs="Calibri"/>
          <w:sz w:val="24"/>
          <w:szCs w:val="24"/>
          <w:u w:val="single"/>
          <w:lang w:val="en-US" w:eastAsia="en-US"/>
        </w:rPr>
      </w:pPr>
      <w:r w:rsidRPr="003571AE">
        <w:rPr>
          <w:rFonts w:ascii="Calibri" w:eastAsia="Calibri" w:hAnsi="Calibri" w:cs="Calibri"/>
          <w:sz w:val="24"/>
          <w:szCs w:val="24"/>
          <w:u w:val="single"/>
          <w:lang w:val="en-US" w:eastAsia="en-US"/>
        </w:rPr>
        <w:t>Part 1: Observation</w:t>
      </w:r>
    </w:p>
    <w:p w14:paraId="68034D78" w14:textId="77777777" w:rsidR="003571AE" w:rsidRPr="003571AE" w:rsidRDefault="003571AE" w:rsidP="003571AE">
      <w:pPr>
        <w:rPr>
          <w:rFonts w:ascii="Calibri" w:eastAsia="Calibri" w:hAnsi="Calibri" w:cs="Calibri"/>
          <w:sz w:val="24"/>
          <w:szCs w:val="24"/>
          <w:lang w:val="en-US" w:eastAsia="en-US"/>
        </w:rPr>
      </w:pPr>
    </w:p>
    <w:p w14:paraId="61BFF159" w14:textId="77777777" w:rsidR="003571AE" w:rsidRPr="003571AE" w:rsidRDefault="003571AE" w:rsidP="003571AE">
      <w:pPr>
        <w:rPr>
          <w:rFonts w:ascii="Calibri" w:eastAsia="Calibri" w:hAnsi="Calibri" w:cs="Calibri"/>
          <w:sz w:val="24"/>
          <w:szCs w:val="24"/>
          <w:lang w:val="en-US" w:eastAsia="en-US"/>
        </w:rPr>
      </w:pPr>
      <w:r w:rsidRPr="003571AE">
        <w:rPr>
          <w:rFonts w:ascii="Calibri" w:eastAsia="Calibri" w:hAnsi="Calibri" w:cs="Calibri"/>
          <w:sz w:val="24"/>
          <w:szCs w:val="24"/>
          <w:lang w:val="en-US" w:eastAsia="en-US"/>
        </w:rPr>
        <w:t>As mentioned in my introduction we ran through safeguarding procedures with the school, to add to this for the course of this study I will be complying with BERA procedures of ethical considerations (</w:t>
      </w:r>
      <w:proofErr w:type="spellStart"/>
      <w:r w:rsidRPr="003571AE">
        <w:rPr>
          <w:rFonts w:ascii="Calibri" w:eastAsia="Calibri" w:hAnsi="Calibri" w:cs="Calibri"/>
          <w:sz w:val="24"/>
          <w:szCs w:val="24"/>
          <w:lang w:val="en-US" w:eastAsia="en-US"/>
        </w:rPr>
        <w:t>Bera</w:t>
      </w:r>
      <w:proofErr w:type="spellEnd"/>
      <w:r w:rsidRPr="003571AE">
        <w:rPr>
          <w:rFonts w:ascii="Calibri" w:eastAsia="Calibri" w:hAnsi="Calibri" w:cs="Calibri"/>
          <w:sz w:val="24"/>
          <w:szCs w:val="24"/>
          <w:lang w:val="en-US" w:eastAsia="en-US"/>
        </w:rPr>
        <w:t>, 2018). This means I will give the students and teachers in my study full anonymity, I will do this by referring to them by using the terms students, children and teacher as opposed to using their actual names. With any dialogue noted between the pupils and myself I will label them pupil 1, pupil 2, etc. The way I recorded my observation was immediately after the event had occurred rather than while it was happening. This was because I did not want the pupils’ actions to change if I was recording in front of them and wanted the observation and interaction to be more natural. But because I needed to keep the information the most reliable I could, I needed to record the encountered interaction directly after the incident, so it was fresh in my memory and not made up of implemented recollecting guesswork.</w:t>
      </w:r>
    </w:p>
    <w:p w14:paraId="1B9ACDBC" w14:textId="77777777" w:rsidR="003571AE" w:rsidRPr="003571AE" w:rsidRDefault="003571AE" w:rsidP="003571AE">
      <w:pPr>
        <w:rPr>
          <w:rFonts w:ascii="Calibri" w:eastAsia="Calibri" w:hAnsi="Calibri" w:cs="Calibri"/>
          <w:sz w:val="24"/>
          <w:szCs w:val="24"/>
          <w:lang w:val="en-US" w:eastAsia="en-US"/>
        </w:rPr>
      </w:pPr>
    </w:p>
    <w:p w14:paraId="1CD35614" w14:textId="15833B4E" w:rsidR="003571AE" w:rsidRPr="003571AE" w:rsidRDefault="003571AE" w:rsidP="003571AE">
      <w:pPr>
        <w:rPr>
          <w:rFonts w:ascii="Calibri" w:eastAsia="Calibri" w:hAnsi="Calibri" w:cs="Calibri"/>
          <w:sz w:val="24"/>
          <w:szCs w:val="24"/>
          <w:lang w:val="en-US" w:eastAsia="en-US"/>
        </w:rPr>
      </w:pPr>
      <w:r w:rsidRPr="003571AE">
        <w:rPr>
          <w:rFonts w:ascii="Calibri" w:eastAsia="Calibri" w:hAnsi="Calibri" w:cs="Calibri"/>
          <w:sz w:val="24"/>
          <w:szCs w:val="24"/>
          <w:lang w:val="en-US" w:eastAsia="en-US"/>
        </w:rPr>
        <w:t xml:space="preserve">For purpose of the observation, I had a rough idea of what I was looking for and how I was going to carry out this observation. My theory was I would first focus on what teaching techniques the teacher employed during each lesson. Then I would observe from a distance at how the children grasped each individual teaching technique. Whether or not the students responded well to the teaching technique I noted and paid specific attention to the body language of the students during the activity, if it changed and if </w:t>
      </w:r>
      <w:r w:rsidRPr="003571AE">
        <w:rPr>
          <w:rFonts w:ascii="Calibri" w:eastAsia="Calibri" w:hAnsi="Calibri" w:cs="Calibri"/>
          <w:sz w:val="24"/>
          <w:szCs w:val="24"/>
          <w:lang w:val="en-US" w:eastAsia="en-US"/>
        </w:rPr>
        <w:t>so,</w:t>
      </w:r>
      <w:r w:rsidRPr="003571AE">
        <w:rPr>
          <w:rFonts w:ascii="Calibri" w:eastAsia="Calibri" w:hAnsi="Calibri" w:cs="Calibri"/>
          <w:sz w:val="24"/>
          <w:szCs w:val="24"/>
          <w:lang w:val="en-US" w:eastAsia="en-US"/>
        </w:rPr>
        <w:t xml:space="preserve"> did it relate to their personality. Before I engaged with the children on an interactive </w:t>
      </w:r>
      <w:proofErr w:type="gramStart"/>
      <w:r w:rsidR="00412A3D" w:rsidRPr="003571AE">
        <w:rPr>
          <w:rFonts w:ascii="Calibri" w:eastAsia="Calibri" w:hAnsi="Calibri" w:cs="Calibri"/>
          <w:sz w:val="24"/>
          <w:szCs w:val="24"/>
          <w:lang w:val="en-US" w:eastAsia="en-US"/>
        </w:rPr>
        <w:t>basis</w:t>
      </w:r>
      <w:proofErr w:type="gramEnd"/>
      <w:r w:rsidRPr="003571AE">
        <w:rPr>
          <w:rFonts w:ascii="Calibri" w:eastAsia="Calibri" w:hAnsi="Calibri" w:cs="Calibri"/>
          <w:sz w:val="24"/>
          <w:szCs w:val="24"/>
          <w:lang w:val="en-US" w:eastAsia="en-US"/>
        </w:rPr>
        <w:t xml:space="preserve"> I spend half of the lesson just observing. When I did </w:t>
      </w:r>
      <w:r w:rsidRPr="003571AE">
        <w:rPr>
          <w:rFonts w:ascii="Calibri" w:eastAsia="Calibri" w:hAnsi="Calibri" w:cs="Calibri"/>
          <w:sz w:val="24"/>
          <w:szCs w:val="24"/>
          <w:lang w:val="en-US" w:eastAsia="en-US"/>
        </w:rPr>
        <w:t>approach,</w:t>
      </w:r>
      <w:r w:rsidRPr="003571AE">
        <w:rPr>
          <w:rFonts w:ascii="Calibri" w:eastAsia="Calibri" w:hAnsi="Calibri" w:cs="Calibri"/>
          <w:sz w:val="24"/>
          <w:szCs w:val="24"/>
          <w:lang w:val="en-US" w:eastAsia="en-US"/>
        </w:rPr>
        <w:t xml:space="preserve"> I did so table by table and noted how the children responded to me sat at their table. After an initial period of reaction, I noticed some students were quick to engage me in conversation whilst others were more reserved in their reaction. After they settled back down to their work I, at first watched closely to how they tackled problems in their work. Then I probed certain pupils on their work to gauge their level of knowledge on the specific subject. At that time, they had been gathering knowledge on Botswana and were tasked then to make an online poster advertising the key features of the country.</w:t>
      </w:r>
    </w:p>
    <w:p w14:paraId="7299FA41" w14:textId="77777777" w:rsidR="003571AE" w:rsidRPr="003571AE" w:rsidRDefault="003571AE" w:rsidP="003571AE">
      <w:pPr>
        <w:rPr>
          <w:rFonts w:ascii="Calibri" w:eastAsia="Calibri" w:hAnsi="Calibri" w:cs="Calibri"/>
          <w:sz w:val="24"/>
          <w:szCs w:val="24"/>
          <w:lang w:val="en-US" w:eastAsia="en-US"/>
        </w:rPr>
      </w:pPr>
    </w:p>
    <w:p w14:paraId="18228A46" w14:textId="77777777" w:rsidR="003571AE" w:rsidRPr="003571AE" w:rsidRDefault="003571AE" w:rsidP="003571AE">
      <w:pPr>
        <w:rPr>
          <w:rFonts w:ascii="Calibri" w:eastAsia="Calibri" w:hAnsi="Calibri" w:cs="Calibri"/>
          <w:sz w:val="24"/>
          <w:szCs w:val="24"/>
          <w:lang w:val="en-US" w:eastAsia="en-US"/>
        </w:rPr>
      </w:pPr>
      <w:r w:rsidRPr="003571AE">
        <w:rPr>
          <w:rFonts w:ascii="Calibri" w:eastAsia="Calibri" w:hAnsi="Calibri" w:cs="Calibri"/>
          <w:sz w:val="24"/>
          <w:szCs w:val="24"/>
          <w:lang w:val="en-US" w:eastAsia="en-US"/>
        </w:rPr>
        <w:t xml:space="preserve">The main observation I made for this task was a bizarre one however and my initial ideas were changed via this observation. As the children as mentioned were tasked with researching and developing a poster of Botswana, I noticed one group of three pupils were writing on posted note with what seemed like ideas of the topic, which I though was a good way of organizing their ideas and material which they could transfer to a poster. When I praised them for their initiative of using posted notes to plan their task. They replied it wasn’t for the task they had been set but rather a personal project of theirs. They were extremely excited to tell me what it </w:t>
      </w:r>
      <w:proofErr w:type="gramStart"/>
      <w:r w:rsidRPr="003571AE">
        <w:rPr>
          <w:rFonts w:ascii="Calibri" w:eastAsia="Calibri" w:hAnsi="Calibri" w:cs="Calibri"/>
          <w:sz w:val="24"/>
          <w:szCs w:val="24"/>
          <w:lang w:val="en-US" w:eastAsia="en-US"/>
        </w:rPr>
        <w:t>was</w:t>
      </w:r>
      <w:proofErr w:type="gramEnd"/>
      <w:r w:rsidRPr="003571AE">
        <w:rPr>
          <w:rFonts w:ascii="Calibri" w:eastAsia="Calibri" w:hAnsi="Calibri" w:cs="Calibri"/>
          <w:sz w:val="24"/>
          <w:szCs w:val="24"/>
          <w:lang w:val="en-US" w:eastAsia="en-US"/>
        </w:rPr>
        <w:t xml:space="preserve"> and I could tell they were passionate about it by their eagerness to gauge my reaction to what they were saying. They explained what can only be described as an elaborate plot by someone who they had labelled as the ‘Games Master’. This ‘Games Master’ they had pieced together from various vandalisms and incidents that had happened around the school in their previous year. Starting off from an incident where a window was broken in the bathroom and the letters GM were written on the wall next to it. This led them to exaggerate other incidents of similar ilk to tailor them to the GM which alias they coined as the games master. When they had finished explaining this I enquired as to why he was doing all of these pranks and naughty things, to which they replied that his end goal was to hack the schools YouTube channel, this I though was absolutely ingenious in that they had reciprocated their knowledge of technology and applied it to a valid and relevant reason as to why this ‘Games Master’ was doing his mischief. I asked if I could see their posted noted to which they agreed and what I saw was a very detailed set of notes almost identical to those off detective movies to which the children must have been exposed to and replicated role playing as detectives to track down this person. Meanwhile, as I was talking to these students about this, the group on the table opposite caught wind and seemed to know this ‘GM’ and continued to talk to me about him. This shows that not only had this one group been working on this personal project, but quite a few others had been involved it this investigation.</w:t>
      </w:r>
    </w:p>
    <w:p w14:paraId="001F603F" w14:textId="77777777" w:rsidR="003571AE" w:rsidRPr="003571AE" w:rsidRDefault="003571AE" w:rsidP="003571AE">
      <w:pPr>
        <w:rPr>
          <w:rFonts w:ascii="Calibri" w:eastAsia="Calibri" w:hAnsi="Calibri" w:cs="Calibri"/>
          <w:sz w:val="24"/>
          <w:szCs w:val="24"/>
          <w:lang w:val="en-US" w:eastAsia="en-US"/>
        </w:rPr>
      </w:pPr>
    </w:p>
    <w:p w14:paraId="4EBC08EF" w14:textId="77777777" w:rsidR="003571AE" w:rsidRPr="003571AE" w:rsidRDefault="003571AE" w:rsidP="003571AE">
      <w:pPr>
        <w:rPr>
          <w:rFonts w:ascii="Calibri" w:eastAsia="Calibri" w:hAnsi="Calibri" w:cs="Calibri"/>
          <w:sz w:val="24"/>
          <w:szCs w:val="24"/>
          <w:lang w:val="en-US" w:eastAsia="en-US"/>
        </w:rPr>
      </w:pPr>
      <w:r w:rsidRPr="003571AE">
        <w:rPr>
          <w:rFonts w:ascii="Calibri" w:eastAsia="Calibri" w:hAnsi="Calibri" w:cs="Calibri"/>
          <w:sz w:val="24"/>
          <w:szCs w:val="24"/>
          <w:lang w:val="en-US" w:eastAsia="en-US"/>
        </w:rPr>
        <w:t>I thought this was a perfect example to highlight an array of different learning through non-classroom bound methods even though bits of the activity took part in the classroom environment. The main methods that I think of when looking at this observation is particularly; role play through pretending to be detectives, a canonical definition of role play is, “a rich form of play that allows children to explore situations from their own or another person’s perspective.” (Harries,2013). The activity could highlight the advantages of a humanist approach to teaching, “education should be child-</w:t>
      </w:r>
      <w:proofErr w:type="spellStart"/>
      <w:r w:rsidRPr="003571AE">
        <w:rPr>
          <w:rFonts w:ascii="Calibri" w:eastAsia="Calibri" w:hAnsi="Calibri" w:cs="Calibri"/>
          <w:sz w:val="24"/>
          <w:szCs w:val="24"/>
          <w:lang w:val="en-US" w:eastAsia="en-US"/>
        </w:rPr>
        <w:t>centred</w:t>
      </w:r>
      <w:proofErr w:type="spellEnd"/>
      <w:r w:rsidRPr="003571AE">
        <w:rPr>
          <w:rFonts w:ascii="Calibri" w:eastAsia="Calibri" w:hAnsi="Calibri" w:cs="Calibri"/>
          <w:sz w:val="24"/>
          <w:szCs w:val="24"/>
          <w:lang w:val="en-US" w:eastAsia="en-US"/>
        </w:rPr>
        <w:t xml:space="preserve">, active and interactive, and that education must involve the child’s social world and community.” (Gray &amp; Macblain, 2015). This activity shows this as these kids facilitated their own learning through their own methods. I wasn’t sure if the teacher was aware of this personal activity and had encouraged or motivated the pupils to pursue their discovery more, however I was made aware that it was based on personal motive. As the whole discovery process could have easily been implemented by the teacher, to be tailored to a specific learning environment such as; being creative as a detective; literacy and engaging creative writing skills and other topics. </w:t>
      </w:r>
    </w:p>
    <w:p w14:paraId="1EAF8D92" w14:textId="77777777" w:rsidR="003571AE" w:rsidRPr="003571AE" w:rsidRDefault="003571AE" w:rsidP="003571AE">
      <w:pPr>
        <w:rPr>
          <w:rFonts w:ascii="Calibri" w:eastAsia="Calibri" w:hAnsi="Calibri" w:cs="Calibri"/>
          <w:sz w:val="24"/>
          <w:szCs w:val="24"/>
          <w:lang w:val="en-US" w:eastAsia="en-US"/>
        </w:rPr>
      </w:pPr>
    </w:p>
    <w:p w14:paraId="4FD6EC9C" w14:textId="77777777" w:rsidR="003571AE" w:rsidRPr="003571AE" w:rsidRDefault="003571AE" w:rsidP="003571AE">
      <w:pPr>
        <w:rPr>
          <w:rFonts w:ascii="Calibri" w:eastAsia="Calibri" w:hAnsi="Calibri" w:cs="Calibri"/>
          <w:sz w:val="24"/>
          <w:szCs w:val="24"/>
          <w:lang w:val="en-US" w:eastAsia="en-US"/>
        </w:rPr>
      </w:pPr>
      <w:r w:rsidRPr="003571AE">
        <w:rPr>
          <w:rFonts w:ascii="Calibri" w:eastAsia="Calibri" w:hAnsi="Calibri" w:cs="Calibri"/>
          <w:sz w:val="24"/>
          <w:szCs w:val="24"/>
          <w:lang w:val="en-US" w:eastAsia="en-US"/>
        </w:rPr>
        <w:t xml:space="preserve">The most important aspect for me was the creativity of the pupils to imagine this specific scenario without outside motivation from someone like a teacher. This example reminded me of the creativity test made by NASA for geniuses. Which discovered that students before school learning takes place are imaginatively geniuses’, then as the course of school learning progresses more and more tend to drop off. “The implications of this profound study are rather self-evident, I would say. We are innately born with the potential of a creative genius,” (Nascimento, 2017). This for me highlights how creative children are and how they can learn outside the conventional learning frame, through play in a more humanistic or constructivist approach. </w:t>
      </w:r>
    </w:p>
    <w:p w14:paraId="033FFCF5" w14:textId="77777777" w:rsidR="003571AE" w:rsidRPr="003571AE" w:rsidRDefault="003571AE" w:rsidP="003571AE">
      <w:pPr>
        <w:rPr>
          <w:rFonts w:ascii="Calibri" w:eastAsia="Calibri" w:hAnsi="Calibri" w:cs="Calibri"/>
          <w:sz w:val="24"/>
          <w:szCs w:val="24"/>
          <w:lang w:val="en-US" w:eastAsia="en-US"/>
        </w:rPr>
      </w:pPr>
    </w:p>
    <w:p w14:paraId="48D80624" w14:textId="77777777" w:rsidR="003571AE" w:rsidRPr="003571AE" w:rsidRDefault="003571AE" w:rsidP="003571AE">
      <w:pPr>
        <w:rPr>
          <w:rFonts w:ascii="Calibri" w:eastAsia="Calibri" w:hAnsi="Calibri" w:cs="Calibri"/>
          <w:sz w:val="24"/>
          <w:szCs w:val="24"/>
          <w:lang w:val="en-US" w:eastAsia="en-US"/>
        </w:rPr>
      </w:pPr>
      <w:r w:rsidRPr="003571AE">
        <w:rPr>
          <w:rFonts w:ascii="Calibri" w:eastAsia="Calibri" w:hAnsi="Calibri" w:cs="Calibri"/>
          <w:sz w:val="24"/>
          <w:szCs w:val="24"/>
          <w:lang w:val="en-US" w:eastAsia="en-US"/>
        </w:rPr>
        <w:t xml:space="preserve">If I were to carry out the observation </w:t>
      </w:r>
      <w:proofErr w:type="gramStart"/>
      <w:r w:rsidRPr="003571AE">
        <w:rPr>
          <w:rFonts w:ascii="Calibri" w:eastAsia="Calibri" w:hAnsi="Calibri" w:cs="Calibri"/>
          <w:sz w:val="24"/>
          <w:szCs w:val="24"/>
          <w:lang w:val="en-US" w:eastAsia="en-US"/>
        </w:rPr>
        <w:t>again</w:t>
      </w:r>
      <w:proofErr w:type="gramEnd"/>
      <w:r w:rsidRPr="003571AE">
        <w:rPr>
          <w:rFonts w:ascii="Calibri" w:eastAsia="Calibri" w:hAnsi="Calibri" w:cs="Calibri"/>
          <w:sz w:val="24"/>
          <w:szCs w:val="24"/>
          <w:lang w:val="en-US" w:eastAsia="en-US"/>
        </w:rPr>
        <w:t xml:space="preserve"> I probably would have done a few things differently that in hindsight might have aided my observation and critical analysis of it. I might have asked them further questions I had not thought of at the time. For instance; to elaborate even further the details of their plot, </w:t>
      </w:r>
      <w:r w:rsidRPr="003571AE">
        <w:rPr>
          <w:rFonts w:ascii="Calibri" w:eastAsia="Calibri" w:hAnsi="Calibri" w:cs="Calibri"/>
          <w:sz w:val="24"/>
          <w:szCs w:val="24"/>
          <w:lang w:val="en-US" w:eastAsia="en-US"/>
        </w:rPr>
        <w:lastRenderedPageBreak/>
        <w:t>whether they believed in what they were doing or if they knew it was not real but enjoyed the facade, if their teachers both last year and this year had aided them or questioned them on their detective work. By asking these questions would have allowed me to get a much fuller perspective on how the children perceived their activity and if the role play was encouraged along with the activity by a teacher which would link into Bruner’s theory of scaffolding, which will be explored in the next part of my essay. Other observational steps I would have liked to have taken would have been to revisit the same group a week later to assess if any progress on the task had been made, if so by how much, if not what would be their next steps in this investigation. It could determine where they were on Vygotsky’s chart for the zone of proximal development, if they had exhausted their own knowledge of the subject and needed help to get back into the zone of proximal development. My final action had I taken the observation again would have been to ask the teacher if they had knowledge of the activity and if not, what did they think about the activity, would they try to enhance the learning through the use of it, such as linking it into other areas of learning for instance; making up another investigation scene in the class which they need to solve. Or would the teacher be of the ideal that this learning can remain purely humanistic and would be best without interference off them.</w:t>
      </w:r>
    </w:p>
    <w:p w14:paraId="22706355" w14:textId="77777777" w:rsidR="003571AE" w:rsidRPr="003571AE" w:rsidRDefault="003571AE" w:rsidP="003571AE">
      <w:pPr>
        <w:rPr>
          <w:rFonts w:ascii="Calibri" w:eastAsia="Calibri" w:hAnsi="Calibri" w:cs="Calibri"/>
          <w:sz w:val="24"/>
          <w:szCs w:val="24"/>
          <w:lang w:val="en-US" w:eastAsia="en-US"/>
        </w:rPr>
      </w:pPr>
    </w:p>
    <w:p w14:paraId="4C9F6C99" w14:textId="77777777" w:rsidR="003571AE" w:rsidRPr="003571AE" w:rsidRDefault="003571AE" w:rsidP="003571AE">
      <w:pPr>
        <w:rPr>
          <w:rFonts w:ascii="Calibri" w:eastAsia="Calibri" w:hAnsi="Calibri" w:cs="Calibri"/>
          <w:sz w:val="24"/>
          <w:szCs w:val="24"/>
          <w:u w:val="single"/>
          <w:lang w:val="en-US" w:eastAsia="en-US"/>
        </w:rPr>
      </w:pPr>
      <w:r w:rsidRPr="003571AE">
        <w:rPr>
          <w:rFonts w:ascii="Calibri" w:eastAsia="Calibri" w:hAnsi="Calibri" w:cs="Calibri"/>
          <w:sz w:val="24"/>
          <w:szCs w:val="24"/>
          <w:u w:val="single"/>
          <w:lang w:val="en-US" w:eastAsia="en-US"/>
        </w:rPr>
        <w:t>Part 2: Theory behind the Observation</w:t>
      </w:r>
    </w:p>
    <w:p w14:paraId="1B1616AE" w14:textId="77777777" w:rsidR="003571AE" w:rsidRPr="003571AE" w:rsidRDefault="003571AE" w:rsidP="003571AE">
      <w:pPr>
        <w:rPr>
          <w:rFonts w:ascii="Calibri" w:eastAsia="Calibri" w:hAnsi="Calibri" w:cs="Calibri"/>
          <w:sz w:val="24"/>
          <w:szCs w:val="24"/>
          <w:lang w:val="en-US" w:eastAsia="en-US"/>
        </w:rPr>
      </w:pPr>
    </w:p>
    <w:p w14:paraId="3970D6AC" w14:textId="77777777" w:rsidR="003571AE" w:rsidRPr="003571AE" w:rsidRDefault="003571AE" w:rsidP="003571AE">
      <w:pPr>
        <w:rPr>
          <w:rFonts w:ascii="Calibri" w:eastAsia="Calibri" w:hAnsi="Calibri" w:cs="Calibri"/>
          <w:sz w:val="24"/>
          <w:szCs w:val="24"/>
          <w:lang w:val="en-US" w:eastAsia="en-US"/>
        </w:rPr>
      </w:pPr>
      <w:r w:rsidRPr="003571AE">
        <w:rPr>
          <w:rFonts w:ascii="Calibri" w:eastAsia="Calibri" w:hAnsi="Calibri" w:cs="Calibri"/>
          <w:sz w:val="24"/>
          <w:szCs w:val="24"/>
          <w:lang w:val="en-US" w:eastAsia="en-US"/>
        </w:rPr>
        <w:t xml:space="preserve">The children pretending to solve this mystery as detectives’ parallels probably the most prominent aspect of this activity of learning, being the way, the children had used role play to enhance their activity. Role play is an important activity in learning specifically in the foundation phase of learning, Sue Rogers and Julie Evans highlight the importance of Role play by saying “has a special significance in human development for the ways in which it separates the play of children from the play of young animals”. (Rogers &amp; Evans 2008). This quote highlights the fundamental basics which make role play such a key aspect of learning in children. It effectively says that it characterizes us as human beings and our development. This shows why role play is so prominent as a learning method in the foundation phase as it is a key building block in the evolution of us as humans and promotes individuality. “engagement in role‐play reflects an ease and/or enjoyment in social interaction is intuitive for children with invisible friends or personified objects. However, children with pretend identities were also less shy than children who did not engage in role‐play behavior.” (Taylor et al., 2012) Showing that personalities are developing, alongside this it’s stating it is good for social interaction between children. This collaborates the initiative with promoting health and wellbeing in schools as Donaldson states in his ‘Successful Futures’ as an aim to mold children who “are building their mental and emotional well-being by developing confidence, resilience and empathy.” (Donaldson, 2015). This shows role play is being encouraged more frequently across the new curriculum, as it is vital children develop a high level of self-esteem. Judith Harries believes role play effects </w:t>
      </w:r>
      <w:proofErr w:type="spellStart"/>
      <w:r w:rsidRPr="003571AE">
        <w:rPr>
          <w:rFonts w:ascii="Calibri" w:eastAsia="Calibri" w:hAnsi="Calibri" w:cs="Calibri"/>
          <w:sz w:val="24"/>
          <w:szCs w:val="24"/>
          <w:lang w:val="en-US" w:eastAsia="en-US"/>
        </w:rPr>
        <w:t>childrens</w:t>
      </w:r>
      <w:proofErr w:type="spellEnd"/>
      <w:r w:rsidRPr="003571AE">
        <w:rPr>
          <w:rFonts w:ascii="Calibri" w:eastAsia="Calibri" w:hAnsi="Calibri" w:cs="Calibri"/>
          <w:sz w:val="24"/>
          <w:szCs w:val="24"/>
          <w:lang w:val="en-US" w:eastAsia="en-US"/>
        </w:rPr>
        <w:t>’ self-esteem positively stating, “They develop a respect for each other, as well as growing in self-confidence and self-awareness.” (Harries, 2013). This is clearly shown in this observation by the student’s confidence to explain to me in detail their theories and workings out, in addition to this they showed a developed respect for each other as they collaborated in telling me their progress and listened to what each other had to say as they were passionate about the topic. Other scholars echo the benefits of role-play as an activity, “it encourages participation among passive learners, adds dynamism to the classroom and promotes the retention of material” (Stevens, 2015). However, shows how bad teaching can result in negative role-play being established, “role-play can be counterproductive for weak and/or unprepared students.” (Stevens, 2015) This is a critical precedent that reminds us that role-play is a vital part of learning and especially the new curriculum but needs to be managed well to promote learning as appose to hinder it.</w:t>
      </w:r>
    </w:p>
    <w:p w14:paraId="38E84692" w14:textId="77777777" w:rsidR="003571AE" w:rsidRPr="003571AE" w:rsidRDefault="003571AE" w:rsidP="003571AE">
      <w:pPr>
        <w:rPr>
          <w:rFonts w:ascii="Calibri" w:eastAsia="Calibri" w:hAnsi="Calibri" w:cs="Calibri"/>
          <w:sz w:val="24"/>
          <w:szCs w:val="24"/>
          <w:lang w:val="en-US" w:eastAsia="en-US"/>
        </w:rPr>
      </w:pPr>
    </w:p>
    <w:p w14:paraId="41E830D2" w14:textId="77777777" w:rsidR="003571AE" w:rsidRPr="003571AE" w:rsidRDefault="003571AE" w:rsidP="003571AE">
      <w:pPr>
        <w:rPr>
          <w:rFonts w:ascii="Calibri" w:eastAsia="Calibri" w:hAnsi="Calibri" w:cs="Calibri"/>
          <w:sz w:val="24"/>
          <w:szCs w:val="24"/>
          <w:lang w:val="en-US" w:eastAsia="en-US"/>
        </w:rPr>
      </w:pPr>
      <w:r w:rsidRPr="003571AE">
        <w:rPr>
          <w:rFonts w:ascii="Calibri" w:eastAsia="Calibri" w:hAnsi="Calibri" w:cs="Calibri"/>
          <w:sz w:val="24"/>
          <w:szCs w:val="24"/>
          <w:lang w:val="en-US" w:eastAsia="en-US"/>
        </w:rPr>
        <w:t xml:space="preserve">At this specific </w:t>
      </w:r>
      <w:proofErr w:type="gramStart"/>
      <w:r w:rsidRPr="003571AE">
        <w:rPr>
          <w:rFonts w:ascii="Calibri" w:eastAsia="Calibri" w:hAnsi="Calibri" w:cs="Calibri"/>
          <w:sz w:val="24"/>
          <w:szCs w:val="24"/>
          <w:lang w:val="en-US" w:eastAsia="en-US"/>
        </w:rPr>
        <w:t>time</w:t>
      </w:r>
      <w:proofErr w:type="gramEnd"/>
      <w:r w:rsidRPr="003571AE">
        <w:rPr>
          <w:rFonts w:ascii="Calibri" w:eastAsia="Calibri" w:hAnsi="Calibri" w:cs="Calibri"/>
          <w:sz w:val="24"/>
          <w:szCs w:val="24"/>
          <w:lang w:val="en-US" w:eastAsia="en-US"/>
        </w:rPr>
        <w:t xml:space="preserve"> the curriculum is at a change, however the old </w:t>
      </w:r>
      <w:r w:rsidRPr="003571AE">
        <w:rPr>
          <w:rFonts w:ascii="Calibri" w:eastAsia="Calibri" w:hAnsi="Calibri" w:cs="Calibri"/>
          <w:i/>
          <w:sz w:val="24"/>
          <w:szCs w:val="24"/>
          <w:lang w:val="en-US" w:eastAsia="en-US"/>
        </w:rPr>
        <w:t>primary school curriculum</w:t>
      </w:r>
      <w:r w:rsidRPr="003571AE">
        <w:rPr>
          <w:rFonts w:ascii="Calibri" w:eastAsia="Calibri" w:hAnsi="Calibri" w:cs="Calibri"/>
          <w:sz w:val="24"/>
          <w:szCs w:val="24"/>
          <w:lang w:val="en-US" w:eastAsia="en-US"/>
        </w:rPr>
        <w:t xml:space="preserve"> states “it is concerned to develop their capacity for creative expression and response; and it promotes their emotional and physical development.” (Government of Ireland, 1999). This echoes what role play specifically </w:t>
      </w:r>
      <w:r w:rsidRPr="003571AE">
        <w:rPr>
          <w:rFonts w:ascii="Calibri" w:eastAsia="Calibri" w:hAnsi="Calibri" w:cs="Calibri"/>
          <w:sz w:val="24"/>
          <w:szCs w:val="24"/>
          <w:lang w:val="en-US" w:eastAsia="en-US"/>
        </w:rPr>
        <w:lastRenderedPageBreak/>
        <w:t>in this scenario is naturally doing, increasing the children’s imagination and creativity enabling them to be more complete characters. However, some argue that the old curriculum does not promote this idea as well as it should and is therefore more difficult for the teacher to nurture. (</w:t>
      </w:r>
      <w:r w:rsidRPr="003571AE">
        <w:rPr>
          <w:rFonts w:ascii="Calibri" w:eastAsia="Calibri" w:hAnsi="Calibri" w:cs="Calibri"/>
          <w:sz w:val="24"/>
          <w:szCs w:val="24"/>
          <w:shd w:val="clear" w:color="auto" w:fill="FFFFFF"/>
          <w:lang w:val="en-US" w:eastAsia="en-US"/>
        </w:rPr>
        <w:t>Harcourt, Perry, Waller) states; “In its current presentation, offers no guidance on play as a discrete activity for young children.” (2011, 138</w:t>
      </w:r>
      <w:r w:rsidRPr="003571AE">
        <w:rPr>
          <w:rFonts w:ascii="Calibri" w:eastAsia="Calibri" w:hAnsi="Calibri" w:cs="Calibri"/>
          <w:color w:val="333333"/>
          <w:sz w:val="24"/>
          <w:szCs w:val="24"/>
          <w:shd w:val="clear" w:color="auto" w:fill="FFFFFF"/>
          <w:lang w:val="en-US" w:eastAsia="en-US"/>
        </w:rPr>
        <w:t xml:space="preserve">). </w:t>
      </w:r>
      <w:r w:rsidRPr="003571AE">
        <w:rPr>
          <w:rFonts w:ascii="Calibri" w:eastAsia="Calibri" w:hAnsi="Calibri" w:cs="Calibri"/>
          <w:sz w:val="24"/>
          <w:szCs w:val="24"/>
          <w:shd w:val="clear" w:color="auto" w:fill="FFFFFF"/>
          <w:lang w:val="en-US" w:eastAsia="en-US"/>
        </w:rPr>
        <w:t>This highlights the challenge of the old curriculum in the current primary school setting concerning play and specifically for this role play in the classroom. One of the key purposes of the new curriculum it states is to make pupils “enterprising, creative contributors, ready to play a full part in life and work” (The New School Curriculum, 2017). This quote from the new curriculum shows an incentive by the government to enhance creativity in the curriculum and would definitively give an incentive to a role play activity like the one observed, taking it from the humanistic approach that it is and to more of a constructivist approach.</w:t>
      </w:r>
    </w:p>
    <w:p w14:paraId="03A5C3B5" w14:textId="77777777" w:rsidR="003571AE" w:rsidRPr="003571AE" w:rsidRDefault="003571AE" w:rsidP="003571AE">
      <w:pPr>
        <w:rPr>
          <w:rFonts w:ascii="Calibri" w:eastAsia="Calibri" w:hAnsi="Calibri" w:cs="Calibri"/>
          <w:sz w:val="24"/>
          <w:szCs w:val="24"/>
          <w:lang w:val="en-US" w:eastAsia="en-US"/>
        </w:rPr>
      </w:pPr>
    </w:p>
    <w:p w14:paraId="09519AF3" w14:textId="77777777" w:rsidR="003571AE" w:rsidRPr="003571AE" w:rsidRDefault="003571AE" w:rsidP="003571AE">
      <w:pPr>
        <w:rPr>
          <w:rFonts w:ascii="Calibri" w:eastAsia="Calibri" w:hAnsi="Calibri" w:cs="Calibri"/>
          <w:sz w:val="24"/>
          <w:szCs w:val="24"/>
          <w:lang w:val="en-US" w:eastAsia="en-US"/>
        </w:rPr>
      </w:pPr>
      <w:r w:rsidRPr="003571AE">
        <w:rPr>
          <w:rFonts w:ascii="Calibri" w:eastAsia="Calibri" w:hAnsi="Calibri" w:cs="Calibri"/>
          <w:sz w:val="24"/>
          <w:szCs w:val="24"/>
          <w:lang w:val="en-US" w:eastAsia="en-US"/>
        </w:rPr>
        <w:t xml:space="preserve">Role play is a key element in a child centered approach to teaching. The concept of the humanist approach is that the pupil or learner will facilitate their own needs for development. A pioneer for this movement is Maria Montessori who from her experience in dealing with less able children, devised an approach to learning which was specifically child centered, placing a key focus on the environment to facilitate the child’s learning naturally, with the role of the teacher being more of an observer. To advertise this her idea of </w:t>
      </w:r>
      <w:r w:rsidRPr="003571AE">
        <w:rPr>
          <w:rFonts w:ascii="Calibri" w:eastAsia="Calibri" w:hAnsi="Calibri" w:cs="Calibri"/>
          <w:i/>
          <w:sz w:val="24"/>
          <w:szCs w:val="24"/>
          <w:lang w:val="en-US" w:eastAsia="en-US"/>
        </w:rPr>
        <w:t xml:space="preserve">Casa </w:t>
      </w:r>
      <w:proofErr w:type="spellStart"/>
      <w:r w:rsidRPr="003571AE">
        <w:rPr>
          <w:rFonts w:ascii="Calibri" w:eastAsia="Calibri" w:hAnsi="Calibri" w:cs="Calibri"/>
          <w:i/>
          <w:sz w:val="24"/>
          <w:szCs w:val="24"/>
          <w:lang w:val="en-US" w:eastAsia="en-US"/>
        </w:rPr>
        <w:t>dei</w:t>
      </w:r>
      <w:proofErr w:type="spellEnd"/>
      <w:r w:rsidRPr="003571AE">
        <w:rPr>
          <w:rFonts w:ascii="Calibri" w:eastAsia="Calibri" w:hAnsi="Calibri" w:cs="Calibri"/>
          <w:i/>
          <w:sz w:val="24"/>
          <w:szCs w:val="24"/>
          <w:lang w:val="en-US" w:eastAsia="en-US"/>
        </w:rPr>
        <w:t xml:space="preserve"> Bambini</w:t>
      </w:r>
      <w:r w:rsidRPr="003571AE">
        <w:rPr>
          <w:rFonts w:ascii="Calibri" w:eastAsia="Calibri" w:hAnsi="Calibri" w:cs="Calibri"/>
          <w:sz w:val="24"/>
          <w:szCs w:val="24"/>
          <w:lang w:val="en-US" w:eastAsia="en-US"/>
        </w:rPr>
        <w:t xml:space="preserve"> “the teacher created an environment that offered stimulation and where children were free to develop learning in a natural and individualized way.” (Gray and Macblain, 2015). This idea of the Montessori approach inversely applies to the observation, to which the school has produced an environment where the students have been able to produce a task by themselves and in doing so creating a productive learning environment. The problem with the Montessori approach when linked to this particular observation is, this observation is steeped in imaginative role play to which surprisingly Maria Montessori strongly disagreed with when it came to </w:t>
      </w:r>
      <w:proofErr w:type="gramStart"/>
      <w:r w:rsidRPr="003571AE">
        <w:rPr>
          <w:rFonts w:ascii="Calibri" w:eastAsia="Calibri" w:hAnsi="Calibri" w:cs="Calibri"/>
          <w:sz w:val="24"/>
          <w:szCs w:val="24"/>
          <w:lang w:val="en-US" w:eastAsia="en-US"/>
        </w:rPr>
        <w:t>learning</w:t>
      </w:r>
      <w:proofErr w:type="gramEnd"/>
      <w:r w:rsidRPr="003571AE">
        <w:rPr>
          <w:rFonts w:ascii="Calibri" w:eastAsia="Calibri" w:hAnsi="Calibri" w:cs="Calibri"/>
          <w:sz w:val="24"/>
          <w:szCs w:val="24"/>
          <w:lang w:val="en-US" w:eastAsia="en-US"/>
        </w:rPr>
        <w:t xml:space="preserve"> and believed it counterproductive. “She believed that they needed to learn through meaningful tasks and that imaginative play would distract them from the real world. She did not see play as an important part of learning.” (Pound, 2012). As stated by Pound, Maria believed in more direct tasks such as cooking and cleaning, with a tangible </w:t>
      </w:r>
      <w:proofErr w:type="gramStart"/>
      <w:r w:rsidRPr="003571AE">
        <w:rPr>
          <w:rFonts w:ascii="Calibri" w:eastAsia="Calibri" w:hAnsi="Calibri" w:cs="Calibri"/>
          <w:sz w:val="24"/>
          <w:szCs w:val="24"/>
          <w:lang w:val="en-US" w:eastAsia="en-US"/>
        </w:rPr>
        <w:t>end product</w:t>
      </w:r>
      <w:proofErr w:type="gramEnd"/>
      <w:r w:rsidRPr="003571AE">
        <w:rPr>
          <w:rFonts w:ascii="Calibri" w:eastAsia="Calibri" w:hAnsi="Calibri" w:cs="Calibri"/>
          <w:sz w:val="24"/>
          <w:szCs w:val="24"/>
          <w:lang w:val="en-US" w:eastAsia="en-US"/>
        </w:rPr>
        <w:t>. Some believe this restricts her theory and the learning of children, however others theorize that Montessori’s’ methods do share a lot of the values with imaginative play that she tries to disregard. “Montessori shares many elements of playful learning, including overall structure, the use of small objects for learning, individualized lessons, free choice, peer involvement, fun, and lack of extrinsic rewards.” (</w:t>
      </w:r>
      <w:proofErr w:type="spellStart"/>
      <w:r w:rsidRPr="003571AE">
        <w:rPr>
          <w:rFonts w:ascii="Calibri" w:eastAsia="Calibri" w:hAnsi="Calibri" w:cs="Calibri"/>
          <w:sz w:val="24"/>
          <w:szCs w:val="24"/>
          <w:lang w:val="en-US" w:eastAsia="en-US"/>
        </w:rPr>
        <w:t>Lillard</w:t>
      </w:r>
      <w:proofErr w:type="spellEnd"/>
      <w:r w:rsidRPr="003571AE">
        <w:rPr>
          <w:rFonts w:ascii="Calibri" w:eastAsia="Calibri" w:hAnsi="Calibri" w:cs="Calibri"/>
          <w:sz w:val="24"/>
          <w:szCs w:val="24"/>
          <w:lang w:val="en-US" w:eastAsia="en-US"/>
        </w:rPr>
        <w:t xml:space="preserve">, 2013). It is on this basis as to why it links quite naturally with the observation as the children are demonstrating skills, through an activity that is purely natural and tailored by the environment as </w:t>
      </w:r>
      <w:proofErr w:type="spellStart"/>
      <w:r w:rsidRPr="003571AE">
        <w:rPr>
          <w:rFonts w:ascii="Calibri" w:eastAsia="Calibri" w:hAnsi="Calibri" w:cs="Calibri"/>
          <w:sz w:val="24"/>
          <w:szCs w:val="24"/>
          <w:lang w:val="en-US" w:eastAsia="en-US"/>
        </w:rPr>
        <w:t>apposed</w:t>
      </w:r>
      <w:proofErr w:type="spellEnd"/>
      <w:r w:rsidRPr="003571AE">
        <w:rPr>
          <w:rFonts w:ascii="Calibri" w:eastAsia="Calibri" w:hAnsi="Calibri" w:cs="Calibri"/>
          <w:sz w:val="24"/>
          <w:szCs w:val="24"/>
          <w:lang w:val="en-US" w:eastAsia="en-US"/>
        </w:rPr>
        <w:t xml:space="preserve"> to the teacher. I would say for this instance specifically that the lack of involvement from the teacher to this activity does not benefit the learning of the pupils, as opposed to a slight engagement by the teacher to purposefully guide the students. </w:t>
      </w:r>
    </w:p>
    <w:p w14:paraId="1AB2057E" w14:textId="77777777" w:rsidR="003571AE" w:rsidRPr="003571AE" w:rsidRDefault="003571AE" w:rsidP="003571AE">
      <w:pPr>
        <w:rPr>
          <w:rFonts w:ascii="Calibri" w:eastAsia="Calibri" w:hAnsi="Calibri" w:cs="Calibri"/>
          <w:sz w:val="24"/>
          <w:szCs w:val="24"/>
          <w:lang w:val="en-US" w:eastAsia="en-US"/>
        </w:rPr>
      </w:pPr>
    </w:p>
    <w:p w14:paraId="3A896281" w14:textId="77777777" w:rsidR="003571AE" w:rsidRPr="003571AE" w:rsidRDefault="003571AE" w:rsidP="003571AE">
      <w:pPr>
        <w:rPr>
          <w:rFonts w:ascii="Calibri" w:eastAsia="Calibri" w:hAnsi="Calibri" w:cs="Calibri"/>
          <w:sz w:val="24"/>
          <w:szCs w:val="24"/>
          <w:lang w:val="en-US" w:eastAsia="en-US"/>
        </w:rPr>
      </w:pPr>
      <w:r w:rsidRPr="003571AE">
        <w:rPr>
          <w:rFonts w:ascii="Calibri" w:eastAsia="Calibri" w:hAnsi="Calibri" w:cs="Calibri"/>
          <w:sz w:val="24"/>
          <w:szCs w:val="24"/>
          <w:lang w:val="en-US" w:eastAsia="en-US"/>
        </w:rPr>
        <w:t xml:space="preserve">This idea of a teacher guiding pupils, still through play, to enhance their learning outcomes is a fundamental principle of constructivists. Both Vygotsky and Bruner are from a constructivist school of thought, mainly social, in that they both believe that the pupils learn best through their interactions with other pupils in a social friendly environment and thus giving pupils these social interactions is a key foundation in the social constructivist school of thought. </w:t>
      </w:r>
    </w:p>
    <w:p w14:paraId="4394BD63" w14:textId="77777777" w:rsidR="003571AE" w:rsidRPr="003571AE" w:rsidRDefault="003571AE" w:rsidP="003571AE">
      <w:pPr>
        <w:rPr>
          <w:rFonts w:ascii="Calibri" w:eastAsia="Calibri" w:hAnsi="Calibri" w:cs="Calibri"/>
          <w:sz w:val="24"/>
          <w:szCs w:val="24"/>
          <w:lang w:val="en-US" w:eastAsia="en-US"/>
        </w:rPr>
      </w:pPr>
    </w:p>
    <w:p w14:paraId="3C326697" w14:textId="77777777" w:rsidR="003571AE" w:rsidRPr="003571AE" w:rsidRDefault="003571AE" w:rsidP="003571AE">
      <w:pPr>
        <w:rPr>
          <w:rFonts w:ascii="Calibri" w:eastAsia="Calibri" w:hAnsi="Calibri" w:cs="Calibri"/>
          <w:sz w:val="24"/>
          <w:szCs w:val="24"/>
          <w:lang w:val="en-US" w:eastAsia="en-US"/>
        </w:rPr>
      </w:pPr>
      <w:r w:rsidRPr="003571AE">
        <w:rPr>
          <w:rFonts w:ascii="Calibri" w:eastAsia="Calibri" w:hAnsi="Calibri" w:cs="Calibri"/>
          <w:noProof/>
          <w:sz w:val="24"/>
          <w:szCs w:val="24"/>
          <w:lang w:val="en-US" w:eastAsia="en-US"/>
        </w:rPr>
        <w:lastRenderedPageBreak/>
        <w:drawing>
          <wp:anchor distT="0" distB="0" distL="114300" distR="114300" simplePos="0" relativeHeight="251660288" behindDoc="0" locked="0" layoutInCell="1" allowOverlap="1" wp14:anchorId="7E27581E" wp14:editId="466C7201">
            <wp:simplePos x="0" y="0"/>
            <wp:positionH relativeFrom="column">
              <wp:posOffset>257175</wp:posOffset>
            </wp:positionH>
            <wp:positionV relativeFrom="paragraph">
              <wp:posOffset>156210</wp:posOffset>
            </wp:positionV>
            <wp:extent cx="4292600" cy="3219450"/>
            <wp:effectExtent l="0" t="0" r="0" b="0"/>
            <wp:wrapSquare wrapText="bothSides"/>
            <wp:docPr id="3" name="Picture 3" descr="http://parklandplayers.com/wp-content/uploads/2015/05/The-Zone-of-Proximal-Developme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parklandplayers.com/wp-content/uploads/2015/05/The-Zone-of-Proximal-Development.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92600" cy="32194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49690B5" w14:textId="77777777" w:rsidR="003571AE" w:rsidRPr="003571AE" w:rsidRDefault="003571AE" w:rsidP="003571AE">
      <w:pPr>
        <w:rPr>
          <w:rFonts w:ascii="Calibri" w:eastAsia="Calibri" w:hAnsi="Calibri" w:cs="Calibri"/>
          <w:sz w:val="24"/>
          <w:szCs w:val="24"/>
          <w:lang w:val="en-US" w:eastAsia="en-US"/>
        </w:rPr>
      </w:pPr>
    </w:p>
    <w:p w14:paraId="4F3A787F" w14:textId="77777777" w:rsidR="003571AE" w:rsidRPr="003571AE" w:rsidRDefault="003571AE" w:rsidP="003571AE">
      <w:pPr>
        <w:tabs>
          <w:tab w:val="left" w:pos="8610"/>
        </w:tabs>
        <w:rPr>
          <w:rFonts w:ascii="Calibri" w:eastAsia="Calibri" w:hAnsi="Calibri" w:cs="Calibri"/>
          <w:sz w:val="24"/>
          <w:szCs w:val="24"/>
          <w:lang w:val="en-US" w:eastAsia="en-US"/>
        </w:rPr>
      </w:pPr>
      <w:r w:rsidRPr="003571AE">
        <w:rPr>
          <w:rFonts w:ascii="Calibri" w:eastAsia="Calibri" w:hAnsi="Calibri" w:cs="Calibri"/>
          <w:sz w:val="24"/>
          <w:szCs w:val="24"/>
          <w:lang w:val="en-US" w:eastAsia="en-US"/>
        </w:rPr>
        <w:tab/>
      </w:r>
    </w:p>
    <w:p w14:paraId="112D8D03" w14:textId="77777777" w:rsidR="003571AE" w:rsidRPr="003571AE" w:rsidRDefault="003571AE" w:rsidP="003571AE">
      <w:pPr>
        <w:rPr>
          <w:rFonts w:ascii="Calibri" w:eastAsia="Calibri" w:hAnsi="Calibri" w:cs="Calibri"/>
          <w:sz w:val="24"/>
          <w:szCs w:val="24"/>
          <w:lang w:val="en-US" w:eastAsia="en-US"/>
        </w:rPr>
      </w:pPr>
      <w:r w:rsidRPr="003571AE">
        <w:rPr>
          <w:rFonts w:ascii="Calibri" w:eastAsia="Calibri" w:hAnsi="Calibri" w:cs="Calibri"/>
          <w:sz w:val="24"/>
          <w:szCs w:val="24"/>
          <w:lang w:val="en-US" w:eastAsia="en-US"/>
        </w:rPr>
        <w:br w:type="textWrapping" w:clear="all"/>
      </w:r>
    </w:p>
    <w:p w14:paraId="1B875CA5" w14:textId="426BA33E" w:rsidR="003571AE" w:rsidRPr="003571AE" w:rsidRDefault="003571AE" w:rsidP="003571AE">
      <w:pPr>
        <w:rPr>
          <w:rFonts w:ascii="Calibri" w:eastAsia="Calibri" w:hAnsi="Calibri" w:cs="Calibri"/>
          <w:sz w:val="24"/>
          <w:szCs w:val="24"/>
          <w:lang w:eastAsia="en-US"/>
        </w:rPr>
      </w:pPr>
      <w:r w:rsidRPr="003571AE">
        <w:rPr>
          <w:rFonts w:ascii="Calibri" w:eastAsia="Calibri" w:hAnsi="Calibri" w:cs="Calibri"/>
          <w:sz w:val="24"/>
          <w:szCs w:val="24"/>
          <w:lang w:val="en-US" w:eastAsia="en-US"/>
        </w:rPr>
        <w:t>(</w:t>
      </w:r>
      <w:r w:rsidRPr="003571AE">
        <w:rPr>
          <w:rFonts w:ascii="Calibri" w:eastAsia="Calibri" w:hAnsi="Calibri" w:cs="Calibri"/>
          <w:sz w:val="24"/>
          <w:szCs w:val="24"/>
          <w:lang w:eastAsia="en-US"/>
        </w:rPr>
        <w:t>Vygotsky’s Zone of Proximal Development in Early Childhood Education,</w:t>
      </w:r>
      <w:r w:rsidR="00A84F6D">
        <w:rPr>
          <w:rFonts w:ascii="Calibri" w:eastAsia="Calibri" w:hAnsi="Calibri" w:cs="Calibri"/>
          <w:sz w:val="24"/>
          <w:szCs w:val="24"/>
          <w:lang w:eastAsia="en-US"/>
        </w:rPr>
        <w:t xml:space="preserve"> </w:t>
      </w:r>
      <w:r w:rsidR="00700B12">
        <w:rPr>
          <w:rFonts w:ascii="Calibri" w:eastAsia="Calibri" w:hAnsi="Calibri" w:cs="Calibri"/>
          <w:sz w:val="24"/>
          <w:szCs w:val="24"/>
          <w:lang w:eastAsia="en-US"/>
        </w:rPr>
        <w:t xml:space="preserve">Parkland Players, </w:t>
      </w:r>
      <w:bookmarkStart w:id="0" w:name="_GoBack"/>
      <w:bookmarkEnd w:id="0"/>
      <w:r w:rsidR="00A84F6D">
        <w:rPr>
          <w:rFonts w:ascii="Calibri" w:eastAsia="Calibri" w:hAnsi="Calibri" w:cs="Calibri"/>
          <w:sz w:val="24"/>
          <w:szCs w:val="24"/>
          <w:lang w:eastAsia="en-US"/>
        </w:rPr>
        <w:t>2015,</w:t>
      </w:r>
      <w:r w:rsidRPr="003571AE">
        <w:rPr>
          <w:rFonts w:ascii="Calibri" w:eastAsia="Calibri" w:hAnsi="Calibri" w:cs="Calibri"/>
          <w:sz w:val="24"/>
          <w:szCs w:val="24"/>
          <w:lang w:eastAsia="en-US"/>
        </w:rPr>
        <w:t xml:space="preserve"> diagram 1)</w:t>
      </w:r>
    </w:p>
    <w:p w14:paraId="32F9F464" w14:textId="77777777" w:rsidR="003571AE" w:rsidRPr="003571AE" w:rsidRDefault="003571AE" w:rsidP="003571AE">
      <w:pPr>
        <w:rPr>
          <w:rFonts w:ascii="Calibri" w:eastAsia="Calibri" w:hAnsi="Calibri" w:cs="Calibri"/>
          <w:sz w:val="24"/>
          <w:szCs w:val="24"/>
          <w:lang w:val="en-US" w:eastAsia="en-US"/>
        </w:rPr>
      </w:pPr>
    </w:p>
    <w:p w14:paraId="3A2180FC" w14:textId="77777777" w:rsidR="003571AE" w:rsidRPr="003571AE" w:rsidRDefault="003571AE" w:rsidP="003571AE">
      <w:pPr>
        <w:rPr>
          <w:rFonts w:ascii="Calibri" w:eastAsia="Calibri" w:hAnsi="Calibri" w:cs="Calibri"/>
          <w:sz w:val="24"/>
          <w:szCs w:val="24"/>
          <w:lang w:val="en-US" w:eastAsia="en-US"/>
        </w:rPr>
      </w:pPr>
    </w:p>
    <w:p w14:paraId="325E2987" w14:textId="77777777" w:rsidR="003571AE" w:rsidRPr="003571AE" w:rsidRDefault="003571AE" w:rsidP="003571AE">
      <w:pPr>
        <w:rPr>
          <w:rFonts w:ascii="Calibri" w:eastAsia="Calibri" w:hAnsi="Calibri" w:cs="Calibri"/>
          <w:sz w:val="24"/>
          <w:szCs w:val="24"/>
          <w:lang w:val="en-US" w:eastAsia="en-US"/>
        </w:rPr>
      </w:pPr>
      <w:r w:rsidRPr="003571AE">
        <w:rPr>
          <w:rFonts w:ascii="Calibri" w:eastAsia="Calibri" w:hAnsi="Calibri" w:cs="Calibri"/>
          <w:sz w:val="24"/>
          <w:szCs w:val="24"/>
          <w:lang w:val="en-US" w:eastAsia="en-US"/>
        </w:rPr>
        <w:t>This seems to link in to the theory by Lev Vygotsky of the zone of proximal development. Vygotsky’s theory is made up of three areas when learning is taking place. This can be shown on the diagram above; the central point of the diagram is the current stage the learner is at without help, the outer rim is the place that the pupil is unable to get to with the present information it holds, thus the middle part is the zone of proximal development which is considered the place where optimal learning occurs. Vygotsky characterizes the skills that take place here as; “The Zone of proximal development defines those functions that have not yet matured but are in the process of maturation, functions that will mature tomorrow but are currently in an embryonic state.” (Vygotsky, 1980)</w:t>
      </w:r>
    </w:p>
    <w:p w14:paraId="616BDBAF" w14:textId="77777777" w:rsidR="003571AE" w:rsidRPr="003571AE" w:rsidRDefault="003571AE" w:rsidP="003571AE">
      <w:pPr>
        <w:rPr>
          <w:rFonts w:ascii="Calibri" w:eastAsia="Calibri" w:hAnsi="Calibri" w:cs="Calibri"/>
          <w:sz w:val="24"/>
          <w:szCs w:val="24"/>
          <w:lang w:val="en-US" w:eastAsia="en-US"/>
        </w:rPr>
      </w:pPr>
    </w:p>
    <w:p w14:paraId="01D7B8E5" w14:textId="77777777" w:rsidR="003571AE" w:rsidRPr="003571AE" w:rsidRDefault="003571AE" w:rsidP="003571AE">
      <w:pPr>
        <w:rPr>
          <w:rFonts w:ascii="Calibri" w:eastAsia="Calibri" w:hAnsi="Calibri" w:cs="Calibri"/>
          <w:sz w:val="24"/>
          <w:szCs w:val="24"/>
          <w:lang w:val="en-US" w:eastAsia="en-US"/>
        </w:rPr>
      </w:pPr>
      <w:r w:rsidRPr="003571AE">
        <w:rPr>
          <w:rFonts w:ascii="Calibri" w:eastAsia="Calibri" w:hAnsi="Calibri" w:cs="Calibri"/>
          <w:sz w:val="24"/>
          <w:szCs w:val="24"/>
          <w:lang w:val="en-US" w:eastAsia="en-US"/>
        </w:rPr>
        <w:t xml:space="preserve">These are skills that Vygotsky has pointed out need to be nurtured with the help of what Bruner calls a more knowledgeable other. This more knowledgeable other Bruner believes is the catalyst to cause enough stimulation to the pupil for them to progress their learning. Bruner adapted Vygotsky’s theory to add this more knowledgeable other as the reason learning takes place in the first place through the method known as scaffolding, which like the word implies facilitates the necessary needs for pupils to maintain their learning in the zone of proximal development. Bruner gives an example of what teachers should take from his idea of scaffolding; “As a teacher you do not wait for readiness to happen; you foster or “scaffold” it by deepening the child’s powers at the </w:t>
      </w:r>
      <w:r w:rsidRPr="003571AE">
        <w:rPr>
          <w:rFonts w:ascii="Calibri" w:eastAsia="Calibri" w:hAnsi="Calibri" w:cs="Calibri"/>
          <w:sz w:val="24"/>
          <w:szCs w:val="24"/>
          <w:lang w:val="en-US" w:eastAsia="en-US"/>
        </w:rPr>
        <w:lastRenderedPageBreak/>
        <w:t>stage you find him or her now.” (Bruner, 1996). Bruner is effectively saying that the optimal time for you to scaffold is anytime to deepen the pupils understanding of the topic, Bruner’s scaffolding can take place in a variety of ways. For instance, in this current observation if the teacher had seen the detective work, they may have been able to direct the work into something more in line with their current work in English. An example of this could be, to have the children write up a newspaper article on the mysterious ‘games master’ this simple task would focus their learning and highlight the usage of Vygotsky’s zone of proximal development and the aid of the more knowledgeable other.</w:t>
      </w:r>
    </w:p>
    <w:p w14:paraId="4BDCE762" w14:textId="77777777" w:rsidR="003571AE" w:rsidRPr="003571AE" w:rsidRDefault="003571AE" w:rsidP="003571AE">
      <w:pPr>
        <w:rPr>
          <w:rFonts w:ascii="Calibri" w:eastAsia="Calibri" w:hAnsi="Calibri" w:cs="Calibri"/>
          <w:sz w:val="24"/>
          <w:szCs w:val="24"/>
          <w:lang w:val="en-US" w:eastAsia="en-US"/>
        </w:rPr>
      </w:pPr>
    </w:p>
    <w:p w14:paraId="74A56B4C" w14:textId="77777777" w:rsidR="003571AE" w:rsidRPr="003571AE" w:rsidRDefault="003571AE" w:rsidP="003571AE">
      <w:pPr>
        <w:rPr>
          <w:rFonts w:ascii="Calibri" w:eastAsia="Calibri" w:hAnsi="Calibri" w:cs="Calibri"/>
          <w:sz w:val="24"/>
          <w:szCs w:val="24"/>
          <w:lang w:val="en-US" w:eastAsia="en-US"/>
        </w:rPr>
      </w:pPr>
      <w:r w:rsidRPr="003571AE">
        <w:rPr>
          <w:rFonts w:ascii="Calibri" w:eastAsia="Calibri" w:hAnsi="Calibri" w:cs="Calibri"/>
          <w:sz w:val="24"/>
          <w:szCs w:val="24"/>
          <w:lang w:val="en-US" w:eastAsia="en-US"/>
        </w:rPr>
        <w:t xml:space="preserve">In conclusion it seems that this specific observation is linked heavily with the role play aspect of learning, which is fundamental to learning because, “Role-play situations give children the opportunity to develop their understanding of the wider world and of social relationships” (Harries, 2013). Making it an extremely useful to the learner and can as explained in the theory part link in to other activities to further the pupil development is quite a versatile approach. Furthermore, from the observation of the </w:t>
      </w:r>
      <w:proofErr w:type="gramStart"/>
      <w:r w:rsidRPr="003571AE">
        <w:rPr>
          <w:rFonts w:ascii="Calibri" w:eastAsia="Calibri" w:hAnsi="Calibri" w:cs="Calibri"/>
          <w:sz w:val="24"/>
          <w:szCs w:val="24"/>
          <w:lang w:val="en-US" w:eastAsia="en-US"/>
        </w:rPr>
        <w:t>activity as a whole, falls</w:t>
      </w:r>
      <w:proofErr w:type="gramEnd"/>
      <w:r w:rsidRPr="003571AE">
        <w:rPr>
          <w:rFonts w:ascii="Calibri" w:eastAsia="Calibri" w:hAnsi="Calibri" w:cs="Calibri"/>
          <w:sz w:val="24"/>
          <w:szCs w:val="24"/>
          <w:lang w:val="en-US" w:eastAsia="en-US"/>
        </w:rPr>
        <w:t xml:space="preserve"> under a mix of a humanist and constructivist approach because it is through creative role play which is promoted as a humanist view and transcends into a constructivist approach to learning. However, only with the aid of Vygotsky and Bruner, both being social constructivists a ‘more knowledgeable other’ and ‘scaffolding’ in relation to the zone of proximal development seems to be needed for the progression of the activity and to aid the learner further facilitate their own learning. As </w:t>
      </w:r>
      <w:proofErr w:type="spellStart"/>
      <w:r w:rsidRPr="003571AE">
        <w:rPr>
          <w:rFonts w:ascii="Calibri" w:eastAsia="Calibri" w:hAnsi="Calibri" w:cs="Calibri"/>
          <w:sz w:val="24"/>
          <w:szCs w:val="24"/>
          <w:lang w:val="en-US" w:eastAsia="en-US"/>
        </w:rPr>
        <w:t>Mariage</w:t>
      </w:r>
      <w:proofErr w:type="spellEnd"/>
      <w:r w:rsidRPr="003571AE">
        <w:rPr>
          <w:rFonts w:ascii="Calibri" w:eastAsia="Calibri" w:hAnsi="Calibri" w:cs="Calibri"/>
          <w:sz w:val="24"/>
          <w:szCs w:val="24"/>
          <w:lang w:val="en-US" w:eastAsia="en-US"/>
        </w:rPr>
        <w:t xml:space="preserve"> et al explains the teacher, “transfers increasing levels of control and responsibility to students for regulating their own learning.” (</w:t>
      </w:r>
      <w:proofErr w:type="spellStart"/>
      <w:r w:rsidRPr="003571AE">
        <w:rPr>
          <w:rFonts w:ascii="Calibri" w:eastAsia="Calibri" w:hAnsi="Calibri" w:cs="Calibri"/>
          <w:sz w:val="24"/>
          <w:szCs w:val="24"/>
          <w:lang w:val="en-US" w:eastAsia="en-US"/>
        </w:rPr>
        <w:t>Mariage</w:t>
      </w:r>
      <w:proofErr w:type="spellEnd"/>
      <w:r w:rsidRPr="003571AE">
        <w:rPr>
          <w:rFonts w:ascii="Calibri" w:eastAsia="Calibri" w:hAnsi="Calibri" w:cs="Calibri"/>
          <w:sz w:val="24"/>
          <w:szCs w:val="24"/>
          <w:lang w:val="en-US" w:eastAsia="en-US"/>
        </w:rPr>
        <w:t xml:space="preserve"> et al, 2000). It is from this presence of a teacher to guide the pupils whom are already imaginative and creative with their activity, to a more enhanced task to gauge their knowledge and advertise their skills in other domains. This activity could have been something as simple as a ‘news report’ on their topic, to encourage a different array of skills to be developed through this exercise. “This relies on careful observation of what children can do and planning a curriculum which challenges their current capability. (Pound, 2012).</w:t>
      </w:r>
    </w:p>
    <w:p w14:paraId="09124B82" w14:textId="77777777" w:rsidR="003571AE" w:rsidRPr="003571AE" w:rsidRDefault="003571AE" w:rsidP="003571AE">
      <w:pPr>
        <w:rPr>
          <w:rFonts w:ascii="Calibri" w:hAnsi="Calibri" w:cs="Calibri"/>
          <w:sz w:val="24"/>
          <w:szCs w:val="24"/>
        </w:rPr>
      </w:pPr>
    </w:p>
    <w:p w14:paraId="1C02FB4E" w14:textId="77777777" w:rsidR="003571AE" w:rsidRDefault="003571AE" w:rsidP="003571AE">
      <w:pPr>
        <w:rPr>
          <w:rFonts w:ascii="Calibri" w:hAnsi="Calibri" w:cs="Calibri"/>
          <w:sz w:val="24"/>
          <w:szCs w:val="24"/>
        </w:rPr>
      </w:pPr>
    </w:p>
    <w:p w14:paraId="0C8D5721" w14:textId="77777777" w:rsidR="003571AE" w:rsidRDefault="003571AE" w:rsidP="003571AE">
      <w:pPr>
        <w:rPr>
          <w:rFonts w:ascii="Calibri" w:hAnsi="Calibri" w:cs="Calibri"/>
          <w:sz w:val="24"/>
          <w:szCs w:val="24"/>
          <w:u w:val="single"/>
        </w:rPr>
      </w:pPr>
    </w:p>
    <w:p w14:paraId="2C622518" w14:textId="77777777" w:rsidR="003571AE" w:rsidRDefault="003571AE" w:rsidP="003571AE">
      <w:pPr>
        <w:rPr>
          <w:rFonts w:ascii="Calibri" w:hAnsi="Calibri" w:cs="Calibri"/>
          <w:sz w:val="24"/>
          <w:szCs w:val="24"/>
          <w:u w:val="single"/>
        </w:rPr>
      </w:pPr>
    </w:p>
    <w:p w14:paraId="4770D8C3" w14:textId="77777777" w:rsidR="003571AE" w:rsidRDefault="003571AE" w:rsidP="003571AE">
      <w:pPr>
        <w:rPr>
          <w:rFonts w:ascii="Calibri" w:hAnsi="Calibri" w:cs="Calibri"/>
          <w:sz w:val="24"/>
          <w:szCs w:val="24"/>
          <w:u w:val="single"/>
        </w:rPr>
      </w:pPr>
    </w:p>
    <w:p w14:paraId="492CAFDD" w14:textId="77777777" w:rsidR="003571AE" w:rsidRDefault="003571AE" w:rsidP="003571AE">
      <w:pPr>
        <w:rPr>
          <w:rFonts w:ascii="Calibri" w:hAnsi="Calibri" w:cs="Calibri"/>
          <w:sz w:val="24"/>
          <w:szCs w:val="24"/>
          <w:u w:val="single"/>
        </w:rPr>
      </w:pPr>
    </w:p>
    <w:p w14:paraId="4F19A517" w14:textId="77777777" w:rsidR="003571AE" w:rsidRDefault="003571AE" w:rsidP="003571AE">
      <w:pPr>
        <w:rPr>
          <w:rFonts w:ascii="Calibri" w:hAnsi="Calibri" w:cs="Calibri"/>
          <w:sz w:val="24"/>
          <w:szCs w:val="24"/>
          <w:u w:val="single"/>
        </w:rPr>
      </w:pPr>
    </w:p>
    <w:p w14:paraId="01EAA571" w14:textId="77777777" w:rsidR="003571AE" w:rsidRDefault="003571AE" w:rsidP="003571AE">
      <w:pPr>
        <w:rPr>
          <w:rFonts w:ascii="Calibri" w:hAnsi="Calibri" w:cs="Calibri"/>
          <w:sz w:val="24"/>
          <w:szCs w:val="24"/>
          <w:u w:val="single"/>
        </w:rPr>
      </w:pPr>
    </w:p>
    <w:p w14:paraId="32457BFF" w14:textId="77777777" w:rsidR="003571AE" w:rsidRDefault="003571AE" w:rsidP="003571AE">
      <w:pPr>
        <w:rPr>
          <w:rFonts w:ascii="Calibri" w:hAnsi="Calibri" w:cs="Calibri"/>
          <w:sz w:val="24"/>
          <w:szCs w:val="24"/>
          <w:u w:val="single"/>
        </w:rPr>
      </w:pPr>
    </w:p>
    <w:p w14:paraId="1752008F" w14:textId="77777777" w:rsidR="003571AE" w:rsidRDefault="003571AE" w:rsidP="003571AE">
      <w:pPr>
        <w:rPr>
          <w:rFonts w:ascii="Calibri" w:hAnsi="Calibri" w:cs="Calibri"/>
          <w:sz w:val="24"/>
          <w:szCs w:val="24"/>
          <w:u w:val="single"/>
        </w:rPr>
      </w:pPr>
    </w:p>
    <w:p w14:paraId="63D62138" w14:textId="77777777" w:rsidR="003571AE" w:rsidRDefault="003571AE" w:rsidP="003571AE">
      <w:pPr>
        <w:rPr>
          <w:rFonts w:ascii="Calibri" w:hAnsi="Calibri" w:cs="Calibri"/>
          <w:sz w:val="24"/>
          <w:szCs w:val="24"/>
          <w:u w:val="single"/>
        </w:rPr>
      </w:pPr>
    </w:p>
    <w:p w14:paraId="3686F1AE" w14:textId="77777777" w:rsidR="003571AE" w:rsidRDefault="003571AE" w:rsidP="003571AE">
      <w:pPr>
        <w:rPr>
          <w:rFonts w:ascii="Calibri" w:hAnsi="Calibri" w:cs="Calibri"/>
          <w:sz w:val="24"/>
          <w:szCs w:val="24"/>
          <w:u w:val="single"/>
        </w:rPr>
      </w:pPr>
    </w:p>
    <w:p w14:paraId="7CD9C68F" w14:textId="77777777" w:rsidR="003571AE" w:rsidRDefault="003571AE" w:rsidP="003571AE">
      <w:pPr>
        <w:rPr>
          <w:rFonts w:ascii="Calibri" w:hAnsi="Calibri" w:cs="Calibri"/>
          <w:sz w:val="24"/>
          <w:szCs w:val="24"/>
          <w:u w:val="single"/>
        </w:rPr>
      </w:pPr>
    </w:p>
    <w:p w14:paraId="17BA7C75" w14:textId="77777777" w:rsidR="003571AE" w:rsidRDefault="003571AE" w:rsidP="003571AE">
      <w:pPr>
        <w:rPr>
          <w:rFonts w:ascii="Calibri" w:hAnsi="Calibri" w:cs="Calibri"/>
          <w:sz w:val="24"/>
          <w:szCs w:val="24"/>
          <w:u w:val="single"/>
        </w:rPr>
      </w:pPr>
    </w:p>
    <w:p w14:paraId="45F28DD4" w14:textId="77777777" w:rsidR="003571AE" w:rsidRDefault="003571AE" w:rsidP="003571AE">
      <w:pPr>
        <w:rPr>
          <w:rFonts w:ascii="Calibri" w:hAnsi="Calibri" w:cs="Calibri"/>
          <w:sz w:val="24"/>
          <w:szCs w:val="24"/>
          <w:u w:val="single"/>
        </w:rPr>
      </w:pPr>
    </w:p>
    <w:p w14:paraId="4A5DDE5C" w14:textId="77777777" w:rsidR="003571AE" w:rsidRDefault="003571AE" w:rsidP="003571AE">
      <w:pPr>
        <w:rPr>
          <w:rFonts w:ascii="Calibri" w:hAnsi="Calibri" w:cs="Calibri"/>
          <w:sz w:val="24"/>
          <w:szCs w:val="24"/>
          <w:u w:val="single"/>
        </w:rPr>
      </w:pPr>
    </w:p>
    <w:p w14:paraId="3B1C3AAD" w14:textId="77777777" w:rsidR="003571AE" w:rsidRDefault="003571AE" w:rsidP="003571AE">
      <w:pPr>
        <w:rPr>
          <w:rFonts w:ascii="Calibri" w:hAnsi="Calibri" w:cs="Calibri"/>
          <w:sz w:val="24"/>
          <w:szCs w:val="24"/>
          <w:u w:val="single"/>
        </w:rPr>
      </w:pPr>
    </w:p>
    <w:p w14:paraId="274C7185" w14:textId="0E284CF0" w:rsidR="003571AE" w:rsidRPr="003571AE" w:rsidRDefault="003571AE" w:rsidP="003571AE">
      <w:pPr>
        <w:rPr>
          <w:rFonts w:ascii="Calibri" w:hAnsi="Calibri" w:cs="Calibri"/>
          <w:sz w:val="24"/>
          <w:szCs w:val="24"/>
          <w:u w:val="single"/>
        </w:rPr>
      </w:pPr>
      <w:r w:rsidRPr="003571AE">
        <w:rPr>
          <w:rFonts w:ascii="Calibri" w:hAnsi="Calibri" w:cs="Calibri"/>
          <w:sz w:val="24"/>
          <w:szCs w:val="24"/>
          <w:u w:val="single"/>
        </w:rPr>
        <w:lastRenderedPageBreak/>
        <w:t>Part 3: Creative Learning Environment</w:t>
      </w:r>
    </w:p>
    <w:p w14:paraId="3AABB815" w14:textId="77777777" w:rsidR="003571AE" w:rsidRPr="003571AE" w:rsidRDefault="003571AE" w:rsidP="003571AE">
      <w:pPr>
        <w:rPr>
          <w:rFonts w:ascii="Calibri" w:hAnsi="Calibri" w:cs="Calibri"/>
          <w:sz w:val="24"/>
          <w:szCs w:val="24"/>
        </w:rPr>
      </w:pPr>
    </w:p>
    <w:p w14:paraId="68C1E361" w14:textId="77777777" w:rsidR="003571AE" w:rsidRPr="003571AE" w:rsidRDefault="003571AE" w:rsidP="003571AE">
      <w:pPr>
        <w:rPr>
          <w:rFonts w:ascii="Calibri" w:hAnsi="Calibri" w:cs="Calibri"/>
          <w:sz w:val="24"/>
          <w:szCs w:val="24"/>
        </w:rPr>
      </w:pPr>
      <w:r w:rsidRPr="003571AE">
        <w:rPr>
          <w:rFonts w:ascii="Calibri" w:hAnsi="Calibri" w:cs="Calibri"/>
          <w:noProof/>
          <w:sz w:val="24"/>
          <w:szCs w:val="24"/>
        </w:rPr>
        <w:drawing>
          <wp:inline distT="0" distB="0" distL="0" distR="0" wp14:anchorId="495E7AFC" wp14:editId="48A10198">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713CF3B3" w14:textId="77777777" w:rsidR="003571AE" w:rsidRPr="003571AE" w:rsidRDefault="003571AE" w:rsidP="003571AE">
      <w:pPr>
        <w:rPr>
          <w:rFonts w:ascii="Calibri" w:hAnsi="Calibri" w:cs="Calibri"/>
          <w:sz w:val="24"/>
          <w:szCs w:val="24"/>
        </w:rPr>
      </w:pPr>
    </w:p>
    <w:p w14:paraId="4A5E16B5" w14:textId="77777777" w:rsidR="003571AE" w:rsidRPr="003571AE" w:rsidRDefault="003571AE" w:rsidP="003571AE">
      <w:pPr>
        <w:rPr>
          <w:rFonts w:ascii="Calibri" w:hAnsi="Calibri" w:cs="Calibri"/>
          <w:sz w:val="24"/>
          <w:szCs w:val="24"/>
        </w:rPr>
      </w:pPr>
    </w:p>
    <w:p w14:paraId="169A0130" w14:textId="77777777" w:rsidR="003571AE" w:rsidRPr="003571AE" w:rsidRDefault="003571AE" w:rsidP="003571AE">
      <w:pPr>
        <w:rPr>
          <w:rFonts w:ascii="Calibri" w:hAnsi="Calibri" w:cs="Calibri"/>
          <w:sz w:val="24"/>
          <w:szCs w:val="24"/>
        </w:rPr>
      </w:pPr>
    </w:p>
    <w:p w14:paraId="2D2C4357" w14:textId="77777777" w:rsidR="003571AE" w:rsidRPr="003571AE" w:rsidRDefault="003571AE" w:rsidP="003571AE">
      <w:pPr>
        <w:rPr>
          <w:rFonts w:ascii="Calibri" w:hAnsi="Calibri" w:cs="Calibri"/>
          <w:sz w:val="24"/>
          <w:szCs w:val="24"/>
        </w:rPr>
      </w:pPr>
    </w:p>
    <w:p w14:paraId="16201D3A" w14:textId="77777777" w:rsidR="003571AE" w:rsidRPr="003571AE" w:rsidRDefault="003571AE" w:rsidP="003571AE">
      <w:pPr>
        <w:spacing w:after="200" w:line="276" w:lineRule="auto"/>
        <w:rPr>
          <w:rFonts w:ascii="Calibri" w:eastAsia="Calibri" w:hAnsi="Calibri" w:cs="Calibri"/>
          <w:sz w:val="24"/>
          <w:szCs w:val="24"/>
          <w:lang w:eastAsia="en-US"/>
        </w:rPr>
      </w:pPr>
      <w:r w:rsidRPr="003571AE">
        <w:rPr>
          <w:rFonts w:ascii="Calibri" w:eastAsia="Calibri" w:hAnsi="Calibri" w:cs="Calibri"/>
          <w:sz w:val="24"/>
          <w:szCs w:val="24"/>
          <w:lang w:eastAsia="en-US"/>
        </w:rPr>
        <w:t>This classrooms’ learning environment leans heavily on the basis, of the importance of role play in learning echoed in the observational part of the essay. This classroom would be specifically set out for a history lesson, and although could easily tailor to foundation phase, this specific scenario is for a key stage 2 class as is specific to the age group observed in my study.</w:t>
      </w:r>
    </w:p>
    <w:p w14:paraId="690DEB85" w14:textId="77777777" w:rsidR="003571AE" w:rsidRPr="003571AE" w:rsidRDefault="003571AE" w:rsidP="003571AE">
      <w:pPr>
        <w:spacing w:after="200" w:line="276" w:lineRule="auto"/>
        <w:rPr>
          <w:rFonts w:ascii="Calibri" w:eastAsia="Calibri" w:hAnsi="Calibri" w:cs="Calibri"/>
          <w:sz w:val="24"/>
          <w:szCs w:val="24"/>
          <w:lang w:eastAsia="en-US"/>
        </w:rPr>
      </w:pPr>
      <w:r w:rsidRPr="003571AE">
        <w:rPr>
          <w:rFonts w:ascii="Calibri" w:eastAsia="Calibri" w:hAnsi="Calibri" w:cs="Calibri"/>
          <w:sz w:val="24"/>
          <w:szCs w:val="24"/>
          <w:lang w:eastAsia="en-US"/>
        </w:rPr>
        <w:t xml:space="preserve">The main features of the learning environment are all historically themed. These include VR headsets; these would allow for the pupils to interact with the specific time-period, virtually, gaining a deeper understanding of the time-period naturally and able to explore it in their own time. This could show Vygotsky’s zone of proximal development, through the learner being able to proceed through the activity at their own pace and the introduction of Bruner’s scaffolding being the VR headset which would facilitate the amount of support needed for the child to advance through the zone of proximal development in the learning activity. </w:t>
      </w:r>
      <w:proofErr w:type="gramStart"/>
      <w:r w:rsidRPr="003571AE">
        <w:rPr>
          <w:rFonts w:ascii="Calibri" w:eastAsia="Calibri" w:hAnsi="Calibri" w:cs="Calibri"/>
          <w:sz w:val="24"/>
          <w:szCs w:val="24"/>
          <w:lang w:eastAsia="en-US"/>
        </w:rPr>
        <w:t>Through the use of</w:t>
      </w:r>
      <w:proofErr w:type="gramEnd"/>
      <w:r w:rsidRPr="003571AE">
        <w:rPr>
          <w:rFonts w:ascii="Calibri" w:eastAsia="Calibri" w:hAnsi="Calibri" w:cs="Calibri"/>
          <w:sz w:val="24"/>
          <w:szCs w:val="24"/>
          <w:lang w:eastAsia="en-US"/>
        </w:rPr>
        <w:t xml:space="preserve"> ‘scaffolding’ a Bruner adaptation to the zone of proximal development this is possible, and some scholars note the difficulties in characterising the more knowledgeable other, or the scaffolding to a specific definition. “Although the rich body of research on scaffolding of </w:t>
      </w:r>
      <w:r w:rsidRPr="003571AE">
        <w:rPr>
          <w:rFonts w:ascii="Calibri" w:eastAsia="Calibri" w:hAnsi="Calibri" w:cs="Calibri"/>
          <w:sz w:val="24"/>
          <w:szCs w:val="24"/>
          <w:lang w:eastAsia="en-US"/>
        </w:rPr>
        <w:lastRenderedPageBreak/>
        <w:t xml:space="preserve">the last decade provided us with useful knowledge on the appearances of scaffolding, much remains unknown about the effectiveness and processes of scaffolding.” (van de Pol et al, 2010). This means that the process of scaffolding is in debate and like proposed in this instance scaffolding could be identified as the aid given to the children, </w:t>
      </w:r>
      <w:proofErr w:type="gramStart"/>
      <w:r w:rsidRPr="003571AE">
        <w:rPr>
          <w:rFonts w:ascii="Calibri" w:eastAsia="Calibri" w:hAnsi="Calibri" w:cs="Calibri"/>
          <w:sz w:val="24"/>
          <w:szCs w:val="24"/>
          <w:lang w:eastAsia="en-US"/>
        </w:rPr>
        <w:t>through the use of</w:t>
      </w:r>
      <w:proofErr w:type="gramEnd"/>
      <w:r w:rsidRPr="003571AE">
        <w:rPr>
          <w:rFonts w:ascii="Calibri" w:eastAsia="Calibri" w:hAnsi="Calibri" w:cs="Calibri"/>
          <w:sz w:val="24"/>
          <w:szCs w:val="24"/>
          <w:lang w:eastAsia="en-US"/>
        </w:rPr>
        <w:t xml:space="preserve"> VR, which is still in itself a new concept and still in its infancy. It remains paramount however that for this activity the learners stay stimulated and in their zone of proximal development, this is because, “Learning in the ZPD awakens a variety of internal developmental processes that are able to operate only when people are interacting with more experienced people.” (</w:t>
      </w:r>
      <w:proofErr w:type="spellStart"/>
      <w:r w:rsidRPr="003571AE">
        <w:rPr>
          <w:rFonts w:ascii="Calibri" w:eastAsia="Calibri" w:hAnsi="Calibri" w:cs="Calibri"/>
          <w:sz w:val="24"/>
          <w:szCs w:val="24"/>
          <w:lang w:eastAsia="en-US"/>
        </w:rPr>
        <w:t>Verenikina</w:t>
      </w:r>
      <w:proofErr w:type="spellEnd"/>
      <w:r w:rsidRPr="003571AE">
        <w:rPr>
          <w:rFonts w:ascii="Calibri" w:eastAsia="Calibri" w:hAnsi="Calibri" w:cs="Calibri"/>
          <w:sz w:val="24"/>
          <w:szCs w:val="24"/>
          <w:lang w:eastAsia="en-US"/>
        </w:rPr>
        <w:t xml:space="preserve">, 2010). This shows the importance of keeping the learning of the zone of proximal development, even if the more experienced people </w:t>
      </w:r>
      <w:proofErr w:type="spellStart"/>
      <w:r w:rsidRPr="003571AE">
        <w:rPr>
          <w:rFonts w:ascii="Calibri" w:eastAsia="Calibri" w:hAnsi="Calibri" w:cs="Calibri"/>
          <w:sz w:val="24"/>
          <w:szCs w:val="24"/>
          <w:lang w:eastAsia="en-US"/>
        </w:rPr>
        <w:t>Verenikina</w:t>
      </w:r>
      <w:proofErr w:type="spellEnd"/>
      <w:r w:rsidRPr="003571AE">
        <w:rPr>
          <w:rFonts w:ascii="Calibri" w:eastAsia="Calibri" w:hAnsi="Calibri" w:cs="Calibri"/>
          <w:sz w:val="24"/>
          <w:szCs w:val="24"/>
          <w:lang w:eastAsia="en-US"/>
        </w:rPr>
        <w:t xml:space="preserve"> refers to are instead influencing through the reality of the VR headsets.</w:t>
      </w:r>
    </w:p>
    <w:p w14:paraId="56114906" w14:textId="77777777" w:rsidR="003571AE" w:rsidRPr="003571AE" w:rsidRDefault="003571AE" w:rsidP="003571AE">
      <w:pPr>
        <w:spacing w:after="200" w:line="276" w:lineRule="auto"/>
        <w:rPr>
          <w:rFonts w:ascii="Calibri" w:eastAsia="Calibri" w:hAnsi="Calibri" w:cs="Calibri"/>
          <w:sz w:val="24"/>
          <w:szCs w:val="24"/>
          <w:lang w:eastAsia="en-US"/>
        </w:rPr>
      </w:pPr>
      <w:r w:rsidRPr="003571AE">
        <w:rPr>
          <w:rFonts w:ascii="Calibri" w:eastAsia="Calibri" w:hAnsi="Calibri" w:cs="Calibri"/>
          <w:sz w:val="24"/>
          <w:szCs w:val="24"/>
          <w:lang w:eastAsia="en-US"/>
        </w:rPr>
        <w:t xml:space="preserve">The second feature links heavily into the role play aspect, which is a specific changing room, to allow the pupils to transform themselves into characters from the time-period. This would help engage pupils even further into the activity, through role play. A study conducted in role-play specifically in world war history produced results that showed the children preferred to learn through this method, as it enabled them to get a more rounded view of the history as opposed to words on paper.  “helping them grasp concepts such as logistics from a practical rather than merely theoretical point-of-view. ‘No books that I have read could have given me the full understanding of how hard some of the decisions &amp; successes would have been,’ one said”. (Kilgour et al, 2015). This highlights the importance of role-play in cohesion with history, highlighting the immersion, and extensive additional knowledge the child gets out of the activity. As Harries says “They learn to empathise with others by having the opportunity to play at being them,” (Harries, 2013). This is why I chose this specific activity, mainly that like Harries says by being put in different people’s shoes throughout history and being able to act out their part as them, they learn more empathetic knowledge of the subject and person, allowing them to gauge a more rounded understanding of the topic. In </w:t>
      </w:r>
      <w:proofErr w:type="gramStart"/>
      <w:r w:rsidRPr="003571AE">
        <w:rPr>
          <w:rFonts w:ascii="Calibri" w:eastAsia="Calibri" w:hAnsi="Calibri" w:cs="Calibri"/>
          <w:sz w:val="24"/>
          <w:szCs w:val="24"/>
          <w:lang w:eastAsia="en-US"/>
        </w:rPr>
        <w:t>addition</w:t>
      </w:r>
      <w:proofErr w:type="gramEnd"/>
      <w:r w:rsidRPr="003571AE">
        <w:rPr>
          <w:rFonts w:ascii="Calibri" w:eastAsia="Calibri" w:hAnsi="Calibri" w:cs="Calibri"/>
          <w:sz w:val="24"/>
          <w:szCs w:val="24"/>
          <w:lang w:eastAsia="en-US"/>
        </w:rPr>
        <w:t xml:space="preserve"> this improves the ethics of the child learner and ties into a main purpose of Donaldson’s new curriculum in them being learned citizens of the world. (Donaldson, 2015).</w:t>
      </w:r>
    </w:p>
    <w:p w14:paraId="702B40BF" w14:textId="77777777" w:rsidR="003571AE" w:rsidRPr="003571AE" w:rsidRDefault="003571AE" w:rsidP="003571AE">
      <w:pPr>
        <w:spacing w:after="200" w:line="276" w:lineRule="auto"/>
        <w:rPr>
          <w:rFonts w:ascii="Calibri" w:eastAsia="Calibri" w:hAnsi="Calibri" w:cs="Calibri"/>
          <w:sz w:val="24"/>
          <w:szCs w:val="24"/>
          <w:lang w:eastAsia="en-US"/>
        </w:rPr>
      </w:pPr>
      <w:r w:rsidRPr="003571AE">
        <w:rPr>
          <w:rFonts w:ascii="Calibri" w:eastAsia="Calibri" w:hAnsi="Calibri" w:cs="Calibri"/>
          <w:sz w:val="24"/>
          <w:szCs w:val="24"/>
          <w:lang w:eastAsia="en-US"/>
        </w:rPr>
        <w:t xml:space="preserve">The third feature is a more stereotypical classroom feature with a slight twist, as you can see from the diagram the tables and chairs are re-arranged to face each other with a pedestal or throne in the centre. This is in keeping with the role play element of the whole activity to mimic a sort of forum or courtroom from the ages where judgement on something can be passed. The activity linked to this part would be furthering their understanding of what they have learnt on the historical topic, by splitting the class into two sides, a for and against. Then getting them to work together in their teams to gather their knowledge of the subject together and present it to the judge (which will be played by the teacher) who will then decide which case is the strongest and why. This activity is something different from the observation but can show what could have been the outcome if the activity is then furthered into the learning process by a more knowledgeable other in relevance to Bruner. “when the pre-task activities are scaffolded carefully so that the preparation for the role-play meets the cognitive and linguistic aims of the course, time is not sacrificed from other pedagogical priorities.” (Shapiro and Leopold, 2012). Meaning that the scaffolding to set up the activity, making the pupils buy into the idea of being in a debating chamber. This then sets the precedent for the rest of the activity, and while may need some time to implement these features as Shapiro and Leopold say, the rest of the activity will reap the benefit of this scaffolding. The cooperation between each of the teams in a major part of the activity as constructivist theory states that social interaction is paramount for learning to take place. “The key is communication and for communication to occur at its most effective point; all participants must be on the same common ground.” (Powell </w:t>
      </w:r>
      <w:r w:rsidRPr="003571AE">
        <w:rPr>
          <w:rFonts w:ascii="Calibri" w:eastAsia="Calibri" w:hAnsi="Calibri" w:cs="Calibri"/>
          <w:sz w:val="24"/>
          <w:szCs w:val="24"/>
          <w:lang w:eastAsia="en-US"/>
        </w:rPr>
        <w:lastRenderedPageBreak/>
        <w:t xml:space="preserve">&amp; </w:t>
      </w:r>
      <w:proofErr w:type="spellStart"/>
      <w:r w:rsidRPr="003571AE">
        <w:rPr>
          <w:rFonts w:ascii="Calibri" w:eastAsia="Calibri" w:hAnsi="Calibri" w:cs="Calibri"/>
          <w:sz w:val="24"/>
          <w:szCs w:val="24"/>
          <w:lang w:eastAsia="en-US"/>
        </w:rPr>
        <w:t>Kalina</w:t>
      </w:r>
      <w:proofErr w:type="spellEnd"/>
      <w:r w:rsidRPr="003571AE">
        <w:rPr>
          <w:rFonts w:ascii="Calibri" w:eastAsia="Calibri" w:hAnsi="Calibri" w:cs="Calibri"/>
          <w:sz w:val="24"/>
          <w:szCs w:val="24"/>
          <w:lang w:eastAsia="en-US"/>
        </w:rPr>
        <w:t>, 2009). They highlight how crucial communication is to development and place it as a primal feature of the social constructivist view. In this task communication is key and through the debating method of this task it allows the pupils to enhance their communication skills through ways such as; problem solving, argumentative debating and listening to what others have to say. This section is designed improve the pupil’s confidence and self-esteem when it comes to working as part of a group, paving the way for more advanced learning by developing those skills. “children will lose esteem, confidence and optimism if their environment does not provide a positive growing environment”. (</w:t>
      </w:r>
      <w:proofErr w:type="spellStart"/>
      <w:r w:rsidRPr="003571AE">
        <w:rPr>
          <w:rFonts w:ascii="Calibri" w:eastAsia="Calibri" w:hAnsi="Calibri" w:cs="Calibri"/>
          <w:sz w:val="24"/>
          <w:szCs w:val="24"/>
          <w:lang w:eastAsia="en-US"/>
        </w:rPr>
        <w:t>Hannell</w:t>
      </w:r>
      <w:proofErr w:type="spellEnd"/>
      <w:r w:rsidRPr="003571AE">
        <w:rPr>
          <w:rFonts w:ascii="Calibri" w:eastAsia="Calibri" w:hAnsi="Calibri" w:cs="Calibri"/>
          <w:sz w:val="24"/>
          <w:szCs w:val="24"/>
          <w:lang w:eastAsia="en-US"/>
        </w:rPr>
        <w:t>, 2012). This identifies how crucial it is to develop positive self-esteem and in doing so through activities like this, learners will be more agreeable in the future to learn from using these skills and the confidence that goes with that.</w:t>
      </w:r>
    </w:p>
    <w:p w14:paraId="465FC9DC" w14:textId="77777777" w:rsidR="003571AE" w:rsidRPr="003571AE" w:rsidRDefault="003571AE" w:rsidP="003571AE">
      <w:pPr>
        <w:spacing w:after="200" w:line="276" w:lineRule="auto"/>
        <w:rPr>
          <w:rFonts w:ascii="Calibri" w:eastAsia="Calibri" w:hAnsi="Calibri" w:cs="Calibri"/>
          <w:sz w:val="24"/>
          <w:szCs w:val="24"/>
          <w:lang w:eastAsia="en-US"/>
        </w:rPr>
      </w:pPr>
      <w:r w:rsidRPr="003571AE">
        <w:rPr>
          <w:rFonts w:ascii="Calibri" w:eastAsia="Calibri" w:hAnsi="Calibri" w:cs="Calibri"/>
          <w:sz w:val="24"/>
          <w:szCs w:val="24"/>
          <w:lang w:eastAsia="en-US"/>
        </w:rPr>
        <w:t>The fourth aspect of this classroom is an outdoor learning environment which can allow a bit more freedom for the children to explore and role play. In cohesion with the roleplay aspect the activity outside can be to build a structure of the time-period they have learned about. This not only develops their understanding of the topic further it develops other fundamental skills such as problem solving. The biggest benefit with outdoor activity must be it is a different experience to anything that can be done in class, “Our living rooms and classrooms have become pressure cookers, and children are getting less opportunity to be active physical players.” (Hirsh-</w:t>
      </w:r>
      <w:proofErr w:type="spellStart"/>
      <w:r w:rsidRPr="003571AE">
        <w:rPr>
          <w:rFonts w:ascii="Calibri" w:eastAsia="Calibri" w:hAnsi="Calibri" w:cs="Calibri"/>
          <w:sz w:val="24"/>
          <w:szCs w:val="24"/>
          <w:lang w:eastAsia="en-US"/>
        </w:rPr>
        <w:t>Pasek</w:t>
      </w:r>
      <w:proofErr w:type="spellEnd"/>
      <w:r w:rsidRPr="003571AE">
        <w:rPr>
          <w:rFonts w:ascii="Calibri" w:eastAsia="Calibri" w:hAnsi="Calibri" w:cs="Calibri"/>
          <w:sz w:val="24"/>
          <w:szCs w:val="24"/>
          <w:lang w:eastAsia="en-US"/>
        </w:rPr>
        <w:t xml:space="preserve"> et al, 2006). This emphasizes the importance of outdoor learning through play. Therefore, when they are building their structures whether it be a roman fort, medieval castle or Victorian house, being outside they can then have the freedom to role play. Drawing heavily from a humanist approach where the learning is very child centred and the environment, which in this case is the constructions carry the learning and creativeness. “Creativity appears to be an important component of problem-solving and other cognitive abilities, healthy social and emotional well-being, and scholastic and adult success.” (</w:t>
      </w:r>
      <w:proofErr w:type="spellStart"/>
      <w:r w:rsidRPr="003571AE">
        <w:rPr>
          <w:rFonts w:ascii="Calibri" w:eastAsia="Calibri" w:hAnsi="Calibri" w:cs="Calibri"/>
          <w:sz w:val="24"/>
          <w:szCs w:val="24"/>
          <w:lang w:eastAsia="en-US"/>
        </w:rPr>
        <w:t>Plucker</w:t>
      </w:r>
      <w:proofErr w:type="spellEnd"/>
      <w:r w:rsidRPr="003571AE">
        <w:rPr>
          <w:rFonts w:ascii="Calibri" w:eastAsia="Calibri" w:hAnsi="Calibri" w:cs="Calibri"/>
          <w:sz w:val="24"/>
          <w:szCs w:val="24"/>
          <w:lang w:eastAsia="en-US"/>
        </w:rPr>
        <w:t xml:space="preserve"> et al, 2004). The area and task allow the creative freedom of pupils to use their imagination to construct things that apply to an historical setting, thus developing their understanding of what certain buildings would look like, but as </w:t>
      </w:r>
      <w:proofErr w:type="spellStart"/>
      <w:r w:rsidRPr="003571AE">
        <w:rPr>
          <w:rFonts w:ascii="Calibri" w:eastAsia="Calibri" w:hAnsi="Calibri" w:cs="Calibri"/>
          <w:sz w:val="24"/>
          <w:szCs w:val="24"/>
          <w:lang w:eastAsia="en-US"/>
        </w:rPr>
        <w:t>Plucker</w:t>
      </w:r>
      <w:proofErr w:type="spellEnd"/>
      <w:r w:rsidRPr="003571AE">
        <w:rPr>
          <w:rFonts w:ascii="Calibri" w:eastAsia="Calibri" w:hAnsi="Calibri" w:cs="Calibri"/>
          <w:sz w:val="24"/>
          <w:szCs w:val="24"/>
          <w:lang w:eastAsia="en-US"/>
        </w:rPr>
        <w:t xml:space="preserve"> has mentioned offers far more benefits than just that with well-being drawing particular attention as is an important aspect of the new curriculum. </w:t>
      </w:r>
    </w:p>
    <w:p w14:paraId="63CFDB1B" w14:textId="77777777" w:rsidR="003571AE" w:rsidRPr="003571AE" w:rsidRDefault="003571AE" w:rsidP="003571AE">
      <w:pPr>
        <w:spacing w:after="200" w:line="276" w:lineRule="auto"/>
        <w:rPr>
          <w:rFonts w:ascii="Calibri" w:eastAsia="Calibri" w:hAnsi="Calibri" w:cs="Calibri"/>
          <w:sz w:val="24"/>
          <w:szCs w:val="24"/>
          <w:lang w:eastAsia="en-US"/>
        </w:rPr>
      </w:pPr>
      <w:r w:rsidRPr="003571AE">
        <w:rPr>
          <w:rFonts w:ascii="Calibri" w:eastAsia="Calibri" w:hAnsi="Calibri" w:cs="Calibri"/>
          <w:sz w:val="24"/>
          <w:szCs w:val="24"/>
          <w:lang w:eastAsia="en-US"/>
        </w:rPr>
        <w:t>As you can see from these four aspects of the classroom, they lean heavily on the social constructivist aspect of learning, especially through the creative learning of role play. An important feature to this learning is also the subtle guidance that social constructivists call scaffolding and the importance of keeping the learning in the zone of proximal development. I chose these features as they were critically linked to my observation, advancing from a humanist approach to a more social constructivist approach was my main recommendation and thus is demonstrated with the way, in this section the classroom is set out, in accordance. It is key to understanding the new curriculum for Wales and adhere to the main principles of this whilst organising this activity.</w:t>
      </w:r>
    </w:p>
    <w:p w14:paraId="38158103" w14:textId="77777777" w:rsidR="003571AE" w:rsidRPr="003571AE" w:rsidRDefault="003571AE" w:rsidP="003571AE">
      <w:pPr>
        <w:rPr>
          <w:rFonts w:ascii="Calibri" w:hAnsi="Calibri" w:cs="Calibri"/>
          <w:sz w:val="24"/>
          <w:szCs w:val="24"/>
        </w:rPr>
      </w:pPr>
    </w:p>
    <w:p w14:paraId="2C0320A4" w14:textId="77777777" w:rsidR="003571AE" w:rsidRPr="003571AE" w:rsidRDefault="003571AE" w:rsidP="003571AE">
      <w:pPr>
        <w:rPr>
          <w:rFonts w:ascii="Calibri" w:hAnsi="Calibri" w:cs="Calibri"/>
          <w:sz w:val="24"/>
          <w:szCs w:val="24"/>
        </w:rPr>
      </w:pPr>
    </w:p>
    <w:p w14:paraId="0F07F12C" w14:textId="77777777" w:rsidR="003571AE" w:rsidRPr="003571AE" w:rsidRDefault="003571AE" w:rsidP="003571AE">
      <w:pPr>
        <w:rPr>
          <w:rFonts w:ascii="Calibri" w:hAnsi="Calibri" w:cs="Calibri"/>
          <w:sz w:val="24"/>
          <w:szCs w:val="24"/>
        </w:rPr>
      </w:pPr>
    </w:p>
    <w:p w14:paraId="3EBBE44D" w14:textId="77777777" w:rsidR="003571AE" w:rsidRPr="003571AE" w:rsidRDefault="003571AE" w:rsidP="003571AE">
      <w:pPr>
        <w:rPr>
          <w:rFonts w:ascii="Calibri" w:eastAsia="Calibri" w:hAnsi="Calibri" w:cs="Calibri"/>
          <w:sz w:val="24"/>
          <w:szCs w:val="24"/>
          <w:lang w:eastAsia="en-US"/>
        </w:rPr>
      </w:pPr>
    </w:p>
    <w:p w14:paraId="4932241B" w14:textId="77777777" w:rsidR="003571AE" w:rsidRPr="003571AE" w:rsidRDefault="003571AE" w:rsidP="003571AE">
      <w:pPr>
        <w:rPr>
          <w:rFonts w:ascii="Calibri" w:eastAsia="Calibri" w:hAnsi="Calibri" w:cs="Calibri"/>
          <w:sz w:val="24"/>
          <w:szCs w:val="24"/>
          <w:lang w:eastAsia="en-US"/>
        </w:rPr>
      </w:pPr>
    </w:p>
    <w:p w14:paraId="3E075BD8" w14:textId="77777777" w:rsidR="003571AE" w:rsidRDefault="003571AE" w:rsidP="003571AE">
      <w:pPr>
        <w:rPr>
          <w:rFonts w:ascii="Calibri" w:eastAsia="Calibri" w:hAnsi="Calibri" w:cs="Calibri"/>
          <w:sz w:val="24"/>
          <w:szCs w:val="24"/>
          <w:lang w:eastAsia="en-US"/>
        </w:rPr>
      </w:pPr>
    </w:p>
    <w:p w14:paraId="5C47FCD3" w14:textId="4503CE1F" w:rsidR="003571AE" w:rsidRPr="003571AE" w:rsidRDefault="003571AE" w:rsidP="003571AE">
      <w:pPr>
        <w:rPr>
          <w:rFonts w:ascii="Calibri" w:eastAsia="Calibri" w:hAnsi="Calibri" w:cs="Calibri"/>
          <w:sz w:val="24"/>
          <w:szCs w:val="24"/>
          <w:u w:val="single"/>
          <w:lang w:eastAsia="en-US"/>
        </w:rPr>
      </w:pPr>
      <w:r w:rsidRPr="003571AE">
        <w:rPr>
          <w:rFonts w:ascii="Calibri" w:eastAsia="Calibri" w:hAnsi="Calibri" w:cs="Calibri"/>
          <w:sz w:val="24"/>
          <w:szCs w:val="24"/>
          <w:u w:val="single"/>
          <w:lang w:eastAsia="en-US"/>
        </w:rPr>
        <w:lastRenderedPageBreak/>
        <w:t>Bibliography</w:t>
      </w:r>
    </w:p>
    <w:p w14:paraId="50BB0E28" w14:textId="77777777" w:rsidR="003571AE" w:rsidRPr="003571AE" w:rsidRDefault="003571AE" w:rsidP="003571AE">
      <w:pPr>
        <w:rPr>
          <w:rFonts w:ascii="Calibri" w:eastAsia="Calibri" w:hAnsi="Calibri" w:cs="Calibri"/>
          <w:sz w:val="24"/>
          <w:szCs w:val="24"/>
          <w:lang w:eastAsia="en-US"/>
        </w:rPr>
      </w:pPr>
    </w:p>
    <w:p w14:paraId="331AF6C3" w14:textId="77777777" w:rsidR="003571AE" w:rsidRPr="003571AE" w:rsidRDefault="003571AE" w:rsidP="003571AE">
      <w:pPr>
        <w:rPr>
          <w:rFonts w:ascii="Calibri" w:eastAsia="Calibri" w:hAnsi="Calibri" w:cs="Calibri"/>
          <w:sz w:val="24"/>
          <w:szCs w:val="24"/>
          <w:lang w:val="en-US" w:eastAsia="en-US"/>
        </w:rPr>
      </w:pPr>
      <w:r w:rsidRPr="003571AE">
        <w:rPr>
          <w:rFonts w:ascii="Calibri" w:eastAsia="Calibri" w:hAnsi="Calibri" w:cs="Calibri"/>
          <w:sz w:val="24"/>
          <w:szCs w:val="24"/>
          <w:lang w:val="en-US" w:eastAsia="en-US"/>
        </w:rPr>
        <w:t xml:space="preserve">British Educational Research Association [BERA] (2018) Ethical Guidelines for Educational Research, fourth edition, London. </w:t>
      </w:r>
      <w:hyperlink r:id="rId11" w:history="1">
        <w:r w:rsidRPr="003571AE">
          <w:rPr>
            <w:rFonts w:ascii="Calibri" w:eastAsia="Calibri" w:hAnsi="Calibri" w:cs="Calibri"/>
            <w:color w:val="1F4E79"/>
            <w:sz w:val="24"/>
            <w:szCs w:val="24"/>
            <w:u w:val="single"/>
            <w:lang w:val="en-US" w:eastAsia="en-US"/>
          </w:rPr>
          <w:t>https://www.bera.ac.uk/researchers-resources/publications/ethicalguidelines-for-educational-research-2018</w:t>
        </w:r>
      </w:hyperlink>
    </w:p>
    <w:p w14:paraId="2C7975B3" w14:textId="77777777" w:rsidR="003571AE" w:rsidRPr="003571AE" w:rsidRDefault="003571AE" w:rsidP="003571AE">
      <w:pPr>
        <w:rPr>
          <w:rFonts w:ascii="Calibri" w:eastAsia="Calibri" w:hAnsi="Calibri" w:cs="Calibri"/>
          <w:sz w:val="24"/>
          <w:szCs w:val="24"/>
          <w:lang w:eastAsia="en-US"/>
        </w:rPr>
      </w:pPr>
    </w:p>
    <w:p w14:paraId="4AA52C38" w14:textId="77777777" w:rsidR="003571AE" w:rsidRPr="003571AE" w:rsidRDefault="003571AE" w:rsidP="003571AE">
      <w:pPr>
        <w:rPr>
          <w:rFonts w:ascii="Calibri" w:eastAsia="Calibri" w:hAnsi="Calibri" w:cs="Calibri"/>
          <w:bCs/>
          <w:sz w:val="24"/>
          <w:szCs w:val="24"/>
          <w:lang w:val="en-US" w:eastAsia="en-US"/>
        </w:rPr>
      </w:pPr>
      <w:r w:rsidRPr="003571AE">
        <w:rPr>
          <w:rFonts w:ascii="Calibri" w:eastAsia="Calibri" w:hAnsi="Calibri" w:cs="Calibri"/>
          <w:bCs/>
          <w:sz w:val="24"/>
          <w:szCs w:val="24"/>
          <w:lang w:val="en-US" w:eastAsia="en-US"/>
        </w:rPr>
        <w:t>Bruner, (1996). </w:t>
      </w:r>
      <w:r w:rsidRPr="003571AE">
        <w:rPr>
          <w:rFonts w:ascii="Calibri" w:eastAsia="Calibri" w:hAnsi="Calibri" w:cs="Calibri"/>
          <w:bCs/>
          <w:i/>
          <w:iCs/>
          <w:sz w:val="24"/>
          <w:szCs w:val="24"/>
          <w:lang w:val="en-US" w:eastAsia="en-US"/>
        </w:rPr>
        <w:t>The Culture of Education</w:t>
      </w:r>
      <w:r w:rsidRPr="003571AE">
        <w:rPr>
          <w:rFonts w:ascii="Calibri" w:eastAsia="Calibri" w:hAnsi="Calibri" w:cs="Calibri"/>
          <w:bCs/>
          <w:sz w:val="24"/>
          <w:szCs w:val="24"/>
          <w:lang w:val="en-US" w:eastAsia="en-US"/>
        </w:rPr>
        <w:t>. London: Harvard University Press. 120.</w:t>
      </w:r>
    </w:p>
    <w:p w14:paraId="3D9E322A" w14:textId="77777777" w:rsidR="003571AE" w:rsidRPr="003571AE" w:rsidRDefault="003571AE" w:rsidP="003571AE">
      <w:pPr>
        <w:rPr>
          <w:rFonts w:ascii="Calibri" w:eastAsia="Calibri" w:hAnsi="Calibri" w:cs="Calibri"/>
          <w:bCs/>
          <w:sz w:val="24"/>
          <w:szCs w:val="24"/>
          <w:lang w:val="en-US" w:eastAsia="en-US"/>
        </w:rPr>
      </w:pPr>
    </w:p>
    <w:p w14:paraId="78F75C95" w14:textId="77777777" w:rsidR="003571AE" w:rsidRPr="003571AE" w:rsidRDefault="003571AE" w:rsidP="003571AE">
      <w:pPr>
        <w:rPr>
          <w:rFonts w:ascii="Calibri" w:eastAsia="Calibri" w:hAnsi="Calibri" w:cs="Calibri"/>
          <w:bCs/>
          <w:sz w:val="24"/>
          <w:szCs w:val="24"/>
          <w:lang w:val="en-US" w:eastAsia="en-US"/>
        </w:rPr>
      </w:pPr>
      <w:r w:rsidRPr="003571AE">
        <w:rPr>
          <w:rFonts w:ascii="Calibri" w:eastAsia="Calibri" w:hAnsi="Calibri" w:cs="Calibri"/>
          <w:bCs/>
          <w:sz w:val="24"/>
          <w:szCs w:val="24"/>
          <w:lang w:val="en-US" w:eastAsia="en-US"/>
        </w:rPr>
        <w:t>Donaldson, G. (2015). </w:t>
      </w:r>
      <w:r w:rsidRPr="003571AE">
        <w:rPr>
          <w:rFonts w:ascii="Calibri" w:eastAsia="Calibri" w:hAnsi="Calibri" w:cs="Calibri"/>
          <w:bCs/>
          <w:i/>
          <w:iCs/>
          <w:sz w:val="24"/>
          <w:szCs w:val="24"/>
          <w:lang w:val="en-US" w:eastAsia="en-US"/>
        </w:rPr>
        <w:t>Successful Futures: Independent review of curriculum and assessment arrangements in wales</w:t>
      </w:r>
      <w:r w:rsidRPr="003571AE">
        <w:rPr>
          <w:rFonts w:ascii="Calibri" w:eastAsia="Calibri" w:hAnsi="Calibri" w:cs="Calibri"/>
          <w:bCs/>
          <w:sz w:val="24"/>
          <w:szCs w:val="24"/>
          <w:lang w:val="en-US" w:eastAsia="en-US"/>
        </w:rPr>
        <w:t xml:space="preserve">. [online] </w:t>
      </w:r>
      <w:proofErr w:type="spellStart"/>
      <w:r w:rsidRPr="003571AE">
        <w:rPr>
          <w:rFonts w:ascii="Calibri" w:eastAsia="Calibri" w:hAnsi="Calibri" w:cs="Calibri"/>
          <w:bCs/>
          <w:sz w:val="24"/>
          <w:szCs w:val="24"/>
          <w:lang w:val="en-US" w:eastAsia="en-US"/>
        </w:rPr>
        <w:t>Gov.wales</w:t>
      </w:r>
      <w:proofErr w:type="spellEnd"/>
      <w:r w:rsidRPr="003571AE">
        <w:rPr>
          <w:rFonts w:ascii="Calibri" w:eastAsia="Calibri" w:hAnsi="Calibri" w:cs="Calibri"/>
          <w:bCs/>
          <w:sz w:val="24"/>
          <w:szCs w:val="24"/>
          <w:lang w:val="en-US" w:eastAsia="en-US"/>
        </w:rPr>
        <w:t>. Available at: https://gov.wales/docs/dcells/publications/150225-successful-futures-en.pdf [Accessed 8 Oct. 2018].</w:t>
      </w:r>
    </w:p>
    <w:p w14:paraId="44A7AC7A" w14:textId="77777777" w:rsidR="003571AE" w:rsidRPr="003571AE" w:rsidRDefault="003571AE" w:rsidP="003571AE">
      <w:pPr>
        <w:rPr>
          <w:rFonts w:ascii="Calibri" w:eastAsia="Calibri" w:hAnsi="Calibri" w:cs="Calibri"/>
          <w:bCs/>
          <w:sz w:val="24"/>
          <w:szCs w:val="24"/>
          <w:lang w:val="en-US" w:eastAsia="en-US"/>
        </w:rPr>
      </w:pPr>
    </w:p>
    <w:p w14:paraId="6F9090F8" w14:textId="77777777" w:rsidR="003571AE" w:rsidRPr="003571AE" w:rsidRDefault="003571AE" w:rsidP="003571AE">
      <w:pPr>
        <w:rPr>
          <w:rFonts w:ascii="Calibri" w:eastAsia="Calibri" w:hAnsi="Calibri" w:cs="Calibri"/>
          <w:bCs/>
          <w:sz w:val="24"/>
          <w:szCs w:val="24"/>
          <w:lang w:val="en-US" w:eastAsia="en-US"/>
        </w:rPr>
      </w:pPr>
      <w:proofErr w:type="spellStart"/>
      <w:r w:rsidRPr="003571AE">
        <w:rPr>
          <w:rFonts w:ascii="Calibri" w:eastAsia="Calibri" w:hAnsi="Calibri" w:cs="Calibri"/>
          <w:bCs/>
          <w:sz w:val="24"/>
          <w:szCs w:val="24"/>
          <w:lang w:val="en-US" w:eastAsia="en-US"/>
        </w:rPr>
        <w:t>Estyn</w:t>
      </w:r>
      <w:proofErr w:type="spellEnd"/>
      <w:r w:rsidRPr="003571AE">
        <w:rPr>
          <w:rFonts w:ascii="Calibri" w:eastAsia="Calibri" w:hAnsi="Calibri" w:cs="Calibri"/>
          <w:bCs/>
          <w:sz w:val="24"/>
          <w:szCs w:val="24"/>
          <w:lang w:val="en-US" w:eastAsia="en-US"/>
        </w:rPr>
        <w:t xml:space="preserve"> report. (2018). Schools inspection reports. Cardiff: </w:t>
      </w:r>
      <w:proofErr w:type="spellStart"/>
      <w:r w:rsidRPr="003571AE">
        <w:rPr>
          <w:rFonts w:ascii="Calibri" w:eastAsia="Calibri" w:hAnsi="Calibri" w:cs="Calibri"/>
          <w:bCs/>
          <w:sz w:val="24"/>
          <w:szCs w:val="24"/>
          <w:lang w:val="en-US" w:eastAsia="en-US"/>
        </w:rPr>
        <w:t>Estyn</w:t>
      </w:r>
      <w:proofErr w:type="spellEnd"/>
    </w:p>
    <w:p w14:paraId="18167355" w14:textId="77777777" w:rsidR="003571AE" w:rsidRPr="003571AE" w:rsidRDefault="003571AE" w:rsidP="003571AE">
      <w:pPr>
        <w:rPr>
          <w:rFonts w:ascii="Calibri" w:eastAsia="Calibri" w:hAnsi="Calibri" w:cs="Calibri"/>
          <w:bCs/>
          <w:sz w:val="24"/>
          <w:szCs w:val="24"/>
          <w:lang w:val="en-US" w:eastAsia="en-US"/>
        </w:rPr>
      </w:pPr>
    </w:p>
    <w:p w14:paraId="30533376" w14:textId="77777777" w:rsidR="003571AE" w:rsidRPr="003571AE" w:rsidRDefault="003571AE" w:rsidP="003571AE">
      <w:pPr>
        <w:rPr>
          <w:rFonts w:ascii="Calibri" w:eastAsia="Calibri" w:hAnsi="Calibri" w:cs="Calibri"/>
          <w:bCs/>
          <w:sz w:val="24"/>
          <w:szCs w:val="24"/>
          <w:lang w:val="en-US" w:eastAsia="en-US"/>
        </w:rPr>
      </w:pPr>
      <w:r w:rsidRPr="003571AE">
        <w:rPr>
          <w:rFonts w:ascii="Calibri" w:eastAsia="Calibri" w:hAnsi="Calibri" w:cs="Calibri"/>
          <w:bCs/>
          <w:sz w:val="24"/>
          <w:szCs w:val="24"/>
          <w:lang w:val="en-US" w:eastAsia="en-US"/>
        </w:rPr>
        <w:t xml:space="preserve">Gray, C. </w:t>
      </w:r>
      <w:proofErr w:type="spellStart"/>
      <w:r w:rsidRPr="003571AE">
        <w:rPr>
          <w:rFonts w:ascii="Calibri" w:eastAsia="Calibri" w:hAnsi="Calibri" w:cs="Calibri"/>
          <w:bCs/>
          <w:sz w:val="24"/>
          <w:szCs w:val="24"/>
          <w:lang w:val="en-US" w:eastAsia="en-US"/>
        </w:rPr>
        <w:t>Macblian</w:t>
      </w:r>
      <w:proofErr w:type="spellEnd"/>
      <w:r w:rsidRPr="003571AE">
        <w:rPr>
          <w:rFonts w:ascii="Calibri" w:eastAsia="Calibri" w:hAnsi="Calibri" w:cs="Calibri"/>
          <w:bCs/>
          <w:sz w:val="24"/>
          <w:szCs w:val="24"/>
          <w:lang w:val="en-US" w:eastAsia="en-US"/>
        </w:rPr>
        <w:t>, S. (2015). </w:t>
      </w:r>
      <w:r w:rsidRPr="003571AE">
        <w:rPr>
          <w:rFonts w:ascii="Calibri" w:eastAsia="Calibri" w:hAnsi="Calibri" w:cs="Calibri"/>
          <w:bCs/>
          <w:i/>
          <w:iCs/>
          <w:sz w:val="24"/>
          <w:szCs w:val="24"/>
          <w:lang w:val="en-US" w:eastAsia="en-US"/>
        </w:rPr>
        <w:t>Learning Theories in Childhood</w:t>
      </w:r>
      <w:r w:rsidRPr="003571AE">
        <w:rPr>
          <w:rFonts w:ascii="Calibri" w:eastAsia="Calibri" w:hAnsi="Calibri" w:cs="Calibri"/>
          <w:bCs/>
          <w:sz w:val="24"/>
          <w:szCs w:val="24"/>
          <w:lang w:val="en-US" w:eastAsia="en-US"/>
        </w:rPr>
        <w:t>. 2nd ed. London: SAGE Publications Ltd. 40.</w:t>
      </w:r>
    </w:p>
    <w:p w14:paraId="02E9F676" w14:textId="77777777" w:rsidR="003571AE" w:rsidRPr="003571AE" w:rsidRDefault="003571AE" w:rsidP="003571AE">
      <w:pPr>
        <w:rPr>
          <w:rFonts w:ascii="Calibri" w:eastAsia="Calibri" w:hAnsi="Calibri" w:cs="Calibri"/>
          <w:bCs/>
          <w:sz w:val="24"/>
          <w:szCs w:val="24"/>
          <w:lang w:val="en-US" w:eastAsia="en-US"/>
        </w:rPr>
      </w:pPr>
    </w:p>
    <w:p w14:paraId="64A0B002" w14:textId="77777777" w:rsidR="003571AE" w:rsidRPr="003571AE" w:rsidRDefault="003571AE" w:rsidP="003571AE">
      <w:pPr>
        <w:rPr>
          <w:rFonts w:ascii="Calibri" w:eastAsia="Calibri" w:hAnsi="Calibri" w:cs="Calibri"/>
          <w:bCs/>
          <w:sz w:val="24"/>
          <w:szCs w:val="24"/>
          <w:lang w:val="en-US" w:eastAsia="en-US"/>
        </w:rPr>
      </w:pPr>
      <w:proofErr w:type="spellStart"/>
      <w:r w:rsidRPr="003571AE">
        <w:rPr>
          <w:rFonts w:ascii="Calibri" w:eastAsia="Calibri" w:hAnsi="Calibri" w:cs="Calibri"/>
          <w:bCs/>
          <w:sz w:val="24"/>
          <w:szCs w:val="24"/>
          <w:lang w:val="en-US" w:eastAsia="en-US"/>
        </w:rPr>
        <w:t>Hannell</w:t>
      </w:r>
      <w:proofErr w:type="spellEnd"/>
      <w:r w:rsidRPr="003571AE">
        <w:rPr>
          <w:rFonts w:ascii="Calibri" w:eastAsia="Calibri" w:hAnsi="Calibri" w:cs="Calibri"/>
          <w:bCs/>
          <w:sz w:val="24"/>
          <w:szCs w:val="24"/>
          <w:lang w:val="en-US" w:eastAsia="en-US"/>
        </w:rPr>
        <w:t>, G (2012). </w:t>
      </w:r>
      <w:r w:rsidRPr="003571AE">
        <w:rPr>
          <w:rFonts w:ascii="Calibri" w:eastAsia="Calibri" w:hAnsi="Calibri" w:cs="Calibri"/>
          <w:bCs/>
          <w:i/>
          <w:iCs/>
          <w:sz w:val="24"/>
          <w:szCs w:val="24"/>
          <w:lang w:val="en-US" w:eastAsia="en-US"/>
        </w:rPr>
        <w:t>Promoting Positive Thinking: Building Children's Self-Esteem, Self-Confidence and Optimism</w:t>
      </w:r>
      <w:r w:rsidRPr="003571AE">
        <w:rPr>
          <w:rFonts w:ascii="Calibri" w:eastAsia="Calibri" w:hAnsi="Calibri" w:cs="Calibri"/>
          <w:bCs/>
          <w:sz w:val="24"/>
          <w:szCs w:val="24"/>
          <w:lang w:val="en-US" w:eastAsia="en-US"/>
        </w:rPr>
        <w:t>. New York: Routledge. 2.</w:t>
      </w:r>
    </w:p>
    <w:p w14:paraId="038D1DD7" w14:textId="77777777" w:rsidR="003571AE" w:rsidRPr="003571AE" w:rsidRDefault="003571AE" w:rsidP="003571AE">
      <w:pPr>
        <w:rPr>
          <w:rFonts w:ascii="Calibri" w:eastAsia="Calibri" w:hAnsi="Calibri" w:cs="Calibri"/>
          <w:bCs/>
          <w:sz w:val="24"/>
          <w:szCs w:val="24"/>
          <w:lang w:val="en-US" w:eastAsia="en-US"/>
        </w:rPr>
      </w:pPr>
    </w:p>
    <w:p w14:paraId="57BE74CE" w14:textId="77777777" w:rsidR="003571AE" w:rsidRPr="003571AE" w:rsidRDefault="003571AE" w:rsidP="003571AE">
      <w:pPr>
        <w:rPr>
          <w:rFonts w:ascii="Calibri" w:eastAsia="Calibri" w:hAnsi="Calibri" w:cs="Calibri"/>
          <w:color w:val="000000"/>
          <w:sz w:val="24"/>
          <w:szCs w:val="24"/>
          <w:lang w:val="en-US" w:eastAsia="en-US"/>
        </w:rPr>
      </w:pPr>
      <w:r w:rsidRPr="003571AE">
        <w:rPr>
          <w:rFonts w:ascii="Calibri" w:eastAsia="Calibri" w:hAnsi="Calibri" w:cs="Calibri"/>
          <w:color w:val="000000"/>
          <w:sz w:val="24"/>
          <w:szCs w:val="24"/>
          <w:lang w:val="en-US" w:eastAsia="en-US"/>
        </w:rPr>
        <w:t>Harcourt, D. Perry, B. Waller, T (2011). </w:t>
      </w:r>
      <w:r w:rsidRPr="003571AE">
        <w:rPr>
          <w:rFonts w:ascii="Calibri" w:eastAsia="Calibri" w:hAnsi="Calibri" w:cs="Calibri"/>
          <w:i/>
          <w:iCs/>
          <w:color w:val="000000"/>
          <w:sz w:val="24"/>
          <w:szCs w:val="24"/>
          <w:lang w:val="en-US" w:eastAsia="en-US"/>
        </w:rPr>
        <w:t>Researching Young Children's Perspectives: Debating the Ethics and Dilemmas of Educational Research with</w:t>
      </w:r>
      <w:r w:rsidRPr="003571AE">
        <w:rPr>
          <w:rFonts w:ascii="Calibri" w:eastAsia="Calibri" w:hAnsi="Calibri" w:cs="Calibri"/>
          <w:color w:val="000000"/>
          <w:sz w:val="24"/>
          <w:szCs w:val="24"/>
          <w:lang w:val="en-US" w:eastAsia="en-US"/>
        </w:rPr>
        <w:t>. London: Taylor &amp; Francis. 138.</w:t>
      </w:r>
    </w:p>
    <w:p w14:paraId="4093E96A" w14:textId="77777777" w:rsidR="003571AE" w:rsidRPr="003571AE" w:rsidRDefault="003571AE" w:rsidP="003571AE">
      <w:pPr>
        <w:rPr>
          <w:rFonts w:ascii="Calibri" w:eastAsia="Calibri" w:hAnsi="Calibri" w:cs="Calibri"/>
          <w:color w:val="000000"/>
          <w:sz w:val="24"/>
          <w:szCs w:val="24"/>
          <w:lang w:val="en-US" w:eastAsia="en-US"/>
        </w:rPr>
      </w:pPr>
    </w:p>
    <w:p w14:paraId="056E548A" w14:textId="77777777" w:rsidR="003571AE" w:rsidRPr="003571AE" w:rsidRDefault="003571AE" w:rsidP="003571AE">
      <w:pPr>
        <w:rPr>
          <w:rFonts w:ascii="Calibri" w:eastAsia="Calibri" w:hAnsi="Calibri" w:cs="Calibri"/>
          <w:bCs/>
          <w:sz w:val="24"/>
          <w:szCs w:val="24"/>
          <w:lang w:val="en-US" w:eastAsia="en-US"/>
        </w:rPr>
      </w:pPr>
      <w:r w:rsidRPr="003571AE">
        <w:rPr>
          <w:rFonts w:ascii="Calibri" w:eastAsia="Calibri" w:hAnsi="Calibri" w:cs="Calibri"/>
          <w:bCs/>
          <w:sz w:val="24"/>
          <w:szCs w:val="24"/>
          <w:lang w:val="en-US" w:eastAsia="en-US"/>
        </w:rPr>
        <w:t>Harries, J. (2013). </w:t>
      </w:r>
      <w:r w:rsidRPr="003571AE">
        <w:rPr>
          <w:rFonts w:ascii="Calibri" w:eastAsia="Calibri" w:hAnsi="Calibri" w:cs="Calibri"/>
          <w:bCs/>
          <w:i/>
          <w:iCs/>
          <w:sz w:val="24"/>
          <w:szCs w:val="24"/>
          <w:lang w:val="en-US" w:eastAsia="en-US"/>
        </w:rPr>
        <w:t>Role play</w:t>
      </w:r>
      <w:r w:rsidRPr="003571AE">
        <w:rPr>
          <w:rFonts w:ascii="Calibri" w:eastAsia="Calibri" w:hAnsi="Calibri" w:cs="Calibri"/>
          <w:bCs/>
          <w:sz w:val="24"/>
          <w:szCs w:val="24"/>
          <w:lang w:val="en-US" w:eastAsia="en-US"/>
        </w:rPr>
        <w:t>. London: Practical Pre-School Books. 2.</w:t>
      </w:r>
    </w:p>
    <w:p w14:paraId="74ADDB1E" w14:textId="77777777" w:rsidR="003571AE" w:rsidRPr="003571AE" w:rsidRDefault="003571AE" w:rsidP="003571AE">
      <w:pPr>
        <w:rPr>
          <w:rFonts w:ascii="Calibri" w:eastAsia="Calibri" w:hAnsi="Calibri" w:cs="Calibri"/>
          <w:bCs/>
          <w:sz w:val="24"/>
          <w:szCs w:val="24"/>
          <w:lang w:val="en-US" w:eastAsia="en-US"/>
        </w:rPr>
      </w:pPr>
    </w:p>
    <w:p w14:paraId="4CBBF573" w14:textId="77777777" w:rsidR="003571AE" w:rsidRPr="003571AE" w:rsidRDefault="003571AE" w:rsidP="003571AE">
      <w:pPr>
        <w:rPr>
          <w:rFonts w:ascii="Calibri" w:eastAsia="Calibri" w:hAnsi="Calibri" w:cs="Calibri"/>
          <w:bCs/>
          <w:sz w:val="24"/>
          <w:szCs w:val="24"/>
          <w:lang w:val="en-US" w:eastAsia="en-US"/>
        </w:rPr>
      </w:pPr>
      <w:r w:rsidRPr="003571AE">
        <w:rPr>
          <w:rFonts w:ascii="Calibri" w:eastAsia="Calibri" w:hAnsi="Calibri" w:cs="Calibri"/>
          <w:bCs/>
          <w:sz w:val="24"/>
          <w:szCs w:val="24"/>
          <w:lang w:val="en-US" w:eastAsia="en-US"/>
        </w:rPr>
        <w:t>Hirsh-</w:t>
      </w:r>
      <w:proofErr w:type="spellStart"/>
      <w:r w:rsidRPr="003571AE">
        <w:rPr>
          <w:rFonts w:ascii="Calibri" w:eastAsia="Calibri" w:hAnsi="Calibri" w:cs="Calibri"/>
          <w:bCs/>
          <w:sz w:val="24"/>
          <w:szCs w:val="24"/>
          <w:lang w:val="en-US" w:eastAsia="en-US"/>
        </w:rPr>
        <w:t>Pasek</w:t>
      </w:r>
      <w:proofErr w:type="spellEnd"/>
      <w:r w:rsidRPr="003571AE">
        <w:rPr>
          <w:rFonts w:ascii="Calibri" w:eastAsia="Calibri" w:hAnsi="Calibri" w:cs="Calibri"/>
          <w:bCs/>
          <w:sz w:val="24"/>
          <w:szCs w:val="24"/>
          <w:lang w:val="en-US" w:eastAsia="en-US"/>
        </w:rPr>
        <w:t xml:space="preserve">, Kathy, </w:t>
      </w:r>
      <w:proofErr w:type="spellStart"/>
      <w:r w:rsidRPr="003571AE">
        <w:rPr>
          <w:rFonts w:ascii="Calibri" w:eastAsia="Calibri" w:hAnsi="Calibri" w:cs="Calibri"/>
          <w:bCs/>
          <w:sz w:val="24"/>
          <w:szCs w:val="24"/>
          <w:lang w:val="en-US" w:eastAsia="en-US"/>
        </w:rPr>
        <w:t>Golinkoff</w:t>
      </w:r>
      <w:proofErr w:type="spellEnd"/>
      <w:r w:rsidRPr="003571AE">
        <w:rPr>
          <w:rFonts w:ascii="Calibri" w:eastAsia="Calibri" w:hAnsi="Calibri" w:cs="Calibri"/>
          <w:bCs/>
          <w:sz w:val="24"/>
          <w:szCs w:val="24"/>
          <w:lang w:val="en-US" w:eastAsia="en-US"/>
        </w:rPr>
        <w:t>, Roberta M., Singer, Dorothy G. (2006). </w:t>
      </w:r>
      <w:r w:rsidRPr="003571AE">
        <w:rPr>
          <w:rFonts w:ascii="Calibri" w:eastAsia="Calibri" w:hAnsi="Calibri" w:cs="Calibri"/>
          <w:bCs/>
          <w:i/>
          <w:iCs/>
          <w:sz w:val="24"/>
          <w:szCs w:val="24"/>
          <w:lang w:val="en-US" w:eastAsia="en-US"/>
        </w:rPr>
        <w:t xml:space="preserve">Title: Play = </w:t>
      </w:r>
      <w:proofErr w:type="gramStart"/>
      <w:r w:rsidRPr="003571AE">
        <w:rPr>
          <w:rFonts w:ascii="Calibri" w:eastAsia="Calibri" w:hAnsi="Calibri" w:cs="Calibri"/>
          <w:bCs/>
          <w:i/>
          <w:iCs/>
          <w:sz w:val="24"/>
          <w:szCs w:val="24"/>
          <w:lang w:val="en-US" w:eastAsia="en-US"/>
        </w:rPr>
        <w:t>Learning :</w:t>
      </w:r>
      <w:proofErr w:type="gramEnd"/>
      <w:r w:rsidRPr="003571AE">
        <w:rPr>
          <w:rFonts w:ascii="Calibri" w:eastAsia="Calibri" w:hAnsi="Calibri" w:cs="Calibri"/>
          <w:bCs/>
          <w:i/>
          <w:iCs/>
          <w:sz w:val="24"/>
          <w:szCs w:val="24"/>
          <w:lang w:val="en-US" w:eastAsia="en-US"/>
        </w:rPr>
        <w:t xml:space="preserve"> How Play Motivates and Enhances Children's Cognitive and Social-Emotional Growth</w:t>
      </w:r>
      <w:r w:rsidRPr="003571AE">
        <w:rPr>
          <w:rFonts w:ascii="Calibri" w:eastAsia="Calibri" w:hAnsi="Calibri" w:cs="Calibri"/>
          <w:bCs/>
          <w:sz w:val="24"/>
          <w:szCs w:val="24"/>
          <w:lang w:val="en-US" w:eastAsia="en-US"/>
        </w:rPr>
        <w:t>. New York: Oxford University Press. 4.</w:t>
      </w:r>
    </w:p>
    <w:p w14:paraId="61C417D0" w14:textId="77777777" w:rsidR="003571AE" w:rsidRPr="003571AE" w:rsidRDefault="003571AE" w:rsidP="003571AE">
      <w:pPr>
        <w:rPr>
          <w:rFonts w:ascii="Calibri" w:eastAsia="Calibri" w:hAnsi="Calibri" w:cs="Calibri"/>
          <w:bCs/>
          <w:sz w:val="24"/>
          <w:szCs w:val="24"/>
          <w:lang w:val="en-US" w:eastAsia="en-US"/>
        </w:rPr>
      </w:pPr>
    </w:p>
    <w:p w14:paraId="3AD27B00" w14:textId="77777777" w:rsidR="003571AE" w:rsidRPr="003571AE" w:rsidRDefault="003571AE" w:rsidP="003571AE">
      <w:pPr>
        <w:rPr>
          <w:rFonts w:ascii="Calibri" w:eastAsia="Calibri" w:hAnsi="Calibri" w:cs="Calibri"/>
          <w:bCs/>
          <w:color w:val="1F4E79"/>
          <w:sz w:val="24"/>
          <w:szCs w:val="24"/>
          <w:u w:val="single"/>
          <w:lang w:val="en-US" w:eastAsia="en-US"/>
        </w:rPr>
      </w:pPr>
      <w:r w:rsidRPr="003571AE">
        <w:rPr>
          <w:rFonts w:ascii="Calibri" w:eastAsia="Calibri" w:hAnsi="Calibri" w:cs="Calibri"/>
          <w:bCs/>
          <w:sz w:val="24"/>
          <w:szCs w:val="24"/>
          <w:lang w:val="en-US" w:eastAsia="en-US"/>
        </w:rPr>
        <w:t xml:space="preserve">Kilgour, P., Reynaud, D., Northcote, M. T., &amp; Shields, M. (2015). Role-playing as a tool to facilitate learning, self-reflection and social awareness in teacher education. International Journal of Innovative Interdisciplinary Research, 2(4), 8-20. Available at: </w:t>
      </w:r>
      <w:hyperlink r:id="rId12" w:history="1">
        <w:r w:rsidRPr="003571AE">
          <w:rPr>
            <w:rFonts w:ascii="Calibri" w:eastAsia="Calibri" w:hAnsi="Calibri" w:cs="Calibri"/>
            <w:bCs/>
            <w:color w:val="1F4E79"/>
            <w:sz w:val="24"/>
            <w:szCs w:val="24"/>
            <w:u w:val="single"/>
            <w:lang w:val="en-US" w:eastAsia="en-US"/>
          </w:rPr>
          <w:t>https://research.avondale.edu.au/cgi/viewcontent.cgi?article=1075&amp;context=edu_papers</w:t>
        </w:r>
      </w:hyperlink>
    </w:p>
    <w:p w14:paraId="37C5932E" w14:textId="77777777" w:rsidR="003571AE" w:rsidRPr="003571AE" w:rsidRDefault="003571AE" w:rsidP="003571AE">
      <w:pPr>
        <w:rPr>
          <w:rFonts w:ascii="Calibri" w:eastAsia="Calibri" w:hAnsi="Calibri" w:cs="Calibri"/>
          <w:bCs/>
          <w:sz w:val="24"/>
          <w:szCs w:val="24"/>
          <w:lang w:val="en-US" w:eastAsia="en-US"/>
        </w:rPr>
      </w:pPr>
    </w:p>
    <w:p w14:paraId="31AC1FEE" w14:textId="77777777" w:rsidR="003571AE" w:rsidRPr="003571AE" w:rsidRDefault="003571AE" w:rsidP="003571AE">
      <w:pPr>
        <w:rPr>
          <w:rFonts w:ascii="Calibri" w:eastAsia="Calibri" w:hAnsi="Calibri" w:cs="Calibri"/>
          <w:bCs/>
          <w:sz w:val="24"/>
          <w:szCs w:val="24"/>
          <w:lang w:val="en-US" w:eastAsia="en-US"/>
        </w:rPr>
      </w:pPr>
      <w:proofErr w:type="spellStart"/>
      <w:r w:rsidRPr="003571AE">
        <w:rPr>
          <w:rFonts w:ascii="Calibri" w:eastAsia="Calibri" w:hAnsi="Calibri" w:cs="Calibri"/>
          <w:bCs/>
          <w:sz w:val="24"/>
          <w:szCs w:val="24"/>
          <w:lang w:val="en-US" w:eastAsia="en-US"/>
        </w:rPr>
        <w:t>Lillard</w:t>
      </w:r>
      <w:proofErr w:type="spellEnd"/>
      <w:r w:rsidRPr="003571AE">
        <w:rPr>
          <w:rFonts w:ascii="Calibri" w:eastAsia="Calibri" w:hAnsi="Calibri" w:cs="Calibri"/>
          <w:bCs/>
          <w:sz w:val="24"/>
          <w:szCs w:val="24"/>
          <w:lang w:val="en-US" w:eastAsia="en-US"/>
        </w:rPr>
        <w:t>, A. (2013). Playful Learning and Montessori Education. </w:t>
      </w:r>
      <w:r w:rsidRPr="003571AE">
        <w:rPr>
          <w:rFonts w:ascii="Calibri" w:eastAsia="Calibri" w:hAnsi="Calibri" w:cs="Calibri"/>
          <w:bCs/>
          <w:i/>
          <w:iCs/>
          <w:sz w:val="24"/>
          <w:szCs w:val="24"/>
          <w:lang w:val="en-US" w:eastAsia="en-US"/>
        </w:rPr>
        <w:t>American Journal of Play</w:t>
      </w:r>
      <w:r w:rsidRPr="003571AE">
        <w:rPr>
          <w:rFonts w:ascii="Calibri" w:eastAsia="Calibri" w:hAnsi="Calibri" w:cs="Calibri"/>
          <w:bCs/>
          <w:sz w:val="24"/>
          <w:szCs w:val="24"/>
          <w:lang w:val="en-US" w:eastAsia="en-US"/>
        </w:rPr>
        <w:t>. 5 (2), 23.</w:t>
      </w:r>
    </w:p>
    <w:p w14:paraId="3351CD98" w14:textId="77777777" w:rsidR="003571AE" w:rsidRPr="003571AE" w:rsidRDefault="003571AE" w:rsidP="003571AE">
      <w:pPr>
        <w:rPr>
          <w:rFonts w:ascii="Calibri" w:eastAsia="Calibri" w:hAnsi="Calibri" w:cs="Calibri"/>
          <w:bCs/>
          <w:sz w:val="24"/>
          <w:szCs w:val="24"/>
          <w:lang w:val="en-US" w:eastAsia="en-US"/>
        </w:rPr>
      </w:pPr>
    </w:p>
    <w:p w14:paraId="64491BC7" w14:textId="77777777" w:rsidR="003571AE" w:rsidRPr="003571AE" w:rsidRDefault="003571AE" w:rsidP="003571AE">
      <w:pPr>
        <w:rPr>
          <w:rFonts w:ascii="Calibri" w:eastAsia="Calibri" w:hAnsi="Calibri" w:cs="Calibri"/>
          <w:bCs/>
          <w:sz w:val="24"/>
          <w:szCs w:val="24"/>
          <w:lang w:val="en-US" w:eastAsia="en-US"/>
        </w:rPr>
      </w:pPr>
      <w:proofErr w:type="spellStart"/>
      <w:r w:rsidRPr="003571AE">
        <w:rPr>
          <w:rFonts w:ascii="Calibri" w:eastAsia="Calibri" w:hAnsi="Calibri" w:cs="Calibri"/>
          <w:bCs/>
          <w:sz w:val="24"/>
          <w:szCs w:val="24"/>
          <w:lang w:val="en-US" w:eastAsia="en-US"/>
        </w:rPr>
        <w:t>Mariage</w:t>
      </w:r>
      <w:proofErr w:type="spellEnd"/>
      <w:r w:rsidRPr="003571AE">
        <w:rPr>
          <w:rFonts w:ascii="Calibri" w:eastAsia="Calibri" w:hAnsi="Calibri" w:cs="Calibri"/>
          <w:bCs/>
          <w:sz w:val="24"/>
          <w:szCs w:val="24"/>
          <w:lang w:val="en-US" w:eastAsia="en-US"/>
        </w:rPr>
        <w:t xml:space="preserve">, T. Englert, C. </w:t>
      </w:r>
      <w:proofErr w:type="spellStart"/>
      <w:r w:rsidRPr="003571AE">
        <w:rPr>
          <w:rFonts w:ascii="Calibri" w:eastAsia="Calibri" w:hAnsi="Calibri" w:cs="Calibri"/>
          <w:bCs/>
          <w:sz w:val="24"/>
          <w:szCs w:val="24"/>
          <w:lang w:val="en-US" w:eastAsia="en-US"/>
        </w:rPr>
        <w:t>Garmon</w:t>
      </w:r>
      <w:proofErr w:type="spellEnd"/>
      <w:r w:rsidRPr="003571AE">
        <w:rPr>
          <w:rFonts w:ascii="Calibri" w:eastAsia="Calibri" w:hAnsi="Calibri" w:cs="Calibri"/>
          <w:bCs/>
          <w:sz w:val="24"/>
          <w:szCs w:val="24"/>
          <w:lang w:val="en-US" w:eastAsia="en-US"/>
        </w:rPr>
        <w:t>, M. (2000). THE TEACHER AS "MORE KNOWLEDGEABLE OTHER" IN ASSISTING LITERACY LEARNING WITH SPECIAL NEEDS STUDENTS. </w:t>
      </w:r>
      <w:r w:rsidRPr="003571AE">
        <w:rPr>
          <w:rFonts w:ascii="Calibri" w:eastAsia="Calibri" w:hAnsi="Calibri" w:cs="Calibri"/>
          <w:bCs/>
          <w:i/>
          <w:iCs/>
          <w:sz w:val="24"/>
          <w:szCs w:val="24"/>
          <w:lang w:val="en-US" w:eastAsia="en-US"/>
        </w:rPr>
        <w:t>Reading &amp; Writing Quarterly Overcoming Learning Difficulties</w:t>
      </w:r>
      <w:r w:rsidRPr="003571AE">
        <w:rPr>
          <w:rFonts w:ascii="Calibri" w:eastAsia="Calibri" w:hAnsi="Calibri" w:cs="Calibri"/>
          <w:bCs/>
          <w:sz w:val="24"/>
          <w:szCs w:val="24"/>
          <w:lang w:val="en-US" w:eastAsia="en-US"/>
        </w:rPr>
        <w:t>. 16 (4), 299-336.</w:t>
      </w:r>
    </w:p>
    <w:p w14:paraId="63BBA025" w14:textId="77777777" w:rsidR="003571AE" w:rsidRPr="003571AE" w:rsidRDefault="003571AE" w:rsidP="003571AE">
      <w:pPr>
        <w:rPr>
          <w:rFonts w:ascii="Calibri" w:eastAsia="Calibri" w:hAnsi="Calibri" w:cs="Calibri"/>
          <w:bCs/>
          <w:sz w:val="24"/>
          <w:szCs w:val="24"/>
          <w:lang w:val="en-US" w:eastAsia="en-US"/>
        </w:rPr>
      </w:pPr>
    </w:p>
    <w:p w14:paraId="2FFB9923" w14:textId="77777777" w:rsidR="003571AE" w:rsidRPr="003571AE" w:rsidRDefault="003571AE" w:rsidP="003571AE">
      <w:pPr>
        <w:rPr>
          <w:rFonts w:ascii="Calibri" w:eastAsia="Calibri" w:hAnsi="Calibri" w:cs="Calibri"/>
          <w:bCs/>
          <w:sz w:val="24"/>
          <w:szCs w:val="24"/>
          <w:lang w:val="en-US" w:eastAsia="en-US"/>
        </w:rPr>
      </w:pPr>
      <w:r w:rsidRPr="003571AE">
        <w:rPr>
          <w:rFonts w:ascii="Calibri" w:eastAsia="Calibri" w:hAnsi="Calibri" w:cs="Calibri"/>
          <w:bCs/>
          <w:sz w:val="24"/>
          <w:szCs w:val="24"/>
          <w:lang w:val="en-US" w:eastAsia="en-US"/>
        </w:rPr>
        <w:t>Nascimento, G. (2017). </w:t>
      </w:r>
      <w:r w:rsidRPr="003571AE">
        <w:rPr>
          <w:rFonts w:ascii="Calibri" w:eastAsia="Calibri" w:hAnsi="Calibri" w:cs="Calibri"/>
          <w:bCs/>
          <w:i/>
          <w:iCs/>
          <w:sz w:val="24"/>
          <w:szCs w:val="24"/>
          <w:lang w:val="en-US" w:eastAsia="en-US"/>
        </w:rPr>
        <w:t xml:space="preserve">Study Shows We Are Born Creative Geniuses </w:t>
      </w:r>
      <w:proofErr w:type="gramStart"/>
      <w:r w:rsidRPr="003571AE">
        <w:rPr>
          <w:rFonts w:ascii="Calibri" w:eastAsia="Calibri" w:hAnsi="Calibri" w:cs="Calibri"/>
          <w:bCs/>
          <w:i/>
          <w:iCs/>
          <w:sz w:val="24"/>
          <w:szCs w:val="24"/>
          <w:lang w:val="en-US" w:eastAsia="en-US"/>
        </w:rPr>
        <w:t>But</w:t>
      </w:r>
      <w:proofErr w:type="gramEnd"/>
      <w:r w:rsidRPr="003571AE">
        <w:rPr>
          <w:rFonts w:ascii="Calibri" w:eastAsia="Calibri" w:hAnsi="Calibri" w:cs="Calibri"/>
          <w:bCs/>
          <w:i/>
          <w:iCs/>
          <w:sz w:val="24"/>
          <w:szCs w:val="24"/>
          <w:lang w:val="en-US" w:eastAsia="en-US"/>
        </w:rPr>
        <w:t xml:space="preserve"> The ‘Education’ System Dumbs Us Down.</w:t>
      </w:r>
      <w:r w:rsidRPr="003571AE">
        <w:rPr>
          <w:rFonts w:ascii="Calibri" w:eastAsia="Calibri" w:hAnsi="Calibri" w:cs="Calibri"/>
          <w:bCs/>
          <w:sz w:val="24"/>
          <w:szCs w:val="24"/>
          <w:lang w:val="en-US" w:eastAsia="en-US"/>
        </w:rPr>
        <w:t> Available: https://anewkindofhuman.com/creative-genius-divergent-thinking-test/. Last accessed 11th Oct 2017.</w:t>
      </w:r>
    </w:p>
    <w:p w14:paraId="622EAA8E" w14:textId="77777777" w:rsidR="003571AE" w:rsidRPr="003571AE" w:rsidRDefault="003571AE" w:rsidP="003571AE">
      <w:pPr>
        <w:rPr>
          <w:rFonts w:ascii="Calibri" w:eastAsia="Calibri" w:hAnsi="Calibri" w:cs="Calibri"/>
          <w:bCs/>
          <w:sz w:val="24"/>
          <w:szCs w:val="24"/>
          <w:lang w:val="en-US" w:eastAsia="en-US"/>
        </w:rPr>
      </w:pPr>
    </w:p>
    <w:p w14:paraId="3351F76F" w14:textId="77777777" w:rsidR="003571AE" w:rsidRPr="003571AE" w:rsidRDefault="003571AE" w:rsidP="003571AE">
      <w:pPr>
        <w:rPr>
          <w:rFonts w:ascii="Calibri" w:eastAsia="Calibri" w:hAnsi="Calibri" w:cs="Calibri"/>
          <w:sz w:val="24"/>
          <w:szCs w:val="24"/>
          <w:lang w:val="en-US" w:eastAsia="en-US"/>
        </w:rPr>
      </w:pPr>
      <w:r w:rsidRPr="003571AE">
        <w:rPr>
          <w:rFonts w:ascii="Calibri" w:eastAsia="Calibri" w:hAnsi="Calibri" w:cs="Calibri"/>
          <w:bCs/>
          <w:sz w:val="24"/>
          <w:szCs w:val="24"/>
          <w:lang w:eastAsia="en-US"/>
        </w:rPr>
        <w:t xml:space="preserve">New school curriculum, gov.uk, </w:t>
      </w:r>
      <w:hyperlink r:id="rId13" w:history="1">
        <w:r w:rsidRPr="003571AE">
          <w:rPr>
            <w:rFonts w:ascii="Calibri" w:eastAsia="Calibri" w:hAnsi="Calibri" w:cs="Calibri"/>
            <w:bCs/>
            <w:color w:val="1F4E79"/>
            <w:sz w:val="24"/>
            <w:szCs w:val="24"/>
            <w:u w:val="single"/>
            <w:lang w:eastAsia="en-US"/>
          </w:rPr>
          <w:t>https://beta.gov.wales/new-school-curriculum-overview</w:t>
        </w:r>
      </w:hyperlink>
      <w:r w:rsidRPr="003571AE">
        <w:rPr>
          <w:rFonts w:ascii="Calibri" w:eastAsia="Calibri" w:hAnsi="Calibri" w:cs="Calibri"/>
          <w:bCs/>
          <w:sz w:val="24"/>
          <w:szCs w:val="24"/>
          <w:lang w:eastAsia="en-US"/>
        </w:rPr>
        <w:t xml:space="preserve">, </w:t>
      </w:r>
      <w:r w:rsidRPr="003571AE">
        <w:rPr>
          <w:rFonts w:ascii="Calibri" w:eastAsia="Calibri" w:hAnsi="Calibri" w:cs="Calibri"/>
          <w:sz w:val="24"/>
          <w:szCs w:val="24"/>
          <w:lang w:val="en-US" w:eastAsia="en-US"/>
        </w:rPr>
        <w:t>1 December 2017</w:t>
      </w:r>
    </w:p>
    <w:p w14:paraId="6A8E1BBD" w14:textId="77777777" w:rsidR="003571AE" w:rsidRPr="003571AE" w:rsidRDefault="003571AE" w:rsidP="003571AE">
      <w:pPr>
        <w:rPr>
          <w:rFonts w:ascii="Calibri" w:eastAsia="Calibri" w:hAnsi="Calibri" w:cs="Calibri"/>
          <w:sz w:val="24"/>
          <w:szCs w:val="24"/>
          <w:lang w:val="en-US" w:eastAsia="en-US"/>
        </w:rPr>
      </w:pPr>
    </w:p>
    <w:p w14:paraId="68CB0743" w14:textId="06FA296F" w:rsidR="003571AE" w:rsidRPr="003571AE" w:rsidRDefault="003571AE" w:rsidP="003571AE">
      <w:pPr>
        <w:rPr>
          <w:rFonts w:ascii="Calibri" w:eastAsia="Calibri" w:hAnsi="Calibri" w:cs="Calibri"/>
          <w:bCs/>
          <w:sz w:val="24"/>
          <w:szCs w:val="24"/>
          <w:lang w:eastAsia="en-US"/>
        </w:rPr>
      </w:pPr>
      <w:r w:rsidRPr="003571AE">
        <w:rPr>
          <w:rFonts w:ascii="Calibri" w:eastAsia="Calibri" w:hAnsi="Calibri" w:cs="Calibri"/>
          <w:bCs/>
          <w:sz w:val="24"/>
          <w:szCs w:val="24"/>
          <w:lang w:eastAsia="en-US"/>
        </w:rPr>
        <w:t>Parkland Players, (2015),</w:t>
      </w:r>
      <w:r w:rsidR="007A4673">
        <w:rPr>
          <w:rFonts w:ascii="Calibri" w:eastAsia="Calibri" w:hAnsi="Calibri" w:cs="Calibri"/>
          <w:bCs/>
          <w:sz w:val="24"/>
          <w:szCs w:val="24"/>
          <w:lang w:eastAsia="en-US"/>
        </w:rPr>
        <w:t xml:space="preserve"> Diagram 1.</w:t>
      </w:r>
      <w:r w:rsidRPr="003571AE">
        <w:rPr>
          <w:rFonts w:ascii="Calibri" w:eastAsia="Calibri" w:hAnsi="Calibri" w:cs="Calibri"/>
          <w:bCs/>
          <w:sz w:val="24"/>
          <w:szCs w:val="24"/>
          <w:lang w:eastAsia="en-US"/>
        </w:rPr>
        <w:t xml:space="preserve"> Vygotsky’s Zone of Proximal Development in Early Childhood Education [ONLINE]. Available at: http://parklandplayers.com/vygotskys-zone-of-proximal-development-in-early-childhood-education/ [Accessed 3 October 2018].</w:t>
      </w:r>
    </w:p>
    <w:p w14:paraId="4FE27ADE" w14:textId="77777777" w:rsidR="003571AE" w:rsidRPr="003571AE" w:rsidRDefault="003571AE" w:rsidP="003571AE">
      <w:pPr>
        <w:rPr>
          <w:rFonts w:ascii="Calibri" w:eastAsia="Calibri" w:hAnsi="Calibri" w:cs="Calibri"/>
          <w:bCs/>
          <w:sz w:val="24"/>
          <w:szCs w:val="24"/>
          <w:lang w:eastAsia="en-US"/>
        </w:rPr>
      </w:pPr>
    </w:p>
    <w:p w14:paraId="3E907535" w14:textId="77777777" w:rsidR="003571AE" w:rsidRPr="003571AE" w:rsidRDefault="003571AE" w:rsidP="003571AE">
      <w:pPr>
        <w:rPr>
          <w:rFonts w:ascii="Calibri" w:eastAsia="Calibri" w:hAnsi="Calibri" w:cs="Calibri"/>
          <w:bCs/>
          <w:sz w:val="24"/>
          <w:szCs w:val="24"/>
          <w:lang w:val="en-US" w:eastAsia="en-US"/>
        </w:rPr>
      </w:pPr>
      <w:proofErr w:type="spellStart"/>
      <w:r w:rsidRPr="003571AE">
        <w:rPr>
          <w:rFonts w:ascii="Calibri" w:eastAsia="Calibri" w:hAnsi="Calibri" w:cs="Calibri"/>
          <w:bCs/>
          <w:sz w:val="24"/>
          <w:szCs w:val="24"/>
          <w:lang w:val="en-US" w:eastAsia="en-US"/>
        </w:rPr>
        <w:t>Plucker</w:t>
      </w:r>
      <w:proofErr w:type="spellEnd"/>
      <w:r w:rsidRPr="003571AE">
        <w:rPr>
          <w:rFonts w:ascii="Calibri" w:eastAsia="Calibri" w:hAnsi="Calibri" w:cs="Calibri"/>
          <w:bCs/>
          <w:sz w:val="24"/>
          <w:szCs w:val="24"/>
          <w:lang w:val="en-US" w:eastAsia="en-US"/>
        </w:rPr>
        <w:t xml:space="preserve">, J. </w:t>
      </w:r>
      <w:proofErr w:type="spellStart"/>
      <w:r w:rsidRPr="003571AE">
        <w:rPr>
          <w:rFonts w:ascii="Calibri" w:eastAsia="Calibri" w:hAnsi="Calibri" w:cs="Calibri"/>
          <w:bCs/>
          <w:sz w:val="24"/>
          <w:szCs w:val="24"/>
          <w:lang w:val="en-US" w:eastAsia="en-US"/>
        </w:rPr>
        <w:t>Beghetto</w:t>
      </w:r>
      <w:proofErr w:type="spellEnd"/>
      <w:r w:rsidRPr="003571AE">
        <w:rPr>
          <w:rFonts w:ascii="Calibri" w:eastAsia="Calibri" w:hAnsi="Calibri" w:cs="Calibri"/>
          <w:bCs/>
          <w:sz w:val="24"/>
          <w:szCs w:val="24"/>
          <w:lang w:val="en-US" w:eastAsia="en-US"/>
        </w:rPr>
        <w:t>, R. Dow, G. (2004). Why Isn't Creativity More Important to Educational Psychologists? Potentials, Pitfalls, and Future Directions in Creativity Research. </w:t>
      </w:r>
      <w:r w:rsidRPr="003571AE">
        <w:rPr>
          <w:rFonts w:ascii="Calibri" w:eastAsia="Calibri" w:hAnsi="Calibri" w:cs="Calibri"/>
          <w:bCs/>
          <w:i/>
          <w:iCs/>
          <w:sz w:val="24"/>
          <w:szCs w:val="24"/>
          <w:lang w:val="en-US" w:eastAsia="en-US"/>
        </w:rPr>
        <w:t xml:space="preserve">Educational </w:t>
      </w:r>
      <w:proofErr w:type="gramStart"/>
      <w:r w:rsidRPr="003571AE">
        <w:rPr>
          <w:rFonts w:ascii="Calibri" w:eastAsia="Calibri" w:hAnsi="Calibri" w:cs="Calibri"/>
          <w:bCs/>
          <w:i/>
          <w:iCs/>
          <w:sz w:val="24"/>
          <w:szCs w:val="24"/>
          <w:lang w:val="en-US" w:eastAsia="en-US"/>
        </w:rPr>
        <w:t>Psychologist </w:t>
      </w:r>
      <w:r w:rsidRPr="003571AE">
        <w:rPr>
          <w:rFonts w:ascii="Calibri" w:eastAsia="Calibri" w:hAnsi="Calibri" w:cs="Calibri"/>
          <w:bCs/>
          <w:sz w:val="24"/>
          <w:szCs w:val="24"/>
          <w:lang w:val="en-US" w:eastAsia="en-US"/>
        </w:rPr>
        <w:t>.</w:t>
      </w:r>
      <w:proofErr w:type="gramEnd"/>
      <w:r w:rsidRPr="003571AE">
        <w:rPr>
          <w:rFonts w:ascii="Calibri" w:eastAsia="Calibri" w:hAnsi="Calibri" w:cs="Calibri"/>
          <w:bCs/>
          <w:sz w:val="24"/>
          <w:szCs w:val="24"/>
          <w:lang w:val="en-US" w:eastAsia="en-US"/>
        </w:rPr>
        <w:t xml:space="preserve"> 39 (2), 83-96.</w:t>
      </w:r>
    </w:p>
    <w:p w14:paraId="46ED54EF" w14:textId="77777777" w:rsidR="003571AE" w:rsidRPr="003571AE" w:rsidRDefault="003571AE" w:rsidP="003571AE">
      <w:pPr>
        <w:rPr>
          <w:rFonts w:ascii="Calibri" w:eastAsia="Calibri" w:hAnsi="Calibri" w:cs="Calibri"/>
          <w:bCs/>
          <w:sz w:val="24"/>
          <w:szCs w:val="24"/>
          <w:lang w:val="en-US" w:eastAsia="en-US"/>
        </w:rPr>
      </w:pPr>
    </w:p>
    <w:p w14:paraId="19E03722" w14:textId="77777777" w:rsidR="003571AE" w:rsidRPr="003571AE" w:rsidRDefault="003571AE" w:rsidP="003571AE">
      <w:pPr>
        <w:rPr>
          <w:rFonts w:ascii="Calibri" w:eastAsia="Calibri" w:hAnsi="Calibri" w:cs="Calibri"/>
          <w:bCs/>
          <w:sz w:val="24"/>
          <w:szCs w:val="24"/>
          <w:lang w:val="en-US" w:eastAsia="en-US"/>
        </w:rPr>
      </w:pPr>
      <w:r w:rsidRPr="003571AE">
        <w:rPr>
          <w:rFonts w:ascii="Calibri" w:eastAsia="Calibri" w:hAnsi="Calibri" w:cs="Calibri"/>
          <w:bCs/>
          <w:sz w:val="24"/>
          <w:szCs w:val="24"/>
          <w:lang w:val="en-US" w:eastAsia="en-US"/>
        </w:rPr>
        <w:t>Pound, L. (2012) </w:t>
      </w:r>
      <w:r w:rsidRPr="003571AE">
        <w:rPr>
          <w:rFonts w:ascii="Calibri" w:eastAsia="Calibri" w:hAnsi="Calibri" w:cs="Calibri"/>
          <w:bCs/>
          <w:i/>
          <w:iCs/>
          <w:sz w:val="24"/>
          <w:szCs w:val="24"/>
          <w:lang w:val="en-US" w:eastAsia="en-US"/>
        </w:rPr>
        <w:t>How Children Learn</w:t>
      </w:r>
      <w:r w:rsidRPr="003571AE">
        <w:rPr>
          <w:rFonts w:ascii="Calibri" w:eastAsia="Calibri" w:hAnsi="Calibri" w:cs="Calibri"/>
          <w:bCs/>
          <w:sz w:val="24"/>
          <w:szCs w:val="24"/>
          <w:lang w:val="en-US" w:eastAsia="en-US"/>
        </w:rPr>
        <w:t xml:space="preserve">. </w:t>
      </w:r>
      <w:proofErr w:type="spellStart"/>
      <w:r w:rsidRPr="003571AE">
        <w:rPr>
          <w:rFonts w:ascii="Calibri" w:eastAsia="Calibri" w:hAnsi="Calibri" w:cs="Calibri"/>
          <w:bCs/>
          <w:sz w:val="24"/>
          <w:szCs w:val="24"/>
          <w:lang w:val="en-US" w:eastAsia="en-US"/>
        </w:rPr>
        <w:t>Luton</w:t>
      </w:r>
      <w:proofErr w:type="spellEnd"/>
      <w:r w:rsidRPr="003571AE">
        <w:rPr>
          <w:rFonts w:ascii="Calibri" w:eastAsia="Calibri" w:hAnsi="Calibri" w:cs="Calibri"/>
          <w:bCs/>
          <w:sz w:val="24"/>
          <w:szCs w:val="24"/>
          <w:lang w:val="en-US" w:eastAsia="en-US"/>
        </w:rPr>
        <w:t>: Andrews UK. 31.</w:t>
      </w:r>
    </w:p>
    <w:p w14:paraId="49AFD2D1" w14:textId="77777777" w:rsidR="003571AE" w:rsidRPr="003571AE" w:rsidRDefault="003571AE" w:rsidP="003571AE">
      <w:pPr>
        <w:rPr>
          <w:rFonts w:ascii="Calibri" w:eastAsia="Calibri" w:hAnsi="Calibri" w:cs="Calibri"/>
          <w:bCs/>
          <w:sz w:val="24"/>
          <w:szCs w:val="24"/>
          <w:lang w:val="en-US" w:eastAsia="en-US"/>
        </w:rPr>
      </w:pPr>
    </w:p>
    <w:p w14:paraId="79376FFE" w14:textId="77777777" w:rsidR="003571AE" w:rsidRPr="003571AE" w:rsidRDefault="003571AE" w:rsidP="003571AE">
      <w:pPr>
        <w:rPr>
          <w:rFonts w:ascii="Calibri" w:eastAsia="Calibri" w:hAnsi="Calibri" w:cs="Calibri"/>
          <w:bCs/>
          <w:sz w:val="24"/>
          <w:szCs w:val="24"/>
          <w:lang w:val="en-US" w:eastAsia="en-US"/>
        </w:rPr>
      </w:pPr>
      <w:r w:rsidRPr="003571AE">
        <w:rPr>
          <w:rFonts w:ascii="Calibri" w:eastAsia="Calibri" w:hAnsi="Calibri" w:cs="Calibri"/>
          <w:bCs/>
          <w:sz w:val="24"/>
          <w:szCs w:val="24"/>
          <w:lang w:val="en-US" w:eastAsia="en-US"/>
        </w:rPr>
        <w:t xml:space="preserve">Powell, K &amp; </w:t>
      </w:r>
      <w:proofErr w:type="spellStart"/>
      <w:r w:rsidRPr="003571AE">
        <w:rPr>
          <w:rFonts w:ascii="Calibri" w:eastAsia="Calibri" w:hAnsi="Calibri" w:cs="Calibri"/>
          <w:bCs/>
          <w:sz w:val="24"/>
          <w:szCs w:val="24"/>
          <w:lang w:val="en-US" w:eastAsia="en-US"/>
        </w:rPr>
        <w:t>Kalina</w:t>
      </w:r>
      <w:proofErr w:type="spellEnd"/>
      <w:r w:rsidRPr="003571AE">
        <w:rPr>
          <w:rFonts w:ascii="Calibri" w:eastAsia="Calibri" w:hAnsi="Calibri" w:cs="Calibri"/>
          <w:bCs/>
          <w:sz w:val="24"/>
          <w:szCs w:val="24"/>
          <w:lang w:val="en-US" w:eastAsia="en-US"/>
        </w:rPr>
        <w:t xml:space="preserve">, J. (2009). COGNITIVE AND SOCIAL CONSTRUCTIVISM: DEVELOPING TOOLS FOR AN </w:t>
      </w:r>
      <w:proofErr w:type="spellStart"/>
      <w:r w:rsidRPr="003571AE">
        <w:rPr>
          <w:rFonts w:ascii="Calibri" w:eastAsia="Calibri" w:hAnsi="Calibri" w:cs="Calibri"/>
          <w:bCs/>
          <w:sz w:val="24"/>
          <w:szCs w:val="24"/>
          <w:lang w:val="en-US" w:eastAsia="en-US"/>
        </w:rPr>
        <w:t>i</w:t>
      </w:r>
      <w:proofErr w:type="spellEnd"/>
      <w:r w:rsidRPr="003571AE">
        <w:rPr>
          <w:rFonts w:ascii="Calibri" w:eastAsia="Calibri" w:hAnsi="Calibri" w:cs="Calibri"/>
          <w:bCs/>
          <w:sz w:val="24"/>
          <w:szCs w:val="24"/>
          <w:lang w:val="en-US" w:eastAsia="en-US"/>
        </w:rPr>
        <w:t xml:space="preserve"> EFFECTIVE </w:t>
      </w:r>
      <w:proofErr w:type="gramStart"/>
      <w:r w:rsidRPr="003571AE">
        <w:rPr>
          <w:rFonts w:ascii="Calibri" w:eastAsia="Calibri" w:hAnsi="Calibri" w:cs="Calibri"/>
          <w:bCs/>
          <w:sz w:val="24"/>
          <w:szCs w:val="24"/>
          <w:lang w:val="en-US" w:eastAsia="en-US"/>
        </w:rPr>
        <w:t>CLASSROOM..</w:t>
      </w:r>
      <w:proofErr w:type="gramEnd"/>
      <w:r w:rsidRPr="003571AE">
        <w:rPr>
          <w:rFonts w:ascii="Calibri" w:eastAsia="Calibri" w:hAnsi="Calibri" w:cs="Calibri"/>
          <w:bCs/>
          <w:sz w:val="24"/>
          <w:szCs w:val="24"/>
          <w:lang w:val="en-US" w:eastAsia="en-US"/>
        </w:rPr>
        <w:t> </w:t>
      </w:r>
      <w:r w:rsidRPr="003571AE">
        <w:rPr>
          <w:rFonts w:ascii="Calibri" w:eastAsia="Calibri" w:hAnsi="Calibri" w:cs="Calibri"/>
          <w:bCs/>
          <w:i/>
          <w:iCs/>
          <w:sz w:val="24"/>
          <w:szCs w:val="24"/>
          <w:lang w:val="en-US" w:eastAsia="en-US"/>
        </w:rPr>
        <w:t>Education</w:t>
      </w:r>
      <w:r w:rsidRPr="003571AE">
        <w:rPr>
          <w:rFonts w:ascii="Calibri" w:eastAsia="Calibri" w:hAnsi="Calibri" w:cs="Calibri"/>
          <w:bCs/>
          <w:sz w:val="24"/>
          <w:szCs w:val="24"/>
          <w:lang w:val="en-US" w:eastAsia="en-US"/>
        </w:rPr>
        <w:t>. 130 (2), 241-250.</w:t>
      </w:r>
    </w:p>
    <w:p w14:paraId="5ED05BD5" w14:textId="77777777" w:rsidR="003571AE" w:rsidRPr="003571AE" w:rsidRDefault="003571AE" w:rsidP="003571AE">
      <w:pPr>
        <w:rPr>
          <w:rFonts w:ascii="Calibri" w:eastAsia="Calibri" w:hAnsi="Calibri" w:cs="Calibri"/>
          <w:bCs/>
          <w:sz w:val="24"/>
          <w:szCs w:val="24"/>
          <w:lang w:val="en-US" w:eastAsia="en-US"/>
        </w:rPr>
      </w:pPr>
    </w:p>
    <w:p w14:paraId="7A5FDE41" w14:textId="77777777" w:rsidR="003571AE" w:rsidRPr="003571AE" w:rsidRDefault="003571AE" w:rsidP="003571AE">
      <w:pPr>
        <w:rPr>
          <w:rFonts w:ascii="Calibri" w:eastAsia="Calibri" w:hAnsi="Calibri" w:cs="Calibri"/>
          <w:color w:val="000000"/>
          <w:sz w:val="24"/>
          <w:szCs w:val="24"/>
          <w:lang w:val="en-US" w:eastAsia="en-US"/>
        </w:rPr>
      </w:pPr>
      <w:r w:rsidRPr="003571AE">
        <w:rPr>
          <w:rFonts w:ascii="Calibri" w:eastAsia="Calibri" w:hAnsi="Calibri" w:cs="Calibri"/>
          <w:color w:val="000000"/>
          <w:sz w:val="24"/>
          <w:szCs w:val="24"/>
          <w:lang w:val="en-US" w:eastAsia="en-US"/>
        </w:rPr>
        <w:t>Rogers, S &amp; Evans, J (2008). </w:t>
      </w:r>
      <w:r w:rsidRPr="003571AE">
        <w:rPr>
          <w:rFonts w:ascii="Calibri" w:eastAsia="Calibri" w:hAnsi="Calibri" w:cs="Calibri"/>
          <w:i/>
          <w:iCs/>
          <w:color w:val="000000"/>
          <w:sz w:val="24"/>
          <w:szCs w:val="24"/>
          <w:lang w:val="en-US" w:eastAsia="en-US"/>
        </w:rPr>
        <w:t xml:space="preserve">Inside Role-Play in Early Childhood Education: Researching Young Children's </w:t>
      </w:r>
      <w:proofErr w:type="gramStart"/>
      <w:r w:rsidRPr="003571AE">
        <w:rPr>
          <w:rFonts w:ascii="Calibri" w:eastAsia="Calibri" w:hAnsi="Calibri" w:cs="Calibri"/>
          <w:i/>
          <w:iCs/>
          <w:color w:val="000000"/>
          <w:sz w:val="24"/>
          <w:szCs w:val="24"/>
          <w:lang w:val="en-US" w:eastAsia="en-US"/>
        </w:rPr>
        <w:t>perspectives </w:t>
      </w:r>
      <w:r w:rsidRPr="003571AE">
        <w:rPr>
          <w:rFonts w:ascii="Calibri" w:eastAsia="Calibri" w:hAnsi="Calibri" w:cs="Calibri"/>
          <w:color w:val="000000"/>
          <w:sz w:val="24"/>
          <w:szCs w:val="24"/>
          <w:lang w:val="en-US" w:eastAsia="en-US"/>
        </w:rPr>
        <w:t>.</w:t>
      </w:r>
      <w:proofErr w:type="gramEnd"/>
      <w:r w:rsidRPr="003571AE">
        <w:rPr>
          <w:rFonts w:ascii="Calibri" w:eastAsia="Calibri" w:hAnsi="Calibri" w:cs="Calibri"/>
          <w:color w:val="000000"/>
          <w:sz w:val="24"/>
          <w:szCs w:val="24"/>
          <w:lang w:val="en-US" w:eastAsia="en-US"/>
        </w:rPr>
        <w:t xml:space="preserve"> London: Routledge. </w:t>
      </w:r>
    </w:p>
    <w:p w14:paraId="4ADE68B0" w14:textId="77777777" w:rsidR="003571AE" w:rsidRPr="003571AE" w:rsidRDefault="003571AE" w:rsidP="003571AE">
      <w:pPr>
        <w:rPr>
          <w:rFonts w:ascii="Calibri" w:eastAsia="Calibri" w:hAnsi="Calibri" w:cs="Calibri"/>
          <w:color w:val="000000"/>
          <w:sz w:val="24"/>
          <w:szCs w:val="24"/>
          <w:lang w:val="en-US" w:eastAsia="en-US"/>
        </w:rPr>
      </w:pPr>
    </w:p>
    <w:p w14:paraId="5162F231" w14:textId="77777777" w:rsidR="003571AE" w:rsidRPr="003571AE" w:rsidRDefault="003571AE" w:rsidP="003571AE">
      <w:pPr>
        <w:rPr>
          <w:rFonts w:ascii="Calibri" w:eastAsia="Calibri" w:hAnsi="Calibri" w:cs="Calibri"/>
          <w:bCs/>
          <w:sz w:val="24"/>
          <w:szCs w:val="24"/>
          <w:lang w:val="en-US" w:eastAsia="en-US"/>
        </w:rPr>
      </w:pPr>
      <w:r w:rsidRPr="003571AE">
        <w:rPr>
          <w:rFonts w:ascii="Calibri" w:eastAsia="Calibri" w:hAnsi="Calibri" w:cs="Calibri"/>
          <w:bCs/>
          <w:sz w:val="24"/>
          <w:szCs w:val="24"/>
          <w:lang w:val="en-US" w:eastAsia="en-US"/>
        </w:rPr>
        <w:t>Shapiro, S. and Leopold, L. (2012) "A Critical Role for Role-Playing Pedagogy", </w:t>
      </w:r>
      <w:r w:rsidRPr="003571AE">
        <w:rPr>
          <w:rFonts w:ascii="Calibri" w:eastAsia="Calibri" w:hAnsi="Calibri" w:cs="Calibri"/>
          <w:bCs/>
          <w:i/>
          <w:iCs/>
          <w:sz w:val="24"/>
          <w:szCs w:val="24"/>
          <w:lang w:val="en-US" w:eastAsia="en-US"/>
        </w:rPr>
        <w:t>TESL Canada Journal</w:t>
      </w:r>
      <w:r w:rsidRPr="003571AE">
        <w:rPr>
          <w:rFonts w:ascii="Calibri" w:eastAsia="Calibri" w:hAnsi="Calibri" w:cs="Calibri"/>
          <w:bCs/>
          <w:sz w:val="24"/>
          <w:szCs w:val="24"/>
          <w:lang w:val="en-US" w:eastAsia="en-US"/>
        </w:rPr>
        <w:t xml:space="preserve">, 29(2), p. 128. </w:t>
      </w:r>
      <w:proofErr w:type="spellStart"/>
      <w:r w:rsidRPr="003571AE">
        <w:rPr>
          <w:rFonts w:ascii="Calibri" w:eastAsia="Calibri" w:hAnsi="Calibri" w:cs="Calibri"/>
          <w:bCs/>
          <w:sz w:val="24"/>
          <w:szCs w:val="24"/>
          <w:lang w:val="en-US" w:eastAsia="en-US"/>
        </w:rPr>
        <w:t>doi</w:t>
      </w:r>
      <w:proofErr w:type="spellEnd"/>
      <w:r w:rsidRPr="003571AE">
        <w:rPr>
          <w:rFonts w:ascii="Calibri" w:eastAsia="Calibri" w:hAnsi="Calibri" w:cs="Calibri"/>
          <w:bCs/>
          <w:sz w:val="24"/>
          <w:szCs w:val="24"/>
          <w:lang w:val="en-US" w:eastAsia="en-US"/>
        </w:rPr>
        <w:t>: 10.18806/</w:t>
      </w:r>
      <w:proofErr w:type="gramStart"/>
      <w:r w:rsidRPr="003571AE">
        <w:rPr>
          <w:rFonts w:ascii="Calibri" w:eastAsia="Calibri" w:hAnsi="Calibri" w:cs="Calibri"/>
          <w:bCs/>
          <w:sz w:val="24"/>
          <w:szCs w:val="24"/>
          <w:lang w:val="en-US" w:eastAsia="en-US"/>
        </w:rPr>
        <w:t>tesl.v</w:t>
      </w:r>
      <w:proofErr w:type="gramEnd"/>
      <w:r w:rsidRPr="003571AE">
        <w:rPr>
          <w:rFonts w:ascii="Calibri" w:eastAsia="Calibri" w:hAnsi="Calibri" w:cs="Calibri"/>
          <w:bCs/>
          <w:sz w:val="24"/>
          <w:szCs w:val="24"/>
          <w:lang w:val="en-US" w:eastAsia="en-US"/>
        </w:rPr>
        <w:t>29i2.1104.</w:t>
      </w:r>
    </w:p>
    <w:p w14:paraId="5BF21BDD" w14:textId="77777777" w:rsidR="003571AE" w:rsidRPr="003571AE" w:rsidRDefault="003571AE" w:rsidP="003571AE">
      <w:pPr>
        <w:rPr>
          <w:rFonts w:ascii="Calibri" w:eastAsia="Calibri" w:hAnsi="Calibri" w:cs="Calibri"/>
          <w:bCs/>
          <w:sz w:val="24"/>
          <w:szCs w:val="24"/>
          <w:lang w:val="en-US" w:eastAsia="en-US"/>
        </w:rPr>
      </w:pPr>
    </w:p>
    <w:p w14:paraId="7223D3DC" w14:textId="77777777" w:rsidR="003571AE" w:rsidRPr="003571AE" w:rsidRDefault="003571AE" w:rsidP="003571AE">
      <w:pPr>
        <w:rPr>
          <w:rFonts w:ascii="Calibri" w:eastAsia="Calibri" w:hAnsi="Calibri" w:cs="Calibri"/>
          <w:bCs/>
          <w:sz w:val="24"/>
          <w:szCs w:val="24"/>
          <w:lang w:val="en-US" w:eastAsia="en-US"/>
        </w:rPr>
      </w:pPr>
      <w:r w:rsidRPr="003571AE">
        <w:rPr>
          <w:rFonts w:ascii="Calibri" w:eastAsia="Calibri" w:hAnsi="Calibri" w:cs="Calibri"/>
          <w:bCs/>
          <w:sz w:val="24"/>
          <w:szCs w:val="24"/>
          <w:lang w:val="en-US" w:eastAsia="en-US"/>
        </w:rPr>
        <w:t>Stevens, R. (2015). Role-play and student engagement: reflections from the classroom. </w:t>
      </w:r>
      <w:r w:rsidRPr="003571AE">
        <w:rPr>
          <w:rFonts w:ascii="Calibri" w:eastAsia="Calibri" w:hAnsi="Calibri" w:cs="Calibri"/>
          <w:bCs/>
          <w:i/>
          <w:iCs/>
          <w:sz w:val="24"/>
          <w:szCs w:val="24"/>
          <w:lang w:val="en-US" w:eastAsia="en-US"/>
        </w:rPr>
        <w:t>Teaching in Higher Education</w:t>
      </w:r>
      <w:r w:rsidRPr="003571AE">
        <w:rPr>
          <w:rFonts w:ascii="Calibri" w:eastAsia="Calibri" w:hAnsi="Calibri" w:cs="Calibri"/>
          <w:bCs/>
          <w:sz w:val="24"/>
          <w:szCs w:val="24"/>
          <w:lang w:val="en-US" w:eastAsia="en-US"/>
        </w:rPr>
        <w:t>, [online] 20(5), pp.481-492. Available at: https://www.tandfonline.com/doi/abs/10.1080/13562517.2015.1020778 [Accessed 2 Oct. 2018].</w:t>
      </w:r>
    </w:p>
    <w:p w14:paraId="6383924F" w14:textId="77777777" w:rsidR="003571AE" w:rsidRPr="003571AE" w:rsidRDefault="003571AE" w:rsidP="003571AE">
      <w:pPr>
        <w:rPr>
          <w:rFonts w:ascii="Calibri" w:eastAsia="Calibri" w:hAnsi="Calibri" w:cs="Calibri"/>
          <w:bCs/>
          <w:sz w:val="24"/>
          <w:szCs w:val="24"/>
          <w:lang w:val="en-US" w:eastAsia="en-US"/>
        </w:rPr>
      </w:pPr>
    </w:p>
    <w:p w14:paraId="4990D669" w14:textId="77777777" w:rsidR="003571AE" w:rsidRPr="003571AE" w:rsidRDefault="003571AE" w:rsidP="003571AE">
      <w:pPr>
        <w:rPr>
          <w:rFonts w:ascii="Calibri" w:eastAsia="Calibri" w:hAnsi="Calibri" w:cs="Calibri"/>
          <w:bCs/>
          <w:sz w:val="24"/>
          <w:szCs w:val="24"/>
          <w:lang w:val="en-US" w:eastAsia="en-US"/>
        </w:rPr>
      </w:pPr>
      <w:r w:rsidRPr="003571AE">
        <w:rPr>
          <w:rFonts w:ascii="Calibri" w:eastAsia="Calibri" w:hAnsi="Calibri" w:cs="Calibri"/>
          <w:bCs/>
          <w:sz w:val="24"/>
          <w:szCs w:val="24"/>
          <w:lang w:val="en-US" w:eastAsia="en-US"/>
        </w:rPr>
        <w:t xml:space="preserve">Taylor, M., Sachet, A., </w:t>
      </w:r>
      <w:proofErr w:type="spellStart"/>
      <w:r w:rsidRPr="003571AE">
        <w:rPr>
          <w:rFonts w:ascii="Calibri" w:eastAsia="Calibri" w:hAnsi="Calibri" w:cs="Calibri"/>
          <w:bCs/>
          <w:sz w:val="24"/>
          <w:szCs w:val="24"/>
          <w:lang w:val="en-US" w:eastAsia="en-US"/>
        </w:rPr>
        <w:t>Maring</w:t>
      </w:r>
      <w:proofErr w:type="spellEnd"/>
      <w:r w:rsidRPr="003571AE">
        <w:rPr>
          <w:rFonts w:ascii="Calibri" w:eastAsia="Calibri" w:hAnsi="Calibri" w:cs="Calibri"/>
          <w:bCs/>
          <w:sz w:val="24"/>
          <w:szCs w:val="24"/>
          <w:lang w:val="en-US" w:eastAsia="en-US"/>
        </w:rPr>
        <w:t>, B. and Mannering, A. (2012). The Assessment of Elaborated Role-play in Young Children: Invisible Friends, Personified Objects, and Pretend Identities. </w:t>
      </w:r>
      <w:r w:rsidRPr="003571AE">
        <w:rPr>
          <w:rFonts w:ascii="Calibri" w:eastAsia="Calibri" w:hAnsi="Calibri" w:cs="Calibri"/>
          <w:bCs/>
          <w:i/>
          <w:iCs/>
          <w:sz w:val="24"/>
          <w:szCs w:val="24"/>
          <w:lang w:val="en-US" w:eastAsia="en-US"/>
        </w:rPr>
        <w:t>Social Development</w:t>
      </w:r>
      <w:r w:rsidRPr="003571AE">
        <w:rPr>
          <w:rFonts w:ascii="Calibri" w:eastAsia="Calibri" w:hAnsi="Calibri" w:cs="Calibri"/>
          <w:bCs/>
          <w:sz w:val="24"/>
          <w:szCs w:val="24"/>
          <w:lang w:val="en-US" w:eastAsia="en-US"/>
        </w:rPr>
        <w:t>, 22(1), pp.75-93.</w:t>
      </w:r>
    </w:p>
    <w:p w14:paraId="547E61B2" w14:textId="77777777" w:rsidR="003571AE" w:rsidRPr="003571AE" w:rsidRDefault="003571AE" w:rsidP="003571AE">
      <w:pPr>
        <w:rPr>
          <w:rFonts w:ascii="Calibri" w:eastAsia="Calibri" w:hAnsi="Calibri" w:cs="Calibri"/>
          <w:bCs/>
          <w:sz w:val="24"/>
          <w:szCs w:val="24"/>
          <w:lang w:val="en-US" w:eastAsia="en-US"/>
        </w:rPr>
      </w:pPr>
    </w:p>
    <w:p w14:paraId="0F76C48E" w14:textId="77777777" w:rsidR="003571AE" w:rsidRPr="003571AE" w:rsidRDefault="003571AE" w:rsidP="003571AE">
      <w:pPr>
        <w:rPr>
          <w:rFonts w:ascii="Calibri" w:eastAsia="Calibri" w:hAnsi="Calibri" w:cs="Calibri"/>
          <w:bCs/>
          <w:sz w:val="24"/>
          <w:szCs w:val="24"/>
          <w:lang w:val="en-US" w:eastAsia="en-US"/>
        </w:rPr>
      </w:pPr>
      <w:r w:rsidRPr="003571AE">
        <w:rPr>
          <w:rFonts w:ascii="Calibri" w:eastAsia="Calibri" w:hAnsi="Calibri" w:cs="Calibri"/>
          <w:bCs/>
          <w:sz w:val="24"/>
          <w:szCs w:val="24"/>
          <w:lang w:val="en-US" w:eastAsia="en-US"/>
        </w:rPr>
        <w:t xml:space="preserve">Van de Pol, J. </w:t>
      </w:r>
      <w:proofErr w:type="spellStart"/>
      <w:r w:rsidRPr="003571AE">
        <w:rPr>
          <w:rFonts w:ascii="Calibri" w:eastAsia="Calibri" w:hAnsi="Calibri" w:cs="Calibri"/>
          <w:bCs/>
          <w:sz w:val="24"/>
          <w:szCs w:val="24"/>
          <w:lang w:val="en-US" w:eastAsia="en-US"/>
        </w:rPr>
        <w:t>Volman</w:t>
      </w:r>
      <w:proofErr w:type="spellEnd"/>
      <w:r w:rsidRPr="003571AE">
        <w:rPr>
          <w:rFonts w:ascii="Calibri" w:eastAsia="Calibri" w:hAnsi="Calibri" w:cs="Calibri"/>
          <w:bCs/>
          <w:sz w:val="24"/>
          <w:szCs w:val="24"/>
          <w:lang w:val="en-US" w:eastAsia="en-US"/>
        </w:rPr>
        <w:t xml:space="preserve">, M. </w:t>
      </w:r>
      <w:proofErr w:type="spellStart"/>
      <w:r w:rsidRPr="003571AE">
        <w:rPr>
          <w:rFonts w:ascii="Calibri" w:eastAsia="Calibri" w:hAnsi="Calibri" w:cs="Calibri"/>
          <w:bCs/>
          <w:sz w:val="24"/>
          <w:szCs w:val="24"/>
          <w:lang w:val="en-US" w:eastAsia="en-US"/>
        </w:rPr>
        <w:t>Beishuizen</w:t>
      </w:r>
      <w:proofErr w:type="spellEnd"/>
      <w:r w:rsidRPr="003571AE">
        <w:rPr>
          <w:rFonts w:ascii="Calibri" w:eastAsia="Calibri" w:hAnsi="Calibri" w:cs="Calibri"/>
          <w:bCs/>
          <w:sz w:val="24"/>
          <w:szCs w:val="24"/>
          <w:lang w:val="en-US" w:eastAsia="en-US"/>
        </w:rPr>
        <w:t>, J. (2010). Scaffolding in Teacher–Student Interaction: A Decade of Research. </w:t>
      </w:r>
      <w:r w:rsidRPr="003571AE">
        <w:rPr>
          <w:rFonts w:ascii="Calibri" w:eastAsia="Calibri" w:hAnsi="Calibri" w:cs="Calibri"/>
          <w:bCs/>
          <w:i/>
          <w:iCs/>
          <w:sz w:val="24"/>
          <w:szCs w:val="24"/>
          <w:lang w:val="en-US" w:eastAsia="en-US"/>
        </w:rPr>
        <w:t>Educational Psychology Review</w:t>
      </w:r>
      <w:r w:rsidRPr="003571AE">
        <w:rPr>
          <w:rFonts w:ascii="Calibri" w:eastAsia="Calibri" w:hAnsi="Calibri" w:cs="Calibri"/>
          <w:bCs/>
          <w:sz w:val="24"/>
          <w:szCs w:val="24"/>
          <w:lang w:val="en-US" w:eastAsia="en-US"/>
        </w:rPr>
        <w:t>. 22 (3), 271-296.</w:t>
      </w:r>
    </w:p>
    <w:p w14:paraId="5A5F3BB9" w14:textId="77777777" w:rsidR="003571AE" w:rsidRPr="003571AE" w:rsidRDefault="003571AE" w:rsidP="003571AE">
      <w:pPr>
        <w:rPr>
          <w:rFonts w:ascii="Calibri" w:eastAsia="Calibri" w:hAnsi="Calibri" w:cs="Calibri"/>
          <w:bCs/>
          <w:sz w:val="24"/>
          <w:szCs w:val="24"/>
          <w:lang w:val="en-US" w:eastAsia="en-US"/>
        </w:rPr>
      </w:pPr>
    </w:p>
    <w:p w14:paraId="128314A2" w14:textId="77777777" w:rsidR="003571AE" w:rsidRPr="003571AE" w:rsidRDefault="003571AE" w:rsidP="003571AE">
      <w:pPr>
        <w:rPr>
          <w:rFonts w:ascii="Calibri" w:eastAsia="Calibri" w:hAnsi="Calibri" w:cs="Calibri"/>
          <w:bCs/>
          <w:sz w:val="24"/>
          <w:szCs w:val="24"/>
          <w:lang w:val="en-US" w:eastAsia="en-US"/>
        </w:rPr>
      </w:pPr>
      <w:proofErr w:type="spellStart"/>
      <w:r w:rsidRPr="003571AE">
        <w:rPr>
          <w:rFonts w:ascii="Calibri" w:eastAsia="Calibri" w:hAnsi="Calibri" w:cs="Calibri"/>
          <w:bCs/>
          <w:sz w:val="24"/>
          <w:szCs w:val="24"/>
          <w:lang w:val="en-US" w:eastAsia="en-US"/>
        </w:rPr>
        <w:t>Verenikina</w:t>
      </w:r>
      <w:proofErr w:type="spellEnd"/>
      <w:r w:rsidRPr="003571AE">
        <w:rPr>
          <w:rFonts w:ascii="Calibri" w:eastAsia="Calibri" w:hAnsi="Calibri" w:cs="Calibri"/>
          <w:bCs/>
          <w:sz w:val="24"/>
          <w:szCs w:val="24"/>
          <w:lang w:val="en-US" w:eastAsia="en-US"/>
        </w:rPr>
        <w:t>, I. (2010). </w:t>
      </w:r>
      <w:r w:rsidRPr="003571AE">
        <w:rPr>
          <w:rFonts w:ascii="Calibri" w:eastAsia="Calibri" w:hAnsi="Calibri" w:cs="Calibri"/>
          <w:bCs/>
          <w:i/>
          <w:iCs/>
          <w:sz w:val="24"/>
          <w:szCs w:val="24"/>
          <w:lang w:val="en-US" w:eastAsia="en-US"/>
        </w:rPr>
        <w:t>Vygotsky in Twenty-First-Century research.</w:t>
      </w:r>
      <w:r w:rsidRPr="003571AE">
        <w:rPr>
          <w:rFonts w:ascii="Calibri" w:eastAsia="Calibri" w:hAnsi="Calibri" w:cs="Calibri"/>
          <w:bCs/>
          <w:sz w:val="24"/>
          <w:szCs w:val="24"/>
          <w:lang w:val="en-US" w:eastAsia="en-US"/>
        </w:rPr>
        <w:t> Available: https://ro.uow.edu.au/cgi/viewcontent.cgi?referer=https://www.google.com/&amp;httpsredir=1&amp;article=2337&amp;context=edupapers. Last accessed 8th Oct 2018.</w:t>
      </w:r>
    </w:p>
    <w:p w14:paraId="49BB37F5" w14:textId="77777777" w:rsidR="003571AE" w:rsidRPr="003571AE" w:rsidRDefault="003571AE" w:rsidP="003571AE">
      <w:pPr>
        <w:rPr>
          <w:rFonts w:ascii="Calibri" w:eastAsia="Calibri" w:hAnsi="Calibri" w:cs="Calibri"/>
          <w:bCs/>
          <w:sz w:val="24"/>
          <w:szCs w:val="24"/>
          <w:lang w:val="en-US" w:eastAsia="en-US"/>
        </w:rPr>
      </w:pPr>
    </w:p>
    <w:p w14:paraId="2E5E992E" w14:textId="77777777" w:rsidR="003571AE" w:rsidRPr="003571AE" w:rsidRDefault="003571AE" w:rsidP="003571AE">
      <w:pPr>
        <w:rPr>
          <w:rFonts w:ascii="Calibri" w:eastAsia="Calibri" w:hAnsi="Calibri" w:cs="Calibri"/>
          <w:bCs/>
          <w:sz w:val="24"/>
          <w:szCs w:val="24"/>
          <w:lang w:val="en-US" w:eastAsia="en-US"/>
        </w:rPr>
      </w:pPr>
      <w:r w:rsidRPr="003571AE">
        <w:rPr>
          <w:rFonts w:ascii="Calibri" w:eastAsia="Calibri" w:hAnsi="Calibri" w:cs="Calibri"/>
          <w:bCs/>
          <w:sz w:val="24"/>
          <w:szCs w:val="24"/>
          <w:lang w:val="en-US" w:eastAsia="en-US"/>
        </w:rPr>
        <w:t>Vygotsky, L (1980). </w:t>
      </w:r>
      <w:r w:rsidRPr="003571AE">
        <w:rPr>
          <w:rFonts w:ascii="Calibri" w:eastAsia="Calibri" w:hAnsi="Calibri" w:cs="Calibri"/>
          <w:bCs/>
          <w:i/>
          <w:iCs/>
          <w:sz w:val="24"/>
          <w:szCs w:val="24"/>
          <w:lang w:val="en-US" w:eastAsia="en-US"/>
        </w:rPr>
        <w:t>Mind in Society: The Development of Higher Psychological Processes</w:t>
      </w:r>
      <w:r w:rsidRPr="003571AE">
        <w:rPr>
          <w:rFonts w:ascii="Calibri" w:eastAsia="Calibri" w:hAnsi="Calibri" w:cs="Calibri"/>
          <w:bCs/>
          <w:sz w:val="24"/>
          <w:szCs w:val="24"/>
          <w:lang w:val="en-US" w:eastAsia="en-US"/>
        </w:rPr>
        <w:t>. London: Harvard University Press. 85.</w:t>
      </w:r>
    </w:p>
    <w:p w14:paraId="763AD251" w14:textId="49A37532" w:rsidR="003571AE" w:rsidRDefault="003571AE" w:rsidP="00975DEE">
      <w:pPr>
        <w:rPr>
          <w:rFonts w:ascii="Arial" w:hAnsi="Arial" w:cs="Arial"/>
          <w:b/>
        </w:rPr>
      </w:pPr>
    </w:p>
    <w:p w14:paraId="1ED3DE1A" w14:textId="40FC443E" w:rsidR="003571AE" w:rsidRDefault="003571AE" w:rsidP="00975DEE">
      <w:pPr>
        <w:rPr>
          <w:rFonts w:ascii="Arial" w:hAnsi="Arial" w:cs="Arial"/>
          <w:b/>
        </w:rPr>
      </w:pPr>
    </w:p>
    <w:p w14:paraId="28D2CC3A" w14:textId="39F18E69" w:rsidR="003571AE" w:rsidRDefault="003571AE" w:rsidP="00975DEE">
      <w:pPr>
        <w:rPr>
          <w:rFonts w:ascii="Arial" w:hAnsi="Arial" w:cs="Arial"/>
          <w:b/>
        </w:rPr>
      </w:pPr>
    </w:p>
    <w:p w14:paraId="34DA3944" w14:textId="77777777" w:rsidR="003571AE" w:rsidRPr="00975DEE" w:rsidRDefault="003571AE" w:rsidP="00975DEE">
      <w:pPr>
        <w:rPr>
          <w:rFonts w:ascii="Arial" w:hAnsi="Arial" w:cs="Arial"/>
          <w:b/>
        </w:rPr>
      </w:pPr>
    </w:p>
    <w:sectPr w:rsidR="003571AE" w:rsidRPr="00975DEE" w:rsidSect="00C073F1">
      <w:footerReference w:type="default" r:id="rId14"/>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7719A8" w14:textId="77777777" w:rsidR="001D60D0" w:rsidRDefault="001D60D0">
      <w:r>
        <w:separator/>
      </w:r>
    </w:p>
  </w:endnote>
  <w:endnote w:type="continuationSeparator" w:id="0">
    <w:p w14:paraId="5E7776AE" w14:textId="77777777" w:rsidR="001D60D0" w:rsidRDefault="001D60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28874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ED3A67" w14:textId="77777777" w:rsidR="001D60D0" w:rsidRDefault="001D60D0">
      <w:r>
        <w:separator/>
      </w:r>
    </w:p>
  </w:footnote>
  <w:footnote w:type="continuationSeparator" w:id="0">
    <w:p w14:paraId="0C07ADF2" w14:textId="77777777" w:rsidR="001D60D0" w:rsidRDefault="001D60D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25124C"/>
    <w:multiLevelType w:val="hybridMultilevel"/>
    <w:tmpl w:val="564E483E"/>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7"/>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2E57"/>
    <w:rsid w:val="00103507"/>
    <w:rsid w:val="001106E9"/>
    <w:rsid w:val="00124CA5"/>
    <w:rsid w:val="00134F77"/>
    <w:rsid w:val="00152E9D"/>
    <w:rsid w:val="00154487"/>
    <w:rsid w:val="0017512A"/>
    <w:rsid w:val="00196958"/>
    <w:rsid w:val="001A1E39"/>
    <w:rsid w:val="001A24F3"/>
    <w:rsid w:val="001B405C"/>
    <w:rsid w:val="001B5F45"/>
    <w:rsid w:val="001D28E9"/>
    <w:rsid w:val="001D60D0"/>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E793B"/>
    <w:rsid w:val="002F5778"/>
    <w:rsid w:val="00313F18"/>
    <w:rsid w:val="003223E0"/>
    <w:rsid w:val="00352C4A"/>
    <w:rsid w:val="003571AE"/>
    <w:rsid w:val="00362560"/>
    <w:rsid w:val="003732FD"/>
    <w:rsid w:val="003753B2"/>
    <w:rsid w:val="00376559"/>
    <w:rsid w:val="00382BAA"/>
    <w:rsid w:val="00384D73"/>
    <w:rsid w:val="00393EB6"/>
    <w:rsid w:val="003A3CE5"/>
    <w:rsid w:val="003B366F"/>
    <w:rsid w:val="003B3F9D"/>
    <w:rsid w:val="003B6C95"/>
    <w:rsid w:val="003D6B1B"/>
    <w:rsid w:val="003E5751"/>
    <w:rsid w:val="004046A9"/>
    <w:rsid w:val="00404C50"/>
    <w:rsid w:val="00412A3D"/>
    <w:rsid w:val="00423934"/>
    <w:rsid w:val="00426244"/>
    <w:rsid w:val="0043270F"/>
    <w:rsid w:val="00470A38"/>
    <w:rsid w:val="004758CB"/>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C2B6C"/>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0B12"/>
    <w:rsid w:val="00702F71"/>
    <w:rsid w:val="007366DF"/>
    <w:rsid w:val="00744132"/>
    <w:rsid w:val="00757839"/>
    <w:rsid w:val="00770C81"/>
    <w:rsid w:val="00791024"/>
    <w:rsid w:val="00793F0A"/>
    <w:rsid w:val="007A2657"/>
    <w:rsid w:val="007A4673"/>
    <w:rsid w:val="007C682C"/>
    <w:rsid w:val="007D2385"/>
    <w:rsid w:val="007E6F99"/>
    <w:rsid w:val="007F214F"/>
    <w:rsid w:val="00800069"/>
    <w:rsid w:val="008042F0"/>
    <w:rsid w:val="008310A0"/>
    <w:rsid w:val="00835D29"/>
    <w:rsid w:val="00842E7F"/>
    <w:rsid w:val="00852933"/>
    <w:rsid w:val="008566E5"/>
    <w:rsid w:val="008566FE"/>
    <w:rsid w:val="00865B46"/>
    <w:rsid w:val="00865D4B"/>
    <w:rsid w:val="0086783A"/>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4F6D"/>
    <w:rsid w:val="00A85BFE"/>
    <w:rsid w:val="00AB2FDC"/>
    <w:rsid w:val="00AB6FE7"/>
    <w:rsid w:val="00AB7AD7"/>
    <w:rsid w:val="00AC5F32"/>
    <w:rsid w:val="00AD2430"/>
    <w:rsid w:val="00AE41A6"/>
    <w:rsid w:val="00AF0B4F"/>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19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622B"/>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92977"/>
    <w:rsid w:val="00FA04CD"/>
    <w:rsid w:val="00FA25F5"/>
    <w:rsid w:val="00FA2810"/>
    <w:rsid w:val="00FA68F8"/>
    <w:rsid w:val="00FB1DC0"/>
    <w:rsid w:val="00FB3B4E"/>
    <w:rsid w:val="00FB4521"/>
    <w:rsid w:val="00FB4F84"/>
    <w:rsid w:val="00FB5CF8"/>
    <w:rsid w:val="00FE4DF9"/>
    <w:rsid w:val="00FE5651"/>
    <w:rsid w:val="00FF273B"/>
    <w:rsid w:val="00FF564C"/>
    <w:rsid w:val="6D4D020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C02CAE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AF0B4F"/>
    <w:pPr>
      <w:spacing w:before="100" w:beforeAutospacing="1" w:after="100" w:afterAutospacing="1"/>
    </w:pPr>
    <w:rPr>
      <w:sz w:val="24"/>
      <w:szCs w:val="24"/>
    </w:rPr>
  </w:style>
  <w:style w:type="paragraph" w:styleId="BodyText">
    <w:name w:val="Body Text"/>
    <w:basedOn w:val="Normal"/>
    <w:link w:val="BodyTextChar"/>
    <w:semiHidden/>
    <w:unhideWhenUsed/>
    <w:rsid w:val="002E793B"/>
    <w:pPr>
      <w:spacing w:after="120"/>
    </w:pPr>
  </w:style>
  <w:style w:type="character" w:customStyle="1" w:styleId="BodyTextChar">
    <w:name w:val="Body Text Char"/>
    <w:basedOn w:val="DefaultParagraphFont"/>
    <w:link w:val="BodyText"/>
    <w:semiHidden/>
    <w:rsid w:val="002E793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beta.gov.wales/new-school-curriculum-overview"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research.avondale.edu.au/cgi/viewcontent.cgi?article=1075&amp;context=edu_paper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era.ac.uk/researchers-resources/publications/ethicalguidelines-for-educational-research-2018"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TotalTime>
  <Pages>13</Pages>
  <Words>5852</Words>
  <Characters>31454</Characters>
  <Application>Microsoft Office Word</Application>
  <DocSecurity>0</DocSecurity>
  <Lines>262</Lines>
  <Paragraphs>74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37232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James Salway</cp:lastModifiedBy>
  <cp:revision>10</cp:revision>
  <cp:lastPrinted>2018-09-17T11:23:00Z</cp:lastPrinted>
  <dcterms:created xsi:type="dcterms:W3CDTF">2018-10-17T12:36:00Z</dcterms:created>
  <dcterms:modified xsi:type="dcterms:W3CDTF">2018-10-17T12:45:00Z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