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ind w:firstLine="0" w:firstLineChars="0"/>
        <w:jc w:val="center"/>
        <w:textAlignment w:val="auto"/>
        <w:rPr>
          <w:rFonts w:hint="default" w:ascii="Times New Roman Regular" w:hAnsi="Times New Roman Regular" w:eastAsia="宋体" w:cs="Times New Roman Regular"/>
          <w:b/>
          <w:bCs/>
          <w:kern w:val="0"/>
          <w:sz w:val="28"/>
          <w:szCs w:val="28"/>
          <w:lang w:val="en-US" w:eastAsia="zh-CN" w:bidi="ar-SA"/>
        </w:rPr>
      </w:pPr>
      <w:r>
        <w:rPr>
          <w:rFonts w:hint="default" w:ascii="Times New Roman Regular" w:hAnsi="Times New Roman Regular" w:cs="Times New Roman Regular"/>
          <w:b/>
          <w:bCs/>
          <w:sz w:val="28"/>
          <w:szCs w:val="28"/>
        </w:rPr>
        <w:t>Marketing Management</w:t>
      </w:r>
    </w:p>
    <w:p>
      <w:pPr>
        <w:widowControl/>
        <w:snapToGrid w:val="0"/>
        <w:spacing w:line="480" w:lineRule="auto"/>
        <w:jc w:val="center"/>
        <w:rPr>
          <w:rFonts w:hint="default" w:ascii="Times New Roman Regular" w:hAnsi="Times New Roman Regular" w:cs="Times New Roman Regular"/>
          <w:b/>
          <w:bCs/>
          <w:sz w:val="28"/>
          <w:szCs w:val="28"/>
        </w:rPr>
      </w:pPr>
      <w:r>
        <w:rPr>
          <w:rFonts w:hint="default" w:ascii="Times New Roman Regular" w:hAnsi="Times New Roman Regular" w:cs="Times New Roman Regular"/>
          <w:b/>
          <w:bCs/>
          <w:sz w:val="28"/>
          <w:szCs w:val="28"/>
        </w:rPr>
        <w:t>Tesla's Marketing Criticism</w:t>
      </w:r>
    </w:p>
    <w:p>
      <w:pPr>
        <w:widowControl/>
        <w:snapToGrid w:val="0"/>
        <w:spacing w:line="480" w:lineRule="auto"/>
        <w:jc w:val="center"/>
        <w:rPr>
          <w:rFonts w:hint="default" w:ascii="Times New Roman Regular" w:hAnsi="Times New Roman Regular" w:cs="Times New Roman Regular"/>
          <w:sz w:val="24"/>
        </w:rPr>
      </w:pPr>
      <w:r>
        <w:rPr>
          <w:rFonts w:hint="default" w:ascii="Times New Roman Regular" w:hAnsi="Times New Roman Regular" w:cs="Times New Roman Regular"/>
          <w:sz w:val="24"/>
        </w:rPr>
        <w:drawing>
          <wp:inline distT="0" distB="0" distL="0" distR="0">
            <wp:extent cx="2900045" cy="2774315"/>
            <wp:effectExtent l="0" t="0" r="20955" b="1968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5"/>
                    <a:stretch>
                      <a:fillRect/>
                    </a:stretch>
                  </pic:blipFill>
                  <pic:spPr>
                    <a:xfrm>
                      <a:off x="0" y="0"/>
                      <a:ext cx="2912737" cy="2786096"/>
                    </a:xfrm>
                    <a:prstGeom prst="rect">
                      <a:avLst/>
                    </a:prstGeom>
                  </pic:spPr>
                </pic:pic>
              </a:graphicData>
            </a:graphic>
          </wp:inline>
        </w:drawing>
      </w:r>
    </w:p>
    <w:p>
      <w:pPr>
        <w:widowControl/>
        <w:snapToGrid w:val="0"/>
        <w:spacing w:line="480" w:lineRule="auto"/>
        <w:jc w:val="center"/>
        <w:outlineLvl w:val="0"/>
        <w:rPr>
          <w:rFonts w:hint="default" w:ascii="Times New Roman Regular" w:hAnsi="Times New Roman Regular" w:cs="Times New Roman Regular"/>
          <w:sz w:val="28"/>
          <w:szCs w:val="28"/>
        </w:rPr>
      </w:pPr>
      <w:bookmarkStart w:id="0" w:name="_Toc1898432038"/>
      <w:bookmarkStart w:id="1" w:name="_Toc437223465"/>
      <w:r>
        <w:rPr>
          <w:rFonts w:hint="default" w:ascii="Times New Roman Regular" w:hAnsi="Times New Roman Regular" w:cs="Times New Roman Regular"/>
          <w:sz w:val="28"/>
          <w:szCs w:val="28"/>
        </w:rPr>
        <w:t>December 2022</w:t>
      </w:r>
      <w:bookmarkEnd w:id="0"/>
      <w:bookmarkEnd w:id="1"/>
    </w:p>
    <w:p>
      <w:pPr>
        <w:pStyle w:val="2"/>
        <w:rPr>
          <w:rFonts w:hint="default" w:ascii="Times New Roman Regular" w:hAnsi="Times New Roman Regular" w:cs="Times New Roman Regular"/>
        </w:rPr>
      </w:pPr>
    </w:p>
    <w:p>
      <w:pPr>
        <w:pStyle w:val="2"/>
        <w:rPr>
          <w:rFonts w:hint="default" w:ascii="Times New Roman Regular" w:hAnsi="Times New Roman Regular" w:cs="Times New Roman Regular"/>
        </w:rPr>
      </w:pPr>
    </w:p>
    <w:p>
      <w:pPr>
        <w:pStyle w:val="2"/>
        <w:rPr>
          <w:rFonts w:hint="default" w:ascii="Times New Roman Regular" w:hAnsi="Times New Roman Regular" w:cs="Times New Roman Regular"/>
        </w:rPr>
      </w:pPr>
    </w:p>
    <w:p>
      <w:pPr>
        <w:pStyle w:val="2"/>
        <w:rPr>
          <w:rFonts w:hint="default" w:ascii="Times New Roman Regular" w:hAnsi="Times New Roman Regular" w:cs="Times New Roman Regular"/>
        </w:rPr>
      </w:pPr>
    </w:p>
    <w:p>
      <w:pPr>
        <w:pStyle w:val="2"/>
        <w:widowControl/>
        <w:snapToGrid w:val="0"/>
        <w:spacing w:line="480" w:lineRule="auto"/>
        <w:rPr>
          <w:rFonts w:hint="default" w:ascii="Times New Roman Regular" w:hAnsi="Times New Roman Regular" w:cs="Times New Roman Regular"/>
          <w:sz w:val="24"/>
        </w:rPr>
      </w:pPr>
    </w:p>
    <w:p>
      <w:pPr>
        <w:pStyle w:val="2"/>
        <w:widowControl/>
        <w:snapToGrid w:val="0"/>
        <w:spacing w:line="276" w:lineRule="auto"/>
        <w:rPr>
          <w:rFonts w:hint="default" w:ascii="Times New Roman Regular" w:hAnsi="Times New Roman Regular" w:cs="Times New Roman Regular"/>
          <w:sz w:val="24"/>
        </w:rPr>
      </w:pPr>
      <w:r>
        <w:rPr>
          <w:rFonts w:hint="default" w:ascii="Times New Roman Regular" w:hAnsi="Times New Roman Regular" w:cs="Times New Roman Regular"/>
          <w:sz w:val="24"/>
        </w:rPr>
        <w:t>MOUDLE NAME: Marketing Management（BMMB7012）</w:t>
      </w:r>
    </w:p>
    <w:p>
      <w:pPr>
        <w:pStyle w:val="2"/>
        <w:widowControl/>
        <w:snapToGrid w:val="0"/>
        <w:spacing w:line="276" w:lineRule="auto"/>
        <w:rPr>
          <w:rFonts w:hint="default" w:ascii="Times New Roman Regular" w:hAnsi="Times New Roman Regular" w:cs="Times New Roman Regular" w:eastAsiaTheme="minorEastAsia"/>
          <w:sz w:val="24"/>
          <w:lang w:val="en-US" w:eastAsia="zh-CN"/>
        </w:rPr>
      </w:pPr>
      <w:r>
        <w:rPr>
          <w:rFonts w:hint="default" w:ascii="Times New Roman Regular" w:hAnsi="Times New Roman Regular" w:cs="Times New Roman Regular"/>
          <w:sz w:val="24"/>
        </w:rPr>
        <w:t xml:space="preserve">STUDENT NAME: </w:t>
      </w:r>
      <w:r>
        <w:rPr>
          <w:rFonts w:hint="eastAsia" w:ascii="Times New Roman Regular" w:hAnsi="Times New Roman Regular" w:cs="Times New Roman Regular"/>
          <w:sz w:val="24"/>
          <w:lang w:val="en-US" w:eastAsia="zh-CN"/>
        </w:rPr>
        <w:t>Qiyuan Zhu</w:t>
      </w:r>
    </w:p>
    <w:p>
      <w:pPr>
        <w:pStyle w:val="2"/>
        <w:widowControl/>
        <w:snapToGrid w:val="0"/>
        <w:spacing w:line="276" w:lineRule="auto"/>
        <w:rPr>
          <w:rFonts w:hint="default" w:ascii="Times New Roman Regular" w:hAnsi="Times New Roman Regular" w:cs="Times New Roman Regular" w:eastAsiaTheme="minorEastAsia"/>
          <w:sz w:val="24"/>
          <w:lang w:val="en-US" w:eastAsia="zh-CN"/>
        </w:rPr>
      </w:pPr>
      <w:r>
        <w:rPr>
          <w:rFonts w:hint="default" w:ascii="Times New Roman Regular" w:hAnsi="Times New Roman Regular" w:cs="Times New Roman Regular"/>
          <w:sz w:val="24"/>
        </w:rPr>
        <w:t>STUDENT NUMBER:</w:t>
      </w:r>
      <w:r>
        <w:rPr>
          <w:rFonts w:hint="eastAsia" w:ascii="Times New Roman Regular" w:hAnsi="Times New Roman Regular" w:cs="Times New Roman Regular"/>
          <w:sz w:val="24"/>
          <w:lang w:val="en-US" w:eastAsia="zh-CN"/>
        </w:rPr>
        <w:t>2216868</w:t>
      </w:r>
      <w:bookmarkStart w:id="12" w:name="_GoBack"/>
      <w:bookmarkEnd w:id="12"/>
    </w:p>
    <w:p>
      <w:pPr>
        <w:rPr>
          <w:rFonts w:hint="default" w:ascii="Times New Roman Regular" w:hAnsi="Times New Roman Regular" w:cs="Times New Roman Regular"/>
          <w:sz w:val="28"/>
          <w:szCs w:val="28"/>
        </w:rPr>
      </w:pPr>
    </w:p>
    <w:p>
      <w:pPr>
        <w:pStyle w:val="3"/>
        <w:pageBreakBefore w:val="0"/>
        <w:widowControl w:val="0"/>
        <w:kinsoku/>
        <w:wordWrap/>
        <w:overflowPunct/>
        <w:topLinePunct w:val="0"/>
        <w:autoSpaceDE/>
        <w:autoSpaceDN/>
        <w:bidi w:val="0"/>
        <w:adjustRightInd/>
        <w:snapToGrid/>
        <w:spacing w:beforeLines="0" w:afterLines="0" w:line="480" w:lineRule="auto"/>
        <w:jc w:val="center"/>
        <w:textAlignment w:val="auto"/>
        <w:outlineLvl w:val="9"/>
        <w:rPr>
          <w:rFonts w:hint="default" w:ascii="Times New Roman Regular" w:hAnsi="Times New Roman Regular" w:cs="Times New Roman Regular"/>
        </w:rPr>
        <w:sectPr>
          <w:pgSz w:w="11906" w:h="16838"/>
          <w:pgMar w:top="1440" w:right="1800" w:bottom="1440" w:left="1800" w:header="851" w:footer="992" w:gutter="0"/>
          <w:cols w:space="425" w:num="1"/>
          <w:docGrid w:type="lines" w:linePitch="312" w:charSpace="0"/>
        </w:sectPr>
      </w:pPr>
    </w:p>
    <w:p>
      <w:pPr>
        <w:pStyle w:val="3"/>
        <w:bidi w:val="0"/>
        <w:jc w:val="center"/>
        <w:rPr>
          <w:rFonts w:hint="default" w:ascii="Times New Roman Regular" w:hAnsi="Times New Roman Regular" w:cs="Times New Roman Regular"/>
        </w:rPr>
      </w:pPr>
      <w:bookmarkStart w:id="2" w:name="_Toc2807"/>
      <w:bookmarkStart w:id="3" w:name="_Toc833"/>
      <w:bookmarkStart w:id="4" w:name="_Toc16081"/>
      <w:bookmarkStart w:id="5" w:name="_Toc24611"/>
      <w:bookmarkStart w:id="6" w:name="_Toc1782719187"/>
      <w:r>
        <w:rPr>
          <w:rFonts w:hint="default" w:ascii="Times New Roman Regular" w:hAnsi="Times New Roman Regular" w:cs="Times New Roman Regular"/>
        </w:rPr>
        <w:t>Executive summary</w:t>
      </w:r>
      <w:bookmarkEnd w:id="2"/>
      <w:bookmarkEnd w:id="3"/>
      <w:bookmarkEnd w:id="4"/>
      <w:bookmarkEnd w:id="5"/>
      <w:bookmarkEnd w:id="6"/>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Tesla's market scale continues to expand. In terms of marketing, more attention should be paid to strategic issues to consolidate the market and even seek faster development. This paper analyzes Tesla's overall marketing strategy, and proposes to help Tesla expand its market scale and seek further development by improving processing standards, enhancing R&amp;D efforts, and maintaining relationships with customers.</w:t>
      </w:r>
    </w:p>
    <w:p>
      <w:pPr>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br w:type="page"/>
      </w:r>
    </w:p>
    <w:sdt>
      <w:sdtPr>
        <w:rPr>
          <w:rFonts w:hint="default" w:ascii="Times New Roman Regular" w:hAnsi="Times New Roman Regular" w:eastAsia="宋体" w:cs="Times New Roman Regular"/>
          <w:kern w:val="2"/>
          <w:sz w:val="21"/>
          <w:szCs w:val="24"/>
          <w:lang w:val="en-US" w:eastAsia="zh-CN" w:bidi="ar-SA"/>
        </w:rPr>
        <w:id w:val="388005397"/>
        <w15:color w:val="DBDBDB"/>
        <w:docPartObj>
          <w:docPartGallery w:val="Table of Contents"/>
          <w:docPartUnique/>
        </w:docPartObj>
      </w:sdtPr>
      <w:sdtEndPr>
        <w:rPr>
          <w:rFonts w:hint="default" w:ascii="Times New Roman Regular" w:hAnsi="Times New Roman Regular" w:cs="Times New Roman Regular" w:eastAsiaTheme="minorEastAsia"/>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Regular" w:hAnsi="Times New Roman Regular" w:cs="Times New Roman Regular"/>
            </w:rPr>
          </w:pPr>
          <w:r>
            <w:rPr>
              <w:rFonts w:hint="default" w:ascii="Times New Roman Regular" w:hAnsi="Times New Roman Regular" w:cs="Times New Roman Regular"/>
              <w:sz w:val="24"/>
              <w:szCs w:val="32"/>
            </w:rPr>
            <w:t>CONTENTS</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TOC \o "1-1" \h \u </w:instrText>
          </w:r>
          <w:r>
            <w:rPr>
              <w:rFonts w:hint="default" w:ascii="Times New Roman Regular" w:hAnsi="Times New Roman Regular" w:cs="Times New Roman Regular"/>
            </w:rPr>
            <w:fldChar w:fldCharType="separate"/>
          </w:r>
        </w:p>
        <w:p>
          <w:pPr>
            <w:pStyle w:val="10"/>
            <w:tabs>
              <w:tab w:val="right" w:leader="dot" w:pos="8306"/>
            </w:tabs>
            <w:rPr>
              <w:rFonts w:hint="default" w:ascii="Times New Roman Regular" w:hAnsi="Times New Roman Regular" w:cs="Times New Roman Regular"/>
            </w:rPr>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_Toc1782719187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Executive summary</w:t>
          </w:r>
          <w:r>
            <w:rPr>
              <w:rFonts w:hint="default" w:ascii="Times New Roman Regular" w:hAnsi="Times New Roman Regular" w:cs="Times New Roman Regular"/>
            </w:rPr>
            <w:tab/>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PAGEREF _Toc1782719187 \h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1</w:t>
          </w:r>
          <w:r>
            <w:rPr>
              <w:rFonts w:hint="default" w:ascii="Times New Roman Regular" w:hAnsi="Times New Roman Regular" w:cs="Times New Roman Regular"/>
            </w:rPr>
            <w:fldChar w:fldCharType="end"/>
          </w:r>
          <w:r>
            <w:rPr>
              <w:rFonts w:hint="default" w:ascii="Times New Roman Regular" w:hAnsi="Times New Roman Regular" w:cs="Times New Roman Regular"/>
            </w:rPr>
            <w:fldChar w:fldCharType="end"/>
          </w:r>
        </w:p>
        <w:p>
          <w:pPr>
            <w:pStyle w:val="10"/>
            <w:tabs>
              <w:tab w:val="right" w:leader="dot" w:pos="8306"/>
            </w:tabs>
            <w:rPr>
              <w:rFonts w:hint="default" w:ascii="Times New Roman Regular" w:hAnsi="Times New Roman Regular" w:cs="Times New Roman Regular"/>
            </w:rPr>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_Toc469532965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1 Critical assessment</w:t>
          </w:r>
          <w:r>
            <w:rPr>
              <w:rFonts w:hint="default" w:ascii="Times New Roman Regular" w:hAnsi="Times New Roman Regular" w:cs="Times New Roman Regular"/>
            </w:rPr>
            <w:tab/>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PAGEREF _Toc469532965 \h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3</w:t>
          </w:r>
          <w:r>
            <w:rPr>
              <w:rFonts w:hint="default" w:ascii="Times New Roman Regular" w:hAnsi="Times New Roman Regular" w:cs="Times New Roman Regular"/>
            </w:rPr>
            <w:fldChar w:fldCharType="end"/>
          </w:r>
          <w:r>
            <w:rPr>
              <w:rFonts w:hint="default" w:ascii="Times New Roman Regular" w:hAnsi="Times New Roman Regular" w:cs="Times New Roman Regular"/>
            </w:rPr>
            <w:fldChar w:fldCharType="end"/>
          </w:r>
        </w:p>
        <w:p>
          <w:pPr>
            <w:pStyle w:val="10"/>
            <w:tabs>
              <w:tab w:val="right" w:leader="dot" w:pos="8306"/>
            </w:tabs>
            <w:rPr>
              <w:rFonts w:hint="default" w:ascii="Times New Roman Regular" w:hAnsi="Times New Roman Regular" w:cs="Times New Roman Regular"/>
            </w:rPr>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_Toc1585623677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2 Deficiencies</w:t>
          </w:r>
          <w:r>
            <w:rPr>
              <w:rFonts w:hint="default" w:ascii="Times New Roman Regular" w:hAnsi="Times New Roman Regular" w:cs="Times New Roman Regular"/>
            </w:rPr>
            <w:tab/>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PAGEREF _Toc1585623677 \h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11</w:t>
          </w:r>
          <w:r>
            <w:rPr>
              <w:rFonts w:hint="default" w:ascii="Times New Roman Regular" w:hAnsi="Times New Roman Regular" w:cs="Times New Roman Regular"/>
            </w:rPr>
            <w:fldChar w:fldCharType="end"/>
          </w:r>
          <w:r>
            <w:rPr>
              <w:rFonts w:hint="default" w:ascii="Times New Roman Regular" w:hAnsi="Times New Roman Regular" w:cs="Times New Roman Regular"/>
            </w:rPr>
            <w:fldChar w:fldCharType="end"/>
          </w:r>
        </w:p>
        <w:p>
          <w:pPr>
            <w:pStyle w:val="10"/>
            <w:tabs>
              <w:tab w:val="right" w:leader="dot" w:pos="8306"/>
            </w:tabs>
            <w:rPr>
              <w:rFonts w:hint="default" w:ascii="Times New Roman Regular" w:hAnsi="Times New Roman Regular" w:cs="Times New Roman Regular"/>
            </w:rPr>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_Toc1452563716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3 Improvement strategies and suggestions</w:t>
          </w:r>
          <w:r>
            <w:rPr>
              <w:rFonts w:hint="default" w:ascii="Times New Roman Regular" w:hAnsi="Times New Roman Regular" w:cs="Times New Roman Regular"/>
            </w:rPr>
            <w:tab/>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PAGEREF _Toc1452563716 \h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13</w:t>
          </w:r>
          <w:r>
            <w:rPr>
              <w:rFonts w:hint="default" w:ascii="Times New Roman Regular" w:hAnsi="Times New Roman Regular" w:cs="Times New Roman Regular"/>
            </w:rPr>
            <w:fldChar w:fldCharType="end"/>
          </w:r>
          <w:r>
            <w:rPr>
              <w:rFonts w:hint="default" w:ascii="Times New Roman Regular" w:hAnsi="Times New Roman Regular" w:cs="Times New Roman Regular"/>
            </w:rPr>
            <w:fldChar w:fldCharType="end"/>
          </w:r>
        </w:p>
        <w:p>
          <w:pPr>
            <w:pStyle w:val="10"/>
            <w:tabs>
              <w:tab w:val="right" w:leader="dot" w:pos="8306"/>
            </w:tabs>
            <w:rPr>
              <w:rFonts w:hint="default" w:ascii="Times New Roman Regular" w:hAnsi="Times New Roman Regular" w:cs="Times New Roman Regular"/>
            </w:rPr>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_Toc644275716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4 Conclusion</w:t>
          </w:r>
          <w:r>
            <w:rPr>
              <w:rFonts w:hint="default" w:ascii="Times New Roman Regular" w:hAnsi="Times New Roman Regular" w:cs="Times New Roman Regular"/>
            </w:rPr>
            <w:tab/>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PAGEREF _Toc644275716 \h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16</w:t>
          </w:r>
          <w:r>
            <w:rPr>
              <w:rFonts w:hint="default" w:ascii="Times New Roman Regular" w:hAnsi="Times New Roman Regular" w:cs="Times New Roman Regular"/>
            </w:rPr>
            <w:fldChar w:fldCharType="end"/>
          </w:r>
          <w:r>
            <w:rPr>
              <w:rFonts w:hint="default" w:ascii="Times New Roman Regular" w:hAnsi="Times New Roman Regular" w:cs="Times New Roman Regular"/>
            </w:rPr>
            <w:fldChar w:fldCharType="end"/>
          </w:r>
        </w:p>
        <w:p>
          <w:pPr>
            <w:pStyle w:val="10"/>
            <w:tabs>
              <w:tab w:val="right" w:leader="dot" w:pos="8306"/>
            </w:tabs>
            <w:rPr>
              <w:rFonts w:hint="default" w:ascii="Times New Roman Regular" w:hAnsi="Times New Roman Regular" w:cs="Times New Roman Regular"/>
            </w:rPr>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_Toc729410638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5 References</w:t>
          </w:r>
          <w:r>
            <w:rPr>
              <w:rFonts w:hint="default" w:ascii="Times New Roman Regular" w:hAnsi="Times New Roman Regular" w:cs="Times New Roman Regular"/>
            </w:rPr>
            <w:tab/>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PAGEREF _Toc729410638 \h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t>17</w:t>
          </w:r>
          <w:r>
            <w:rPr>
              <w:rFonts w:hint="default" w:ascii="Times New Roman Regular" w:hAnsi="Times New Roman Regular" w:cs="Times New Roman Regular"/>
            </w:rPr>
            <w:fldChar w:fldCharType="end"/>
          </w:r>
          <w:r>
            <w:rPr>
              <w:rFonts w:hint="default" w:ascii="Times New Roman Regular" w:hAnsi="Times New Roman Regular" w:cs="Times New Roman Regular"/>
            </w:rPr>
            <w:fldChar w:fldCharType="end"/>
          </w:r>
        </w:p>
        <w:p>
          <w:pPr>
            <w:pStyle w:val="2"/>
            <w:rPr>
              <w:rFonts w:hint="default" w:ascii="Times New Roman Regular" w:hAnsi="Times New Roman Regular" w:cs="Times New Roman Regular"/>
            </w:rPr>
          </w:pPr>
          <w:r>
            <w:rPr>
              <w:rFonts w:hint="default" w:ascii="Times New Roman Regular" w:hAnsi="Times New Roman Regular" w:cs="Times New Roman Regular"/>
            </w:rPr>
            <w:fldChar w:fldCharType="end"/>
          </w:r>
        </w:p>
      </w:sdtContent>
    </w:sdt>
    <w:p>
      <w:pPr>
        <w:rPr>
          <w:rFonts w:hint="default" w:ascii="Times New Roman Regular" w:hAnsi="Times New Roman Regular" w:cs="Times New Roman Regular"/>
        </w:rPr>
      </w:pPr>
      <w:r>
        <w:rPr>
          <w:rFonts w:hint="default" w:ascii="Times New Roman Regular" w:hAnsi="Times New Roman Regular" w:cs="Times New Roman Regular"/>
        </w:rPr>
        <w:br w:type="page"/>
      </w:r>
    </w:p>
    <w:p>
      <w:pPr>
        <w:pStyle w:val="3"/>
        <w:bidi w:val="0"/>
        <w:rPr>
          <w:rFonts w:hint="default" w:ascii="Times New Roman Regular" w:hAnsi="Times New Roman Regular" w:cs="Times New Roman Regular"/>
        </w:rPr>
      </w:pPr>
      <w:bookmarkStart w:id="7" w:name="_Toc469532965"/>
      <w:r>
        <w:rPr>
          <w:rFonts w:hint="default" w:ascii="Times New Roman Regular" w:hAnsi="Times New Roman Regular" w:cs="Times New Roman Regular"/>
        </w:rPr>
        <w:t>1 Critical assessment</w:t>
      </w:r>
      <w:bookmarkEnd w:id="7"/>
    </w:p>
    <w:p>
      <w:pPr>
        <w:pStyle w:val="4"/>
        <w:keepNext/>
        <w:keepLines/>
        <w:pageBreakBefore w:val="0"/>
        <w:widowControl w:val="0"/>
        <w:kinsoku/>
        <w:wordWrap/>
        <w:overflowPunct/>
        <w:topLinePunct w:val="0"/>
        <w:autoSpaceDE/>
        <w:autoSpaceDN/>
        <w:bidi w:val="0"/>
        <w:adjustRightInd/>
        <w:snapToGrid/>
        <w:ind w:left="0" w:leftChars="0" w:firstLine="480" w:firstLineChars="200"/>
        <w:textAlignment w:val="auto"/>
        <w:rPr>
          <w:rFonts w:hint="default" w:ascii="Times New Roman Regular" w:hAnsi="Times New Roman Regular" w:cs="Times New Roman Regular" w:eastAsiaTheme="minorEastAsia"/>
          <w:b w:val="0"/>
          <w:kern w:val="2"/>
          <w:sz w:val="24"/>
          <w:szCs w:val="32"/>
          <w:lang w:val="en-US" w:eastAsia="zh-CN" w:bidi="ar-SA"/>
        </w:rPr>
      </w:pPr>
      <w:r>
        <w:rPr>
          <w:rFonts w:hint="default" w:ascii="Times New Roman Regular" w:hAnsi="Times New Roman Regular" w:cs="Times New Roman Regular" w:eastAsiaTheme="minorEastAsia"/>
          <w:b w:val="0"/>
          <w:kern w:val="2"/>
          <w:sz w:val="24"/>
          <w:szCs w:val="32"/>
          <w:lang w:val="en-US" w:eastAsia="zh-CN" w:bidi="ar-SA"/>
        </w:rPr>
        <w:t>The analysis of Tesla's marketing strategy needs to be considered from both positive and negative aspects. The main contents are Tesla's marketing concept, Tesla's marketing environment, target market and success measurement criteria.</w:t>
      </w:r>
    </w:p>
    <w:p>
      <w:pPr>
        <w:pStyle w:val="4"/>
        <w:bidi w:val="0"/>
        <w:ind w:left="0" w:leftChars="0" w:firstLine="0" w:firstLineChars="0"/>
        <w:rPr>
          <w:rFonts w:hint="default" w:ascii="Times New Roman Regular" w:hAnsi="Times New Roman Regular" w:cs="Times New Roman Regular"/>
        </w:rPr>
      </w:pPr>
      <w:r>
        <w:rPr>
          <w:rFonts w:hint="default" w:ascii="Times New Roman Regular" w:hAnsi="Times New Roman Regular" w:cs="Times New Roman Regular"/>
        </w:rPr>
        <w:t>1.1Marketing concept and importance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With the further development of reform and opening up, China's automobile industry has already transited from the era of "planned economy" to the era of "market economy", and has changed from the "seller's market" to the "buyer's market". The competition of automobile enterprises has become fierce international competition rather than simple domestic competition, but market competition can not be separated from marketing. With the development of commodity economy and the increasingly fierce market competition, automobile marketing has also been put on the agenda. Therefore, it has become an urgent task to cultivate a large number of auto marketing talents with modern marketing concepts, who are good at capturing market opportunities, and who can flexibly control marketing skills and techniques in a relatively short period of time. Automobile marketing refers to conducting automobile market research, analysis and competition research, providing consultation for enterprise production and operation decisions, and conducting automobile product marketing planning.</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With the development of economy and the need of enterprise management, marketing is one of the fastest growing management disciplines in the last century. Marketing is receiving great attention from enterprises at home and abroad. The development of enterprise marketing activities in China is becoming more and more extensive and in-depth, and the academic circles in China are also constantly spreading advanced marketing theories and successful experiences, and constantly summarizing and improving the experience and laws of marketing that are suitable for China's national conditions. The core issue of automobile marketing concept is what to focus on to carry out the production and operation activities of automobile enterprises. Therefore, the correctness of the concept of automobile marketing plays a decisive role in the rise and fall of automobile enterprises.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Tesla's auto marketing should focus on four points: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(1) Automobile marketing coordination is a means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Without customers, the company has no sense of existence. All efforts of the company are to meet, maintain and attract customers. Consolidating the relationship between enterprises and customers through reasonable measures is an important part of enterprise marketing, as well as a key link to be considered in enterprise marketing activities. In essence, the marketing activities of automobile enterprises are to maintain the friendly relationship between customers and automobile enterprises.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(2) Automobile marketing competition is the foundation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The company must constantly analyze competitors, grasp competitive information, establish and fully grasp advantages, and meet customer needs with the best products or services. Especially in recent years, China's population growth has gradually slowed down, the population dividend has begun to disappear, and the incremental market of many industries has changed into the stock market. In addition, with the repeated COVID-19, the global industrial supply chain is facing remodeling, and the instability and uncertainty have increased significantly. The competition between enterprises has become increasingly fierce, and the competition for customers has even entered a white hot stage.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(3) Customer is the center of automobile marketing</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The function of marketing is to confirm the needs of consumers and effectively communicate the market information related to consumers with other departments of the company Through organic cooperation with other departments, we strive to meet and serve consumers. Peter Drucker, the father of modern management, once pointed out: "The reason why enterprises exist is to provide customers with satisfactory goods and services, not to provide employees and managers with job opportunities, or even to earn profits and pay dividends to shareholders." "There is only one proper definition of the purpose of an enterprise: creating customers." Henry Ford, an American industrialist and automotive pioneer, also stressed that "it is not the employer who pays the salary, but the customer." Only when customers pay for goods or services can enterprises turn products into goods and resources into wealth. Customers decide what kind of enterprise an enterprise will become and whether it will succeed.</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(4) Automobile marketing profit is the result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Profit is not the purpose of the company's operation. The purpose of the company's operation is to greatly satisfy customers, and profit is the result of greatly satisfying customers. Profit is an important indicator to measure the profitability of enterprises. However, for enterprises, pursuing the growth of income and profits while ignoring the cash flow of enterprises may bring disaster to enterprises. Take this epidemic period as an example. How many small and medium-sized enterprises went bankrupt because of the break in cash flow. Therefore, for enterprises, there should be more than immediate profits. Cash flow is also crucial to the operation of enterprises.</w:t>
      </w:r>
    </w:p>
    <w:p>
      <w:pPr>
        <w:pStyle w:val="4"/>
        <w:bidi w:val="0"/>
        <w:ind w:left="0" w:leftChars="0" w:firstLine="0" w:firstLineChars="0"/>
        <w:rPr>
          <w:rFonts w:hint="default" w:ascii="Times New Roman Regular" w:hAnsi="Times New Roman Regular" w:cs="Times New Roman Regular"/>
        </w:rPr>
      </w:pPr>
      <w:r>
        <w:rPr>
          <w:rFonts w:hint="default" w:ascii="Times New Roman Regular" w:hAnsi="Times New Roman Regular" w:cs="Times New Roman Regular"/>
        </w:rPr>
        <w:t>1.2Macro and micro marketing environment of the organization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On December 15, the National Development and Reform Commission issued the Implementation Plan for the "Fourteenth Five Year Plan" Strategy to Expand Domestic Demand (hereinafter referred to as the "Implementation Plan"), which proposed to release the potential of travel consumption, promote the transformation of automobile consumption from purchase management to use management, and encourage purchase restriction regions to explore alternative purchase restriction measures such as differentiated traffic management. The Implementation Plan also proposes to vigorously promote new energy vehicles and new energy and clean energy ships. Focusing on key areas such as new generation information technology and new energy vehicles, we will implement special actions for the development of advanced manufacturing clusters, cultivate a number of cluster benchmarks, and explore the pilot construction of a number of innovation and public service complexes in clusters.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According to the data released by the China Automobile Association on December 13, in November 2022, the production and sales of new energy vehicles will be 768000 and 786000 respectively, with a year-on-year growth of 65.6% and 72.3%. In the first 11 months of this year, the production and sales of new energy vehicles were 6.253 million and 6.067 million, respectively, a double year-on-year growth and a market share of 25%. This figure has exceeded the target of "market penetration rate of new energy vehicles will reach 20% by 2025" specified in the New Energy Vehicle Industry Development Plan (2021-2035).</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The insiders pointed out that although the withdrawal of national subsidies is imminent, with the improvement of relevant support policies and industrial chains, the domestic new energy vehicle industry has entered a benign development track. In the future, technological progress represented by high-voltage platforms will further reduce the threshold for the use of new energy vehicles, laying a good foundation for the development of the new energy vehicle industry.</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Puyin International Research Report shows that the penetration rate of China's new energy vehicle industry is still at the stage of "S" curve acceleration. The recognition of the demand end users, the strategic inclination of the supply end vehicle enterprises, and the support of the policy end are the basis for promoting the rapid growth of China's new energy vehicle industry next year. In the long run, Chinese auto enterprises are also expected to continue to expand the export sales of new energy vehicles to support long-term fundamental growth.</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In terms of competitors: Ningde Times focuses on the R&amp;D, production and sales of power batteries and energy storage batteries. The company has deep cooperation with global customers such as Tesla, Hyundai, Ford, Daimler, Great Wall Motors, Ideal, and Weilai. According to SNE Research, the power battery usage of the company has ranked first in the world for five consecutive years. The sales volume of Chang'an Auto's own brand new energy vehicles in November was 33100, up 193.81% year on year; From January to November, the cumulative sales volume was 226000, with a year-on-year increase of 140.51%. At present, the Company and its suppliers are promoting the resumption of production in an orderly manner, which has basically returned to the pre epidemic state. In addition to the Euler series pure electric vehicles, all products of Great Wall Motors are transforming to new energy in an all-round way, and the products are rapidly coming into the market, covering compact, medium and large markets as well as every mainstream market segment. In November this year, 12900 new energy vehicles were sold, and 120700 were sold from January to November. Yahua Group is one of the few domestic enterprises with high-end lithium salt production capacity. With the full production of the battery grade lithium carbonate (lithium hydroxide) production line with an annual output of 20000 tons in Phase I of Ya'an Lithium, the company's lithium salt comprehensive design capacity has reached 43000 tons. Lithium salt products are widely used in new energy vehicles, portable communications and electronic products, aerospace and other fields.</w:t>
      </w:r>
    </w:p>
    <w:p>
      <w:pPr>
        <w:pStyle w:val="4"/>
        <w:bidi w:val="0"/>
        <w:rPr>
          <w:rFonts w:hint="default" w:ascii="Times New Roman Regular" w:hAnsi="Times New Roman Regular" w:cs="Times New Roman Regular"/>
        </w:rPr>
      </w:pPr>
      <w:r>
        <w:rPr>
          <w:rFonts w:hint="default" w:ascii="Times New Roman Regular" w:hAnsi="Times New Roman Regular" w:cs="Times New Roman Regular"/>
        </w:rPr>
        <w:t>1.3Target market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Tesla has always been a unique brand. Whether it is product features or marketing methods, it can be said that the public is refreshing - the initial establishment of faith has been formed.</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As far as the product is concerned, the single pedal mode, the complete removal of the instrument panel, the super performance, and the excellent control have all inspired the first batch of "geeks". Even if it takes two years to get the car, they will definitely place an order.</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While the popularity of geeks continues to extend to the purchase mentality of ordinary people. I don't know how many people buy this car because of its product power, but I know that a considerable number of Tesla consumers are more concerned about the social status and social evaluation of this car than the benefits of electric cars. If the car wants to sell well, the most important thing is to make consumers feel worthwhile.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The low-end value is that the product strength is greater than expected, the middle end value is that the brand makes consumers' relatives and friends praise it, and the high-end value is that people feel that they will rise to a higher level after buying this car. Tesla is the best of the latter, not only the grand ideal of Musk, but also the radical technology of Tesla.</w:t>
      </w:r>
    </w:p>
    <w:p>
      <w:pPr>
        <w:pStyle w:val="4"/>
        <w:bidi w:val="0"/>
        <w:rPr>
          <w:rFonts w:hint="default" w:ascii="Times New Roman Regular" w:hAnsi="Times New Roman Regular" w:cs="Times New Roman Regular"/>
        </w:rPr>
      </w:pPr>
      <w:r>
        <w:rPr>
          <w:rFonts w:hint="default" w:ascii="Times New Roman Regular" w:hAnsi="Times New Roman Regular" w:cs="Times New Roman Regular"/>
        </w:rPr>
        <w:t>1.4Measuring Success</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The key indicator to measure Tesla's success is whether the public's recognition of the enterprise's value has increased. Automobile sales volume, enterprise profitability and company share price are necessary data to measure success.</w:t>
      </w:r>
    </w:p>
    <w:p>
      <w:pPr>
        <w:pStyle w:val="3"/>
        <w:bidi w:val="0"/>
        <w:rPr>
          <w:rFonts w:hint="default" w:ascii="Times New Roman Regular" w:hAnsi="Times New Roman Regular" w:cs="Times New Roman Regular"/>
        </w:rPr>
      </w:pPr>
      <w:bookmarkStart w:id="8" w:name="_Toc1585623677"/>
      <w:r>
        <w:rPr>
          <w:rFonts w:hint="default" w:ascii="Times New Roman Regular" w:hAnsi="Times New Roman Regular" w:cs="Times New Roman Regular"/>
        </w:rPr>
        <w:t>2 Deficiencies</w:t>
      </w:r>
      <w:bookmarkEnd w:id="8"/>
    </w:p>
    <w:p>
      <w:pPr>
        <w:pStyle w:val="4"/>
        <w:bidi w:val="0"/>
        <w:rPr>
          <w:rFonts w:hint="default" w:ascii="Times New Roman Regular" w:hAnsi="Times New Roman Regular" w:cs="Times New Roman Regular"/>
        </w:rPr>
      </w:pPr>
      <w:r>
        <w:rPr>
          <w:rFonts w:hint="default" w:ascii="Times New Roman Regular" w:hAnsi="Times New Roman Regular" w:cs="Times New Roman Regular"/>
        </w:rPr>
        <w:t>2.1 Rough processing</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Excellent acceleration capability, excellent battery thermal management technology, future description of automatic driving, appearance design of extraneous objects, and poor workmanship are well known for their fingertips. Even today in 2021, Tesla's overall manufacturing level and quality are still far from the average level of the automobile manufacturing industry.</w:t>
      </w:r>
    </w:p>
    <w:p>
      <w:pPr>
        <w:pStyle w:val="4"/>
        <w:bidi w:val="0"/>
        <w:rPr>
          <w:rFonts w:hint="default" w:ascii="Times New Roman Regular" w:hAnsi="Times New Roman Regular" w:cs="Times New Roman Regular"/>
        </w:rPr>
      </w:pPr>
      <w:r>
        <w:rPr>
          <w:rFonts w:hint="default" w:ascii="Times New Roman Regular" w:hAnsi="Times New Roman Regular" w:cs="Times New Roman Regular"/>
        </w:rPr>
        <w:t>2.2 Automatic driving</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Automatic driving technology is the first horn of Tesla's major negative. At the beginning of July 2016, a Tesla Model S in the United States was involved in an accident during automatic driving, which resulted in the driver's death. This is the first known fatal accident since the application of automatic driving technology. I think people who are concerned about the auto industry basically know the cause of the accident: under strong sunshine conditions, Tesla's automatic driving hardware failed to notice the white body of the trailer, so it failed to start the brake system in time. This special situation caused the Model S to drill into the bottom of the trailer and the driver died on the spot.</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Only a bloody lesson can bring technological progress. Many technologies in the world are like this, but I never think consumers should bear these risks.</w:t>
      </w:r>
    </w:p>
    <w:p>
      <w:pPr>
        <w:pStyle w:val="4"/>
        <w:bidi w:val="0"/>
        <w:rPr>
          <w:rFonts w:hint="default" w:ascii="Times New Roman Regular" w:hAnsi="Times New Roman Regular" w:cs="Times New Roman Regular"/>
        </w:rPr>
      </w:pPr>
      <w:r>
        <w:rPr>
          <w:rFonts w:hint="default" w:ascii="Times New Roman Regular" w:hAnsi="Times New Roman Regular" w:cs="Times New Roman Regular"/>
        </w:rPr>
        <w:t>2.3 Wind wave of automatic speed increase</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In the middle of 2020, according to the description of Mr. Chen, the owner of Model 3 in Nanchang, Jiangxi Province, his model 3 suddenly accelerated from 50~60km/h to 127km/h automatically. If he failed to step on the brake, he could only hit the roadside mound, and then rolled over many times. Soon after the owner fled, the vehicle caught fire.</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In the whole process, although there was no hammer, Tesla had two obvious problems.</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The first is the potential safety hazard of braking. I can't say there must be a problem, but from the information disclosed so far, there is no direct evidence that Tesla's brakes are OK.</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In fact, the brake of Tesla Model 3 is manufactured by Brebo and manufactured by Brebo Nanjing Factory. However, it is large in size, fully symmetrical 4-piston calipers, integrated with built-in oil pipes, and lightweight. It is a very excellent calipers in structure. There is no problem to hold a car less than 1900kg, so it is probably a software problem.</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The second question is Tesla's service attitude towards car owners. As we all know, Tesla has always ranked its sales according to luxury brands, both at home and abroad. After all, Tesla's vehicle price range is there, but service is very important for luxury brands. Many car owners also buy luxury brands because they can provide services beyond ordinary brands. But Tesla is inferior to even ordinary brands in this respect.</w:t>
      </w:r>
    </w:p>
    <w:p>
      <w:pPr>
        <w:pStyle w:val="4"/>
        <w:bidi w:val="0"/>
        <w:rPr>
          <w:rFonts w:hint="default" w:ascii="Times New Roman Regular" w:hAnsi="Times New Roman Regular" w:cs="Times New Roman Regular"/>
        </w:rPr>
      </w:pPr>
      <w:r>
        <w:rPr>
          <w:rFonts w:hint="default" w:ascii="Times New Roman Regular" w:hAnsi="Times New Roman Regular" w:cs="Times New Roman Regular"/>
        </w:rPr>
        <w:t>2.4 Overall collapse of public impression</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In fact, for the public, what they are concerned about at this stage is not the problem of braking, but Tesla's attitude towards customers: if Tesla is still the current attitude of "I'm right, I'm OK, it's all your problem", it not only makes car owners feel cold, but also makes many consumers with money hesitate: how can enterprises with this attitude towards consumers rest assured?</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The collapse of word of mouth can easily lead Tesla to a downturn like Samsung. Even people who do not know about cars will say when they hear Tesla's name: Do you dare to buy this car?</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However, after interviewing several consumers who are going to buy Tesla, I found that in fact, there are many people with strong consumption intentions among the target population of Tesla. They have three main ideas:</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1. Admire Tesla's technical advantages, and feel that the technical leadership is there.</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2. Brake failure is a small probability event. Take auto ignition of electric vehicles as an example. Most brands have exposed the negative side of auto ignition, as long as they can't touch it.</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3. I firmly believe that there are unscrupulous media taking Tesla's rhythm.</w:t>
      </w:r>
    </w:p>
    <w:p>
      <w:pPr>
        <w:pStyle w:val="3"/>
        <w:bidi w:val="0"/>
        <w:rPr>
          <w:rFonts w:hint="default" w:ascii="Times New Roman Regular" w:hAnsi="Times New Roman Regular" w:cs="Times New Roman Regular"/>
        </w:rPr>
      </w:pPr>
      <w:bookmarkStart w:id="9" w:name="_Toc1452563716"/>
      <w:r>
        <w:rPr>
          <w:rFonts w:hint="default" w:ascii="Times New Roman Regular" w:hAnsi="Times New Roman Regular" w:cs="Times New Roman Regular"/>
        </w:rPr>
        <w:t>3 Improvement strategies and suggestions</w:t>
      </w:r>
      <w:bookmarkEnd w:id="9"/>
    </w:p>
    <w:p>
      <w:pPr>
        <w:pStyle w:val="4"/>
        <w:bidi w:val="0"/>
        <w:rPr>
          <w:rFonts w:hint="default" w:ascii="Times New Roman Regular" w:hAnsi="Times New Roman Regular" w:cs="Times New Roman Regular"/>
        </w:rPr>
      </w:pPr>
      <w:r>
        <w:rPr>
          <w:rFonts w:hint="default" w:ascii="Times New Roman Regular" w:hAnsi="Times New Roman Regular" w:cs="Times New Roman Regular"/>
        </w:rPr>
        <w:t>3.1 Improve processing standards</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The level of product research and development determines the upper limit of product development, while the quality of processed products determines the lower limit of products, which greatly affects automobile sales in the market and customer loyalty to automobile enterprises. Tesla needs to pay special attention to the quality of cars produced in the factory. There is no market without quality, no benefit without quality, and no development without quality. Although the quality of domestic automobile products has improved, consumers' demand and expectation for automobile products, especially their perception of quality, are also rising rapidly, which is actually driving the redefinition of automobile quality standards. In this context, the quality assurance and improvement of automobile products become more important and have become an important factor directly affected by consumers. Neither the number of failures nor other technical tests based on specific standards can fully take into account the consumer's perception dimension, so it is impossible to create a better product experience for consumers with high-quality products.</w:t>
      </w:r>
    </w:p>
    <w:p>
      <w:pPr>
        <w:pStyle w:val="4"/>
        <w:bidi w:val="0"/>
        <w:rPr>
          <w:rFonts w:hint="default" w:ascii="Times New Roman Regular" w:hAnsi="Times New Roman Regular" w:cs="Times New Roman Regular"/>
        </w:rPr>
      </w:pPr>
      <w:r>
        <w:rPr>
          <w:rFonts w:hint="default" w:ascii="Times New Roman Regular" w:hAnsi="Times New Roman Regular" w:cs="Times New Roman Regular"/>
        </w:rPr>
        <w:t>3.2 Improve scientific and technological research and development</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With the arrival of the new economic era and the acceleration of the pace of economic globalization, enterprises are more and more closely connected with the world economy, market competition is becoming increasingly fierce, and technological progress and innovation are becoming the driving force of economic development. From smart cabins to intelligent driving, and then to cars connecting everything, more and more intelligent cars and constantly upgraded driving experience bring people more imagination of lifestyle. With their profound accumulation in AI, imaging, computing technology and connectivity, modern car enterprises aim to bring users a safer, intelligent and immersive driving experience in the future.</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Scientific and technological innovation is a powerful driving force to promote automobile iteration, and the development of automobiles also depends on technological innovation. With the continuous improvement of automobile intelligence and networking, the automobile cockpit is evolving towards the intelligent direction with human-computer interaction as the core and multi screen interaction. As an important part of the digital chassis, the cockpit platform creates a multi display, multi camera, excellent audio, video and multimedia experience through highly customizable and always connected SoC and virtualization software solutions, enabling drivers and passengers to enjoy a smart, comfortable and personalized experience in the car. In addition, with powerful computing power and rich functions, the cockpit platform can also provide performance guarantees for driving assistance, situational safety awareness, streaming media transmission and other features.</w:t>
      </w:r>
    </w:p>
    <w:p>
      <w:pPr>
        <w:pStyle w:val="4"/>
        <w:bidi w:val="0"/>
        <w:rPr>
          <w:rFonts w:hint="default" w:ascii="Times New Roman Regular" w:hAnsi="Times New Roman Regular" w:cs="Times New Roman Regular"/>
        </w:rPr>
      </w:pPr>
      <w:r>
        <w:rPr>
          <w:rFonts w:hint="default" w:ascii="Times New Roman Regular" w:hAnsi="Times New Roman Regular" w:cs="Times New Roman Regular"/>
        </w:rPr>
        <w:t>3.3 Maintaining the relationship with customers</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Customers are the source of Tesla's cash flow and the basic environment for the enterprise to survive. Each customer represents a circle of contacts behind it. If you offend a customer, you may lose a circle of customers. Customer relationship management is the most important basic management in automobile service operation. The customer source is revenue, which shows the importance of customers. In fact, customer management is the simplest and most difficult basic work. It is such basic work that we must spend the most energy on multi-dimensional, continuous, memory capable and big data analysis management. Because it is easy to remember a customer, but it is difficult to retain a customer.</w:t>
      </w:r>
    </w:p>
    <w:p>
      <w:pPr>
        <w:pStyle w:val="3"/>
        <w:bidi w:val="0"/>
        <w:rPr>
          <w:rFonts w:hint="default" w:ascii="Times New Roman Regular" w:hAnsi="Times New Roman Regular" w:cs="Times New Roman Regular"/>
        </w:rPr>
      </w:pPr>
      <w:bookmarkStart w:id="10" w:name="_Toc644275716"/>
      <w:r>
        <w:rPr>
          <w:rFonts w:hint="default" w:ascii="Times New Roman Regular" w:hAnsi="Times New Roman Regular" w:cs="Times New Roman Regular"/>
        </w:rPr>
        <w:t>4 Conclusion</w:t>
      </w:r>
      <w:bookmarkEnd w:id="10"/>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r>
        <w:rPr>
          <w:rFonts w:hint="default" w:ascii="Times New Roman Regular" w:hAnsi="Times New Roman Regular" w:cs="Times New Roman Regular"/>
          <w:sz w:val="24"/>
          <w:szCs w:val="32"/>
        </w:rPr>
        <w:t>With rich market resources of similar products, simple product relationship is not enough to support a long-term cooperation between an enterprise and its customers. Tesla's marketing model is too dismissive of customers' emotions, and it is too wasteful to develop the passenger car market simply by technology and simplicity. To maintain good customer relations, for example, a simple message of blessing on holidays and warm reminders on sunny or rainy days can be used to establish emotional ties with customers. When an enterprise can move towards the industry benchmark, it is more "above customer service", especially for enterprises going to sea. No matter which industry is going to sea, customers are always the first, and marketing is also based on customers. This is to deepen the brand impression of the enterprise. If the brand is to be popular, on the one hand, the popularity of the product is also important.</w:t>
      </w:r>
    </w:p>
    <w:p>
      <w:pPr>
        <w:pStyle w:val="3"/>
        <w:bidi w:val="0"/>
        <w:rPr>
          <w:rFonts w:hint="default" w:ascii="Times New Roman Regular" w:hAnsi="Times New Roman Regular" w:cs="Times New Roman Regular"/>
        </w:rPr>
      </w:pPr>
      <w:bookmarkStart w:id="11" w:name="_Toc729410638"/>
      <w:r>
        <w:rPr>
          <w:rFonts w:hint="default" w:ascii="Times New Roman Regular" w:hAnsi="Times New Roman Regular" w:cs="Times New Roman Regular"/>
        </w:rPr>
        <w:t>5 References</w:t>
      </w:r>
      <w:bookmarkEnd w:id="11"/>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DECKING, W. (2002) “The tesla linear collider design,” </w:t>
      </w:r>
      <w:r>
        <w:rPr>
          <w:rFonts w:hint="default" w:ascii="Times New Roman Regular" w:hAnsi="Times New Roman Regular" w:cs="Times New Roman Regular"/>
          <w:i/>
          <w:iCs/>
          <w:sz w:val="24"/>
          <w:szCs w:val="24"/>
          <w:u w:val="none"/>
        </w:rPr>
        <w:t>Fundamental Interactions</w:t>
      </w:r>
      <w:r>
        <w:rPr>
          <w:rFonts w:hint="default" w:ascii="Times New Roman Regular" w:hAnsi="Times New Roman Regular" w:cs="Times New Roman Regular"/>
          <w:sz w:val="24"/>
          <w:szCs w:val="24"/>
        </w:rPr>
        <w:t xml:space="preserve"> [Preprint]. Available at: https://doi.org/10.1142/9789812777706_0009.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Doucet, M. (2001) “A detector for Tesla, diamond calorimeter development for Tesla, a TPC for Tesla,” </w:t>
      </w:r>
      <w:r>
        <w:rPr>
          <w:rFonts w:hint="default" w:ascii="Times New Roman Regular" w:hAnsi="Times New Roman Regular" w:cs="Times New Roman Regular"/>
          <w:i/>
          <w:iCs/>
          <w:sz w:val="24"/>
          <w:szCs w:val="24"/>
          <w:u w:val="none"/>
        </w:rPr>
        <w:t>Proceedings of International Europhysics Conference on High Energy Physics</w:t>
      </w:r>
      <w:r>
        <w:rPr>
          <w:rFonts w:hint="default" w:ascii="Times New Roman Regular" w:hAnsi="Times New Roman Regular" w:cs="Times New Roman Regular"/>
          <w:sz w:val="24"/>
          <w:szCs w:val="24"/>
        </w:rPr>
        <w:t xml:space="preserve"> — PoS(hep2001) [Preprint]. Available at: https://doi.org/10.22323/1.007.0251.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Hu, Z. (2022) “Research on the consumer behavior characteristics and marketing strategy of new energy vehicles——taking BYD and Tesla as examples,” </w:t>
      </w:r>
      <w:r>
        <w:rPr>
          <w:rFonts w:hint="default" w:ascii="Times New Roman Regular" w:hAnsi="Times New Roman Regular" w:cs="Times New Roman Regular"/>
          <w:i/>
          <w:iCs/>
          <w:sz w:val="24"/>
          <w:szCs w:val="24"/>
        </w:rPr>
        <w:t>BCP Business &amp;amp; Management,</w:t>
      </w:r>
      <w:r>
        <w:rPr>
          <w:rFonts w:hint="default" w:ascii="Times New Roman Regular" w:hAnsi="Times New Roman Regular" w:cs="Times New Roman Regular"/>
          <w:sz w:val="24"/>
          <w:szCs w:val="24"/>
        </w:rPr>
        <w:t xml:space="preserve"> 31, pp. 168–175. Available at: https://doi.org/10.54691/bcpbm.v31i.2555.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Sudarsono, A.S. (2019) “Aplikasi Mikrofon Ambisonik Untuk pengukuran Kebisingan,” </w:t>
      </w:r>
      <w:r>
        <w:rPr>
          <w:rFonts w:hint="default" w:ascii="Times New Roman Regular" w:hAnsi="Times New Roman Regular" w:cs="Times New Roman Regular"/>
          <w:i/>
          <w:iCs/>
          <w:sz w:val="24"/>
          <w:szCs w:val="24"/>
        </w:rPr>
        <w:t>TESLA: Jurnal Teknik Elektro</w:t>
      </w:r>
      <w:r>
        <w:rPr>
          <w:rFonts w:hint="default" w:ascii="Times New Roman Regular" w:hAnsi="Times New Roman Regular" w:cs="Times New Roman Regular"/>
          <w:sz w:val="24"/>
          <w:szCs w:val="24"/>
        </w:rPr>
        <w:t xml:space="preserve">, 20(1), p. 1. Available at: https://doi.org/10.24912/tesla.v20i1.2824.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Wulandari, M. (2019) “Filterisasi Noise pada citra uang Logam Indonesia,” </w:t>
      </w:r>
      <w:r>
        <w:rPr>
          <w:rFonts w:hint="default" w:ascii="Times New Roman Regular" w:hAnsi="Times New Roman Regular" w:cs="Times New Roman Regular"/>
          <w:i/>
          <w:iCs/>
          <w:sz w:val="24"/>
          <w:szCs w:val="24"/>
        </w:rPr>
        <w:t>TESLA: Jurnal Teknik Elektro</w:t>
      </w:r>
      <w:r>
        <w:rPr>
          <w:rFonts w:hint="default" w:ascii="Times New Roman Regular" w:hAnsi="Times New Roman Regular" w:cs="Times New Roman Regular"/>
          <w:sz w:val="24"/>
          <w:szCs w:val="24"/>
        </w:rPr>
        <w:t xml:space="preserve">, 20(1), p. 60. Available at: https://doi.org/10.24912/tesla.v20i1.2967.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Agnihotri, A. and Bhattacharya, S. (2022) “Tesla Innovation and growth at the cost of quality?” Available at: https://doi.org/10.4135/9781529793574.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Baudry, M. and Dumont, B. (2020) “Que nous apprennent les brevets de Tesla Motors sur sa Stratégie Pi ?,” </w:t>
      </w:r>
      <w:r>
        <w:rPr>
          <w:rFonts w:hint="default" w:ascii="Times New Roman Regular" w:hAnsi="Times New Roman Regular" w:cs="Times New Roman Regular"/>
          <w:i/>
          <w:iCs/>
          <w:sz w:val="24"/>
          <w:szCs w:val="24"/>
        </w:rPr>
        <w:t>Technologie et innovation</w:t>
      </w:r>
      <w:r>
        <w:rPr>
          <w:rFonts w:hint="default" w:ascii="Times New Roman Regular" w:hAnsi="Times New Roman Regular" w:cs="Times New Roman Regular"/>
          <w:sz w:val="24"/>
          <w:szCs w:val="24"/>
        </w:rPr>
        <w:t>, 5(4). Available at: https://doi.org/10.21494/iste.op.2020.0563.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Escobedo, E.M. (2017) “New product development; the Nikola Tesla extrapolation,” </w:t>
      </w:r>
      <w:r>
        <w:rPr>
          <w:rFonts w:hint="default" w:ascii="Times New Roman Regular" w:hAnsi="Times New Roman Regular" w:cs="Times New Roman Regular"/>
          <w:i/>
          <w:iCs/>
          <w:sz w:val="24"/>
          <w:szCs w:val="24"/>
        </w:rPr>
        <w:t>2017 International Conference on Applied System Innovation (ICASI)</w:t>
      </w:r>
      <w:r>
        <w:rPr>
          <w:rFonts w:hint="default" w:ascii="Times New Roman Regular" w:hAnsi="Times New Roman Regular" w:cs="Times New Roman Regular"/>
          <w:sz w:val="24"/>
          <w:szCs w:val="24"/>
        </w:rPr>
        <w:t> [Preprint]. Available at: https://doi.org/10.1109/icasi.2017.7988129.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Jovanović, T. (2020) “Driving innovation through transformative HRM,”</w:t>
      </w:r>
      <w:r>
        <w:rPr>
          <w:rFonts w:hint="default" w:ascii="Times New Roman Regular" w:hAnsi="Times New Roman Regular" w:cs="Times New Roman Regular"/>
          <w:i/>
          <w:iCs/>
          <w:sz w:val="24"/>
          <w:szCs w:val="24"/>
        </w:rPr>
        <w:t> 39th International Conference on Organizational Science Development</w:t>
      </w:r>
      <w:r>
        <w:rPr>
          <w:rFonts w:hint="default" w:ascii="Times New Roman Regular" w:hAnsi="Times New Roman Regular" w:cs="Times New Roman Regular"/>
          <w:sz w:val="24"/>
          <w:szCs w:val="24"/>
        </w:rPr>
        <w:t> [Preprint]. Available at: https://doi.org/10.18690/978-961-286-388-3.23.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Kim, H. (2020) “Analysis of how Tesla Creates Core Innovation Capability,”</w:t>
      </w:r>
      <w:r>
        <w:rPr>
          <w:rFonts w:hint="default" w:ascii="Times New Roman Regular" w:hAnsi="Times New Roman Regular" w:cs="Times New Roman Regular"/>
          <w:i/>
          <w:iCs/>
          <w:sz w:val="24"/>
          <w:szCs w:val="24"/>
        </w:rPr>
        <w:t> International Journal of Business and Management</w:t>
      </w:r>
      <w:r>
        <w:rPr>
          <w:rFonts w:hint="default" w:ascii="Times New Roman Regular" w:hAnsi="Times New Roman Regular" w:cs="Times New Roman Regular"/>
          <w:sz w:val="24"/>
          <w:szCs w:val="24"/>
        </w:rPr>
        <w:t>, 15(6), p. 42. Available at: https://doi.org/10.5539/ijbm.v15n6p42.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Bogavac, M. and Cekerevac, Z. (2019) “IDSME index – new method for evaluation of smes Digitalization,” </w:t>
      </w:r>
      <w:r>
        <w:rPr>
          <w:rFonts w:hint="default" w:ascii="Times New Roman Regular" w:hAnsi="Times New Roman Regular" w:cs="Times New Roman Regular"/>
          <w:i/>
          <w:iCs/>
          <w:sz w:val="24"/>
          <w:szCs w:val="24"/>
        </w:rPr>
        <w:t>MEST Journal</w:t>
      </w:r>
      <w:r>
        <w:rPr>
          <w:rFonts w:hint="default" w:ascii="Times New Roman Regular" w:hAnsi="Times New Roman Regular" w:cs="Times New Roman Regular"/>
          <w:sz w:val="24"/>
          <w:szCs w:val="24"/>
        </w:rPr>
        <w:t xml:space="preserve">, 7(2), pp. 9–20. Available at: https://doi.org/10.12709/mest.07.07.02.02.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Chen, J. (2022) “Research on the valuation of Tesla Stock,” </w:t>
      </w:r>
      <w:r>
        <w:rPr>
          <w:rFonts w:hint="default" w:ascii="Times New Roman Regular" w:hAnsi="Times New Roman Regular" w:cs="Times New Roman Regular"/>
          <w:i/>
          <w:iCs/>
          <w:sz w:val="24"/>
          <w:szCs w:val="24"/>
        </w:rPr>
        <w:t>BCP Business &amp;amp; Management</w:t>
      </w:r>
      <w:r>
        <w:rPr>
          <w:rFonts w:hint="default" w:ascii="Times New Roman Regular" w:hAnsi="Times New Roman Regular" w:cs="Times New Roman Regular"/>
          <w:sz w:val="24"/>
          <w:szCs w:val="24"/>
        </w:rPr>
        <w:t xml:space="preserve">, 19, pp. 308–315. Available at: https://doi.org/10.54691/bcpbm.v19i.819.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Park, N.K., Chun, M.Y.-S. and Jang, W. (2019) “Tesla challenges 100 years of Automotive Industry history,” </w:t>
      </w:r>
      <w:r>
        <w:rPr>
          <w:rFonts w:hint="default" w:ascii="Times New Roman Regular" w:hAnsi="Times New Roman Regular" w:cs="Times New Roman Regular"/>
          <w:i/>
          <w:iCs/>
          <w:sz w:val="24"/>
          <w:szCs w:val="24"/>
        </w:rPr>
        <w:t>Korea Business Review</w:t>
      </w:r>
      <w:r>
        <w:rPr>
          <w:rFonts w:hint="default" w:ascii="Times New Roman Regular" w:hAnsi="Times New Roman Regular" w:cs="Times New Roman Regular"/>
          <w:sz w:val="24"/>
          <w:szCs w:val="24"/>
        </w:rPr>
        <w:t xml:space="preserve">, 23(3), pp. 49–68. Available at: https://doi.org/10.17287/kbr.2019.23.3.49.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Song, S. (2022) “Analysis of Tesla investment based on multiple valuation,” </w:t>
      </w:r>
      <w:r>
        <w:rPr>
          <w:rFonts w:hint="default" w:ascii="Times New Roman Regular" w:hAnsi="Times New Roman Regular" w:cs="Times New Roman Regular"/>
          <w:i/>
          <w:iCs/>
          <w:sz w:val="24"/>
          <w:szCs w:val="24"/>
        </w:rPr>
        <w:t>BCP Business &amp;amp; Management</w:t>
      </w:r>
      <w:r>
        <w:rPr>
          <w:rFonts w:hint="default" w:ascii="Times New Roman Regular" w:hAnsi="Times New Roman Regular" w:cs="Times New Roman Regular"/>
          <w:sz w:val="24"/>
          <w:szCs w:val="24"/>
        </w:rPr>
        <w:t xml:space="preserve">, 26, pp. 1086–1092. Available at: https://doi.org/10.54691/bcpbm.v26i.2073.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“Tesla-stock-performance-improves-in-2017” (no date) </w:t>
      </w:r>
      <w:r>
        <w:rPr>
          <w:rFonts w:hint="default" w:ascii="Times New Roman Regular" w:hAnsi="Times New Roman Regular" w:cs="Times New Roman Regular"/>
          <w:i/>
          <w:iCs/>
          <w:sz w:val="24"/>
          <w:szCs w:val="24"/>
        </w:rPr>
        <w:t>SAGE Business Researcher</w:t>
      </w:r>
      <w:r>
        <w:rPr>
          <w:rFonts w:hint="default" w:ascii="Times New Roman Regular" w:hAnsi="Times New Roman Regular" w:cs="Times New Roman Regular"/>
          <w:sz w:val="24"/>
          <w:szCs w:val="24"/>
        </w:rPr>
        <w:t xml:space="preserve"> [Preprint]. Available at: https://doi.org/10.1177/237455680307.n4.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P.P. (2019) “Panduan Penulisan,” </w:t>
      </w:r>
      <w:r>
        <w:rPr>
          <w:rFonts w:hint="default" w:ascii="Times New Roman Regular" w:hAnsi="Times New Roman Regular" w:cs="Times New Roman Regular"/>
          <w:i/>
          <w:iCs/>
          <w:sz w:val="24"/>
          <w:szCs w:val="24"/>
        </w:rPr>
        <w:t>TESLA: Jurnal Teknik Elektro</w:t>
      </w:r>
      <w:r>
        <w:rPr>
          <w:rFonts w:hint="default" w:ascii="Times New Roman Regular" w:hAnsi="Times New Roman Regular" w:cs="Times New Roman Regular"/>
          <w:sz w:val="24"/>
          <w:szCs w:val="24"/>
        </w:rPr>
        <w:t xml:space="preserve">, 21(1), p. 1. Available at: https://doi.org/10.24912/tesla.v21i1.3257.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Ali Nasef, A. et al. (2022) “Institutional structural reform by implementing the digital governance,” </w:t>
      </w:r>
      <w:r>
        <w:rPr>
          <w:rFonts w:hint="default" w:ascii="Times New Roman Regular" w:hAnsi="Times New Roman Regular" w:cs="Times New Roman Regular"/>
          <w:i/>
          <w:iCs/>
          <w:sz w:val="24"/>
          <w:szCs w:val="24"/>
        </w:rPr>
        <w:t>Revizor</w:t>
      </w:r>
      <w:r>
        <w:rPr>
          <w:rFonts w:hint="default" w:ascii="Times New Roman Regular" w:hAnsi="Times New Roman Regular" w:cs="Times New Roman Regular"/>
          <w:sz w:val="24"/>
          <w:szCs w:val="24"/>
        </w:rPr>
        <w:t xml:space="preserve">, 25(99), pp. 35–50. Available at: https://doi.org/10.56362/rev2299035n.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“Chinese fear Tesla car cameras are spying on them” (2021) </w:t>
      </w:r>
      <w:r>
        <w:rPr>
          <w:rFonts w:hint="default" w:ascii="Times New Roman Regular" w:hAnsi="Times New Roman Regular" w:cs="Times New Roman Regular"/>
          <w:i/>
          <w:iCs/>
          <w:sz w:val="24"/>
          <w:szCs w:val="24"/>
        </w:rPr>
        <w:t>Biometric Technology Today</w:t>
      </w:r>
      <w:r>
        <w:rPr>
          <w:rFonts w:hint="default" w:ascii="Times New Roman Regular" w:hAnsi="Times New Roman Regular" w:cs="Times New Roman Regular"/>
          <w:sz w:val="24"/>
          <w:szCs w:val="24"/>
        </w:rPr>
        <w:t xml:space="preserve">, 2021(4), pp. 1–2. Available at: https://doi.org/10.1016/s0969-4765(21)00039-4.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Mohammad Alsharari, N. (2022) “Financial reporting and analysis of Tesla Green Technology in the United States market,” </w:t>
      </w:r>
      <w:r>
        <w:rPr>
          <w:rFonts w:hint="default" w:ascii="Times New Roman Regular" w:hAnsi="Times New Roman Regular" w:cs="Times New Roman Regular"/>
          <w:i/>
          <w:iCs/>
          <w:sz w:val="24"/>
          <w:szCs w:val="24"/>
        </w:rPr>
        <w:t>Banking and Accounting Issues</w:t>
      </w:r>
      <w:r>
        <w:rPr>
          <w:rFonts w:hint="default" w:ascii="Times New Roman Regular" w:hAnsi="Times New Roman Regular" w:cs="Times New Roman Regular"/>
          <w:sz w:val="24"/>
          <w:szCs w:val="24"/>
        </w:rPr>
        <w:t xml:space="preserve"> [Preprint]. Available at: https://doi.org/10.5772/intechopen.105065. </w:t>
      </w:r>
    </w:p>
    <w:p>
      <w:pPr>
        <w:keepNext w:val="0"/>
        <w:keepLines w:val="0"/>
        <w:pageBreakBefore w:val="0"/>
        <w:widowControl w:val="0"/>
        <w:kinsoku/>
        <w:wordWrap/>
        <w:overflowPunct/>
        <w:topLinePunct w:val="0"/>
        <w:autoSpaceDE/>
        <w:autoSpaceDN/>
        <w:bidi w:val="0"/>
        <w:adjustRightInd/>
        <w:snapToGrid/>
        <w:spacing w:line="480" w:lineRule="auto"/>
        <w:ind w:left="0" w:hanging="480" w:hangingChars="200"/>
        <w:jc w:val="left"/>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“Tesla Motors expands its battery technology to Solar Power Storage” (2015) Physics Today [Preprint]. Available at: https://doi.org/10.1063/pt.5.028843. </w:t>
      </w:r>
    </w:p>
    <w:p>
      <w:pPr>
        <w:pStyle w:val="2"/>
        <w:keepNext w:val="0"/>
        <w:keepLines w:val="0"/>
        <w:pageBreakBefore w:val="0"/>
        <w:widowControl w:val="0"/>
        <w:kinsoku/>
        <w:wordWrap/>
        <w:overflowPunct/>
        <w:topLinePunct w:val="0"/>
        <w:autoSpaceDE/>
        <w:autoSpaceDN/>
        <w:bidi w:val="0"/>
        <w:adjustRightInd/>
        <w:snapToGrid/>
        <w:spacing w:after="0" w:afterLines="0" w:line="480" w:lineRule="auto"/>
        <w:ind w:firstLine="480" w:firstLineChars="200"/>
        <w:textAlignment w:val="auto"/>
        <w:rPr>
          <w:rFonts w:hint="default" w:ascii="Times New Roman Regular" w:hAnsi="Times New Roman Regular" w:cs="Times New Roman Regular"/>
          <w:sz w:val="24"/>
          <w:szCs w:val="32"/>
        </w:rPr>
      </w:pPr>
    </w:p>
    <w:sectPr>
      <w:footerReference r:id="rId3"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 New Roman Regular">
    <w:altName w:val="Times New Roman"/>
    <w:panose1 w:val="020206030504050203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default" w:ascii="Times New Roman" w:hAnsi="Times New Roman" w:cs="Times New Roman"/>
                              <w:sz w:val="20"/>
                              <w:szCs w:val="24"/>
                            </w:rPr>
                          </w:pPr>
                          <w:r>
                            <w:rPr>
                              <w:rFonts w:hint="default" w:ascii="Times New Roman" w:hAnsi="Times New Roman" w:cs="Times New Roman"/>
                              <w:sz w:val="20"/>
                              <w:szCs w:val="24"/>
                            </w:rPr>
                            <w:fldChar w:fldCharType="begin"/>
                          </w:r>
                          <w:r>
                            <w:rPr>
                              <w:rFonts w:hint="default" w:ascii="Times New Roman" w:hAnsi="Times New Roman" w:cs="Times New Roman"/>
                              <w:sz w:val="20"/>
                              <w:szCs w:val="24"/>
                            </w:rPr>
                            <w:instrText xml:space="preserve"> PAGE  \* MERGEFORMAT </w:instrText>
                          </w:r>
                          <w:r>
                            <w:rPr>
                              <w:rFonts w:hint="default" w:ascii="Times New Roman" w:hAnsi="Times New Roman" w:cs="Times New Roman"/>
                              <w:sz w:val="20"/>
                              <w:szCs w:val="24"/>
                            </w:rPr>
                            <w:fldChar w:fldCharType="separate"/>
                          </w:r>
                          <w:r>
                            <w:rPr>
                              <w:rFonts w:hint="default" w:ascii="Times New Roman" w:hAnsi="Times New Roman" w:cs="Times New Roman"/>
                              <w:sz w:val="20"/>
                              <w:szCs w:val="24"/>
                            </w:rPr>
                            <w:t>1</w:t>
                          </w:r>
                          <w:r>
                            <w:rPr>
                              <w:rFonts w:hint="default" w:ascii="Times New Roman" w:hAnsi="Times New Roman" w:cs="Times New Roman"/>
                              <w:sz w:val="20"/>
                              <w:szCs w:val="24"/>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5"/>
                      <w:rPr>
                        <w:rFonts w:hint="default" w:ascii="Times New Roman" w:hAnsi="Times New Roman" w:cs="Times New Roman"/>
                        <w:sz w:val="20"/>
                        <w:szCs w:val="24"/>
                      </w:rPr>
                    </w:pPr>
                    <w:r>
                      <w:rPr>
                        <w:rFonts w:hint="default" w:ascii="Times New Roman" w:hAnsi="Times New Roman" w:cs="Times New Roman"/>
                        <w:sz w:val="20"/>
                        <w:szCs w:val="24"/>
                      </w:rPr>
                      <w:fldChar w:fldCharType="begin"/>
                    </w:r>
                    <w:r>
                      <w:rPr>
                        <w:rFonts w:hint="default" w:ascii="Times New Roman" w:hAnsi="Times New Roman" w:cs="Times New Roman"/>
                        <w:sz w:val="20"/>
                        <w:szCs w:val="24"/>
                      </w:rPr>
                      <w:instrText xml:space="preserve"> PAGE  \* MERGEFORMAT </w:instrText>
                    </w:r>
                    <w:r>
                      <w:rPr>
                        <w:rFonts w:hint="default" w:ascii="Times New Roman" w:hAnsi="Times New Roman" w:cs="Times New Roman"/>
                        <w:sz w:val="20"/>
                        <w:szCs w:val="24"/>
                      </w:rPr>
                      <w:fldChar w:fldCharType="separate"/>
                    </w:r>
                    <w:r>
                      <w:rPr>
                        <w:rFonts w:hint="default" w:ascii="Times New Roman" w:hAnsi="Times New Roman" w:cs="Times New Roman"/>
                        <w:sz w:val="20"/>
                        <w:szCs w:val="24"/>
                      </w:rPr>
                      <w:t>1</w:t>
                    </w:r>
                    <w:r>
                      <w:rPr>
                        <w:rFonts w:hint="default" w:ascii="Times New Roman" w:hAnsi="Times New Roman" w:cs="Times New Roman"/>
                        <w:sz w:val="20"/>
                        <w:szCs w:val="24"/>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zExMjAxZTNjMjQzNzQ2NzhlMjAxZDYwNTlmNDI1NTYifQ=="/>
  </w:docVars>
  <w:rsids>
    <w:rsidRoot w:val="3FFBEFB4"/>
    <w:rsid w:val="35F17908"/>
    <w:rsid w:val="376B1806"/>
    <w:rsid w:val="3F286794"/>
    <w:rsid w:val="3FFBEFB4"/>
    <w:rsid w:val="6687DECD"/>
    <w:rsid w:val="7FBF4D79"/>
    <w:rsid w:val="9F7F498C"/>
    <w:rsid w:val="A3FB720C"/>
    <w:rsid w:val="D7AF5F6C"/>
    <w:rsid w:val="D7F9C4C9"/>
    <w:rsid w:val="ED9F5318"/>
    <w:rsid w:val="F67C323A"/>
    <w:rsid w:val="FE615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iPriority="99"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iPriority="99"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3">
    <w:name w:val="heading 1"/>
    <w:basedOn w:val="1"/>
    <w:next w:val="1"/>
    <w:qFormat/>
    <w:uiPriority w:val="0"/>
    <w:pPr>
      <w:keepNext/>
      <w:keepLines/>
      <w:spacing w:beforeLines="0" w:beforeAutospacing="0" w:afterLines="0" w:afterAutospacing="0" w:line="480" w:lineRule="auto"/>
      <w:outlineLvl w:val="0"/>
    </w:pPr>
    <w:rPr>
      <w:rFonts w:ascii="Times New Roman" w:hAnsi="Times New Roman" w:eastAsia="Times New Roman"/>
      <w:b/>
      <w:kern w:val="44"/>
      <w:sz w:val="28"/>
    </w:rPr>
  </w:style>
  <w:style w:type="paragraph" w:styleId="4">
    <w:name w:val="heading 2"/>
    <w:basedOn w:val="1"/>
    <w:next w:val="1"/>
    <w:unhideWhenUsed/>
    <w:qFormat/>
    <w:uiPriority w:val="0"/>
    <w:pPr>
      <w:keepNext/>
      <w:keepLines/>
      <w:spacing w:beforeLines="0" w:beforeAutospacing="0" w:afterLines="0" w:afterAutospacing="0" w:line="480" w:lineRule="auto"/>
      <w:ind w:firstLine="0" w:firstLineChars="0"/>
      <w:outlineLvl w:val="1"/>
    </w:pPr>
    <w:rPr>
      <w:rFonts w:ascii="Times New Roman" w:hAnsi="Times New Roman" w:eastAsia="Times New Roman"/>
      <w:b/>
      <w:sz w:val="28"/>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2">
    <w:name w:val="Body Text"/>
    <w:basedOn w:val="1"/>
    <w:unhideWhenUsed/>
    <w:qFormat/>
    <w:uiPriority w:val="99"/>
    <w:pPr>
      <w:spacing w:after="120" w:afterLines="0" w:afterAutospacing="0"/>
    </w:pPr>
  </w:style>
  <w:style w:type="paragraph" w:styleId="5">
    <w:name w:val="footer"/>
    <w:basedOn w:val="1"/>
    <w:semiHidden/>
    <w:unhideWhenUsed/>
    <w:qFormat/>
    <w:uiPriority w:val="99"/>
    <w:pPr>
      <w:tabs>
        <w:tab w:val="center" w:pos="4153"/>
        <w:tab w:val="right" w:pos="8306"/>
      </w:tabs>
      <w:snapToGrid w:val="0"/>
      <w:jc w:val="left"/>
    </w:pPr>
    <w:rPr>
      <w:sz w:val="18"/>
    </w:rPr>
  </w:style>
  <w:style w:type="paragraph" w:styleId="6">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paragraph" w:customStyle="1" w:styleId="10">
    <w:name w:val="WPSOffice手动目录 1"/>
    <w:qFormat/>
    <w:uiPriority w:val="0"/>
    <w:pPr>
      <w:ind w:leftChars="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19</Pages>
  <Words>3562</Words>
  <Characters>20707</Characters>
  <Lines>0</Lines>
  <Paragraphs>0</Paragraphs>
  <TotalTime>4</TotalTime>
  <ScaleCrop>false</ScaleCrop>
  <LinksUpToDate>false</LinksUpToDate>
  <CharactersWithSpaces>24207</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2018-12-14T23:06:00Z</dcterms:created>
  <dc:creator> </dc:creator>
  <cp:lastModifiedBy>andy2</cp:lastModifiedBy>
  <dcterms:modified xsi:type="dcterms:W3CDTF">2022-12-16T07:30:02Z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11F2725EC8404DDB977A7C0D69C49625</vt:lpwstr>
  </property>
</Properties>
</file>