
<file path=[Content_Types].xml><?xml version="1.0" encoding="utf-8"?>
<Types xmlns="http://schemas.openxmlformats.org/package/2006/content-types">
  <Default Extension="rels" ContentType="application/vnd.openxmlformats-package.relationships+xml"/>
  <Default Extension="xml" ContentType="application/xml"/>
  <Override PartName="/word/document2.xml" ContentType="application/vnd.openxmlformats-officedocument.wordprocessingml.document.main+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&#65279;<?xml version="1.0" encoding="utf-8"?><Relationships xmlns="http://schemas.openxmlformats.org/package/2006/relationships"><Relationship Type="http://schemas.openxmlformats.org/officeDocument/2006/relationships/extended-properties" Target="docProps/app.xml" Id="rId3" /><Relationship Type="http://schemas.openxmlformats.org/package/2006/relationships/metadata/core-properties" Target="docProps/core.xml" Id="rId2" /><Relationship Type="http://schemas.openxmlformats.org/officeDocument/2006/relationships/officeDocument" Target="word/document2.xml" Id="rId1" /></Relationships>
</file>

<file path=word/document2.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xmlns:w16se="http://schemas.microsoft.com/office/word/2015/wordml/symex" xmlns:w16cid="http://schemas.microsoft.com/office/word/2016/wordml/cid" xmlns:w16="http://schemas.microsoft.com/office/word/2018/wordml" xmlns:w16cex="http://schemas.microsoft.com/office/word/2018/wordml/cex" xmlns:w16sdtdh="http://schemas.microsoft.com/office/word/2020/wordml/sdtdatahash" mc:Ignorable="w14 w15 wp14 w16se w16cid w16 w16cex w16sdtdh">
  <w:body>
    <w:p w:rsidR="5D9BE02A" w:rsidP="39ACFEEB" w:rsidRDefault="5D9BE02A" w14:paraId="128C553A" w14:textId="7742FDF3">
      <w:pPr>
        <w:pStyle w:val="Normal"/>
        <w:spacing w:line="360" w:lineRule="auto"/>
        <w:rPr>
          <w:rFonts w:ascii="Arial" w:hAnsi="Arial" w:eastAsia="Arial" w:cs="Arial"/>
          <w:noProof w:val="0"/>
          <w:sz w:val="24"/>
          <w:szCs w:val="24"/>
          <w:lang w:val="en-GB"/>
        </w:rPr>
      </w:pPr>
      <w:r w:rsidRPr="39ACFEEB" w:rsidR="5D9BE02A">
        <w:rPr>
          <w:rFonts w:ascii="Arial" w:hAnsi="Arial" w:eastAsia="Arial" w:cs="Arial"/>
          <w:noProof w:val="0"/>
          <w:sz w:val="24"/>
          <w:szCs w:val="24"/>
          <w:lang w:val="en-GB"/>
        </w:rPr>
        <w:t xml:space="preserve">Beyond creating previously unheard-of difficulties for public health systems, the Covid-19 pandemic has shown weaknesses and structural problems in </w:t>
      </w:r>
      <w:r w:rsidRPr="39ACFEEB" w:rsidR="29EDDF83">
        <w:rPr>
          <w:rFonts w:ascii="Arial" w:hAnsi="Arial" w:eastAsia="Arial" w:cs="Arial"/>
          <w:noProof w:val="0"/>
          <w:sz w:val="24"/>
          <w:szCs w:val="24"/>
          <w:lang w:val="en-GB"/>
        </w:rPr>
        <w:t>several</w:t>
      </w:r>
      <w:r w:rsidRPr="39ACFEEB" w:rsidR="5D9BE02A">
        <w:rPr>
          <w:rFonts w:ascii="Arial" w:hAnsi="Arial" w:eastAsia="Arial" w:cs="Arial"/>
          <w:noProof w:val="0"/>
          <w:sz w:val="24"/>
          <w:szCs w:val="24"/>
          <w:lang w:val="en-GB"/>
        </w:rPr>
        <w:t xml:space="preserve"> industries, including the criminal justice system</w:t>
      </w:r>
      <w:r w:rsidRPr="39ACFEEB" w:rsidR="54F1A735">
        <w:rPr>
          <w:rFonts w:ascii="Arial" w:hAnsi="Arial" w:eastAsia="Arial" w:cs="Arial"/>
          <w:noProof w:val="0"/>
          <w:sz w:val="24"/>
          <w:szCs w:val="24"/>
          <w:lang w:val="en-GB"/>
        </w:rPr>
        <w:t xml:space="preserve"> (Filip et al., 2022)</w:t>
      </w:r>
      <w:r w:rsidRPr="39ACFEEB" w:rsidR="5D9BE02A">
        <w:rPr>
          <w:rFonts w:ascii="Arial" w:hAnsi="Arial" w:eastAsia="Arial" w:cs="Arial"/>
          <w:noProof w:val="0"/>
          <w:sz w:val="24"/>
          <w:szCs w:val="24"/>
          <w:lang w:val="en-GB"/>
        </w:rPr>
        <w:t xml:space="preserve">. Prisons have become hotspots for viral transmission because to their intrinsically restricted settings and limited healthcare infrastructure, which has </w:t>
      </w:r>
      <w:r w:rsidRPr="39ACFEEB" w:rsidR="5D9BE02A">
        <w:rPr>
          <w:rFonts w:ascii="Arial" w:hAnsi="Arial" w:eastAsia="Arial" w:cs="Arial"/>
          <w:noProof w:val="0"/>
          <w:sz w:val="24"/>
          <w:szCs w:val="24"/>
          <w:lang w:val="en-GB"/>
        </w:rPr>
        <w:t>exacerbated</w:t>
      </w:r>
      <w:r w:rsidRPr="39ACFEEB" w:rsidR="5D9BE02A">
        <w:rPr>
          <w:rFonts w:ascii="Arial" w:hAnsi="Arial" w:eastAsia="Arial" w:cs="Arial"/>
          <w:noProof w:val="0"/>
          <w:sz w:val="24"/>
          <w:szCs w:val="24"/>
          <w:lang w:val="en-GB"/>
        </w:rPr>
        <w:t xml:space="preserve"> pre-existing issues and increased the need for extensive reforms. This essay examines how the pandemic's cumulative effects on the safety, wellbeing, and rehabilitation of prisoners are impacted by systemic problems like overcrowding</w:t>
      </w:r>
      <w:r w:rsidRPr="39ACFEEB" w:rsidR="05C82736">
        <w:rPr>
          <w:rFonts w:ascii="Arial" w:hAnsi="Arial" w:eastAsia="Arial" w:cs="Arial"/>
          <w:noProof w:val="0"/>
          <w:sz w:val="24"/>
          <w:szCs w:val="24"/>
          <w:lang w:val="en-GB"/>
        </w:rPr>
        <w:t xml:space="preserve">, </w:t>
      </w:r>
      <w:r w:rsidRPr="39ACFEEB" w:rsidR="5D9BE02A">
        <w:rPr>
          <w:rFonts w:ascii="Arial" w:hAnsi="Arial" w:eastAsia="Arial" w:cs="Arial"/>
          <w:noProof w:val="0"/>
          <w:sz w:val="24"/>
          <w:szCs w:val="24"/>
          <w:lang w:val="en-GB"/>
        </w:rPr>
        <w:t>court system delays</w:t>
      </w:r>
      <w:r w:rsidRPr="39ACFEEB" w:rsidR="60E2F8A9">
        <w:rPr>
          <w:rFonts w:ascii="Arial" w:hAnsi="Arial" w:eastAsia="Arial" w:cs="Arial"/>
          <w:noProof w:val="0"/>
          <w:sz w:val="24"/>
          <w:szCs w:val="24"/>
          <w:lang w:val="en-GB"/>
        </w:rPr>
        <w:t xml:space="preserve"> and</w:t>
      </w:r>
      <w:r w:rsidRPr="39ACFEEB" w:rsidR="3B7D1495">
        <w:rPr>
          <w:rFonts w:ascii="Arial" w:hAnsi="Arial" w:eastAsia="Arial" w:cs="Arial"/>
          <w:noProof w:val="0"/>
          <w:sz w:val="24"/>
          <w:szCs w:val="24"/>
          <w:lang w:val="en-GB"/>
        </w:rPr>
        <w:t xml:space="preserve"> the need for systemic changes to build a</w:t>
      </w:r>
      <w:r w:rsidRPr="39ACFEEB" w:rsidR="1A2F0ABD">
        <w:rPr>
          <w:rFonts w:ascii="Arial" w:hAnsi="Arial" w:eastAsia="Arial" w:cs="Arial"/>
          <w:noProof w:val="0"/>
          <w:sz w:val="24"/>
          <w:szCs w:val="24"/>
          <w:lang w:val="en-GB"/>
        </w:rPr>
        <w:t>n</w:t>
      </w:r>
      <w:r w:rsidRPr="39ACFEEB" w:rsidR="3B7D1495">
        <w:rPr>
          <w:rFonts w:ascii="Arial" w:hAnsi="Arial" w:eastAsia="Arial" w:cs="Arial"/>
          <w:noProof w:val="0"/>
          <w:sz w:val="24"/>
          <w:szCs w:val="24"/>
          <w:lang w:val="en-GB"/>
        </w:rPr>
        <w:t xml:space="preserve"> </w:t>
      </w:r>
      <w:r w:rsidRPr="39ACFEEB" w:rsidR="4F2F2363">
        <w:rPr>
          <w:rFonts w:ascii="Arial" w:hAnsi="Arial" w:eastAsia="Arial" w:cs="Arial"/>
          <w:noProof w:val="0"/>
          <w:sz w:val="24"/>
          <w:szCs w:val="24"/>
          <w:lang w:val="en-GB"/>
        </w:rPr>
        <w:t xml:space="preserve">even </w:t>
      </w:r>
      <w:r w:rsidRPr="39ACFEEB" w:rsidR="3B7D1495">
        <w:rPr>
          <w:rFonts w:ascii="Arial" w:hAnsi="Arial" w:eastAsia="Arial" w:cs="Arial"/>
          <w:noProof w:val="0"/>
          <w:sz w:val="24"/>
          <w:szCs w:val="24"/>
          <w:lang w:val="en-GB"/>
        </w:rPr>
        <w:t xml:space="preserve">more </w:t>
      </w:r>
      <w:r w:rsidRPr="39ACFEEB" w:rsidR="28724BA4">
        <w:rPr>
          <w:rFonts w:ascii="Arial" w:hAnsi="Arial" w:eastAsia="Arial" w:cs="Arial"/>
          <w:noProof w:val="0"/>
          <w:sz w:val="24"/>
          <w:szCs w:val="24"/>
          <w:lang w:val="en-GB"/>
        </w:rPr>
        <w:t>fair</w:t>
      </w:r>
      <w:r w:rsidRPr="39ACFEEB" w:rsidR="3B7D1495">
        <w:rPr>
          <w:rFonts w:ascii="Arial" w:hAnsi="Arial" w:eastAsia="Arial" w:cs="Arial"/>
          <w:noProof w:val="0"/>
          <w:sz w:val="24"/>
          <w:szCs w:val="24"/>
          <w:lang w:val="en-GB"/>
        </w:rPr>
        <w:t>, equitable, and effective criminal justice system by examining events such as the barristers' strike and programmes like Operation Safeguard, as well as workable solutions to these difficulties.</w:t>
      </w:r>
    </w:p>
    <w:p w:rsidR="39ACFEEB" w:rsidP="39ACFEEB" w:rsidRDefault="39ACFEEB" w14:paraId="47E33E94" w14:textId="545CBD32">
      <w:pPr>
        <w:pStyle w:val="Normal"/>
        <w:spacing w:line="360" w:lineRule="auto"/>
        <w:rPr>
          <w:rFonts w:ascii="Arial" w:hAnsi="Arial" w:eastAsia="Arial" w:cs="Arial"/>
          <w:noProof w:val="0"/>
          <w:sz w:val="24"/>
          <w:szCs w:val="24"/>
          <w:lang w:val="en-GB"/>
        </w:rPr>
      </w:pPr>
    </w:p>
    <w:p w:rsidR="550BC4C4" w:rsidP="39ACFEEB" w:rsidRDefault="550BC4C4" w14:paraId="16C73EF3" w14:textId="3E5458E9">
      <w:pPr>
        <w:pStyle w:val="Normal"/>
        <w:spacing w:line="360" w:lineRule="auto"/>
        <w:rPr>
          <w:rFonts w:ascii="Arial" w:hAnsi="Arial" w:eastAsia="Arial" w:cs="Arial"/>
          <w:noProof w:val="0"/>
          <w:sz w:val="24"/>
          <w:szCs w:val="24"/>
          <w:lang w:val="en-GB"/>
        </w:rPr>
      </w:pPr>
      <w:r w:rsidRPr="39ACFEEB" w:rsidR="550BC4C4">
        <w:rPr>
          <w:rFonts w:ascii="Arial" w:hAnsi="Arial" w:eastAsia="Arial" w:cs="Arial"/>
          <w:noProof w:val="0"/>
          <w:sz w:val="24"/>
          <w:szCs w:val="24"/>
          <w:lang w:val="en-GB"/>
        </w:rPr>
        <w:t>The Covid-19 outbreak made the jail system's preexisting weaknesses worse. Because of their small spaces and poor ventilation, prisons are by their very nature high-risk places for the spread of disease</w:t>
      </w:r>
      <w:r w:rsidRPr="39ACFEEB" w:rsidR="28E43340">
        <w:rPr>
          <w:rFonts w:ascii="Arial" w:hAnsi="Arial" w:eastAsia="Arial" w:cs="Arial"/>
          <w:noProof w:val="0"/>
          <w:sz w:val="24"/>
          <w:szCs w:val="24"/>
          <w:lang w:val="en-GB"/>
        </w:rPr>
        <w:t xml:space="preserve"> (Gutierrez &amp; Patterson, 2021)</w:t>
      </w:r>
      <w:r w:rsidRPr="39ACFEEB" w:rsidR="550BC4C4">
        <w:rPr>
          <w:rFonts w:ascii="Arial" w:hAnsi="Arial" w:eastAsia="Arial" w:cs="Arial"/>
          <w:noProof w:val="0"/>
          <w:sz w:val="24"/>
          <w:szCs w:val="24"/>
          <w:lang w:val="en-GB"/>
        </w:rPr>
        <w:t xml:space="preserve">. The pandemic made these dangers even more severe. The lack of a proper healthcare system in jails hindered access to testing, treatment, and protective gear, adding to worries about the virus's quick spread among staff and convicts. The implementation of social distancing techniques posed notable obstacles owing to overcrowding and spatial constraints, hence impeding the effectiveness of virus containment. This made the prisoners more tense and anxious, which had an adverse effect on their mental health and general wellbeing. Prisons imposed capacity-reduction measures, like restricting movement inside institutions and banning visitor rights, </w:t>
      </w:r>
      <w:r w:rsidRPr="39ACFEEB" w:rsidR="550BC4C4">
        <w:rPr>
          <w:rFonts w:ascii="Arial" w:hAnsi="Arial" w:eastAsia="Arial" w:cs="Arial"/>
          <w:noProof w:val="0"/>
          <w:sz w:val="24"/>
          <w:szCs w:val="24"/>
          <w:lang w:val="en-GB"/>
        </w:rPr>
        <w:t>to</w:t>
      </w:r>
      <w:r w:rsidRPr="39ACFEEB" w:rsidR="550BC4C4">
        <w:rPr>
          <w:rFonts w:ascii="Arial" w:hAnsi="Arial" w:eastAsia="Arial" w:cs="Arial"/>
          <w:noProof w:val="0"/>
          <w:sz w:val="24"/>
          <w:szCs w:val="24"/>
          <w:lang w:val="en-GB"/>
        </w:rPr>
        <w:t xml:space="preserve"> slow the spread of Covid-19</w:t>
      </w:r>
      <w:r w:rsidRPr="39ACFEEB" w:rsidR="00CFC895">
        <w:rPr>
          <w:rFonts w:ascii="Arial" w:hAnsi="Arial" w:eastAsia="Arial" w:cs="Arial"/>
          <w:noProof w:val="0"/>
          <w:sz w:val="24"/>
          <w:szCs w:val="24"/>
          <w:lang w:val="en-GB"/>
        </w:rPr>
        <w:t xml:space="preserve"> (Gater, 2021)</w:t>
      </w:r>
      <w:r w:rsidRPr="39ACFEEB" w:rsidR="550BC4C4">
        <w:rPr>
          <w:rFonts w:ascii="Arial" w:hAnsi="Arial" w:eastAsia="Arial" w:cs="Arial"/>
          <w:noProof w:val="0"/>
          <w:sz w:val="24"/>
          <w:szCs w:val="24"/>
          <w:lang w:val="en-GB"/>
        </w:rPr>
        <w:t xml:space="preserve">. Although these steps were vital for </w:t>
      </w:r>
      <w:r w:rsidRPr="39ACFEEB" w:rsidR="550BC4C4">
        <w:rPr>
          <w:rFonts w:ascii="Arial" w:hAnsi="Arial" w:eastAsia="Arial" w:cs="Arial"/>
          <w:noProof w:val="0"/>
          <w:sz w:val="24"/>
          <w:szCs w:val="24"/>
          <w:lang w:val="en-GB"/>
        </w:rPr>
        <w:t>maintaining</w:t>
      </w:r>
      <w:r w:rsidRPr="39ACFEEB" w:rsidR="550BC4C4">
        <w:rPr>
          <w:rFonts w:ascii="Arial" w:hAnsi="Arial" w:eastAsia="Arial" w:cs="Arial"/>
          <w:noProof w:val="0"/>
          <w:sz w:val="24"/>
          <w:szCs w:val="24"/>
          <w:lang w:val="en-GB"/>
        </w:rPr>
        <w:t xml:space="preserve"> public health, they also put extra burden on infrastructure and resources, which made prisoners more irritated and bored. Due process rights were questioned </w:t>
      </w:r>
      <w:r w:rsidRPr="39ACFEEB" w:rsidR="550BC4C4">
        <w:rPr>
          <w:rFonts w:ascii="Arial" w:hAnsi="Arial" w:eastAsia="Arial" w:cs="Arial"/>
          <w:noProof w:val="0"/>
          <w:sz w:val="24"/>
          <w:szCs w:val="24"/>
          <w:lang w:val="en-GB"/>
        </w:rPr>
        <w:t>because of</w:t>
      </w:r>
      <w:r w:rsidRPr="39ACFEEB" w:rsidR="550BC4C4">
        <w:rPr>
          <w:rFonts w:ascii="Arial" w:hAnsi="Arial" w:eastAsia="Arial" w:cs="Arial"/>
          <w:noProof w:val="0"/>
          <w:sz w:val="24"/>
          <w:szCs w:val="24"/>
          <w:lang w:val="en-GB"/>
        </w:rPr>
        <w:t xml:space="preserve"> the backlog of cases created by court closures and delays in the legal system, which prolonged pretrial confinement. Additionally, the backlog put a burden on the criminal justice system's resources, delaying case settlement and putting more pressure on jails to house more offenders. Both staff members and prisoners experienced mental health difficulties </w:t>
      </w:r>
      <w:r w:rsidRPr="39ACFEEB" w:rsidR="550BC4C4">
        <w:rPr>
          <w:rFonts w:ascii="Arial" w:hAnsi="Arial" w:eastAsia="Arial" w:cs="Arial"/>
          <w:noProof w:val="0"/>
          <w:sz w:val="24"/>
          <w:szCs w:val="24"/>
          <w:lang w:val="en-GB"/>
        </w:rPr>
        <w:t>because of</w:t>
      </w:r>
      <w:r w:rsidRPr="39ACFEEB" w:rsidR="550BC4C4">
        <w:rPr>
          <w:rFonts w:ascii="Arial" w:hAnsi="Arial" w:eastAsia="Arial" w:cs="Arial"/>
          <w:noProof w:val="0"/>
          <w:sz w:val="24"/>
          <w:szCs w:val="24"/>
          <w:lang w:val="en-GB"/>
        </w:rPr>
        <w:t xml:space="preserve"> the pandemic and the ensuing lockdown</w:t>
      </w:r>
      <w:r w:rsidRPr="39ACFEEB" w:rsidR="6DFAD12D">
        <w:rPr>
          <w:rFonts w:ascii="Arial" w:hAnsi="Arial" w:eastAsia="Arial" w:cs="Arial"/>
          <w:noProof w:val="0"/>
          <w:sz w:val="24"/>
          <w:szCs w:val="24"/>
          <w:lang w:val="en-GB"/>
        </w:rPr>
        <w:t xml:space="preserve"> (Johnson et al., 2023)</w:t>
      </w:r>
      <w:r w:rsidRPr="39ACFEEB" w:rsidR="550BC4C4">
        <w:rPr>
          <w:rFonts w:ascii="Arial" w:hAnsi="Arial" w:eastAsia="Arial" w:cs="Arial"/>
          <w:noProof w:val="0"/>
          <w:sz w:val="24"/>
          <w:szCs w:val="24"/>
          <w:lang w:val="en-GB"/>
        </w:rPr>
        <w:t xml:space="preserve">, which may have contributed to the emergence of new psychiatric disorders or </w:t>
      </w:r>
      <w:r w:rsidRPr="39ACFEEB" w:rsidR="550BC4C4">
        <w:rPr>
          <w:rFonts w:ascii="Arial" w:hAnsi="Arial" w:eastAsia="Arial" w:cs="Arial"/>
          <w:noProof w:val="0"/>
          <w:sz w:val="24"/>
          <w:szCs w:val="24"/>
          <w:lang w:val="en-GB"/>
        </w:rPr>
        <w:t>exacerbated</w:t>
      </w:r>
      <w:r w:rsidRPr="39ACFEEB" w:rsidR="550BC4C4">
        <w:rPr>
          <w:rFonts w:ascii="Arial" w:hAnsi="Arial" w:eastAsia="Arial" w:cs="Arial"/>
          <w:noProof w:val="0"/>
          <w:sz w:val="24"/>
          <w:szCs w:val="24"/>
          <w:lang w:val="en-GB"/>
        </w:rPr>
        <w:t xml:space="preserve"> pre-existing ones. These difficulties were made worse by limited access to therapeutic interventions and support services, underscoring the need for improved mental health care inside the prison system. Given the circumstances, the Covid-19 pandemic highlighted the need for extensive reforms to alleviate overcrowding, enhance the healthcare system, and give prisoners' and staff members' safety and wellbeing top priority</w:t>
      </w:r>
      <w:r w:rsidRPr="39ACFEEB" w:rsidR="73C86849">
        <w:rPr>
          <w:rFonts w:ascii="Arial" w:hAnsi="Arial" w:eastAsia="Arial" w:cs="Arial"/>
          <w:noProof w:val="0"/>
          <w:sz w:val="24"/>
          <w:szCs w:val="24"/>
          <w:lang w:val="en-GB"/>
        </w:rPr>
        <w:t xml:space="preserve"> (Wainwright et al., 2023)</w:t>
      </w:r>
      <w:r w:rsidRPr="39ACFEEB" w:rsidR="550BC4C4">
        <w:rPr>
          <w:rFonts w:ascii="Arial" w:hAnsi="Arial" w:eastAsia="Arial" w:cs="Arial"/>
          <w:noProof w:val="0"/>
          <w:sz w:val="24"/>
          <w:szCs w:val="24"/>
          <w:lang w:val="en-GB"/>
        </w:rPr>
        <w:t>.</w:t>
      </w:r>
    </w:p>
    <w:p w:rsidR="39ACFEEB" w:rsidP="39ACFEEB" w:rsidRDefault="39ACFEEB" w14:paraId="6781ADD8" w14:textId="0289D112">
      <w:pPr>
        <w:pStyle w:val="Normal"/>
        <w:spacing w:line="360" w:lineRule="auto"/>
        <w:rPr>
          <w:rFonts w:ascii="Arial" w:hAnsi="Arial" w:eastAsia="Arial" w:cs="Arial"/>
          <w:noProof w:val="0"/>
          <w:sz w:val="24"/>
          <w:szCs w:val="24"/>
          <w:lang w:val="en-GB"/>
        </w:rPr>
      </w:pPr>
    </w:p>
    <w:p w:rsidR="421A4C78" w:rsidP="39ACFEEB" w:rsidRDefault="421A4C78" w14:paraId="42EE131B" w14:textId="3DDBA220">
      <w:pPr>
        <w:pStyle w:val="Normal"/>
        <w:spacing w:line="360" w:lineRule="auto"/>
        <w:rPr>
          <w:rFonts w:ascii="Arial" w:hAnsi="Arial" w:eastAsia="Arial" w:cs="Arial"/>
          <w:noProof w:val="0"/>
          <w:sz w:val="24"/>
          <w:szCs w:val="24"/>
          <w:lang w:val="en-GB"/>
        </w:rPr>
      </w:pPr>
      <w:r w:rsidRPr="39ACFEEB" w:rsidR="421A4C78">
        <w:rPr>
          <w:rFonts w:ascii="Arial" w:hAnsi="Arial" w:eastAsia="Arial" w:cs="Arial"/>
          <w:noProof w:val="0"/>
          <w:sz w:val="24"/>
          <w:szCs w:val="24"/>
          <w:lang w:val="en-GB"/>
        </w:rPr>
        <w:t>The 2023 barristers' strike had a major effect on the criminal court system</w:t>
      </w:r>
      <w:r w:rsidRPr="39ACFEEB" w:rsidR="1EB2694E">
        <w:rPr>
          <w:rFonts w:ascii="Arial" w:hAnsi="Arial" w:eastAsia="Arial" w:cs="Arial"/>
          <w:noProof w:val="0"/>
          <w:sz w:val="24"/>
          <w:szCs w:val="24"/>
          <w:lang w:val="en-GB"/>
        </w:rPr>
        <w:t xml:space="preserve"> (Richards &amp; Davis, 2024)</w:t>
      </w:r>
      <w:r w:rsidRPr="39ACFEEB" w:rsidR="421A4C78">
        <w:rPr>
          <w:rFonts w:ascii="Arial" w:hAnsi="Arial" w:eastAsia="Arial" w:cs="Arial"/>
          <w:noProof w:val="0"/>
          <w:sz w:val="24"/>
          <w:szCs w:val="24"/>
          <w:lang w:val="en-GB"/>
        </w:rPr>
        <w:t xml:space="preserve">, especially </w:t>
      </w:r>
      <w:r w:rsidRPr="39ACFEEB" w:rsidR="298D24CF">
        <w:rPr>
          <w:rFonts w:ascii="Arial" w:hAnsi="Arial" w:eastAsia="Arial" w:cs="Arial"/>
          <w:noProof w:val="0"/>
          <w:sz w:val="24"/>
          <w:szCs w:val="24"/>
          <w:lang w:val="en-GB"/>
        </w:rPr>
        <w:t>about</w:t>
      </w:r>
      <w:r w:rsidRPr="39ACFEEB" w:rsidR="421A4C78">
        <w:rPr>
          <w:rFonts w:ascii="Arial" w:hAnsi="Arial" w:eastAsia="Arial" w:cs="Arial"/>
          <w:noProof w:val="0"/>
          <w:sz w:val="24"/>
          <w:szCs w:val="24"/>
          <w:lang w:val="en-GB"/>
        </w:rPr>
        <w:t xml:space="preserve"> remand detainees who were awaiting trial. The walkout caused delays in court hearings and trials by interfering with the judicial process. Because of this, many placed on remand were imprisoned for extended periods of time without having their cases or convictions resolved. Prolonged pretrial confinement undermines the presumption of innocence while also adding to the burden on prison resources and aggravating congestion in correctional facilities. In addition to violating their rights, the extended incarceration of people awaiting trial without finding guilty puts further strain on the already overburdened criminal justice system. Prison overcrowding has </w:t>
      </w:r>
      <w:r w:rsidRPr="39ACFEEB" w:rsidR="584A0EB1">
        <w:rPr>
          <w:rFonts w:ascii="Arial" w:hAnsi="Arial" w:eastAsia="Arial" w:cs="Arial"/>
          <w:noProof w:val="0"/>
          <w:sz w:val="24"/>
          <w:szCs w:val="24"/>
          <w:lang w:val="en-GB"/>
        </w:rPr>
        <w:t>several</w:t>
      </w:r>
      <w:r w:rsidRPr="39ACFEEB" w:rsidR="421A4C78">
        <w:rPr>
          <w:rFonts w:ascii="Arial" w:hAnsi="Arial" w:eastAsia="Arial" w:cs="Arial"/>
          <w:noProof w:val="0"/>
          <w:sz w:val="24"/>
          <w:szCs w:val="24"/>
          <w:lang w:val="en-GB"/>
        </w:rPr>
        <w:t xml:space="preserve"> negative repercussions, such as decreased security, heightened conflict among prisoners, and restricted access to necessary supplies and services</w:t>
      </w:r>
      <w:r w:rsidRPr="39ACFEEB" w:rsidR="08D0446E">
        <w:rPr>
          <w:rFonts w:ascii="Arial" w:hAnsi="Arial" w:eastAsia="Arial" w:cs="Arial"/>
          <w:noProof w:val="0"/>
          <w:sz w:val="24"/>
          <w:szCs w:val="24"/>
          <w:lang w:val="en-GB"/>
        </w:rPr>
        <w:t xml:space="preserve"> (Baffour et al., 2023)</w:t>
      </w:r>
      <w:r w:rsidRPr="39ACFEEB" w:rsidR="421A4C78">
        <w:rPr>
          <w:rFonts w:ascii="Arial" w:hAnsi="Arial" w:eastAsia="Arial" w:cs="Arial"/>
          <w:noProof w:val="0"/>
          <w:sz w:val="24"/>
          <w:szCs w:val="24"/>
          <w:lang w:val="en-GB"/>
        </w:rPr>
        <w:t xml:space="preserve">. Furthermore, the burden that the intake of remand </w:t>
      </w:r>
      <w:r w:rsidRPr="39ACFEEB" w:rsidR="4EC083DE">
        <w:rPr>
          <w:rFonts w:ascii="Arial" w:hAnsi="Arial" w:eastAsia="Arial" w:cs="Arial"/>
          <w:noProof w:val="0"/>
          <w:sz w:val="24"/>
          <w:szCs w:val="24"/>
          <w:lang w:val="en-GB"/>
        </w:rPr>
        <w:t>offender's</w:t>
      </w:r>
      <w:r w:rsidRPr="39ACFEEB" w:rsidR="421A4C78">
        <w:rPr>
          <w:rFonts w:ascii="Arial" w:hAnsi="Arial" w:eastAsia="Arial" w:cs="Arial"/>
          <w:noProof w:val="0"/>
          <w:sz w:val="24"/>
          <w:szCs w:val="24"/>
          <w:lang w:val="en-GB"/>
        </w:rPr>
        <w:t xml:space="preserve"> places on resources may make it more difficult to implement educational and rehabilitative programmes designed to lower recidivism rates and encourage successful reintegration into society. The barristers' strike brought to light structural issues with the criminal justice system, such as the necessity for prompt case resolution and inefficiencies in the legal system. To tackle these problems, </w:t>
      </w:r>
      <w:r w:rsidRPr="39ACFEEB" w:rsidR="4A1D3B77">
        <w:rPr>
          <w:rFonts w:ascii="Arial" w:hAnsi="Arial" w:eastAsia="Arial" w:cs="Arial"/>
          <w:noProof w:val="0"/>
          <w:sz w:val="24"/>
          <w:szCs w:val="24"/>
          <w:lang w:val="en-GB"/>
        </w:rPr>
        <w:t>stakeholder's</w:t>
      </w:r>
      <w:r w:rsidRPr="39ACFEEB" w:rsidR="421A4C78">
        <w:rPr>
          <w:rFonts w:ascii="Arial" w:hAnsi="Arial" w:eastAsia="Arial" w:cs="Arial"/>
          <w:noProof w:val="0"/>
          <w:sz w:val="24"/>
          <w:szCs w:val="24"/>
          <w:lang w:val="en-GB"/>
        </w:rPr>
        <w:t xml:space="preserve"> lawyers, legislators, and prison officials must work together to </w:t>
      </w:r>
      <w:r w:rsidRPr="39ACFEEB" w:rsidR="421A4C78">
        <w:rPr>
          <w:rFonts w:ascii="Arial" w:hAnsi="Arial" w:eastAsia="Arial" w:cs="Arial"/>
          <w:noProof w:val="0"/>
          <w:sz w:val="24"/>
          <w:szCs w:val="24"/>
          <w:lang w:val="en-GB"/>
        </w:rPr>
        <w:t>expedite</w:t>
      </w:r>
      <w:r w:rsidRPr="39ACFEEB" w:rsidR="421A4C78">
        <w:rPr>
          <w:rFonts w:ascii="Arial" w:hAnsi="Arial" w:eastAsia="Arial" w:cs="Arial"/>
          <w:noProof w:val="0"/>
          <w:sz w:val="24"/>
          <w:szCs w:val="24"/>
          <w:lang w:val="en-GB"/>
        </w:rPr>
        <w:t xml:space="preserve"> court cases, ensure that everyone </w:t>
      </w:r>
      <w:r w:rsidRPr="39ACFEEB" w:rsidR="421A4C78">
        <w:rPr>
          <w:rFonts w:ascii="Arial" w:hAnsi="Arial" w:eastAsia="Arial" w:cs="Arial"/>
          <w:noProof w:val="0"/>
          <w:sz w:val="24"/>
          <w:szCs w:val="24"/>
          <w:lang w:val="en-GB"/>
        </w:rPr>
        <w:t>participating</w:t>
      </w:r>
      <w:r w:rsidRPr="39ACFEEB" w:rsidR="421A4C78">
        <w:rPr>
          <w:rFonts w:ascii="Arial" w:hAnsi="Arial" w:eastAsia="Arial" w:cs="Arial"/>
          <w:noProof w:val="0"/>
          <w:sz w:val="24"/>
          <w:szCs w:val="24"/>
          <w:lang w:val="en-GB"/>
        </w:rPr>
        <w:t xml:space="preserve"> in the criminal justice system has </w:t>
      </w:r>
      <w:r w:rsidRPr="39ACFEEB" w:rsidR="421A4C78">
        <w:rPr>
          <w:rFonts w:ascii="Arial" w:hAnsi="Arial" w:eastAsia="Arial" w:cs="Arial"/>
          <w:noProof w:val="0"/>
          <w:sz w:val="24"/>
          <w:szCs w:val="24"/>
          <w:lang w:val="en-GB"/>
        </w:rPr>
        <w:t>timely</w:t>
      </w:r>
      <w:r w:rsidRPr="39ACFEEB" w:rsidR="421A4C78">
        <w:rPr>
          <w:rFonts w:ascii="Arial" w:hAnsi="Arial" w:eastAsia="Arial" w:cs="Arial"/>
          <w:noProof w:val="0"/>
          <w:sz w:val="24"/>
          <w:szCs w:val="24"/>
          <w:lang w:val="en-GB"/>
        </w:rPr>
        <w:t xml:space="preserve"> access to justice, and streamline court procedures. Furthermore, supporting diversionary programmes and investing in alternative dispute resolution procedures will lessen the burden on jails and lessen the need for detention for those awaiting trial. </w:t>
      </w:r>
      <w:r w:rsidRPr="39ACFEEB" w:rsidR="2F9EBD8E">
        <w:rPr>
          <w:rFonts w:ascii="Arial" w:hAnsi="Arial" w:eastAsia="Arial" w:cs="Arial"/>
          <w:noProof w:val="0"/>
          <w:sz w:val="24"/>
          <w:szCs w:val="24"/>
          <w:lang w:val="en-GB"/>
        </w:rPr>
        <w:t>Given the circumstances</w:t>
      </w:r>
      <w:r w:rsidRPr="39ACFEEB" w:rsidR="421A4C78">
        <w:rPr>
          <w:rFonts w:ascii="Arial" w:hAnsi="Arial" w:eastAsia="Arial" w:cs="Arial"/>
          <w:noProof w:val="0"/>
          <w:sz w:val="24"/>
          <w:szCs w:val="24"/>
          <w:lang w:val="en-GB"/>
        </w:rPr>
        <w:t>, systemic changes that support effectiveness, equity, and responsibility in the criminal justice system are necessary to mitigate the effect of the barristers' strike on remand prisoners</w:t>
      </w:r>
      <w:r w:rsidRPr="39ACFEEB" w:rsidR="04FBAFBE">
        <w:rPr>
          <w:rFonts w:ascii="Arial" w:hAnsi="Arial" w:eastAsia="Arial" w:cs="Arial"/>
          <w:noProof w:val="0"/>
          <w:sz w:val="24"/>
          <w:szCs w:val="24"/>
          <w:lang w:val="en-GB"/>
        </w:rPr>
        <w:t xml:space="preserve"> (Bradley, 2009)</w:t>
      </w:r>
      <w:r w:rsidRPr="39ACFEEB" w:rsidR="421A4C78">
        <w:rPr>
          <w:rFonts w:ascii="Arial" w:hAnsi="Arial" w:eastAsia="Arial" w:cs="Arial"/>
          <w:noProof w:val="0"/>
          <w:sz w:val="24"/>
          <w:szCs w:val="24"/>
          <w:lang w:val="en-GB"/>
        </w:rPr>
        <w:t>.</w:t>
      </w:r>
    </w:p>
    <w:p w:rsidR="39ACFEEB" w:rsidP="39ACFEEB" w:rsidRDefault="39ACFEEB" w14:paraId="0E403EC0" w14:textId="265FA6E2">
      <w:pPr>
        <w:pStyle w:val="Normal"/>
        <w:spacing w:line="360" w:lineRule="auto"/>
        <w:rPr>
          <w:rFonts w:ascii="Arial" w:hAnsi="Arial" w:eastAsia="Arial" w:cs="Arial"/>
          <w:noProof w:val="0"/>
          <w:sz w:val="24"/>
          <w:szCs w:val="24"/>
          <w:lang w:val="en-GB"/>
        </w:rPr>
      </w:pPr>
    </w:p>
    <w:p w:rsidR="580AC8AC" w:rsidP="39ACFEEB" w:rsidRDefault="580AC8AC" w14:paraId="221D203E" w14:textId="18440117">
      <w:pPr>
        <w:pStyle w:val="Normal"/>
        <w:spacing w:line="360" w:lineRule="auto"/>
        <w:rPr>
          <w:rFonts w:ascii="Arial" w:hAnsi="Arial" w:eastAsia="Arial" w:cs="Arial"/>
          <w:noProof w:val="0"/>
          <w:sz w:val="24"/>
          <w:szCs w:val="24"/>
          <w:lang w:val="en-GB"/>
        </w:rPr>
      </w:pPr>
      <w:r w:rsidRPr="39ACFEEB" w:rsidR="580AC8AC">
        <w:rPr>
          <w:rFonts w:ascii="Arial" w:hAnsi="Arial" w:eastAsia="Arial" w:cs="Arial"/>
          <w:noProof w:val="0"/>
          <w:sz w:val="24"/>
          <w:szCs w:val="24"/>
          <w:lang w:val="en-GB"/>
        </w:rPr>
        <w:t>Operation Safeguard was put into place in response to the prison population boom</w:t>
      </w:r>
      <w:r w:rsidRPr="39ACFEEB" w:rsidR="11F0C6E8">
        <w:rPr>
          <w:rFonts w:ascii="Arial" w:hAnsi="Arial" w:eastAsia="Arial" w:cs="Arial"/>
          <w:noProof w:val="0"/>
          <w:sz w:val="24"/>
          <w:szCs w:val="24"/>
          <w:lang w:val="en-GB"/>
        </w:rPr>
        <w:t xml:space="preserve"> (Mcallister, 2007)</w:t>
      </w:r>
      <w:r w:rsidRPr="39ACFEEB" w:rsidR="580AC8AC">
        <w:rPr>
          <w:rFonts w:ascii="Arial" w:hAnsi="Arial" w:eastAsia="Arial" w:cs="Arial"/>
          <w:noProof w:val="0"/>
          <w:sz w:val="24"/>
          <w:szCs w:val="24"/>
          <w:lang w:val="en-GB"/>
        </w:rPr>
        <w:t xml:space="preserve">, which had reached critical proportions and was severely taxing the capacity of the correctional facilities that were already in place in Wales and England. The operation involves placing prisoners in police cells for a brief </w:t>
      </w:r>
      <w:r w:rsidRPr="39ACFEEB" w:rsidR="01486A6F">
        <w:rPr>
          <w:rFonts w:ascii="Arial" w:hAnsi="Arial" w:eastAsia="Arial" w:cs="Arial"/>
          <w:noProof w:val="0"/>
          <w:sz w:val="24"/>
          <w:szCs w:val="24"/>
          <w:lang w:val="en-GB"/>
        </w:rPr>
        <w:t>period</w:t>
      </w:r>
      <w:r w:rsidRPr="39ACFEEB" w:rsidR="580AC8AC">
        <w:rPr>
          <w:rFonts w:ascii="Arial" w:hAnsi="Arial" w:eastAsia="Arial" w:cs="Arial"/>
          <w:noProof w:val="0"/>
          <w:sz w:val="24"/>
          <w:szCs w:val="24"/>
          <w:lang w:val="en-GB"/>
        </w:rPr>
        <w:t xml:space="preserve"> </w:t>
      </w:r>
      <w:r w:rsidRPr="39ACFEEB" w:rsidR="01486A6F">
        <w:rPr>
          <w:rFonts w:ascii="Arial" w:hAnsi="Arial" w:eastAsia="Arial" w:cs="Arial"/>
          <w:noProof w:val="0"/>
          <w:sz w:val="24"/>
          <w:szCs w:val="24"/>
          <w:lang w:val="en-GB"/>
        </w:rPr>
        <w:t>to</w:t>
      </w:r>
      <w:r w:rsidRPr="39ACFEEB" w:rsidR="580AC8AC">
        <w:rPr>
          <w:rFonts w:ascii="Arial" w:hAnsi="Arial" w:eastAsia="Arial" w:cs="Arial"/>
          <w:noProof w:val="0"/>
          <w:sz w:val="24"/>
          <w:szCs w:val="24"/>
          <w:lang w:val="en-GB"/>
        </w:rPr>
        <w:t xml:space="preserve"> temporarily relieve prison congestion. Operation Safeguard sought to both relieve the immediate strain on jails and guarantee the safety and well-being of prisoners in the middle of the overcrowding problem by using police cells as temporary holding facilities for detainees</w:t>
      </w:r>
      <w:r w:rsidRPr="39ACFEEB" w:rsidR="2C884B69">
        <w:rPr>
          <w:rFonts w:ascii="Arial" w:hAnsi="Arial" w:eastAsia="Arial" w:cs="Arial"/>
          <w:noProof w:val="0"/>
          <w:sz w:val="24"/>
          <w:szCs w:val="24"/>
          <w:lang w:val="en-GB"/>
        </w:rPr>
        <w:t xml:space="preserve"> (Evison, 2022)</w:t>
      </w:r>
      <w:r w:rsidRPr="39ACFEEB" w:rsidR="580AC8AC">
        <w:rPr>
          <w:rFonts w:ascii="Arial" w:hAnsi="Arial" w:eastAsia="Arial" w:cs="Arial"/>
          <w:noProof w:val="0"/>
          <w:sz w:val="24"/>
          <w:szCs w:val="24"/>
          <w:lang w:val="en-GB"/>
        </w:rPr>
        <w:t xml:space="preserve">. Operation Safeguard highlighted the gravity of the jail system's problems even as it offered a temporary solution to the urgent problem of overcrowding. The necessity of using police cells as temporary housing brought attention to how bad the overcrowding situation was and how urgently long-term reforms were needed to solve the underlying systemic problems that were </w:t>
      </w:r>
      <w:r w:rsidRPr="39ACFEEB" w:rsidR="698E3FA2">
        <w:rPr>
          <w:rFonts w:ascii="Arial" w:hAnsi="Arial" w:eastAsia="Arial" w:cs="Arial"/>
          <w:noProof w:val="0"/>
          <w:sz w:val="24"/>
          <w:szCs w:val="24"/>
          <w:lang w:val="en-GB"/>
        </w:rPr>
        <w:t>fuelling</w:t>
      </w:r>
      <w:r w:rsidRPr="39ACFEEB" w:rsidR="580AC8AC">
        <w:rPr>
          <w:rFonts w:ascii="Arial" w:hAnsi="Arial" w:eastAsia="Arial" w:cs="Arial"/>
          <w:noProof w:val="0"/>
          <w:sz w:val="24"/>
          <w:szCs w:val="24"/>
          <w:lang w:val="en-GB"/>
        </w:rPr>
        <w:t xml:space="preserve"> the overcrowding catastrophe. </w:t>
      </w:r>
      <w:r w:rsidRPr="39ACFEEB" w:rsidR="580AC8AC">
        <w:rPr>
          <w:rFonts w:ascii="Arial" w:hAnsi="Arial" w:eastAsia="Arial" w:cs="Arial"/>
          <w:noProof w:val="0"/>
          <w:sz w:val="24"/>
          <w:szCs w:val="24"/>
          <w:lang w:val="en-GB"/>
        </w:rPr>
        <w:t xml:space="preserve">The core reasons of prison overcrowding, such as inadequate sentencing guidelines, a lack of funding for diversionary programmes, and restricted access to community-based alternatives to jail, are what Operation Safeguard highlighted as the need for substantial reforms. The operation also </w:t>
      </w:r>
      <w:r w:rsidRPr="39ACFEEB" w:rsidR="580AC8AC">
        <w:rPr>
          <w:rFonts w:ascii="Arial" w:hAnsi="Arial" w:eastAsia="Arial" w:cs="Arial"/>
          <w:noProof w:val="0"/>
          <w:sz w:val="24"/>
          <w:szCs w:val="24"/>
          <w:lang w:val="en-GB"/>
        </w:rPr>
        <w:t>demonstrated</w:t>
      </w:r>
      <w:r w:rsidRPr="39ACFEEB" w:rsidR="580AC8AC">
        <w:rPr>
          <w:rFonts w:ascii="Arial" w:hAnsi="Arial" w:eastAsia="Arial" w:cs="Arial"/>
          <w:noProof w:val="0"/>
          <w:sz w:val="24"/>
          <w:szCs w:val="24"/>
          <w:lang w:val="en-GB"/>
        </w:rPr>
        <w:t xml:space="preserve"> how crucial it is to fund the facilities and resources of the prison system </w:t>
      </w:r>
      <w:r w:rsidRPr="39ACFEEB" w:rsidR="14E88AE4">
        <w:rPr>
          <w:rFonts w:ascii="Arial" w:hAnsi="Arial" w:eastAsia="Arial" w:cs="Arial"/>
          <w:noProof w:val="0"/>
          <w:sz w:val="24"/>
          <w:szCs w:val="24"/>
          <w:lang w:val="en-GB"/>
        </w:rPr>
        <w:t>to</w:t>
      </w:r>
      <w:r w:rsidRPr="39ACFEEB" w:rsidR="580AC8AC">
        <w:rPr>
          <w:rFonts w:ascii="Arial" w:hAnsi="Arial" w:eastAsia="Arial" w:cs="Arial"/>
          <w:noProof w:val="0"/>
          <w:sz w:val="24"/>
          <w:szCs w:val="24"/>
          <w:lang w:val="en-GB"/>
        </w:rPr>
        <w:t xml:space="preserve"> guarantee sufficient </w:t>
      </w:r>
      <w:r w:rsidRPr="39ACFEEB" w:rsidR="580AC8AC">
        <w:rPr>
          <w:rFonts w:ascii="Arial" w:hAnsi="Arial" w:eastAsia="Arial" w:cs="Arial"/>
          <w:noProof w:val="0"/>
          <w:sz w:val="24"/>
          <w:szCs w:val="24"/>
          <w:lang w:val="en-GB"/>
        </w:rPr>
        <w:t>capacity</w:t>
      </w:r>
      <w:r w:rsidRPr="39ACFEEB" w:rsidR="580AC8AC">
        <w:rPr>
          <w:rFonts w:ascii="Arial" w:hAnsi="Arial" w:eastAsia="Arial" w:cs="Arial"/>
          <w:noProof w:val="0"/>
          <w:sz w:val="24"/>
          <w:szCs w:val="24"/>
          <w:lang w:val="en-GB"/>
        </w:rPr>
        <w:t xml:space="preserve"> and </w:t>
      </w:r>
      <w:r w:rsidRPr="39ACFEEB" w:rsidR="580AC8AC">
        <w:rPr>
          <w:rFonts w:ascii="Arial" w:hAnsi="Arial" w:eastAsia="Arial" w:cs="Arial"/>
          <w:noProof w:val="0"/>
          <w:sz w:val="24"/>
          <w:szCs w:val="24"/>
          <w:lang w:val="en-GB"/>
        </w:rPr>
        <w:t>assist</w:t>
      </w:r>
      <w:r w:rsidRPr="39ACFEEB" w:rsidR="580AC8AC">
        <w:rPr>
          <w:rFonts w:ascii="Arial" w:hAnsi="Arial" w:eastAsia="Arial" w:cs="Arial"/>
          <w:noProof w:val="0"/>
          <w:sz w:val="24"/>
          <w:szCs w:val="24"/>
          <w:lang w:val="en-GB"/>
        </w:rPr>
        <w:t xml:space="preserve"> with the rehabilitation and reintegration of prisoners. In addition, Operation Safeguard acted as a wake-up call for decision-makers and other criminal justice system stakeholders, igniting conversations and launching projects meant to put long-term solutions to the overcrowding problem into practice and enhance the effectiveness and efficiency of the jail </w:t>
      </w:r>
      <w:r w:rsidRPr="39ACFEEB" w:rsidR="14E88AE4">
        <w:rPr>
          <w:rFonts w:ascii="Arial" w:hAnsi="Arial" w:eastAsia="Arial" w:cs="Arial"/>
          <w:noProof w:val="0"/>
          <w:sz w:val="24"/>
          <w:szCs w:val="24"/>
          <w:lang w:val="en-GB"/>
        </w:rPr>
        <w:t>system</w:t>
      </w:r>
      <w:r w:rsidRPr="39ACFEEB" w:rsidR="580AC8AC">
        <w:rPr>
          <w:rFonts w:ascii="Arial" w:hAnsi="Arial" w:eastAsia="Arial" w:cs="Arial"/>
          <w:noProof w:val="0"/>
          <w:sz w:val="24"/>
          <w:szCs w:val="24"/>
          <w:lang w:val="en-GB"/>
        </w:rPr>
        <w:t xml:space="preserve">. To lower recidivism and advance public safety, these initiatives might prioritise funding for rehabilitation and </w:t>
      </w:r>
      <w:r w:rsidRPr="39ACFEEB" w:rsidR="2FFEEED3">
        <w:rPr>
          <w:rFonts w:ascii="Arial" w:hAnsi="Arial" w:eastAsia="Arial" w:cs="Arial"/>
          <w:noProof w:val="0"/>
          <w:sz w:val="24"/>
          <w:szCs w:val="24"/>
          <w:lang w:val="en-GB"/>
        </w:rPr>
        <w:t>re-entry</w:t>
      </w:r>
      <w:r w:rsidRPr="39ACFEEB" w:rsidR="580AC8AC">
        <w:rPr>
          <w:rFonts w:ascii="Arial" w:hAnsi="Arial" w:eastAsia="Arial" w:cs="Arial"/>
          <w:noProof w:val="0"/>
          <w:sz w:val="24"/>
          <w:szCs w:val="24"/>
          <w:lang w:val="en-GB"/>
        </w:rPr>
        <w:t xml:space="preserve"> programmes, adopt evidence-based sentencing guidelines, and strengthen cooperation between the judiciary, prison administration, and law enforcement</w:t>
      </w:r>
      <w:r w:rsidRPr="39ACFEEB" w:rsidR="572415BA">
        <w:rPr>
          <w:rFonts w:ascii="Arial" w:hAnsi="Arial" w:eastAsia="Arial" w:cs="Arial"/>
          <w:noProof w:val="0"/>
          <w:sz w:val="24"/>
          <w:szCs w:val="24"/>
          <w:lang w:val="en-GB"/>
        </w:rPr>
        <w:t xml:space="preserve"> (Gromley et al., 2022)</w:t>
      </w:r>
      <w:r w:rsidRPr="39ACFEEB" w:rsidR="580AC8AC">
        <w:rPr>
          <w:rFonts w:ascii="Arial" w:hAnsi="Arial" w:eastAsia="Arial" w:cs="Arial"/>
          <w:noProof w:val="0"/>
          <w:sz w:val="24"/>
          <w:szCs w:val="24"/>
          <w:lang w:val="en-GB"/>
        </w:rPr>
        <w:t>. In summary, Operation Safeguard showed the necessity for long-term, systemic changes to solve the fundamental problems with the criminal justice system, even while it offered a brief respite from the pressing problems caused by jail overpopulation. In the future, implementing sustainable solutions and guaranteeing the safety, security, and rehabilitation of inmates within the prison system would require coordinated efforts and cooperative methods.</w:t>
      </w:r>
    </w:p>
    <w:p w:rsidR="39ACFEEB" w:rsidP="39ACFEEB" w:rsidRDefault="39ACFEEB" w14:paraId="4EB9964B" w14:textId="7342054A">
      <w:pPr>
        <w:pStyle w:val="Normal"/>
        <w:spacing w:line="360" w:lineRule="auto"/>
        <w:rPr>
          <w:rFonts w:ascii="Arial" w:hAnsi="Arial" w:eastAsia="Arial" w:cs="Arial"/>
          <w:noProof w:val="0"/>
          <w:sz w:val="24"/>
          <w:szCs w:val="24"/>
          <w:lang w:val="en-GB"/>
        </w:rPr>
      </w:pPr>
    </w:p>
    <w:p w:rsidR="58FA563D" w:rsidP="39ACFEEB" w:rsidRDefault="58FA563D" w14:paraId="19D045F5" w14:textId="2F13B09E">
      <w:pPr>
        <w:pStyle w:val="Normal"/>
        <w:spacing w:line="360" w:lineRule="auto"/>
        <w:rPr>
          <w:rFonts w:ascii="Arial" w:hAnsi="Arial" w:eastAsia="Arial" w:cs="Arial"/>
          <w:noProof w:val="0"/>
          <w:sz w:val="24"/>
          <w:szCs w:val="24"/>
          <w:lang w:val="en-GB"/>
        </w:rPr>
      </w:pPr>
      <w:r w:rsidRPr="39ACFEEB" w:rsidR="58FA563D">
        <w:rPr>
          <w:rFonts w:ascii="Arial" w:hAnsi="Arial" w:eastAsia="Arial" w:cs="Arial"/>
          <w:noProof w:val="0"/>
          <w:sz w:val="24"/>
          <w:szCs w:val="24"/>
          <w:lang w:val="en-GB"/>
        </w:rPr>
        <w:t>The effects of more police officers on the jail population are a complicated matter that may have advantages as well as disadvantages</w:t>
      </w:r>
      <w:r w:rsidRPr="39ACFEEB" w:rsidR="44B7F327">
        <w:rPr>
          <w:rFonts w:ascii="Arial" w:hAnsi="Arial" w:eastAsia="Arial" w:cs="Arial"/>
          <w:noProof w:val="0"/>
          <w:sz w:val="24"/>
          <w:szCs w:val="24"/>
          <w:lang w:val="en-GB"/>
        </w:rPr>
        <w:t xml:space="preserve"> (Kaplan &amp; Chalfin, 2019)</w:t>
      </w:r>
      <w:r w:rsidRPr="39ACFEEB" w:rsidR="58FA563D">
        <w:rPr>
          <w:rFonts w:ascii="Arial" w:hAnsi="Arial" w:eastAsia="Arial" w:cs="Arial"/>
          <w:noProof w:val="0"/>
          <w:sz w:val="24"/>
          <w:szCs w:val="24"/>
          <w:lang w:val="en-GB"/>
        </w:rPr>
        <w:t xml:space="preserve">. On the one hand, as law enforcement officials are better able to recognise and detain people suspected of criminal behaviour, an increase in their presence may result in more arrests and incarcerations. As more people are taken into the criminal justice system and held for trial or punishment, this may lead to an increase in the prison population. However, proactive efforts focused </w:t>
      </w:r>
      <w:r w:rsidRPr="39ACFEEB" w:rsidR="1893C6BD">
        <w:rPr>
          <w:rFonts w:ascii="Arial" w:hAnsi="Arial" w:eastAsia="Arial" w:cs="Arial"/>
          <w:noProof w:val="0"/>
          <w:sz w:val="24"/>
          <w:szCs w:val="24"/>
          <w:lang w:val="en-GB"/>
        </w:rPr>
        <w:t>on</w:t>
      </w:r>
      <w:r w:rsidRPr="39ACFEEB" w:rsidR="58FA563D">
        <w:rPr>
          <w:rFonts w:ascii="Arial" w:hAnsi="Arial" w:eastAsia="Arial" w:cs="Arial"/>
          <w:noProof w:val="0"/>
          <w:sz w:val="24"/>
          <w:szCs w:val="24"/>
          <w:lang w:val="en-GB"/>
        </w:rPr>
        <w:t xml:space="preserve"> diversion, rehabilitation, and addressing the underlying causes of crime might lessen the negative effects of more police personnel on the jail population. By placing people in community-based interventions or treatment programmes instead of the criminal justice system, diversion programmes aim to help non-violent criminals and those battling mental health or drug addiction problems. Diversion programmes can lessen the number of people entering the jail system and ease the burden on prison </w:t>
      </w:r>
      <w:r w:rsidRPr="39ACFEEB" w:rsidR="58FA563D">
        <w:rPr>
          <w:rFonts w:ascii="Arial" w:hAnsi="Arial" w:eastAsia="Arial" w:cs="Arial"/>
          <w:noProof w:val="0"/>
          <w:sz w:val="24"/>
          <w:szCs w:val="24"/>
          <w:lang w:val="en-GB"/>
        </w:rPr>
        <w:t>capacity</w:t>
      </w:r>
      <w:r w:rsidRPr="39ACFEEB" w:rsidR="58FA563D">
        <w:rPr>
          <w:rFonts w:ascii="Arial" w:hAnsi="Arial" w:eastAsia="Arial" w:cs="Arial"/>
          <w:noProof w:val="0"/>
          <w:sz w:val="24"/>
          <w:szCs w:val="24"/>
          <w:lang w:val="en-GB"/>
        </w:rPr>
        <w:t xml:space="preserve"> by offering alternatives to incarceration</w:t>
      </w:r>
      <w:r w:rsidRPr="39ACFEEB" w:rsidR="2B98C969">
        <w:rPr>
          <w:rFonts w:ascii="Arial" w:hAnsi="Arial" w:eastAsia="Arial" w:cs="Arial"/>
          <w:noProof w:val="0"/>
          <w:sz w:val="24"/>
          <w:szCs w:val="24"/>
          <w:lang w:val="en-GB"/>
        </w:rPr>
        <w:t xml:space="preserve"> (Lempert et al., 2022)</w:t>
      </w:r>
      <w:r w:rsidRPr="39ACFEEB" w:rsidR="58FA563D">
        <w:rPr>
          <w:rFonts w:ascii="Arial" w:hAnsi="Arial" w:eastAsia="Arial" w:cs="Arial"/>
          <w:noProof w:val="0"/>
          <w:sz w:val="24"/>
          <w:szCs w:val="24"/>
          <w:lang w:val="en-GB"/>
        </w:rPr>
        <w:t xml:space="preserve">. </w:t>
      </w:r>
      <w:r w:rsidRPr="39ACFEEB" w:rsidR="33AD59FA">
        <w:rPr>
          <w:rFonts w:ascii="Arial" w:hAnsi="Arial" w:eastAsia="Arial" w:cs="Arial"/>
          <w:noProof w:val="0"/>
          <w:sz w:val="24"/>
          <w:szCs w:val="24"/>
          <w:lang w:val="en-GB"/>
        </w:rPr>
        <w:t>In addition</w:t>
      </w:r>
      <w:r w:rsidRPr="39ACFEEB" w:rsidR="58FA563D">
        <w:rPr>
          <w:rFonts w:ascii="Arial" w:hAnsi="Arial" w:eastAsia="Arial" w:cs="Arial"/>
          <w:noProof w:val="0"/>
          <w:sz w:val="24"/>
          <w:szCs w:val="24"/>
          <w:lang w:val="en-GB"/>
        </w:rPr>
        <w:t xml:space="preserve">, funding rehabilitation initiatives within the criminal justice system can </w:t>
      </w:r>
      <w:r w:rsidRPr="39ACFEEB" w:rsidR="58FA563D">
        <w:rPr>
          <w:rFonts w:ascii="Arial" w:hAnsi="Arial" w:eastAsia="Arial" w:cs="Arial"/>
          <w:noProof w:val="0"/>
          <w:sz w:val="24"/>
          <w:szCs w:val="24"/>
          <w:lang w:val="en-GB"/>
        </w:rPr>
        <w:t>assist</w:t>
      </w:r>
      <w:r w:rsidRPr="39ACFEEB" w:rsidR="58FA563D">
        <w:rPr>
          <w:rFonts w:ascii="Arial" w:hAnsi="Arial" w:eastAsia="Arial" w:cs="Arial"/>
          <w:noProof w:val="0"/>
          <w:sz w:val="24"/>
          <w:szCs w:val="24"/>
          <w:lang w:val="en-GB"/>
        </w:rPr>
        <w:t xml:space="preserve"> in reducing recidivism rates and promoting successful reintegration of prisoners into society after their release. Initiatives for rehabilitation may include classes, job training, drug rehab, and mental health counselling. The goal of rehabilitation is to provide prisoners the tools they need to end the cycle of incarceration and lead fulfilling lives when they are released from prison. </w:t>
      </w:r>
      <w:r w:rsidRPr="39ACFEEB" w:rsidR="4512A7B7">
        <w:rPr>
          <w:rFonts w:ascii="Arial" w:hAnsi="Arial" w:eastAsia="Arial" w:cs="Arial"/>
          <w:noProof w:val="0"/>
          <w:sz w:val="24"/>
          <w:szCs w:val="24"/>
          <w:lang w:val="en-GB"/>
        </w:rPr>
        <w:t>Furthermore</w:t>
      </w:r>
      <w:r w:rsidRPr="39ACFEEB" w:rsidR="58FA563D">
        <w:rPr>
          <w:rFonts w:ascii="Arial" w:hAnsi="Arial" w:eastAsia="Arial" w:cs="Arial"/>
          <w:noProof w:val="0"/>
          <w:sz w:val="24"/>
          <w:szCs w:val="24"/>
          <w:lang w:val="en-GB"/>
        </w:rPr>
        <w:t>, tackling the underlying causes of crime</w:t>
      </w:r>
      <w:r w:rsidRPr="39ACFEEB" w:rsidR="3C1C2D86">
        <w:rPr>
          <w:rFonts w:ascii="Arial" w:hAnsi="Arial" w:eastAsia="Arial" w:cs="Arial"/>
          <w:noProof w:val="0"/>
          <w:sz w:val="24"/>
          <w:szCs w:val="24"/>
          <w:lang w:val="en-GB"/>
        </w:rPr>
        <w:t xml:space="preserve"> </w:t>
      </w:r>
      <w:r w:rsidRPr="39ACFEEB" w:rsidR="58FA563D">
        <w:rPr>
          <w:rFonts w:ascii="Arial" w:hAnsi="Arial" w:eastAsia="Arial" w:cs="Arial"/>
          <w:noProof w:val="0"/>
          <w:sz w:val="24"/>
          <w:szCs w:val="24"/>
          <w:lang w:val="en-GB"/>
        </w:rPr>
        <w:t>poverty, limited access to chances for education and work, and structural inequality</w:t>
      </w:r>
      <w:r w:rsidRPr="39ACFEEB" w:rsidR="745AF478">
        <w:rPr>
          <w:rFonts w:ascii="Arial" w:hAnsi="Arial" w:eastAsia="Arial" w:cs="Arial"/>
          <w:noProof w:val="0"/>
          <w:sz w:val="24"/>
          <w:szCs w:val="24"/>
          <w:lang w:val="en-GB"/>
        </w:rPr>
        <w:t xml:space="preserve"> </w:t>
      </w:r>
      <w:r w:rsidRPr="39ACFEEB" w:rsidR="58FA563D">
        <w:rPr>
          <w:rFonts w:ascii="Arial" w:hAnsi="Arial" w:eastAsia="Arial" w:cs="Arial"/>
          <w:noProof w:val="0"/>
          <w:sz w:val="24"/>
          <w:szCs w:val="24"/>
          <w:lang w:val="en-GB"/>
        </w:rPr>
        <w:t>can aid in preventing people from ever committing crimes in the first place</w:t>
      </w:r>
      <w:r w:rsidRPr="39ACFEEB" w:rsidR="6E877472">
        <w:rPr>
          <w:rFonts w:ascii="Arial" w:hAnsi="Arial" w:eastAsia="Arial" w:cs="Arial"/>
          <w:noProof w:val="0"/>
          <w:sz w:val="24"/>
          <w:szCs w:val="24"/>
          <w:lang w:val="en-GB"/>
        </w:rPr>
        <w:t xml:space="preserve"> (Groot &amp; Maassenvandenbrink, 2010)</w:t>
      </w:r>
      <w:r w:rsidRPr="39ACFEEB" w:rsidR="58FA563D">
        <w:rPr>
          <w:rFonts w:ascii="Arial" w:hAnsi="Arial" w:eastAsia="Arial" w:cs="Arial"/>
          <w:noProof w:val="0"/>
          <w:sz w:val="24"/>
          <w:szCs w:val="24"/>
          <w:lang w:val="en-GB"/>
        </w:rPr>
        <w:t>. Policymakers can address the root causes of crime and lessen the need for police intervention and ensuing incarceration by funding social services, economic growth, and community-based projects.</w:t>
      </w:r>
      <w:r w:rsidRPr="39ACFEEB" w:rsidR="41ED3922">
        <w:rPr>
          <w:rFonts w:ascii="Arial" w:hAnsi="Arial" w:eastAsia="Arial" w:cs="Arial"/>
          <w:noProof w:val="0"/>
          <w:sz w:val="24"/>
          <w:szCs w:val="24"/>
          <w:lang w:val="en-GB"/>
        </w:rPr>
        <w:t xml:space="preserve"> In conclusion, proactive efforts centred on diversion, rehabilitation, and addressing the underlying causes of crime can help offset the impact on the jail population, even though an increase in police personnel may initially result in increased arrests and incarcerations. Policymakers can strive towards a more efficient and just criminal justice system that puts an emphasis on prevention, intervention, and rehabilitation rather than punitive measures by funding alternative pathways, encouraging rehabilitation initiatives, and addressing underlying social and economic disparities.</w:t>
      </w:r>
    </w:p>
    <w:p w:rsidR="39ACFEEB" w:rsidP="39ACFEEB" w:rsidRDefault="39ACFEEB" w14:paraId="0F12DDE8" w14:textId="345DA431">
      <w:pPr>
        <w:pStyle w:val="Normal"/>
        <w:spacing w:line="360" w:lineRule="auto"/>
        <w:rPr>
          <w:rFonts w:ascii="Arial" w:hAnsi="Arial" w:eastAsia="Arial" w:cs="Arial"/>
          <w:noProof w:val="0"/>
          <w:sz w:val="24"/>
          <w:szCs w:val="24"/>
          <w:lang w:val="en-GB"/>
        </w:rPr>
      </w:pPr>
    </w:p>
    <w:p w:rsidR="3F5799B9" w:rsidP="39ACFEEB" w:rsidRDefault="3F5799B9" w14:paraId="6388F4B3" w14:textId="674FBB68">
      <w:pPr>
        <w:pStyle w:val="Normal"/>
        <w:spacing w:line="360" w:lineRule="auto"/>
        <w:rPr>
          <w:rFonts w:ascii="Arial" w:hAnsi="Arial" w:eastAsia="Arial" w:cs="Arial"/>
          <w:noProof w:val="0"/>
          <w:sz w:val="24"/>
          <w:szCs w:val="24"/>
          <w:lang w:val="en-GB"/>
        </w:rPr>
      </w:pPr>
      <w:r w:rsidRPr="39ACFEEB" w:rsidR="3F5799B9">
        <w:rPr>
          <w:rFonts w:ascii="Arial" w:hAnsi="Arial" w:eastAsia="Arial" w:cs="Arial"/>
          <w:noProof w:val="0"/>
          <w:sz w:val="24"/>
          <w:szCs w:val="24"/>
          <w:lang w:val="en-GB"/>
        </w:rPr>
        <w:t xml:space="preserve">Prison overcrowding has an adverse effect on society </w:t>
      </w:r>
      <w:r w:rsidRPr="39ACFEEB" w:rsidR="00E8E441">
        <w:rPr>
          <w:rFonts w:ascii="Arial" w:hAnsi="Arial" w:eastAsia="Arial" w:cs="Arial"/>
          <w:noProof w:val="0"/>
          <w:sz w:val="24"/>
          <w:szCs w:val="24"/>
          <w:lang w:val="en-GB"/>
        </w:rPr>
        <w:t>as well as</w:t>
      </w:r>
      <w:r w:rsidRPr="39ACFEEB" w:rsidR="3F5799B9">
        <w:rPr>
          <w:rFonts w:ascii="Arial" w:hAnsi="Arial" w:eastAsia="Arial" w:cs="Arial"/>
          <w:noProof w:val="0"/>
          <w:sz w:val="24"/>
          <w:szCs w:val="24"/>
          <w:lang w:val="en-GB"/>
        </w:rPr>
        <w:t xml:space="preserve"> on the safety, wellbeing, and rehabilitation of inmates. </w:t>
      </w:r>
      <w:r w:rsidRPr="39ACFEEB" w:rsidR="4F123676">
        <w:rPr>
          <w:rFonts w:ascii="Arial" w:hAnsi="Arial" w:eastAsia="Arial" w:cs="Arial"/>
          <w:noProof w:val="0"/>
          <w:sz w:val="24"/>
          <w:szCs w:val="24"/>
          <w:lang w:val="en-GB"/>
        </w:rPr>
        <w:t>First</w:t>
      </w:r>
      <w:r w:rsidRPr="39ACFEEB" w:rsidR="3F5799B9">
        <w:rPr>
          <w:rFonts w:ascii="Arial" w:hAnsi="Arial" w:eastAsia="Arial" w:cs="Arial"/>
          <w:noProof w:val="0"/>
          <w:sz w:val="24"/>
          <w:szCs w:val="24"/>
          <w:lang w:val="en-GB"/>
        </w:rPr>
        <w:t>, congested living conditions impair cleanliness, restrict access to necessities</w:t>
      </w:r>
      <w:r w:rsidRPr="39ACFEEB" w:rsidR="4E40FA25">
        <w:rPr>
          <w:rFonts w:ascii="Arial" w:hAnsi="Arial" w:eastAsia="Arial" w:cs="Arial"/>
          <w:noProof w:val="0"/>
          <w:sz w:val="24"/>
          <w:szCs w:val="24"/>
          <w:lang w:val="en-GB"/>
        </w:rPr>
        <w:t xml:space="preserve"> (Baffour et al., 2023)</w:t>
      </w:r>
      <w:r w:rsidRPr="39ACFEEB" w:rsidR="3F5799B9">
        <w:rPr>
          <w:rFonts w:ascii="Arial" w:hAnsi="Arial" w:eastAsia="Arial" w:cs="Arial"/>
          <w:noProof w:val="0"/>
          <w:sz w:val="24"/>
          <w:szCs w:val="24"/>
          <w:lang w:val="en-GB"/>
        </w:rPr>
        <w:t>, and raise the possibility of illness transmission, especially when it comes to infectious disorders like Covid-19.</w:t>
      </w:r>
      <w:r w:rsidRPr="39ACFEEB" w:rsidR="3F5799B9">
        <w:rPr>
          <w:rFonts w:ascii="Arial" w:hAnsi="Arial" w:eastAsia="Arial" w:cs="Arial"/>
          <w:noProof w:val="0"/>
          <w:sz w:val="24"/>
          <w:szCs w:val="24"/>
          <w:lang w:val="en-GB"/>
        </w:rPr>
        <w:t xml:space="preserve"> Secondly, there is evidence that increased prison violence is associated with overcrowding. This is because overcrowding can lead to tensions and conflicts that can turn into attacks, bullying, and gang activity, endangering inmate safety and impeding rehabilitation efforts</w:t>
      </w:r>
      <w:r w:rsidRPr="39ACFEEB" w:rsidR="656901D6">
        <w:rPr>
          <w:rFonts w:ascii="Arial" w:hAnsi="Arial" w:eastAsia="Arial" w:cs="Arial"/>
          <w:noProof w:val="0"/>
          <w:sz w:val="24"/>
          <w:szCs w:val="24"/>
          <w:lang w:val="en-GB"/>
        </w:rPr>
        <w:t xml:space="preserve"> (Baggio et al., 2020)</w:t>
      </w:r>
      <w:r w:rsidRPr="39ACFEEB" w:rsidR="3F5799B9">
        <w:rPr>
          <w:rFonts w:ascii="Arial" w:hAnsi="Arial" w:eastAsia="Arial" w:cs="Arial"/>
          <w:noProof w:val="0"/>
          <w:sz w:val="24"/>
          <w:szCs w:val="24"/>
          <w:lang w:val="en-GB"/>
        </w:rPr>
        <w:t xml:space="preserve">. Recidivism cycles are further </w:t>
      </w:r>
      <w:r w:rsidRPr="39ACFEEB" w:rsidR="3F5799B9">
        <w:rPr>
          <w:rFonts w:ascii="Arial" w:hAnsi="Arial" w:eastAsia="Arial" w:cs="Arial"/>
          <w:noProof w:val="0"/>
          <w:sz w:val="24"/>
          <w:szCs w:val="24"/>
          <w:lang w:val="en-GB"/>
        </w:rPr>
        <w:t>exacerbated</w:t>
      </w:r>
      <w:r w:rsidRPr="39ACFEEB" w:rsidR="3F5799B9">
        <w:rPr>
          <w:rFonts w:ascii="Arial" w:hAnsi="Arial" w:eastAsia="Arial" w:cs="Arial"/>
          <w:noProof w:val="0"/>
          <w:sz w:val="24"/>
          <w:szCs w:val="24"/>
          <w:lang w:val="en-GB"/>
        </w:rPr>
        <w:t xml:space="preserve"> by overcrowding, which limits access to meaningful activities and rehabilitation programmes that are essential for individual development and a smooth transition back into society. In addition, overcrowding makes mental health problems worse by making prisoners feel more alone, anxious, and despairing</w:t>
      </w:r>
      <w:r w:rsidRPr="39ACFEEB" w:rsidR="47074FE3">
        <w:rPr>
          <w:rFonts w:ascii="Arial" w:hAnsi="Arial" w:eastAsia="Arial" w:cs="Arial"/>
          <w:noProof w:val="0"/>
          <w:sz w:val="24"/>
          <w:szCs w:val="24"/>
          <w:lang w:val="en-GB"/>
        </w:rPr>
        <w:t xml:space="preserve"> (Quandt &amp; Jones, 2021)</w:t>
      </w:r>
      <w:r w:rsidRPr="39ACFEEB" w:rsidR="3F5799B9">
        <w:rPr>
          <w:rFonts w:ascii="Arial" w:hAnsi="Arial" w:eastAsia="Arial" w:cs="Arial"/>
          <w:noProof w:val="0"/>
          <w:sz w:val="24"/>
          <w:szCs w:val="24"/>
          <w:lang w:val="en-GB"/>
        </w:rPr>
        <w:t xml:space="preserve">. This results in increased rates of depression, self-harm, and suicide. Comprehensive reforms are needed to address overcrowding, with the goal of creating a more just and efficient criminal justice system. These reforms should prioritise mental health care, invest in alternative sentencing, upgrade prison facilities, and decrease reliance on incarceration. </w:t>
      </w:r>
    </w:p>
    <w:p w:rsidR="39ACFEEB" w:rsidP="39ACFEEB" w:rsidRDefault="39ACFEEB" w14:paraId="0A745226" w14:textId="0273B45F">
      <w:pPr>
        <w:pStyle w:val="Normal"/>
        <w:spacing w:line="360" w:lineRule="auto"/>
        <w:rPr>
          <w:rFonts w:ascii="Arial" w:hAnsi="Arial" w:eastAsia="Arial" w:cs="Arial"/>
          <w:noProof w:val="0"/>
          <w:sz w:val="24"/>
          <w:szCs w:val="24"/>
          <w:lang w:val="en-GB"/>
        </w:rPr>
      </w:pPr>
    </w:p>
    <w:p w:rsidR="27ED110E" w:rsidP="39ACFEEB" w:rsidRDefault="27ED110E" w14:paraId="3EDE0FB4" w14:textId="2B6CDDA2">
      <w:pPr>
        <w:pStyle w:val="Normal"/>
        <w:spacing w:line="360" w:lineRule="auto"/>
        <w:rPr>
          <w:rFonts w:ascii="Arial" w:hAnsi="Arial" w:eastAsia="Arial" w:cs="Arial"/>
          <w:noProof w:val="0"/>
          <w:sz w:val="24"/>
          <w:szCs w:val="24"/>
          <w:lang w:val="en-GB"/>
        </w:rPr>
      </w:pPr>
      <w:r w:rsidRPr="39ACFEEB" w:rsidR="27ED110E">
        <w:rPr>
          <w:rFonts w:ascii="Arial" w:hAnsi="Arial" w:eastAsia="Arial" w:cs="Arial"/>
          <w:noProof w:val="0"/>
          <w:sz w:val="24"/>
          <w:szCs w:val="24"/>
          <w:lang w:val="en-GB"/>
        </w:rPr>
        <w:t>Several</w:t>
      </w:r>
      <w:r w:rsidRPr="39ACFEEB" w:rsidR="6C43EE4B">
        <w:rPr>
          <w:rFonts w:ascii="Arial" w:hAnsi="Arial" w:eastAsia="Arial" w:cs="Arial"/>
          <w:noProof w:val="0"/>
          <w:sz w:val="24"/>
          <w:szCs w:val="24"/>
          <w:lang w:val="en-GB"/>
        </w:rPr>
        <w:t xml:space="preserve"> suggestions have been made to remedy the jail population problem. First off, funding alternatives to incarceration such as community service and electronic monitoring can reduce the need for jail time and provide efficient means of holding offenders accountable while putting less pressure on the jail system</w:t>
      </w:r>
      <w:r w:rsidRPr="39ACFEEB" w:rsidR="140A662F">
        <w:rPr>
          <w:rFonts w:ascii="Arial" w:hAnsi="Arial" w:eastAsia="Arial" w:cs="Arial"/>
          <w:noProof w:val="0"/>
          <w:sz w:val="24"/>
          <w:szCs w:val="24"/>
          <w:lang w:val="en-GB"/>
        </w:rPr>
        <w:t xml:space="preserve"> (Rathore, 2022)</w:t>
      </w:r>
      <w:r w:rsidRPr="39ACFEEB" w:rsidR="6C43EE4B">
        <w:rPr>
          <w:rFonts w:ascii="Arial" w:hAnsi="Arial" w:eastAsia="Arial" w:cs="Arial"/>
          <w:noProof w:val="0"/>
          <w:sz w:val="24"/>
          <w:szCs w:val="24"/>
          <w:lang w:val="en-GB"/>
        </w:rPr>
        <w:t xml:space="preserve">. Second, </w:t>
      </w:r>
      <w:r w:rsidRPr="39ACFEEB" w:rsidR="72C42B38">
        <w:rPr>
          <w:rFonts w:ascii="Arial" w:hAnsi="Arial" w:eastAsia="Arial" w:cs="Arial"/>
          <w:noProof w:val="0"/>
          <w:sz w:val="24"/>
          <w:szCs w:val="24"/>
          <w:lang w:val="en-GB"/>
        </w:rPr>
        <w:t>to</w:t>
      </w:r>
      <w:r w:rsidRPr="39ACFEEB" w:rsidR="6C43EE4B">
        <w:rPr>
          <w:rFonts w:ascii="Arial" w:hAnsi="Arial" w:eastAsia="Arial" w:cs="Arial"/>
          <w:noProof w:val="0"/>
          <w:sz w:val="24"/>
          <w:szCs w:val="24"/>
          <w:lang w:val="en-GB"/>
        </w:rPr>
        <w:t xml:space="preserve"> address the underlying causes of criminal behaviour, give offenders the resources they need for rehabilitation, and lower recidivism, it is imperative to improve support for mental health and drug abuse treatment both within prisons and in the community. Thirdly, reducing pre-trial detention times can ease the burden on prison </w:t>
      </w:r>
      <w:r w:rsidRPr="39ACFEEB" w:rsidR="6C43EE4B">
        <w:rPr>
          <w:rFonts w:ascii="Arial" w:hAnsi="Arial" w:eastAsia="Arial" w:cs="Arial"/>
          <w:noProof w:val="0"/>
          <w:sz w:val="24"/>
          <w:szCs w:val="24"/>
          <w:lang w:val="en-GB"/>
        </w:rPr>
        <w:t>capacity</w:t>
      </w:r>
      <w:r w:rsidRPr="39ACFEEB" w:rsidR="6C43EE4B">
        <w:rPr>
          <w:rFonts w:ascii="Arial" w:hAnsi="Arial" w:eastAsia="Arial" w:cs="Arial"/>
          <w:noProof w:val="0"/>
          <w:sz w:val="24"/>
          <w:szCs w:val="24"/>
          <w:lang w:val="en-GB"/>
        </w:rPr>
        <w:t xml:space="preserve"> and guarantee prompt access to justice by enacting criminal justice system changes including bail reform and accelerating court proceedings. More financing is also necessary for prison education and rehabilitation programmes </w:t>
      </w:r>
      <w:r w:rsidRPr="39ACFEEB" w:rsidR="72C42B38">
        <w:rPr>
          <w:rFonts w:ascii="Arial" w:hAnsi="Arial" w:eastAsia="Arial" w:cs="Arial"/>
          <w:noProof w:val="0"/>
          <w:sz w:val="24"/>
          <w:szCs w:val="24"/>
          <w:lang w:val="en-GB"/>
        </w:rPr>
        <w:t>to</w:t>
      </w:r>
      <w:r w:rsidRPr="39ACFEEB" w:rsidR="6C43EE4B">
        <w:rPr>
          <w:rFonts w:ascii="Arial" w:hAnsi="Arial" w:eastAsia="Arial" w:cs="Arial"/>
          <w:noProof w:val="0"/>
          <w:sz w:val="24"/>
          <w:szCs w:val="24"/>
          <w:lang w:val="en-GB"/>
        </w:rPr>
        <w:t xml:space="preserve"> provide offenders with the tools and resources they need for a smooth transition back into society after their release, encourage long-term rehabilitation, and lower their risk of reoffending. In addition, implementing policies that </w:t>
      </w:r>
      <w:r w:rsidRPr="39ACFEEB" w:rsidR="6C43EE4B">
        <w:rPr>
          <w:rFonts w:ascii="Arial" w:hAnsi="Arial" w:eastAsia="Arial" w:cs="Arial"/>
          <w:noProof w:val="0"/>
          <w:sz w:val="24"/>
          <w:szCs w:val="24"/>
          <w:lang w:val="en-GB"/>
        </w:rPr>
        <w:t>assist</w:t>
      </w:r>
      <w:r w:rsidRPr="39ACFEEB" w:rsidR="6C43EE4B">
        <w:rPr>
          <w:rFonts w:ascii="Arial" w:hAnsi="Arial" w:eastAsia="Arial" w:cs="Arial"/>
          <w:noProof w:val="0"/>
          <w:sz w:val="24"/>
          <w:szCs w:val="24"/>
          <w:lang w:val="en-GB"/>
        </w:rPr>
        <w:t xml:space="preserve"> those leaving prison with housing, jobs, and social services is essential for lowering recidivism rates, promoting successful reintegration into society, addressing the underlying causes of criminal behaviour, and fostering positive outcomes for both people and communities.</w:t>
      </w:r>
    </w:p>
    <w:p w:rsidR="39ACFEEB" w:rsidP="39ACFEEB" w:rsidRDefault="39ACFEEB" w14:paraId="758D653B" w14:textId="45D34518">
      <w:pPr>
        <w:pStyle w:val="Normal"/>
        <w:spacing w:line="360" w:lineRule="auto"/>
        <w:rPr>
          <w:rFonts w:ascii="Arial" w:hAnsi="Arial" w:eastAsia="Arial" w:cs="Arial"/>
        </w:rPr>
      </w:pPr>
    </w:p>
    <w:p w:rsidR="42609FF0" w:rsidP="39ACFEEB" w:rsidRDefault="42609FF0" w14:paraId="22ED90B8" w14:textId="04E718E3">
      <w:pPr>
        <w:pStyle w:val="Normal"/>
        <w:spacing w:line="360" w:lineRule="auto"/>
        <w:rPr>
          <w:rFonts w:ascii="Arial" w:hAnsi="Arial" w:eastAsia="Arial" w:cs="Arial"/>
          <w:noProof w:val="0"/>
          <w:sz w:val="24"/>
          <w:szCs w:val="24"/>
          <w:lang w:val="en-GB"/>
        </w:rPr>
      </w:pPr>
      <w:r w:rsidRPr="39ACFEEB" w:rsidR="42609FF0">
        <w:rPr>
          <w:rFonts w:ascii="Arial" w:hAnsi="Arial" w:eastAsia="Arial" w:cs="Arial"/>
          <w:noProof w:val="0"/>
          <w:sz w:val="24"/>
          <w:szCs w:val="24"/>
          <w:lang w:val="en-GB"/>
        </w:rPr>
        <w:t xml:space="preserve">In summary, the various difficulties that the prison system faces, which have been made worse by incidents like the Covid-19 outbreak and the barristers' strike, highlight the urgent need for institutional changes to guarantee the security, welfare, and rehabilitation of prisoners. The pandemic revealed long-standing flaws in the prison system, in the areas of overcrowding and healthcare access, which complicated efforts to </w:t>
      </w:r>
      <w:r w:rsidRPr="39ACFEEB" w:rsidR="42609FF0">
        <w:rPr>
          <w:rFonts w:ascii="Arial" w:hAnsi="Arial" w:eastAsia="Arial" w:cs="Arial"/>
          <w:noProof w:val="0"/>
          <w:sz w:val="24"/>
          <w:szCs w:val="24"/>
          <w:lang w:val="en-GB"/>
        </w:rPr>
        <w:t>contain</w:t>
      </w:r>
      <w:r w:rsidRPr="39ACFEEB" w:rsidR="42609FF0">
        <w:rPr>
          <w:rFonts w:ascii="Arial" w:hAnsi="Arial" w:eastAsia="Arial" w:cs="Arial"/>
          <w:noProof w:val="0"/>
          <w:sz w:val="24"/>
          <w:szCs w:val="24"/>
          <w:lang w:val="en-GB"/>
        </w:rPr>
        <w:t xml:space="preserve"> the virus and made mental health issues worse. Systemic inefficiencies were highlighted by capacity-reduction efforts and court backlogs, which further taxed resources and lengthened pretrial imprisonment. While Operation Safeguard offered some short-term respite, it also made clear how urgent it is to implement long-term changes to address the root causes of the congestion. Like this, proactive measures focused on diversion, rehabilitation, and addressing the underlying causes of crime are required due to the impact of greater police presence on the jail population. It is critical to address prison overcrowding because it poses a risk to the safety and well-being of inmates, impedes rehabilitation efforts, and </w:t>
      </w:r>
      <w:r w:rsidRPr="39ACFEEB" w:rsidR="42609FF0">
        <w:rPr>
          <w:rFonts w:ascii="Arial" w:hAnsi="Arial" w:eastAsia="Arial" w:cs="Arial"/>
          <w:noProof w:val="0"/>
          <w:sz w:val="24"/>
          <w:szCs w:val="24"/>
          <w:lang w:val="en-GB"/>
        </w:rPr>
        <w:t>exacerbates</w:t>
      </w:r>
      <w:r w:rsidRPr="39ACFEEB" w:rsidR="42609FF0">
        <w:rPr>
          <w:rFonts w:ascii="Arial" w:hAnsi="Arial" w:eastAsia="Arial" w:cs="Arial"/>
          <w:noProof w:val="0"/>
          <w:sz w:val="24"/>
          <w:szCs w:val="24"/>
          <w:lang w:val="en-GB"/>
        </w:rPr>
        <w:t xml:space="preserve"> social problems. Policymakers can invest in alternative sentencing, prioritise mental health care, and encourage prompt access to justice </w:t>
      </w:r>
      <w:r w:rsidRPr="39ACFEEB" w:rsidR="1C8C576A">
        <w:rPr>
          <w:rFonts w:ascii="Arial" w:hAnsi="Arial" w:eastAsia="Arial" w:cs="Arial"/>
          <w:noProof w:val="0"/>
          <w:sz w:val="24"/>
          <w:szCs w:val="24"/>
          <w:lang w:val="en-GB"/>
        </w:rPr>
        <w:t>to</w:t>
      </w:r>
      <w:r w:rsidRPr="39ACFEEB" w:rsidR="42609FF0">
        <w:rPr>
          <w:rFonts w:ascii="Arial" w:hAnsi="Arial" w:eastAsia="Arial" w:cs="Arial"/>
          <w:noProof w:val="0"/>
          <w:sz w:val="24"/>
          <w:szCs w:val="24"/>
          <w:lang w:val="en-GB"/>
        </w:rPr>
        <w:t xml:space="preserve"> create a criminal justice system that is more fair, efficient, and produces favourable results for both individuals and communities.</w:t>
      </w:r>
    </w:p>
    <w:p w:rsidR="39ACFEEB" w:rsidP="39ACFEEB" w:rsidRDefault="39ACFEEB" w14:paraId="0B910711" w14:textId="2AE504AE">
      <w:pPr>
        <w:pStyle w:val="Normal"/>
        <w:spacing w:line="360" w:lineRule="auto"/>
        <w:rPr>
          <w:rFonts w:ascii="Arial" w:hAnsi="Arial" w:eastAsia="Arial" w:cs="Arial"/>
          <w:noProof w:val="0"/>
          <w:sz w:val="24"/>
          <w:szCs w:val="24"/>
          <w:lang w:val="en-GB"/>
        </w:rPr>
      </w:pPr>
    </w:p>
    <w:p w:rsidR="39ACFEEB" w:rsidP="39ACFEEB" w:rsidRDefault="39ACFEEB" w14:paraId="3CB57E17" w14:textId="30820DCE">
      <w:pPr>
        <w:pStyle w:val="Normal"/>
        <w:spacing w:line="360" w:lineRule="auto"/>
        <w:rPr>
          <w:rFonts w:ascii="Arial" w:hAnsi="Arial" w:eastAsia="Arial" w:cs="Arial"/>
          <w:noProof w:val="0"/>
          <w:sz w:val="24"/>
          <w:szCs w:val="24"/>
          <w:lang w:val="en-GB"/>
        </w:rPr>
      </w:pPr>
    </w:p>
    <w:p w:rsidR="39ACFEEB" w:rsidP="39ACFEEB" w:rsidRDefault="39ACFEEB" w14:paraId="6AA0C34D" w14:textId="6D44D626">
      <w:pPr>
        <w:pStyle w:val="Normal"/>
        <w:spacing w:line="360" w:lineRule="auto"/>
        <w:rPr>
          <w:rFonts w:ascii="Arial" w:hAnsi="Arial" w:eastAsia="Arial" w:cs="Arial"/>
          <w:noProof w:val="0"/>
          <w:sz w:val="24"/>
          <w:szCs w:val="24"/>
          <w:lang w:val="en-GB"/>
        </w:rPr>
      </w:pPr>
    </w:p>
    <w:p w:rsidR="39ACFEEB" w:rsidP="39ACFEEB" w:rsidRDefault="39ACFEEB" w14:paraId="68AFE11F" w14:textId="4112FA04">
      <w:pPr>
        <w:pStyle w:val="Normal"/>
        <w:spacing w:line="360" w:lineRule="auto"/>
        <w:rPr>
          <w:rFonts w:ascii="Arial" w:hAnsi="Arial" w:eastAsia="Arial" w:cs="Arial"/>
          <w:noProof w:val="0"/>
          <w:sz w:val="24"/>
          <w:szCs w:val="24"/>
          <w:lang w:val="en-GB"/>
        </w:rPr>
      </w:pPr>
    </w:p>
    <w:p w:rsidR="39ACFEEB" w:rsidP="39ACFEEB" w:rsidRDefault="39ACFEEB" w14:paraId="1E2F6AC2" w14:textId="2BF02DEB">
      <w:pPr>
        <w:pStyle w:val="Normal"/>
        <w:spacing w:line="360" w:lineRule="auto"/>
        <w:rPr>
          <w:rFonts w:ascii="Arial" w:hAnsi="Arial" w:eastAsia="Arial" w:cs="Arial"/>
          <w:noProof w:val="0"/>
          <w:sz w:val="24"/>
          <w:szCs w:val="24"/>
          <w:lang w:val="en-GB"/>
        </w:rPr>
      </w:pPr>
    </w:p>
    <w:p w:rsidR="39ACFEEB" w:rsidP="39ACFEEB" w:rsidRDefault="39ACFEEB" w14:paraId="651B0EEC" w14:textId="338D55D3">
      <w:pPr>
        <w:pStyle w:val="Normal"/>
        <w:spacing w:line="360" w:lineRule="auto"/>
        <w:rPr>
          <w:rFonts w:ascii="Arial" w:hAnsi="Arial" w:eastAsia="Arial" w:cs="Arial"/>
          <w:noProof w:val="0"/>
          <w:sz w:val="24"/>
          <w:szCs w:val="24"/>
          <w:lang w:val="en-GB"/>
        </w:rPr>
      </w:pPr>
    </w:p>
    <w:p w:rsidR="39ACFEEB" w:rsidP="39ACFEEB" w:rsidRDefault="39ACFEEB" w14:paraId="31576266" w14:textId="4DD51F54">
      <w:pPr>
        <w:pStyle w:val="Normal"/>
        <w:spacing w:line="360" w:lineRule="auto"/>
        <w:rPr>
          <w:rFonts w:ascii="Arial" w:hAnsi="Arial" w:eastAsia="Arial" w:cs="Arial"/>
          <w:noProof w:val="0"/>
          <w:sz w:val="24"/>
          <w:szCs w:val="24"/>
          <w:lang w:val="en-GB"/>
        </w:rPr>
      </w:pPr>
    </w:p>
    <w:p w:rsidR="39ACFEEB" w:rsidP="39ACFEEB" w:rsidRDefault="39ACFEEB" w14:paraId="39B02AB2" w14:textId="5793BD46">
      <w:pPr>
        <w:pStyle w:val="Normal"/>
        <w:spacing w:line="360" w:lineRule="auto"/>
        <w:rPr>
          <w:rFonts w:ascii="Arial" w:hAnsi="Arial" w:eastAsia="Arial" w:cs="Arial"/>
          <w:noProof w:val="0"/>
          <w:sz w:val="24"/>
          <w:szCs w:val="24"/>
          <w:lang w:val="en-GB"/>
        </w:rPr>
      </w:pPr>
    </w:p>
    <w:p w:rsidR="3BC67B1A" w:rsidP="39ACFEEB" w:rsidRDefault="3BC67B1A" w14:paraId="053BB9AB" w14:textId="5D9BBBA2">
      <w:pPr>
        <w:pStyle w:val="Normal"/>
        <w:spacing w:line="360" w:lineRule="auto"/>
        <w:rPr>
          <w:rFonts w:ascii="Arial" w:hAnsi="Arial" w:eastAsia="Arial" w:cs="Arial"/>
          <w:noProof w:val="0"/>
          <w:sz w:val="24"/>
          <w:szCs w:val="24"/>
          <w:lang w:val="en-GB"/>
        </w:rPr>
      </w:pPr>
      <w:r w:rsidRPr="39ACFEEB" w:rsidR="3BC67B1A">
        <w:rPr>
          <w:rFonts w:ascii="Arial" w:hAnsi="Arial" w:eastAsia="Arial" w:cs="Arial"/>
          <w:noProof w:val="0"/>
          <w:sz w:val="24"/>
          <w:szCs w:val="24"/>
          <w:lang w:val="en-GB"/>
        </w:rPr>
        <w:t>Reference</w:t>
      </w:r>
      <w:r w:rsidRPr="39ACFEEB" w:rsidR="3BC67B1A">
        <w:rPr>
          <w:rFonts w:ascii="Arial" w:hAnsi="Arial" w:eastAsia="Arial" w:cs="Arial"/>
          <w:noProof w:val="0"/>
          <w:sz w:val="24"/>
          <w:szCs w:val="24"/>
          <w:lang w:val="en-GB"/>
        </w:rPr>
        <w:t xml:space="preserve"> list</w:t>
      </w:r>
    </w:p>
    <w:p w:rsidR="575653B9" w:rsidP="39ACFEEB" w:rsidRDefault="575653B9" w14:paraId="2F326D17" w14:textId="0B3B08CE">
      <w:pPr>
        <w:spacing w:before="240" w:beforeAutospacing="off" w:after="240" w:afterAutospacing="off"/>
        <w:ind w:left="567" w:right="0" w:hanging="567"/>
        <w:rPr>
          <w:rFonts w:ascii="Arial" w:hAnsi="Arial" w:eastAsia="Arial" w:cs="Arial"/>
          <w:noProof w:val="0"/>
          <w:sz w:val="20"/>
          <w:szCs w:val="20"/>
          <w:lang w:val="en-GB"/>
        </w:rPr>
      </w:pPr>
      <w:r w:rsidRPr="39ACFEEB" w:rsidR="575653B9">
        <w:rPr>
          <w:rFonts w:ascii="Arial" w:hAnsi="Arial" w:eastAsia="Arial" w:cs="Arial"/>
          <w:noProof w:val="0"/>
          <w:sz w:val="22"/>
          <w:szCs w:val="22"/>
          <w:lang w:val="en-GB"/>
        </w:rPr>
        <w:t xml:space="preserve">Baffour, F.D. </w:t>
      </w:r>
      <w:r w:rsidRPr="39ACFEEB" w:rsidR="575653B9">
        <w:rPr>
          <w:rFonts w:ascii="Arial" w:hAnsi="Arial" w:eastAsia="Arial" w:cs="Arial"/>
          <w:i w:val="1"/>
          <w:iCs w:val="1"/>
          <w:noProof w:val="0"/>
          <w:sz w:val="22"/>
          <w:szCs w:val="22"/>
          <w:lang w:val="en-GB"/>
        </w:rPr>
        <w:t>et al.</w:t>
      </w:r>
      <w:r w:rsidRPr="39ACFEEB" w:rsidR="575653B9">
        <w:rPr>
          <w:rFonts w:ascii="Arial" w:hAnsi="Arial" w:eastAsia="Arial" w:cs="Arial"/>
          <w:noProof w:val="0"/>
          <w:sz w:val="22"/>
          <w:szCs w:val="22"/>
          <w:lang w:val="en-GB"/>
        </w:rPr>
        <w:t xml:space="preserve"> (2023) ‘Prison overcrowding and harsh conditions: Health and human rights concerns to persons in custody, staff, and the community’, </w:t>
      </w:r>
      <w:r w:rsidRPr="39ACFEEB" w:rsidR="575653B9">
        <w:rPr>
          <w:rFonts w:ascii="Arial" w:hAnsi="Arial" w:eastAsia="Arial" w:cs="Arial"/>
          <w:i w:val="1"/>
          <w:iCs w:val="1"/>
          <w:noProof w:val="0"/>
          <w:sz w:val="22"/>
          <w:szCs w:val="22"/>
          <w:lang w:val="en-GB"/>
        </w:rPr>
        <w:t xml:space="preserve">Criminal Justice and </w:t>
      </w:r>
      <w:r w:rsidRPr="39ACFEEB" w:rsidR="575653B9">
        <w:rPr>
          <w:rFonts w:ascii="Arial" w:hAnsi="Arial" w:eastAsia="Arial" w:cs="Arial"/>
          <w:i w:val="1"/>
          <w:iCs w:val="1"/>
          <w:noProof w:val="0"/>
          <w:sz w:val="22"/>
          <w:szCs w:val="22"/>
          <w:lang w:val="en-GB"/>
        </w:rPr>
        <w:t>Behavior</w:t>
      </w:r>
      <w:r w:rsidRPr="39ACFEEB" w:rsidR="575653B9">
        <w:rPr>
          <w:rFonts w:ascii="Arial" w:hAnsi="Arial" w:eastAsia="Arial" w:cs="Arial"/>
          <w:noProof w:val="0"/>
          <w:sz w:val="22"/>
          <w:szCs w:val="22"/>
          <w:lang w:val="en-GB"/>
        </w:rPr>
        <w:t xml:space="preserve">, 51(3), pp. 375–400. doi:10.1177/00938548231219803. </w:t>
      </w:r>
    </w:p>
    <w:p w:rsidR="6591E996" w:rsidP="39ACFEEB" w:rsidRDefault="6591E996" w14:paraId="2F34EB06" w14:textId="4801610C">
      <w:pPr>
        <w:spacing w:before="240" w:beforeAutospacing="off" w:after="240" w:afterAutospacing="off"/>
        <w:ind w:left="567" w:right="0" w:hanging="567"/>
      </w:pPr>
      <w:r w:rsidRPr="39ACFEEB" w:rsidR="6591E996">
        <w:rPr>
          <w:rFonts w:ascii="Arial" w:hAnsi="Arial" w:eastAsia="Arial" w:cs="Arial"/>
          <w:noProof w:val="0"/>
          <w:sz w:val="22"/>
          <w:szCs w:val="22"/>
          <w:lang w:val="en-GB"/>
        </w:rPr>
        <w:t xml:space="preserve">Baggio, S. </w:t>
      </w:r>
      <w:r w:rsidRPr="39ACFEEB" w:rsidR="6591E996">
        <w:rPr>
          <w:rFonts w:ascii="Arial" w:hAnsi="Arial" w:eastAsia="Arial" w:cs="Arial"/>
          <w:i w:val="1"/>
          <w:iCs w:val="1"/>
          <w:noProof w:val="0"/>
          <w:sz w:val="22"/>
          <w:szCs w:val="22"/>
          <w:lang w:val="en-GB"/>
        </w:rPr>
        <w:t>et al.</w:t>
      </w:r>
      <w:r w:rsidRPr="39ACFEEB" w:rsidR="6591E996">
        <w:rPr>
          <w:rFonts w:ascii="Arial" w:hAnsi="Arial" w:eastAsia="Arial" w:cs="Arial"/>
          <w:noProof w:val="0"/>
          <w:sz w:val="22"/>
          <w:szCs w:val="22"/>
          <w:lang w:val="en-GB"/>
        </w:rPr>
        <w:t xml:space="preserve"> (2020) </w:t>
      </w:r>
      <w:r w:rsidRPr="39ACFEEB" w:rsidR="6591E996">
        <w:rPr>
          <w:rFonts w:ascii="Arial" w:hAnsi="Arial" w:eastAsia="Arial" w:cs="Arial"/>
          <w:i w:val="1"/>
          <w:iCs w:val="1"/>
          <w:noProof w:val="0"/>
          <w:sz w:val="22"/>
          <w:szCs w:val="22"/>
          <w:lang w:val="en-GB"/>
        </w:rPr>
        <w:t>Do overcrowding and turnover cause violence in prison?</w:t>
      </w:r>
      <w:r w:rsidRPr="39ACFEEB" w:rsidR="6591E996">
        <w:rPr>
          <w:rFonts w:ascii="Arial" w:hAnsi="Arial" w:eastAsia="Arial" w:cs="Arial"/>
          <w:noProof w:val="0"/>
          <w:sz w:val="22"/>
          <w:szCs w:val="22"/>
          <w:lang w:val="en-GB"/>
        </w:rPr>
        <w:t xml:space="preserve">, </w:t>
      </w:r>
      <w:r w:rsidRPr="39ACFEEB" w:rsidR="6591E996">
        <w:rPr>
          <w:rFonts w:ascii="Arial" w:hAnsi="Arial" w:eastAsia="Arial" w:cs="Arial"/>
          <w:i w:val="1"/>
          <w:iCs w:val="1"/>
          <w:noProof w:val="0"/>
          <w:sz w:val="22"/>
          <w:szCs w:val="22"/>
          <w:lang w:val="en-GB"/>
        </w:rPr>
        <w:t>Frontiers in psychiatry</w:t>
      </w:r>
      <w:r w:rsidRPr="39ACFEEB" w:rsidR="6591E996">
        <w:rPr>
          <w:rFonts w:ascii="Arial" w:hAnsi="Arial" w:eastAsia="Arial" w:cs="Arial"/>
          <w:noProof w:val="0"/>
          <w:sz w:val="22"/>
          <w:szCs w:val="22"/>
          <w:lang w:val="en-GB"/>
        </w:rPr>
        <w:t xml:space="preserve">. Available at: </w:t>
      </w:r>
      <w:hyperlink r:id="R52e62b3e9358474e">
        <w:r w:rsidRPr="39ACFEEB" w:rsidR="6591E996">
          <w:rPr>
            <w:rStyle w:val="Hyperlink"/>
            <w:rFonts w:ascii="Arial" w:hAnsi="Arial" w:eastAsia="Arial" w:cs="Arial"/>
            <w:noProof w:val="0"/>
            <w:sz w:val="22"/>
            <w:szCs w:val="22"/>
            <w:lang w:val="en-GB"/>
          </w:rPr>
          <w:t>https://www.ncbi.nlm.nih.gov/pmc/articles/PMC6992601/</w:t>
        </w:r>
      </w:hyperlink>
      <w:r w:rsidRPr="39ACFEEB" w:rsidR="6591E996">
        <w:rPr>
          <w:rFonts w:ascii="Arial" w:hAnsi="Arial" w:eastAsia="Arial" w:cs="Arial"/>
          <w:noProof w:val="0"/>
          <w:sz w:val="22"/>
          <w:szCs w:val="22"/>
          <w:lang w:val="en-GB"/>
        </w:rPr>
        <w:t xml:space="preserve"> (Accessed: 03 May 2024). </w:t>
      </w:r>
    </w:p>
    <w:p w:rsidR="575653B9" w:rsidP="39ACFEEB" w:rsidRDefault="575653B9" w14:paraId="6CE34FC8" w14:textId="091BE1BD">
      <w:pPr>
        <w:spacing w:before="240" w:beforeAutospacing="off" w:after="240" w:afterAutospacing="off"/>
        <w:ind w:left="567" w:right="0" w:hanging="567"/>
        <w:rPr>
          <w:rFonts w:ascii="Arial" w:hAnsi="Arial" w:eastAsia="Arial" w:cs="Arial"/>
          <w:noProof w:val="0"/>
          <w:sz w:val="20"/>
          <w:szCs w:val="20"/>
          <w:lang w:val="en-GB"/>
        </w:rPr>
      </w:pPr>
      <w:r w:rsidRPr="39ACFEEB" w:rsidR="575653B9">
        <w:rPr>
          <w:rFonts w:ascii="Arial" w:hAnsi="Arial" w:eastAsia="Arial" w:cs="Arial"/>
          <w:noProof w:val="0"/>
          <w:sz w:val="22"/>
          <w:szCs w:val="22"/>
          <w:lang w:val="en-GB"/>
        </w:rPr>
        <w:t xml:space="preserve">Bradley, Lord (2009) </w:t>
      </w:r>
      <w:r w:rsidRPr="39ACFEEB" w:rsidR="575653B9">
        <w:rPr>
          <w:rFonts w:ascii="Arial" w:hAnsi="Arial" w:eastAsia="Arial" w:cs="Arial"/>
          <w:i w:val="1"/>
          <w:iCs w:val="1"/>
          <w:noProof w:val="0"/>
          <w:sz w:val="22"/>
          <w:szCs w:val="22"/>
          <w:lang w:val="en-GB"/>
        </w:rPr>
        <w:t xml:space="preserve">The </w:t>
      </w:r>
      <w:r w:rsidRPr="39ACFEEB" w:rsidR="575653B9">
        <w:rPr>
          <w:rFonts w:ascii="Arial" w:hAnsi="Arial" w:eastAsia="Arial" w:cs="Arial"/>
          <w:i w:val="1"/>
          <w:iCs w:val="1"/>
          <w:noProof w:val="0"/>
          <w:sz w:val="22"/>
          <w:szCs w:val="22"/>
          <w:lang w:val="en-GB"/>
        </w:rPr>
        <w:t>bradley</w:t>
      </w:r>
      <w:r w:rsidRPr="39ACFEEB" w:rsidR="575653B9">
        <w:rPr>
          <w:rFonts w:ascii="Arial" w:hAnsi="Arial" w:eastAsia="Arial" w:cs="Arial"/>
          <w:i w:val="1"/>
          <w:iCs w:val="1"/>
          <w:noProof w:val="0"/>
          <w:sz w:val="22"/>
          <w:szCs w:val="22"/>
          <w:lang w:val="en-GB"/>
        </w:rPr>
        <w:t xml:space="preserve"> report - the learning exchange |</w:t>
      </w:r>
      <w:r w:rsidRPr="39ACFEEB" w:rsidR="575653B9">
        <w:rPr>
          <w:rFonts w:ascii="Arial" w:hAnsi="Arial" w:eastAsia="Arial" w:cs="Arial"/>
          <w:noProof w:val="0"/>
          <w:sz w:val="22"/>
          <w:szCs w:val="22"/>
          <w:lang w:val="en-GB"/>
        </w:rPr>
        <w:t xml:space="preserve">, </w:t>
      </w:r>
      <w:r w:rsidRPr="39ACFEEB" w:rsidR="575653B9">
        <w:rPr>
          <w:rFonts w:ascii="Arial" w:hAnsi="Arial" w:eastAsia="Arial" w:cs="Arial"/>
          <w:i w:val="1"/>
          <w:iCs w:val="1"/>
          <w:noProof w:val="0"/>
          <w:sz w:val="22"/>
          <w:szCs w:val="22"/>
          <w:lang w:val="en-GB"/>
        </w:rPr>
        <w:t xml:space="preserve">The </w:t>
      </w:r>
      <w:r w:rsidRPr="39ACFEEB" w:rsidR="575653B9">
        <w:rPr>
          <w:rFonts w:ascii="Arial" w:hAnsi="Arial" w:eastAsia="Arial" w:cs="Arial"/>
          <w:i w:val="1"/>
          <w:iCs w:val="1"/>
          <w:noProof w:val="0"/>
          <w:sz w:val="22"/>
          <w:szCs w:val="22"/>
          <w:lang w:val="en-GB"/>
        </w:rPr>
        <w:t>Bradley  Report</w:t>
      </w:r>
      <w:r w:rsidRPr="39ACFEEB" w:rsidR="575653B9">
        <w:rPr>
          <w:rFonts w:ascii="Arial" w:hAnsi="Arial" w:eastAsia="Arial" w:cs="Arial"/>
          <w:noProof w:val="0"/>
          <w:sz w:val="22"/>
          <w:szCs w:val="22"/>
          <w:lang w:val="en-GB"/>
        </w:rPr>
        <w:t xml:space="preserve">. Available at: </w:t>
      </w:r>
      <w:hyperlink r:id="R2075fc0de78742b8">
        <w:r w:rsidRPr="39ACFEEB" w:rsidR="575653B9">
          <w:rPr>
            <w:rStyle w:val="Hyperlink"/>
            <w:rFonts w:ascii="Arial" w:hAnsi="Arial" w:eastAsia="Arial" w:cs="Arial"/>
            <w:noProof w:val="0"/>
            <w:sz w:val="22"/>
            <w:szCs w:val="22"/>
            <w:lang w:val="en-GB"/>
          </w:rPr>
          <w:t>https://lx.iriss.org.uk/sites/default/files/resources/The%20Bradley%20report.pdf</w:t>
        </w:r>
      </w:hyperlink>
      <w:r w:rsidRPr="39ACFEEB" w:rsidR="575653B9">
        <w:rPr>
          <w:rFonts w:ascii="Arial" w:hAnsi="Arial" w:eastAsia="Arial" w:cs="Arial"/>
          <w:noProof w:val="0"/>
          <w:sz w:val="22"/>
          <w:szCs w:val="22"/>
          <w:lang w:val="en-GB"/>
        </w:rPr>
        <w:t xml:space="preserve"> (Accessed: 03 May 2024). </w:t>
      </w:r>
    </w:p>
    <w:p w:rsidR="575653B9" w:rsidP="39ACFEEB" w:rsidRDefault="575653B9" w14:paraId="1B37F6EC" w14:textId="42428F0C">
      <w:pPr>
        <w:spacing w:before="240" w:beforeAutospacing="off" w:after="240" w:afterAutospacing="off"/>
        <w:ind w:left="567" w:right="0" w:hanging="567"/>
        <w:rPr>
          <w:rFonts w:ascii="Arial" w:hAnsi="Arial" w:eastAsia="Arial" w:cs="Arial"/>
          <w:noProof w:val="0"/>
          <w:sz w:val="20"/>
          <w:szCs w:val="20"/>
          <w:lang w:val="en-GB"/>
        </w:rPr>
      </w:pPr>
      <w:r w:rsidRPr="39ACFEEB" w:rsidR="575653B9">
        <w:rPr>
          <w:rFonts w:ascii="Arial" w:hAnsi="Arial" w:eastAsia="Arial" w:cs="Arial"/>
          <w:noProof w:val="0"/>
          <w:sz w:val="22"/>
          <w:szCs w:val="22"/>
          <w:lang w:val="en-GB"/>
        </w:rPr>
        <w:t xml:space="preserve">Evison, E. (2022) </w:t>
      </w:r>
      <w:r w:rsidRPr="39ACFEEB" w:rsidR="575653B9">
        <w:rPr>
          <w:rFonts w:ascii="Arial" w:hAnsi="Arial" w:eastAsia="Arial" w:cs="Arial"/>
          <w:i w:val="1"/>
          <w:iCs w:val="1"/>
          <w:noProof w:val="0"/>
          <w:sz w:val="22"/>
          <w:szCs w:val="22"/>
          <w:lang w:val="en-GB"/>
        </w:rPr>
        <w:t xml:space="preserve">Blog: Operation safeguard - what does it tell </w:t>
      </w:r>
      <w:r w:rsidRPr="39ACFEEB" w:rsidR="575653B9">
        <w:rPr>
          <w:rFonts w:ascii="Arial" w:hAnsi="Arial" w:eastAsia="Arial" w:cs="Arial"/>
          <w:i w:val="1"/>
          <w:iCs w:val="1"/>
          <w:noProof w:val="0"/>
          <w:sz w:val="22"/>
          <w:szCs w:val="22"/>
          <w:lang w:val="en-GB"/>
        </w:rPr>
        <w:t>us?</w:t>
      </w:r>
      <w:r w:rsidRPr="39ACFEEB" w:rsidR="575653B9">
        <w:rPr>
          <w:rFonts w:ascii="Arial" w:hAnsi="Arial" w:eastAsia="Arial" w:cs="Arial"/>
          <w:noProof w:val="0"/>
          <w:sz w:val="22"/>
          <w:szCs w:val="22"/>
          <w:lang w:val="en-GB"/>
        </w:rPr>
        <w:t>,</w:t>
      </w:r>
      <w:r w:rsidRPr="39ACFEEB" w:rsidR="575653B9">
        <w:rPr>
          <w:rFonts w:ascii="Arial" w:hAnsi="Arial" w:eastAsia="Arial" w:cs="Arial"/>
          <w:noProof w:val="0"/>
          <w:sz w:val="22"/>
          <w:szCs w:val="22"/>
          <w:lang w:val="en-GB"/>
        </w:rPr>
        <w:t xml:space="preserve"> </w:t>
      </w:r>
      <w:r w:rsidRPr="39ACFEEB" w:rsidR="575653B9">
        <w:rPr>
          <w:rFonts w:ascii="Arial" w:hAnsi="Arial" w:eastAsia="Arial" w:cs="Arial"/>
          <w:i w:val="1"/>
          <w:iCs w:val="1"/>
          <w:noProof w:val="0"/>
          <w:sz w:val="22"/>
          <w:szCs w:val="22"/>
          <w:lang w:val="en-GB"/>
        </w:rPr>
        <w:t>Prison Reform Trust</w:t>
      </w:r>
      <w:r w:rsidRPr="39ACFEEB" w:rsidR="575653B9">
        <w:rPr>
          <w:rFonts w:ascii="Arial" w:hAnsi="Arial" w:eastAsia="Arial" w:cs="Arial"/>
          <w:noProof w:val="0"/>
          <w:sz w:val="22"/>
          <w:szCs w:val="22"/>
          <w:lang w:val="en-GB"/>
        </w:rPr>
        <w:t xml:space="preserve">. Available at: </w:t>
      </w:r>
      <w:hyperlink w:anchor=":~:text=%E2%80%9COperation%20Safeguard%E2%80%9D%20is%20what%20happens,be%20taken%20to%20from%20court" r:id="R94d8c6529b26423a">
        <w:r w:rsidRPr="39ACFEEB" w:rsidR="575653B9">
          <w:rPr>
            <w:rStyle w:val="Hyperlink"/>
            <w:rFonts w:ascii="Arial" w:hAnsi="Arial" w:eastAsia="Arial" w:cs="Arial"/>
            <w:noProof w:val="0"/>
            <w:sz w:val="22"/>
            <w:szCs w:val="22"/>
            <w:lang w:val="en-GB"/>
          </w:rPr>
          <w:t>https://prisonreformtrust.org.uk/blog-operation-safeguard-what-does-it-tell-us/#:~:text=%E2%80%9COperation%20Safeguard%E2%80%9D%20is%20what%20happens,be%20taken%20to%20from%20court</w:t>
        </w:r>
      </w:hyperlink>
      <w:r w:rsidRPr="39ACFEEB" w:rsidR="575653B9">
        <w:rPr>
          <w:rFonts w:ascii="Arial" w:hAnsi="Arial" w:eastAsia="Arial" w:cs="Arial"/>
          <w:noProof w:val="0"/>
          <w:sz w:val="22"/>
          <w:szCs w:val="22"/>
          <w:lang w:val="en-GB"/>
        </w:rPr>
        <w:t xml:space="preserve">. (Accessed: 03 May 2024). </w:t>
      </w:r>
    </w:p>
    <w:p w:rsidR="575653B9" w:rsidP="39ACFEEB" w:rsidRDefault="575653B9" w14:paraId="64FEE8F3" w14:textId="0FE3D9E3">
      <w:pPr>
        <w:spacing w:before="240" w:beforeAutospacing="off" w:after="240" w:afterAutospacing="off"/>
        <w:ind w:left="567" w:right="0" w:hanging="567"/>
        <w:rPr>
          <w:rFonts w:ascii="Arial" w:hAnsi="Arial" w:eastAsia="Arial" w:cs="Arial"/>
          <w:noProof w:val="0"/>
          <w:sz w:val="20"/>
          <w:szCs w:val="20"/>
          <w:lang w:val="en-GB"/>
        </w:rPr>
      </w:pPr>
      <w:r w:rsidRPr="39ACFEEB" w:rsidR="575653B9">
        <w:rPr>
          <w:rFonts w:ascii="Arial" w:hAnsi="Arial" w:eastAsia="Arial" w:cs="Arial"/>
          <w:noProof w:val="0"/>
          <w:sz w:val="22"/>
          <w:szCs w:val="22"/>
          <w:lang w:val="en-GB"/>
        </w:rPr>
        <w:t xml:space="preserve">Filip, R. </w:t>
      </w:r>
      <w:r w:rsidRPr="39ACFEEB" w:rsidR="575653B9">
        <w:rPr>
          <w:rFonts w:ascii="Arial" w:hAnsi="Arial" w:eastAsia="Arial" w:cs="Arial"/>
          <w:i w:val="1"/>
          <w:iCs w:val="1"/>
          <w:noProof w:val="0"/>
          <w:sz w:val="22"/>
          <w:szCs w:val="22"/>
          <w:lang w:val="en-GB"/>
        </w:rPr>
        <w:t>et al.</w:t>
      </w:r>
      <w:r w:rsidRPr="39ACFEEB" w:rsidR="575653B9">
        <w:rPr>
          <w:rFonts w:ascii="Arial" w:hAnsi="Arial" w:eastAsia="Arial" w:cs="Arial"/>
          <w:noProof w:val="0"/>
          <w:sz w:val="22"/>
          <w:szCs w:val="22"/>
          <w:lang w:val="en-GB"/>
        </w:rPr>
        <w:t xml:space="preserve"> (2022) </w:t>
      </w:r>
      <w:r w:rsidRPr="39ACFEEB" w:rsidR="575653B9">
        <w:rPr>
          <w:rFonts w:ascii="Arial" w:hAnsi="Arial" w:eastAsia="Arial" w:cs="Arial"/>
          <w:i w:val="1"/>
          <w:iCs w:val="1"/>
          <w:noProof w:val="0"/>
          <w:sz w:val="22"/>
          <w:szCs w:val="22"/>
          <w:lang w:val="en-GB"/>
        </w:rPr>
        <w:t>Global challenges to public health care systems during the COVID-19 pandemic: A review of pandemic measures and Problems</w:t>
      </w:r>
      <w:r w:rsidRPr="39ACFEEB" w:rsidR="575653B9">
        <w:rPr>
          <w:rFonts w:ascii="Arial" w:hAnsi="Arial" w:eastAsia="Arial" w:cs="Arial"/>
          <w:noProof w:val="0"/>
          <w:sz w:val="22"/>
          <w:szCs w:val="22"/>
          <w:lang w:val="en-GB"/>
        </w:rPr>
        <w:t xml:space="preserve">, </w:t>
      </w:r>
      <w:r w:rsidRPr="39ACFEEB" w:rsidR="575653B9">
        <w:rPr>
          <w:rFonts w:ascii="Arial" w:hAnsi="Arial" w:eastAsia="Arial" w:cs="Arial"/>
          <w:i w:val="1"/>
          <w:iCs w:val="1"/>
          <w:noProof w:val="0"/>
          <w:sz w:val="22"/>
          <w:szCs w:val="22"/>
          <w:lang w:val="en-GB"/>
        </w:rPr>
        <w:t>Journal of personalized medicine</w:t>
      </w:r>
      <w:r w:rsidRPr="39ACFEEB" w:rsidR="575653B9">
        <w:rPr>
          <w:rFonts w:ascii="Arial" w:hAnsi="Arial" w:eastAsia="Arial" w:cs="Arial"/>
          <w:noProof w:val="0"/>
          <w:sz w:val="22"/>
          <w:szCs w:val="22"/>
          <w:lang w:val="en-GB"/>
        </w:rPr>
        <w:t xml:space="preserve">. Available at: </w:t>
      </w:r>
      <w:hyperlink r:id="R1e3af469e5fe4b7a">
        <w:r w:rsidRPr="39ACFEEB" w:rsidR="575653B9">
          <w:rPr>
            <w:rStyle w:val="Hyperlink"/>
            <w:rFonts w:ascii="Arial" w:hAnsi="Arial" w:eastAsia="Arial" w:cs="Arial"/>
            <w:noProof w:val="0"/>
            <w:sz w:val="22"/>
            <w:szCs w:val="22"/>
            <w:lang w:val="en-GB"/>
          </w:rPr>
          <w:t>https://www.ncbi.nlm.nih.gov/pmc/articles/PMC9409667/</w:t>
        </w:r>
      </w:hyperlink>
      <w:r w:rsidRPr="39ACFEEB" w:rsidR="575653B9">
        <w:rPr>
          <w:rFonts w:ascii="Arial" w:hAnsi="Arial" w:eastAsia="Arial" w:cs="Arial"/>
          <w:noProof w:val="0"/>
          <w:sz w:val="22"/>
          <w:szCs w:val="22"/>
          <w:lang w:val="en-GB"/>
        </w:rPr>
        <w:t xml:space="preserve"> (Accessed: 03 May 2024). </w:t>
      </w:r>
    </w:p>
    <w:p w:rsidR="575653B9" w:rsidP="39ACFEEB" w:rsidRDefault="575653B9" w14:paraId="7C3D25E0" w14:textId="52B7E65E">
      <w:pPr>
        <w:spacing w:before="240" w:beforeAutospacing="off" w:after="240" w:afterAutospacing="off"/>
        <w:ind w:left="567" w:right="0" w:hanging="567"/>
        <w:rPr>
          <w:rFonts w:ascii="Arial" w:hAnsi="Arial" w:eastAsia="Arial" w:cs="Arial"/>
          <w:noProof w:val="0"/>
          <w:sz w:val="20"/>
          <w:szCs w:val="20"/>
          <w:lang w:val="en-GB"/>
        </w:rPr>
      </w:pPr>
      <w:r w:rsidRPr="39ACFEEB" w:rsidR="575653B9">
        <w:rPr>
          <w:rFonts w:ascii="Arial" w:hAnsi="Arial" w:eastAsia="Arial" w:cs="Arial"/>
          <w:noProof w:val="0"/>
          <w:sz w:val="22"/>
          <w:szCs w:val="22"/>
          <w:lang w:val="en-GB"/>
        </w:rPr>
        <w:t xml:space="preserve">Gater, S. (2021) </w:t>
      </w:r>
      <w:r w:rsidRPr="39ACFEEB" w:rsidR="575653B9">
        <w:rPr>
          <w:rFonts w:ascii="Arial" w:hAnsi="Arial" w:eastAsia="Arial" w:cs="Arial"/>
          <w:i w:val="1"/>
          <w:iCs w:val="1"/>
          <w:noProof w:val="0"/>
          <w:sz w:val="22"/>
          <w:szCs w:val="22"/>
          <w:lang w:val="en-GB"/>
        </w:rPr>
        <w:t>Prisons strategy white paper</w:t>
      </w:r>
      <w:r w:rsidRPr="39ACFEEB" w:rsidR="575653B9">
        <w:rPr>
          <w:rFonts w:ascii="Arial" w:hAnsi="Arial" w:eastAsia="Arial" w:cs="Arial"/>
          <w:noProof w:val="0"/>
          <w:sz w:val="22"/>
          <w:szCs w:val="22"/>
          <w:lang w:val="en-GB"/>
        </w:rPr>
        <w:t xml:space="preserve">, </w:t>
      </w:r>
      <w:r w:rsidRPr="39ACFEEB" w:rsidR="575653B9">
        <w:rPr>
          <w:rFonts w:ascii="Arial" w:hAnsi="Arial" w:eastAsia="Arial" w:cs="Arial"/>
          <w:i w:val="1"/>
          <w:iCs w:val="1"/>
          <w:noProof w:val="0"/>
          <w:sz w:val="22"/>
          <w:szCs w:val="22"/>
          <w:lang w:val="en-GB"/>
        </w:rPr>
        <w:t>Prisons Strategy White Paper</w:t>
      </w:r>
      <w:r w:rsidRPr="39ACFEEB" w:rsidR="575653B9">
        <w:rPr>
          <w:rFonts w:ascii="Arial" w:hAnsi="Arial" w:eastAsia="Arial" w:cs="Arial"/>
          <w:noProof w:val="0"/>
          <w:sz w:val="22"/>
          <w:szCs w:val="22"/>
          <w:lang w:val="en-GB"/>
        </w:rPr>
        <w:t xml:space="preserve">. Available at: </w:t>
      </w:r>
      <w:hyperlink r:id="Rd80f22343dd84345">
        <w:r w:rsidRPr="39ACFEEB" w:rsidR="575653B9">
          <w:rPr>
            <w:rStyle w:val="Hyperlink"/>
            <w:rFonts w:ascii="Arial" w:hAnsi="Arial" w:eastAsia="Arial" w:cs="Arial"/>
            <w:noProof w:val="0"/>
            <w:sz w:val="22"/>
            <w:szCs w:val="22"/>
            <w:lang w:val="en-GB"/>
          </w:rPr>
          <w:t>https://assets.publishing.service.gov.uk/media/61af18e38fa8f5037e8ccc47/prisons-strategy-white-paper.pdf</w:t>
        </w:r>
      </w:hyperlink>
      <w:r w:rsidRPr="39ACFEEB" w:rsidR="575653B9">
        <w:rPr>
          <w:rFonts w:ascii="Arial" w:hAnsi="Arial" w:eastAsia="Arial" w:cs="Arial"/>
          <w:noProof w:val="0"/>
          <w:sz w:val="22"/>
          <w:szCs w:val="22"/>
          <w:lang w:val="en-GB"/>
        </w:rPr>
        <w:t xml:space="preserve"> (Accessed: 03 May 2024). </w:t>
      </w:r>
    </w:p>
    <w:p w:rsidR="575653B9" w:rsidP="39ACFEEB" w:rsidRDefault="575653B9" w14:paraId="743A8643" w14:textId="5820CF5E">
      <w:pPr>
        <w:spacing w:before="240" w:beforeAutospacing="off" w:after="240" w:afterAutospacing="off"/>
        <w:ind w:left="567" w:right="0" w:hanging="567"/>
        <w:rPr>
          <w:rFonts w:ascii="Arial" w:hAnsi="Arial" w:eastAsia="Arial" w:cs="Arial"/>
          <w:noProof w:val="0"/>
          <w:sz w:val="20"/>
          <w:szCs w:val="20"/>
          <w:lang w:val="en-GB"/>
        </w:rPr>
      </w:pPr>
      <w:r w:rsidRPr="39ACFEEB" w:rsidR="575653B9">
        <w:rPr>
          <w:rFonts w:ascii="Arial" w:hAnsi="Arial" w:eastAsia="Arial" w:cs="Arial"/>
          <w:noProof w:val="0"/>
          <w:sz w:val="22"/>
          <w:szCs w:val="22"/>
          <w:lang w:val="en-GB"/>
        </w:rPr>
        <w:t xml:space="preserve">Gromley, J., Hamilton, M. and Belton, I. (2022) </w:t>
      </w:r>
      <w:r w:rsidRPr="39ACFEEB" w:rsidR="575653B9">
        <w:rPr>
          <w:rFonts w:ascii="Arial" w:hAnsi="Arial" w:eastAsia="Arial" w:cs="Arial"/>
          <w:i w:val="1"/>
          <w:iCs w:val="1"/>
          <w:noProof w:val="0"/>
          <w:sz w:val="22"/>
          <w:szCs w:val="22"/>
          <w:lang w:val="en-GB"/>
        </w:rPr>
        <w:t>The effectiveness of sentencing options on reoffending</w:t>
      </w:r>
      <w:r w:rsidRPr="39ACFEEB" w:rsidR="575653B9">
        <w:rPr>
          <w:rFonts w:ascii="Arial" w:hAnsi="Arial" w:eastAsia="Arial" w:cs="Arial"/>
          <w:noProof w:val="0"/>
          <w:sz w:val="22"/>
          <w:szCs w:val="22"/>
          <w:lang w:val="en-GB"/>
        </w:rPr>
        <w:t xml:space="preserve">, </w:t>
      </w:r>
      <w:r w:rsidRPr="39ACFEEB" w:rsidR="575653B9">
        <w:rPr>
          <w:rFonts w:ascii="Arial" w:hAnsi="Arial" w:eastAsia="Arial" w:cs="Arial"/>
          <w:i w:val="1"/>
          <w:iCs w:val="1"/>
          <w:noProof w:val="0"/>
          <w:sz w:val="22"/>
          <w:szCs w:val="22"/>
          <w:lang w:val="en-GB"/>
        </w:rPr>
        <w:t>The Effectiveness of Sentencing Options on Reoffending</w:t>
      </w:r>
      <w:r w:rsidRPr="39ACFEEB" w:rsidR="575653B9">
        <w:rPr>
          <w:rFonts w:ascii="Arial" w:hAnsi="Arial" w:eastAsia="Arial" w:cs="Arial"/>
          <w:noProof w:val="0"/>
          <w:sz w:val="22"/>
          <w:szCs w:val="22"/>
          <w:lang w:val="en-GB"/>
        </w:rPr>
        <w:t xml:space="preserve">. Available at: </w:t>
      </w:r>
      <w:hyperlink r:id="Rf82bbb5bef2942c5">
        <w:r w:rsidRPr="39ACFEEB" w:rsidR="575653B9">
          <w:rPr>
            <w:rStyle w:val="Hyperlink"/>
            <w:rFonts w:ascii="Arial" w:hAnsi="Arial" w:eastAsia="Arial" w:cs="Arial"/>
            <w:noProof w:val="0"/>
            <w:sz w:val="22"/>
            <w:szCs w:val="22"/>
            <w:lang w:val="en-GB"/>
          </w:rPr>
          <w:t>https://www.sentencingcouncil.org.uk/wp-content/uploads/Effectiveness-of-Sentencing-Options-Review-FINAL.pdf</w:t>
        </w:r>
      </w:hyperlink>
      <w:r w:rsidRPr="39ACFEEB" w:rsidR="575653B9">
        <w:rPr>
          <w:rFonts w:ascii="Arial" w:hAnsi="Arial" w:eastAsia="Arial" w:cs="Arial"/>
          <w:noProof w:val="0"/>
          <w:sz w:val="22"/>
          <w:szCs w:val="22"/>
          <w:lang w:val="en-GB"/>
        </w:rPr>
        <w:t xml:space="preserve"> (Accessed: 03 May 2024). </w:t>
      </w:r>
    </w:p>
    <w:p w:rsidR="575653B9" w:rsidP="39ACFEEB" w:rsidRDefault="575653B9" w14:paraId="719DBF96" w14:textId="75D0A2E0">
      <w:pPr>
        <w:spacing w:before="240" w:beforeAutospacing="off" w:after="240" w:afterAutospacing="off"/>
        <w:ind w:left="567" w:right="0" w:hanging="567"/>
        <w:rPr>
          <w:rFonts w:ascii="Arial" w:hAnsi="Arial" w:eastAsia="Arial" w:cs="Arial"/>
          <w:noProof w:val="0"/>
          <w:sz w:val="20"/>
          <w:szCs w:val="20"/>
          <w:lang w:val="en-GB"/>
        </w:rPr>
      </w:pPr>
      <w:r w:rsidRPr="39ACFEEB" w:rsidR="575653B9">
        <w:rPr>
          <w:rFonts w:ascii="Arial" w:hAnsi="Arial" w:eastAsia="Arial" w:cs="Arial"/>
          <w:noProof w:val="0"/>
          <w:sz w:val="22"/>
          <w:szCs w:val="22"/>
          <w:lang w:val="en-GB"/>
        </w:rPr>
        <w:t xml:space="preserve">Groot, W. and </w:t>
      </w:r>
      <w:r w:rsidRPr="39ACFEEB" w:rsidR="575653B9">
        <w:rPr>
          <w:rFonts w:ascii="Arial" w:hAnsi="Arial" w:eastAsia="Arial" w:cs="Arial"/>
          <w:noProof w:val="0"/>
          <w:sz w:val="22"/>
          <w:szCs w:val="22"/>
          <w:lang w:val="en-GB"/>
        </w:rPr>
        <w:t>Maassenvandenbrink</w:t>
      </w:r>
      <w:r w:rsidRPr="39ACFEEB" w:rsidR="575653B9">
        <w:rPr>
          <w:rFonts w:ascii="Arial" w:hAnsi="Arial" w:eastAsia="Arial" w:cs="Arial"/>
          <w:noProof w:val="0"/>
          <w:sz w:val="22"/>
          <w:szCs w:val="22"/>
          <w:lang w:val="en-GB"/>
        </w:rPr>
        <w:t xml:space="preserve">, H. (2010) </w:t>
      </w:r>
      <w:r w:rsidRPr="39ACFEEB" w:rsidR="575653B9">
        <w:rPr>
          <w:rFonts w:ascii="Arial" w:hAnsi="Arial" w:eastAsia="Arial" w:cs="Arial"/>
          <w:i w:val="1"/>
          <w:iCs w:val="1"/>
          <w:noProof w:val="0"/>
          <w:sz w:val="22"/>
          <w:szCs w:val="22"/>
          <w:lang w:val="en-GB"/>
        </w:rPr>
        <w:t>(PDF) the effects of education on crime</w:t>
      </w:r>
      <w:r w:rsidRPr="39ACFEEB" w:rsidR="575653B9">
        <w:rPr>
          <w:rFonts w:ascii="Arial" w:hAnsi="Arial" w:eastAsia="Arial" w:cs="Arial"/>
          <w:noProof w:val="0"/>
          <w:sz w:val="22"/>
          <w:szCs w:val="22"/>
          <w:lang w:val="en-GB"/>
        </w:rPr>
        <w:t xml:space="preserve">, </w:t>
      </w:r>
      <w:r w:rsidRPr="39ACFEEB" w:rsidR="575653B9">
        <w:rPr>
          <w:rFonts w:ascii="Arial" w:hAnsi="Arial" w:eastAsia="Arial" w:cs="Arial"/>
          <w:i w:val="1"/>
          <w:iCs w:val="1"/>
          <w:noProof w:val="0"/>
          <w:sz w:val="22"/>
          <w:szCs w:val="22"/>
          <w:lang w:val="en-GB"/>
        </w:rPr>
        <w:t>The effects of education on crime</w:t>
      </w:r>
      <w:r w:rsidRPr="39ACFEEB" w:rsidR="575653B9">
        <w:rPr>
          <w:rFonts w:ascii="Arial" w:hAnsi="Arial" w:eastAsia="Arial" w:cs="Arial"/>
          <w:noProof w:val="0"/>
          <w:sz w:val="22"/>
          <w:szCs w:val="22"/>
          <w:lang w:val="en-GB"/>
        </w:rPr>
        <w:t xml:space="preserve">. Available at: </w:t>
      </w:r>
      <w:hyperlink r:id="R7b11f6f621bc4ef5">
        <w:r w:rsidRPr="39ACFEEB" w:rsidR="575653B9">
          <w:rPr>
            <w:rStyle w:val="Hyperlink"/>
            <w:rFonts w:ascii="Arial" w:hAnsi="Arial" w:eastAsia="Arial" w:cs="Arial"/>
            <w:noProof w:val="0"/>
            <w:sz w:val="22"/>
            <w:szCs w:val="22"/>
            <w:lang w:val="en-GB"/>
          </w:rPr>
          <w:t>https://www.researchgate.net/publication/46528773_The_effects_of_education_on_crime</w:t>
        </w:r>
      </w:hyperlink>
      <w:r w:rsidRPr="39ACFEEB" w:rsidR="575653B9">
        <w:rPr>
          <w:rFonts w:ascii="Arial" w:hAnsi="Arial" w:eastAsia="Arial" w:cs="Arial"/>
          <w:noProof w:val="0"/>
          <w:sz w:val="22"/>
          <w:szCs w:val="22"/>
          <w:lang w:val="en-GB"/>
        </w:rPr>
        <w:t xml:space="preserve"> (Accessed: 03 May 2024). </w:t>
      </w:r>
    </w:p>
    <w:p w:rsidR="575653B9" w:rsidP="39ACFEEB" w:rsidRDefault="575653B9" w14:paraId="1BBA9955" w14:textId="16949E2C">
      <w:pPr>
        <w:spacing w:before="240" w:beforeAutospacing="off" w:after="240" w:afterAutospacing="off"/>
        <w:ind w:left="567" w:right="0" w:hanging="567"/>
        <w:rPr>
          <w:rFonts w:ascii="Arial" w:hAnsi="Arial" w:eastAsia="Arial" w:cs="Arial"/>
          <w:noProof w:val="0"/>
          <w:sz w:val="20"/>
          <w:szCs w:val="20"/>
          <w:lang w:val="en-GB"/>
        </w:rPr>
      </w:pPr>
      <w:r w:rsidRPr="39ACFEEB" w:rsidR="575653B9">
        <w:rPr>
          <w:rFonts w:ascii="Arial" w:hAnsi="Arial" w:eastAsia="Arial" w:cs="Arial"/>
          <w:noProof w:val="0"/>
          <w:sz w:val="22"/>
          <w:szCs w:val="22"/>
          <w:lang w:val="en-GB"/>
        </w:rPr>
        <w:t xml:space="preserve">Gutierrez, </w:t>
      </w:r>
      <w:r w:rsidRPr="39ACFEEB" w:rsidR="575653B9">
        <w:rPr>
          <w:rFonts w:ascii="Arial" w:hAnsi="Arial" w:eastAsia="Arial" w:cs="Arial"/>
          <w:noProof w:val="0"/>
          <w:sz w:val="22"/>
          <w:szCs w:val="22"/>
          <w:lang w:val="en-GB"/>
        </w:rPr>
        <w:t>C.</w:t>
      </w:r>
      <w:r w:rsidRPr="39ACFEEB" w:rsidR="575653B9">
        <w:rPr>
          <w:rFonts w:ascii="Arial" w:hAnsi="Arial" w:eastAsia="Arial" w:cs="Arial"/>
          <w:noProof w:val="0"/>
          <w:sz w:val="22"/>
          <w:szCs w:val="22"/>
          <w:lang w:val="en-GB"/>
        </w:rPr>
        <w:t xml:space="preserve"> and Patterson, E.J. (2021) </w:t>
      </w:r>
      <w:r w:rsidRPr="39ACFEEB" w:rsidR="575653B9">
        <w:rPr>
          <w:rFonts w:ascii="Arial" w:hAnsi="Arial" w:eastAsia="Arial" w:cs="Arial"/>
          <w:i w:val="1"/>
          <w:iCs w:val="1"/>
          <w:noProof w:val="0"/>
          <w:sz w:val="22"/>
          <w:szCs w:val="22"/>
          <w:lang w:val="en-GB"/>
        </w:rPr>
        <w:t>Risk and implications of COVID-19 among the community supervised population</w:t>
      </w:r>
      <w:r w:rsidRPr="39ACFEEB" w:rsidR="575653B9">
        <w:rPr>
          <w:rFonts w:ascii="Arial" w:hAnsi="Arial" w:eastAsia="Arial" w:cs="Arial"/>
          <w:noProof w:val="0"/>
          <w:sz w:val="22"/>
          <w:szCs w:val="22"/>
          <w:lang w:val="en-GB"/>
        </w:rPr>
        <w:t xml:space="preserve">, </w:t>
      </w:r>
      <w:r w:rsidRPr="39ACFEEB" w:rsidR="575653B9">
        <w:rPr>
          <w:rFonts w:ascii="Arial" w:hAnsi="Arial" w:eastAsia="Arial" w:cs="Arial"/>
          <w:i w:val="1"/>
          <w:iCs w:val="1"/>
          <w:noProof w:val="0"/>
          <w:sz w:val="22"/>
          <w:szCs w:val="22"/>
          <w:lang w:val="en-GB"/>
        </w:rPr>
        <w:t>Criminology &amp; public policy</w:t>
      </w:r>
      <w:r w:rsidRPr="39ACFEEB" w:rsidR="575653B9">
        <w:rPr>
          <w:rFonts w:ascii="Arial" w:hAnsi="Arial" w:eastAsia="Arial" w:cs="Arial"/>
          <w:noProof w:val="0"/>
          <w:sz w:val="22"/>
          <w:szCs w:val="22"/>
          <w:lang w:val="en-GB"/>
        </w:rPr>
        <w:t xml:space="preserve">. Available at: </w:t>
      </w:r>
      <w:hyperlink r:id="R23d6e4c37f414bc9">
        <w:r w:rsidRPr="39ACFEEB" w:rsidR="575653B9">
          <w:rPr>
            <w:rStyle w:val="Hyperlink"/>
            <w:rFonts w:ascii="Arial" w:hAnsi="Arial" w:eastAsia="Arial" w:cs="Arial"/>
            <w:noProof w:val="0"/>
            <w:sz w:val="22"/>
            <w:szCs w:val="22"/>
            <w:lang w:val="en-GB"/>
          </w:rPr>
          <w:t>https://www.ncbi.nlm.nih.gov/pmc/articles/PMC8652539/</w:t>
        </w:r>
      </w:hyperlink>
      <w:r w:rsidRPr="39ACFEEB" w:rsidR="575653B9">
        <w:rPr>
          <w:rFonts w:ascii="Arial" w:hAnsi="Arial" w:eastAsia="Arial" w:cs="Arial"/>
          <w:noProof w:val="0"/>
          <w:sz w:val="22"/>
          <w:szCs w:val="22"/>
          <w:lang w:val="en-GB"/>
        </w:rPr>
        <w:t xml:space="preserve"> (Accessed: 03 May 2024). </w:t>
      </w:r>
    </w:p>
    <w:p w:rsidR="575653B9" w:rsidP="39ACFEEB" w:rsidRDefault="575653B9" w14:paraId="07277401" w14:textId="3A34BD8F">
      <w:pPr>
        <w:spacing w:before="240" w:beforeAutospacing="off" w:after="240" w:afterAutospacing="off"/>
        <w:ind w:left="567" w:right="0" w:hanging="567"/>
        <w:rPr>
          <w:rFonts w:ascii="Arial" w:hAnsi="Arial" w:eastAsia="Arial" w:cs="Arial"/>
          <w:noProof w:val="0"/>
          <w:sz w:val="20"/>
          <w:szCs w:val="20"/>
          <w:lang w:val="en-GB"/>
        </w:rPr>
      </w:pPr>
      <w:r w:rsidRPr="39ACFEEB" w:rsidR="575653B9">
        <w:rPr>
          <w:rFonts w:ascii="Arial" w:hAnsi="Arial" w:eastAsia="Arial" w:cs="Arial"/>
          <w:noProof w:val="0"/>
          <w:sz w:val="22"/>
          <w:szCs w:val="22"/>
          <w:lang w:val="en-GB"/>
        </w:rPr>
        <w:t xml:space="preserve">Johnson, L. </w:t>
      </w:r>
      <w:r w:rsidRPr="39ACFEEB" w:rsidR="575653B9">
        <w:rPr>
          <w:rFonts w:ascii="Arial" w:hAnsi="Arial" w:eastAsia="Arial" w:cs="Arial"/>
          <w:i w:val="1"/>
          <w:iCs w:val="1"/>
          <w:noProof w:val="0"/>
          <w:sz w:val="22"/>
          <w:szCs w:val="22"/>
          <w:lang w:val="en-GB"/>
        </w:rPr>
        <w:t>et al.</w:t>
      </w:r>
      <w:r w:rsidRPr="39ACFEEB" w:rsidR="575653B9">
        <w:rPr>
          <w:rFonts w:ascii="Arial" w:hAnsi="Arial" w:eastAsia="Arial" w:cs="Arial"/>
          <w:noProof w:val="0"/>
          <w:sz w:val="22"/>
          <w:szCs w:val="22"/>
          <w:lang w:val="en-GB"/>
        </w:rPr>
        <w:t xml:space="preserve"> (2023) </w:t>
      </w:r>
      <w:r w:rsidRPr="39ACFEEB" w:rsidR="575653B9">
        <w:rPr>
          <w:rFonts w:ascii="Arial" w:hAnsi="Arial" w:eastAsia="Arial" w:cs="Arial"/>
          <w:i w:val="1"/>
          <w:iCs w:val="1"/>
          <w:noProof w:val="0"/>
          <w:sz w:val="22"/>
          <w:szCs w:val="22"/>
          <w:lang w:val="en-GB"/>
        </w:rPr>
        <w:t>The mental wellbeing of prison staff in England during the COVID-19 pandemic: A cross-sectional study</w:t>
      </w:r>
      <w:r w:rsidRPr="39ACFEEB" w:rsidR="575653B9">
        <w:rPr>
          <w:rFonts w:ascii="Arial" w:hAnsi="Arial" w:eastAsia="Arial" w:cs="Arial"/>
          <w:noProof w:val="0"/>
          <w:sz w:val="22"/>
          <w:szCs w:val="22"/>
          <w:lang w:val="en-GB"/>
        </w:rPr>
        <w:t xml:space="preserve">, </w:t>
      </w:r>
      <w:r w:rsidRPr="39ACFEEB" w:rsidR="575653B9">
        <w:rPr>
          <w:rFonts w:ascii="Arial" w:hAnsi="Arial" w:eastAsia="Arial" w:cs="Arial"/>
          <w:i w:val="1"/>
          <w:iCs w:val="1"/>
          <w:noProof w:val="0"/>
          <w:sz w:val="22"/>
          <w:szCs w:val="22"/>
          <w:lang w:val="en-GB"/>
        </w:rPr>
        <w:t>Frontiers in public health</w:t>
      </w:r>
      <w:r w:rsidRPr="39ACFEEB" w:rsidR="575653B9">
        <w:rPr>
          <w:rFonts w:ascii="Arial" w:hAnsi="Arial" w:eastAsia="Arial" w:cs="Arial"/>
          <w:noProof w:val="0"/>
          <w:sz w:val="22"/>
          <w:szCs w:val="22"/>
          <w:lang w:val="en-GB"/>
        </w:rPr>
        <w:t xml:space="preserve">. Available at: </w:t>
      </w:r>
      <w:hyperlink r:id="R2fd2a0f5260a46be">
        <w:r w:rsidRPr="39ACFEEB" w:rsidR="575653B9">
          <w:rPr>
            <w:rStyle w:val="Hyperlink"/>
            <w:rFonts w:ascii="Arial" w:hAnsi="Arial" w:eastAsia="Arial" w:cs="Arial"/>
            <w:noProof w:val="0"/>
            <w:sz w:val="22"/>
            <w:szCs w:val="22"/>
            <w:lang w:val="en-GB"/>
          </w:rPr>
          <w:t>https://www.ncbi.nlm.nih.gov/pmc/articles/PMC10020237/</w:t>
        </w:r>
      </w:hyperlink>
      <w:r w:rsidRPr="39ACFEEB" w:rsidR="575653B9">
        <w:rPr>
          <w:rFonts w:ascii="Arial" w:hAnsi="Arial" w:eastAsia="Arial" w:cs="Arial"/>
          <w:noProof w:val="0"/>
          <w:sz w:val="22"/>
          <w:szCs w:val="22"/>
          <w:lang w:val="en-GB"/>
        </w:rPr>
        <w:t xml:space="preserve"> (Accessed: 03 May 2024). </w:t>
      </w:r>
    </w:p>
    <w:p w:rsidR="575653B9" w:rsidP="39ACFEEB" w:rsidRDefault="575653B9" w14:paraId="29271AEF" w14:textId="4ED5DAB9">
      <w:pPr>
        <w:spacing w:before="240" w:beforeAutospacing="off" w:after="240" w:afterAutospacing="off"/>
        <w:ind w:left="567" w:right="0" w:hanging="567"/>
        <w:rPr>
          <w:rFonts w:ascii="Arial" w:hAnsi="Arial" w:eastAsia="Arial" w:cs="Arial"/>
          <w:noProof w:val="0"/>
          <w:sz w:val="20"/>
          <w:szCs w:val="20"/>
          <w:lang w:val="en-GB"/>
        </w:rPr>
      </w:pPr>
      <w:r w:rsidRPr="39ACFEEB" w:rsidR="575653B9">
        <w:rPr>
          <w:rFonts w:ascii="Arial" w:hAnsi="Arial" w:eastAsia="Arial" w:cs="Arial"/>
          <w:noProof w:val="0"/>
          <w:sz w:val="22"/>
          <w:szCs w:val="22"/>
          <w:lang w:val="en-GB"/>
        </w:rPr>
        <w:t xml:space="preserve">Kaplan, J. and Chalfin, A. (2019) </w:t>
      </w:r>
      <w:r w:rsidRPr="39ACFEEB" w:rsidR="575653B9">
        <w:rPr>
          <w:rFonts w:ascii="Arial" w:hAnsi="Arial" w:eastAsia="Arial" w:cs="Arial"/>
          <w:i w:val="1"/>
          <w:iCs w:val="1"/>
          <w:noProof w:val="0"/>
          <w:sz w:val="22"/>
          <w:szCs w:val="22"/>
          <w:lang w:val="en-GB"/>
        </w:rPr>
        <w:t xml:space="preserve">More </w:t>
      </w:r>
      <w:r w:rsidRPr="39ACFEEB" w:rsidR="575653B9">
        <w:rPr>
          <w:rFonts w:ascii="Arial" w:hAnsi="Arial" w:eastAsia="Arial" w:cs="Arial"/>
          <w:i w:val="1"/>
          <w:iCs w:val="1"/>
          <w:noProof w:val="0"/>
          <w:sz w:val="22"/>
          <w:szCs w:val="22"/>
          <w:lang w:val="en-GB"/>
        </w:rPr>
        <w:t>cops</w:t>
      </w:r>
      <w:r w:rsidRPr="39ACFEEB" w:rsidR="575653B9">
        <w:rPr>
          <w:rFonts w:ascii="Arial" w:hAnsi="Arial" w:eastAsia="Arial" w:cs="Arial"/>
          <w:i w:val="1"/>
          <w:iCs w:val="1"/>
          <w:noProof w:val="0"/>
          <w:sz w:val="22"/>
          <w:szCs w:val="22"/>
          <w:lang w:val="en-GB"/>
        </w:rPr>
        <w:t>, fewer prisoners?</w:t>
      </w:r>
      <w:r w:rsidRPr="39ACFEEB" w:rsidR="575653B9">
        <w:rPr>
          <w:rFonts w:ascii="Arial" w:hAnsi="Arial" w:eastAsia="Arial" w:cs="Arial"/>
          <w:noProof w:val="0"/>
          <w:sz w:val="22"/>
          <w:szCs w:val="22"/>
          <w:lang w:val="en-GB"/>
        </w:rPr>
        <w:t xml:space="preserve"> Available at: </w:t>
      </w:r>
      <w:hyperlink r:id="R47d8355064b743aa">
        <w:r w:rsidRPr="39ACFEEB" w:rsidR="575653B9">
          <w:rPr>
            <w:rStyle w:val="Hyperlink"/>
            <w:rFonts w:ascii="Arial" w:hAnsi="Arial" w:eastAsia="Arial" w:cs="Arial"/>
            <w:noProof w:val="0"/>
            <w:sz w:val="22"/>
            <w:szCs w:val="22"/>
            <w:lang w:val="en-GB"/>
          </w:rPr>
          <w:t>https://www.researchgate.net/publication/331981849_More_cops_fewer_prisoners</w:t>
        </w:r>
      </w:hyperlink>
      <w:r w:rsidRPr="39ACFEEB" w:rsidR="575653B9">
        <w:rPr>
          <w:rFonts w:ascii="Arial" w:hAnsi="Arial" w:eastAsia="Arial" w:cs="Arial"/>
          <w:noProof w:val="0"/>
          <w:sz w:val="22"/>
          <w:szCs w:val="22"/>
          <w:lang w:val="en-GB"/>
        </w:rPr>
        <w:t xml:space="preserve"> (Accessed: 03 May 2024). </w:t>
      </w:r>
    </w:p>
    <w:p w:rsidR="575653B9" w:rsidP="39ACFEEB" w:rsidRDefault="575653B9" w14:paraId="213DF48A" w14:textId="3653BF5D">
      <w:pPr>
        <w:spacing w:before="240" w:beforeAutospacing="off" w:after="240" w:afterAutospacing="off"/>
        <w:ind w:left="567" w:right="0" w:hanging="567"/>
        <w:rPr>
          <w:rFonts w:ascii="Arial" w:hAnsi="Arial" w:eastAsia="Arial" w:cs="Arial"/>
          <w:noProof w:val="0"/>
          <w:sz w:val="20"/>
          <w:szCs w:val="20"/>
          <w:lang w:val="en-GB"/>
        </w:rPr>
      </w:pPr>
      <w:r w:rsidRPr="39ACFEEB" w:rsidR="575653B9">
        <w:rPr>
          <w:rFonts w:ascii="Arial" w:hAnsi="Arial" w:eastAsia="Arial" w:cs="Arial"/>
          <w:noProof w:val="0"/>
          <w:sz w:val="22"/>
          <w:szCs w:val="22"/>
          <w:lang w:val="en-GB"/>
        </w:rPr>
        <w:t xml:space="preserve">Lempert, R., Wheeler, R. and </w:t>
      </w:r>
      <w:r w:rsidRPr="39ACFEEB" w:rsidR="575653B9">
        <w:rPr>
          <w:rFonts w:ascii="Arial" w:hAnsi="Arial" w:eastAsia="Arial" w:cs="Arial"/>
          <w:noProof w:val="0"/>
          <w:sz w:val="22"/>
          <w:szCs w:val="22"/>
          <w:lang w:val="en-GB"/>
        </w:rPr>
        <w:t>Felbab</w:t>
      </w:r>
      <w:r w:rsidRPr="39ACFEEB" w:rsidR="575653B9">
        <w:rPr>
          <w:rFonts w:ascii="Arial" w:hAnsi="Arial" w:eastAsia="Arial" w:cs="Arial"/>
          <w:noProof w:val="0"/>
          <w:sz w:val="22"/>
          <w:szCs w:val="22"/>
          <w:lang w:val="en-GB"/>
        </w:rPr>
        <w:t xml:space="preserve">-Brown, V. (2022) </w:t>
      </w:r>
      <w:r w:rsidRPr="39ACFEEB" w:rsidR="575653B9">
        <w:rPr>
          <w:rFonts w:ascii="Arial" w:hAnsi="Arial" w:eastAsia="Arial" w:cs="Arial"/>
          <w:i w:val="1"/>
          <w:iCs w:val="1"/>
          <w:noProof w:val="0"/>
          <w:sz w:val="22"/>
          <w:szCs w:val="22"/>
          <w:lang w:val="en-GB"/>
        </w:rPr>
        <w:t>A better path forward for Criminal Justice: Changing Prisons to help people change</w:t>
      </w:r>
      <w:r w:rsidRPr="39ACFEEB" w:rsidR="575653B9">
        <w:rPr>
          <w:rFonts w:ascii="Arial" w:hAnsi="Arial" w:eastAsia="Arial" w:cs="Arial"/>
          <w:noProof w:val="0"/>
          <w:sz w:val="22"/>
          <w:szCs w:val="22"/>
          <w:lang w:val="en-GB"/>
        </w:rPr>
        <w:t xml:space="preserve">, </w:t>
      </w:r>
      <w:r w:rsidRPr="39ACFEEB" w:rsidR="575653B9">
        <w:rPr>
          <w:rFonts w:ascii="Arial" w:hAnsi="Arial" w:eastAsia="Arial" w:cs="Arial"/>
          <w:i w:val="1"/>
          <w:iCs w:val="1"/>
          <w:noProof w:val="0"/>
          <w:sz w:val="22"/>
          <w:szCs w:val="22"/>
          <w:lang w:val="en-GB"/>
        </w:rPr>
        <w:t>Brookings</w:t>
      </w:r>
      <w:r w:rsidRPr="39ACFEEB" w:rsidR="575653B9">
        <w:rPr>
          <w:rFonts w:ascii="Arial" w:hAnsi="Arial" w:eastAsia="Arial" w:cs="Arial"/>
          <w:noProof w:val="0"/>
          <w:sz w:val="22"/>
          <w:szCs w:val="22"/>
          <w:lang w:val="en-GB"/>
        </w:rPr>
        <w:t xml:space="preserve">. Available at: </w:t>
      </w:r>
      <w:hyperlink r:id="R8686848ced004140">
        <w:r w:rsidRPr="39ACFEEB" w:rsidR="575653B9">
          <w:rPr>
            <w:rStyle w:val="Hyperlink"/>
            <w:rFonts w:ascii="Arial" w:hAnsi="Arial" w:eastAsia="Arial" w:cs="Arial"/>
            <w:noProof w:val="0"/>
            <w:sz w:val="22"/>
            <w:szCs w:val="22"/>
            <w:lang w:val="en-GB"/>
          </w:rPr>
          <w:t>https://www.brookings.edu/articles/a-better-path-forward-for-criminal-justice-changing-prisons-to-help-people-change/</w:t>
        </w:r>
      </w:hyperlink>
      <w:r w:rsidRPr="39ACFEEB" w:rsidR="575653B9">
        <w:rPr>
          <w:rFonts w:ascii="Arial" w:hAnsi="Arial" w:eastAsia="Arial" w:cs="Arial"/>
          <w:noProof w:val="0"/>
          <w:sz w:val="22"/>
          <w:szCs w:val="22"/>
          <w:lang w:val="en-GB"/>
        </w:rPr>
        <w:t xml:space="preserve"> (Accessed: 03 May 2024). </w:t>
      </w:r>
    </w:p>
    <w:p w:rsidR="575653B9" w:rsidP="39ACFEEB" w:rsidRDefault="575653B9" w14:paraId="7E307761" w14:textId="6727A115">
      <w:pPr>
        <w:spacing w:before="240" w:beforeAutospacing="off" w:after="240" w:afterAutospacing="off"/>
        <w:ind w:left="567" w:right="0" w:hanging="567"/>
        <w:rPr>
          <w:rFonts w:ascii="Arial" w:hAnsi="Arial" w:eastAsia="Arial" w:cs="Arial"/>
          <w:noProof w:val="0"/>
          <w:sz w:val="20"/>
          <w:szCs w:val="20"/>
          <w:lang w:val="en-GB"/>
        </w:rPr>
      </w:pPr>
      <w:r w:rsidRPr="39ACFEEB" w:rsidR="575653B9">
        <w:rPr>
          <w:rFonts w:ascii="Arial" w:hAnsi="Arial" w:eastAsia="Arial" w:cs="Arial"/>
          <w:noProof w:val="0"/>
          <w:sz w:val="22"/>
          <w:szCs w:val="22"/>
          <w:lang w:val="en-GB"/>
        </w:rPr>
        <w:t xml:space="preserve">Mcallister, L. (2007) </w:t>
      </w:r>
      <w:r w:rsidRPr="39ACFEEB" w:rsidR="575653B9">
        <w:rPr>
          <w:rFonts w:ascii="Arial" w:hAnsi="Arial" w:eastAsia="Arial" w:cs="Arial"/>
          <w:i w:val="1"/>
          <w:iCs w:val="1"/>
          <w:noProof w:val="0"/>
          <w:sz w:val="22"/>
          <w:szCs w:val="22"/>
          <w:lang w:val="en-GB"/>
        </w:rPr>
        <w:t>Operation safeguard - criminal justice inspectorates</w:t>
      </w:r>
      <w:r w:rsidRPr="39ACFEEB" w:rsidR="575653B9">
        <w:rPr>
          <w:rFonts w:ascii="Arial" w:hAnsi="Arial" w:eastAsia="Arial" w:cs="Arial"/>
          <w:noProof w:val="0"/>
          <w:sz w:val="22"/>
          <w:szCs w:val="22"/>
          <w:lang w:val="en-GB"/>
        </w:rPr>
        <w:t xml:space="preserve">, </w:t>
      </w:r>
      <w:r w:rsidRPr="39ACFEEB" w:rsidR="575653B9">
        <w:rPr>
          <w:rFonts w:ascii="Arial" w:hAnsi="Arial" w:eastAsia="Arial" w:cs="Arial"/>
          <w:i w:val="1"/>
          <w:iCs w:val="1"/>
          <w:noProof w:val="0"/>
          <w:sz w:val="22"/>
          <w:szCs w:val="22"/>
          <w:lang w:val="en-GB"/>
        </w:rPr>
        <w:t xml:space="preserve">OPERATION </w:t>
      </w:r>
      <w:r w:rsidRPr="39ACFEEB" w:rsidR="575653B9">
        <w:rPr>
          <w:rFonts w:ascii="Arial" w:hAnsi="Arial" w:eastAsia="Arial" w:cs="Arial"/>
          <w:i w:val="1"/>
          <w:iCs w:val="1"/>
          <w:noProof w:val="0"/>
          <w:sz w:val="22"/>
          <w:szCs w:val="22"/>
          <w:lang w:val="en-GB"/>
        </w:rPr>
        <w:t xml:space="preserve">SAFEGUARD </w:t>
      </w:r>
      <w:r w:rsidRPr="39ACFEEB" w:rsidR="575653B9">
        <w:rPr>
          <w:rFonts w:ascii="Arial" w:hAnsi="Arial" w:eastAsia="Arial" w:cs="Arial"/>
          <w:noProof w:val="0"/>
          <w:sz w:val="22"/>
          <w:szCs w:val="22"/>
          <w:lang w:val="en-GB"/>
        </w:rPr>
        <w:t>.</w:t>
      </w:r>
      <w:r w:rsidRPr="39ACFEEB" w:rsidR="575653B9">
        <w:rPr>
          <w:rFonts w:ascii="Arial" w:hAnsi="Arial" w:eastAsia="Arial" w:cs="Arial"/>
          <w:noProof w:val="0"/>
          <w:sz w:val="22"/>
          <w:szCs w:val="22"/>
          <w:lang w:val="en-GB"/>
        </w:rPr>
        <w:t xml:space="preserve"> Available at: </w:t>
      </w:r>
      <w:hyperlink r:id="Rb2ccc1a6217048a8">
        <w:r w:rsidRPr="39ACFEEB" w:rsidR="575653B9">
          <w:rPr>
            <w:rStyle w:val="Hyperlink"/>
            <w:rFonts w:ascii="Arial" w:hAnsi="Arial" w:eastAsia="Arial" w:cs="Arial"/>
            <w:noProof w:val="0"/>
            <w:sz w:val="22"/>
            <w:szCs w:val="22"/>
            <w:lang w:val="en-GB"/>
          </w:rPr>
          <w:t>https://www.justiceinspectorates.gov.uk/hmiprisons/wp-content/uploads/sites/4/2014/07/operation_safeguard-rps1.pdf</w:t>
        </w:r>
      </w:hyperlink>
      <w:r w:rsidRPr="39ACFEEB" w:rsidR="575653B9">
        <w:rPr>
          <w:rFonts w:ascii="Arial" w:hAnsi="Arial" w:eastAsia="Arial" w:cs="Arial"/>
          <w:noProof w:val="0"/>
          <w:sz w:val="22"/>
          <w:szCs w:val="22"/>
          <w:lang w:val="en-GB"/>
        </w:rPr>
        <w:t xml:space="preserve"> (Accessed: 03 May 2024). </w:t>
      </w:r>
    </w:p>
    <w:p w:rsidR="7CE3AD74" w:rsidP="39ACFEEB" w:rsidRDefault="7CE3AD74" w14:paraId="639D6BB7" w14:textId="652E0231">
      <w:pPr>
        <w:spacing w:before="240" w:beforeAutospacing="off" w:after="240" w:afterAutospacing="off"/>
        <w:ind w:left="567" w:right="0" w:hanging="567"/>
      </w:pPr>
      <w:r w:rsidRPr="39ACFEEB" w:rsidR="7CE3AD74">
        <w:rPr>
          <w:rFonts w:ascii="Arial" w:hAnsi="Arial" w:eastAsia="Arial" w:cs="Arial"/>
          <w:noProof w:val="0"/>
          <w:sz w:val="22"/>
          <w:szCs w:val="22"/>
          <w:lang w:val="en-GB"/>
        </w:rPr>
        <w:t xml:space="preserve">Rathore, Z. (2022) </w:t>
      </w:r>
      <w:r w:rsidRPr="39ACFEEB" w:rsidR="7CE3AD74">
        <w:rPr>
          <w:rFonts w:ascii="Arial" w:hAnsi="Arial" w:eastAsia="Arial" w:cs="Arial"/>
          <w:i w:val="1"/>
          <w:iCs w:val="1"/>
          <w:noProof w:val="0"/>
          <w:sz w:val="22"/>
          <w:szCs w:val="22"/>
          <w:lang w:val="en-GB"/>
        </w:rPr>
        <w:t>The use of electronic monitoring as a tool for the probation ...</w:t>
      </w:r>
      <w:r w:rsidRPr="39ACFEEB" w:rsidR="7CE3AD74">
        <w:rPr>
          <w:rFonts w:ascii="Arial" w:hAnsi="Arial" w:eastAsia="Arial" w:cs="Arial"/>
          <w:noProof w:val="0"/>
          <w:sz w:val="22"/>
          <w:szCs w:val="22"/>
          <w:lang w:val="en-GB"/>
        </w:rPr>
        <w:t xml:space="preserve">, </w:t>
      </w:r>
      <w:r w:rsidRPr="39ACFEEB" w:rsidR="7CE3AD74">
        <w:rPr>
          <w:rFonts w:ascii="Arial" w:hAnsi="Arial" w:eastAsia="Arial" w:cs="Arial"/>
          <w:i w:val="1"/>
          <w:iCs w:val="1"/>
          <w:noProof w:val="0"/>
          <w:sz w:val="22"/>
          <w:szCs w:val="22"/>
          <w:lang w:val="en-GB"/>
        </w:rPr>
        <w:t>The use of electronic monitoring as a tool for the Probation Service in reducing reoffending and managing risk</w:t>
      </w:r>
      <w:r w:rsidRPr="39ACFEEB" w:rsidR="7CE3AD74">
        <w:rPr>
          <w:rFonts w:ascii="Arial" w:hAnsi="Arial" w:eastAsia="Arial" w:cs="Arial"/>
          <w:noProof w:val="0"/>
          <w:sz w:val="22"/>
          <w:szCs w:val="22"/>
          <w:lang w:val="en-GB"/>
        </w:rPr>
        <w:t xml:space="preserve">. Available at: </w:t>
      </w:r>
      <w:hyperlink r:id="Rfe2e79fcbe964e69">
        <w:r w:rsidRPr="39ACFEEB" w:rsidR="7CE3AD74">
          <w:rPr>
            <w:rStyle w:val="Hyperlink"/>
            <w:rFonts w:ascii="Arial" w:hAnsi="Arial" w:eastAsia="Arial" w:cs="Arial"/>
            <w:noProof w:val="0"/>
            <w:sz w:val="22"/>
            <w:szCs w:val="22"/>
            <w:lang w:val="en-GB"/>
          </w:rPr>
          <w:t>https://www.justiceinspectorates.gov.uk/hmiprobation/wp-content/uploads/sites/5/2022/01/Electronic-monitoring-thematic-inspection.pdf</w:t>
        </w:r>
      </w:hyperlink>
      <w:r w:rsidRPr="39ACFEEB" w:rsidR="7CE3AD74">
        <w:rPr>
          <w:rFonts w:ascii="Arial" w:hAnsi="Arial" w:eastAsia="Arial" w:cs="Arial"/>
          <w:noProof w:val="0"/>
          <w:sz w:val="22"/>
          <w:szCs w:val="22"/>
          <w:lang w:val="en-GB"/>
        </w:rPr>
        <w:t xml:space="preserve"> (Accessed: 03 May 2024). </w:t>
      </w:r>
    </w:p>
    <w:p w:rsidR="575653B9" w:rsidP="39ACFEEB" w:rsidRDefault="575653B9" w14:paraId="223E02A5" w14:textId="0743C198">
      <w:pPr>
        <w:spacing w:before="240" w:beforeAutospacing="off" w:after="240" w:afterAutospacing="off"/>
        <w:ind w:left="567" w:right="0" w:hanging="567"/>
        <w:rPr>
          <w:rFonts w:ascii="Arial" w:hAnsi="Arial" w:eastAsia="Arial" w:cs="Arial"/>
          <w:noProof w:val="0"/>
          <w:sz w:val="20"/>
          <w:szCs w:val="20"/>
          <w:lang w:val="en-GB"/>
        </w:rPr>
      </w:pPr>
      <w:r w:rsidRPr="39ACFEEB" w:rsidR="575653B9">
        <w:rPr>
          <w:rFonts w:ascii="Arial" w:hAnsi="Arial" w:eastAsia="Arial" w:cs="Arial"/>
          <w:noProof w:val="0"/>
          <w:sz w:val="22"/>
          <w:szCs w:val="22"/>
          <w:lang w:val="en-GB"/>
        </w:rPr>
        <w:t xml:space="preserve">Richards, G. and Davis, N. (2024) </w:t>
      </w:r>
      <w:r w:rsidRPr="39ACFEEB" w:rsidR="575653B9">
        <w:rPr>
          <w:rFonts w:ascii="Arial" w:hAnsi="Arial" w:eastAsia="Arial" w:cs="Arial"/>
          <w:i w:val="1"/>
          <w:iCs w:val="1"/>
          <w:noProof w:val="0"/>
          <w:sz w:val="22"/>
          <w:szCs w:val="22"/>
          <w:lang w:val="en-GB"/>
        </w:rPr>
        <w:t>Performance tracker 2023: Criminal Courts</w:t>
      </w:r>
      <w:r w:rsidRPr="39ACFEEB" w:rsidR="575653B9">
        <w:rPr>
          <w:rFonts w:ascii="Arial" w:hAnsi="Arial" w:eastAsia="Arial" w:cs="Arial"/>
          <w:noProof w:val="0"/>
          <w:sz w:val="22"/>
          <w:szCs w:val="22"/>
          <w:lang w:val="en-GB"/>
        </w:rPr>
        <w:t xml:space="preserve">, </w:t>
      </w:r>
      <w:r w:rsidRPr="39ACFEEB" w:rsidR="575653B9">
        <w:rPr>
          <w:rFonts w:ascii="Arial" w:hAnsi="Arial" w:eastAsia="Arial" w:cs="Arial"/>
          <w:i w:val="1"/>
          <w:iCs w:val="1"/>
          <w:noProof w:val="0"/>
          <w:sz w:val="22"/>
          <w:szCs w:val="22"/>
          <w:lang w:val="en-GB"/>
        </w:rPr>
        <w:t>Institute for Government</w:t>
      </w:r>
      <w:r w:rsidRPr="39ACFEEB" w:rsidR="575653B9">
        <w:rPr>
          <w:rFonts w:ascii="Arial" w:hAnsi="Arial" w:eastAsia="Arial" w:cs="Arial"/>
          <w:noProof w:val="0"/>
          <w:sz w:val="22"/>
          <w:szCs w:val="22"/>
          <w:lang w:val="en-GB"/>
        </w:rPr>
        <w:t xml:space="preserve">. Available at: </w:t>
      </w:r>
      <w:hyperlink r:id="Rdfbb42c596c54339">
        <w:r w:rsidRPr="39ACFEEB" w:rsidR="575653B9">
          <w:rPr>
            <w:rStyle w:val="Hyperlink"/>
            <w:rFonts w:ascii="Arial" w:hAnsi="Arial" w:eastAsia="Arial" w:cs="Arial"/>
            <w:noProof w:val="0"/>
            <w:sz w:val="22"/>
            <w:szCs w:val="22"/>
            <w:lang w:val="en-GB"/>
          </w:rPr>
          <w:t>https://www.instituteforgovernment.org.uk/publication/performance-tracker-2023/criminal-courts</w:t>
        </w:r>
      </w:hyperlink>
      <w:r w:rsidRPr="39ACFEEB" w:rsidR="575653B9">
        <w:rPr>
          <w:rFonts w:ascii="Arial" w:hAnsi="Arial" w:eastAsia="Arial" w:cs="Arial"/>
          <w:noProof w:val="0"/>
          <w:sz w:val="22"/>
          <w:szCs w:val="22"/>
          <w:lang w:val="en-GB"/>
        </w:rPr>
        <w:t xml:space="preserve"> (Accessed: 03 May 2024). </w:t>
      </w:r>
    </w:p>
    <w:p w:rsidR="575653B9" w:rsidP="39ACFEEB" w:rsidRDefault="575653B9" w14:paraId="518F17AD" w14:textId="63CE24CA">
      <w:pPr>
        <w:spacing w:before="240" w:beforeAutospacing="off" w:after="240" w:afterAutospacing="off"/>
        <w:ind w:left="567" w:right="0" w:hanging="567"/>
        <w:rPr>
          <w:rFonts w:ascii="Arial" w:hAnsi="Arial" w:eastAsia="Arial" w:cs="Arial"/>
          <w:noProof w:val="0"/>
          <w:sz w:val="20"/>
          <w:szCs w:val="20"/>
          <w:lang w:val="en-GB"/>
        </w:rPr>
      </w:pPr>
      <w:r w:rsidRPr="39ACFEEB" w:rsidR="575653B9">
        <w:rPr>
          <w:rFonts w:ascii="Arial" w:hAnsi="Arial" w:eastAsia="Arial" w:cs="Arial"/>
          <w:noProof w:val="0"/>
          <w:sz w:val="22"/>
          <w:szCs w:val="22"/>
          <w:lang w:val="en-GB"/>
        </w:rPr>
        <w:t xml:space="preserve">Wainwright, L. </w:t>
      </w:r>
      <w:r w:rsidRPr="39ACFEEB" w:rsidR="575653B9">
        <w:rPr>
          <w:rFonts w:ascii="Arial" w:hAnsi="Arial" w:eastAsia="Arial" w:cs="Arial"/>
          <w:i w:val="1"/>
          <w:iCs w:val="1"/>
          <w:noProof w:val="0"/>
          <w:sz w:val="22"/>
          <w:szCs w:val="22"/>
          <w:lang w:val="en-GB"/>
        </w:rPr>
        <w:t>et al.</w:t>
      </w:r>
      <w:r w:rsidRPr="39ACFEEB" w:rsidR="575653B9">
        <w:rPr>
          <w:rFonts w:ascii="Arial" w:hAnsi="Arial" w:eastAsia="Arial" w:cs="Arial"/>
          <w:noProof w:val="0"/>
          <w:sz w:val="22"/>
          <w:szCs w:val="22"/>
          <w:lang w:val="en-GB"/>
        </w:rPr>
        <w:t xml:space="preserve"> (2023) </w:t>
      </w:r>
      <w:r w:rsidRPr="39ACFEEB" w:rsidR="575653B9">
        <w:rPr>
          <w:rFonts w:ascii="Arial" w:hAnsi="Arial" w:eastAsia="Arial" w:cs="Arial"/>
          <w:i w:val="1"/>
          <w:iCs w:val="1"/>
          <w:noProof w:val="0"/>
          <w:sz w:val="22"/>
          <w:szCs w:val="22"/>
          <w:lang w:val="en-GB"/>
        </w:rPr>
        <w:t xml:space="preserve">‘it was </w:t>
      </w:r>
      <w:r w:rsidRPr="39ACFEEB" w:rsidR="575653B9">
        <w:rPr>
          <w:rFonts w:ascii="Arial" w:hAnsi="Arial" w:eastAsia="Arial" w:cs="Arial"/>
          <w:i w:val="1"/>
          <w:iCs w:val="1"/>
          <w:noProof w:val="0"/>
          <w:sz w:val="22"/>
          <w:szCs w:val="22"/>
          <w:lang w:val="en-GB"/>
        </w:rPr>
        <w:t>really poor</w:t>
      </w:r>
      <w:r w:rsidRPr="39ACFEEB" w:rsidR="575653B9">
        <w:rPr>
          <w:rFonts w:ascii="Arial" w:hAnsi="Arial" w:eastAsia="Arial" w:cs="Arial"/>
          <w:i w:val="1"/>
          <w:iCs w:val="1"/>
          <w:noProof w:val="0"/>
          <w:sz w:val="22"/>
          <w:szCs w:val="22"/>
          <w:lang w:val="en-GB"/>
        </w:rPr>
        <w:t xml:space="preserve"> prior to the pandemic. it got </w:t>
      </w:r>
      <w:r w:rsidRPr="39ACFEEB" w:rsidR="575653B9">
        <w:rPr>
          <w:rFonts w:ascii="Arial" w:hAnsi="Arial" w:eastAsia="Arial" w:cs="Arial"/>
          <w:i w:val="1"/>
          <w:iCs w:val="1"/>
          <w:noProof w:val="0"/>
          <w:sz w:val="22"/>
          <w:szCs w:val="22"/>
          <w:lang w:val="en-GB"/>
        </w:rPr>
        <w:t>really bad</w:t>
      </w:r>
      <w:r w:rsidRPr="39ACFEEB" w:rsidR="575653B9">
        <w:rPr>
          <w:rFonts w:ascii="Arial" w:hAnsi="Arial" w:eastAsia="Arial" w:cs="Arial"/>
          <w:i w:val="1"/>
          <w:iCs w:val="1"/>
          <w:noProof w:val="0"/>
          <w:sz w:val="22"/>
          <w:szCs w:val="22"/>
          <w:lang w:val="en-GB"/>
        </w:rPr>
        <w:t xml:space="preserve"> after’: A qualitative study of the impact of covid-19 on Prison Healthcare in England</w:t>
      </w:r>
      <w:r w:rsidRPr="39ACFEEB" w:rsidR="575653B9">
        <w:rPr>
          <w:rFonts w:ascii="Arial" w:hAnsi="Arial" w:eastAsia="Arial" w:cs="Arial"/>
          <w:noProof w:val="0"/>
          <w:sz w:val="22"/>
          <w:szCs w:val="22"/>
          <w:lang w:val="en-GB"/>
        </w:rPr>
        <w:t xml:space="preserve">, </w:t>
      </w:r>
      <w:r w:rsidRPr="39ACFEEB" w:rsidR="575653B9">
        <w:rPr>
          <w:rFonts w:ascii="Arial" w:hAnsi="Arial" w:eastAsia="Arial" w:cs="Arial"/>
          <w:i w:val="1"/>
          <w:iCs w:val="1"/>
          <w:noProof w:val="0"/>
          <w:sz w:val="22"/>
          <w:szCs w:val="22"/>
          <w:lang w:val="en-GB"/>
        </w:rPr>
        <w:t>Health &amp; justice</w:t>
      </w:r>
      <w:r w:rsidRPr="39ACFEEB" w:rsidR="575653B9">
        <w:rPr>
          <w:rFonts w:ascii="Arial" w:hAnsi="Arial" w:eastAsia="Arial" w:cs="Arial"/>
          <w:noProof w:val="0"/>
          <w:sz w:val="22"/>
          <w:szCs w:val="22"/>
          <w:lang w:val="en-GB"/>
        </w:rPr>
        <w:t xml:space="preserve">. Available at: </w:t>
      </w:r>
      <w:hyperlink r:id="R1f15cd8857ca4a58">
        <w:r w:rsidRPr="39ACFEEB" w:rsidR="575653B9">
          <w:rPr>
            <w:rStyle w:val="Hyperlink"/>
            <w:rFonts w:ascii="Arial" w:hAnsi="Arial" w:eastAsia="Arial" w:cs="Arial"/>
            <w:noProof w:val="0"/>
            <w:sz w:val="22"/>
            <w:szCs w:val="22"/>
            <w:lang w:val="en-GB"/>
          </w:rPr>
          <w:t>https://www.ncbi.nlm.nih.gov/pmc/articles/PMC9903265/</w:t>
        </w:r>
      </w:hyperlink>
      <w:r w:rsidRPr="39ACFEEB" w:rsidR="575653B9">
        <w:rPr>
          <w:rFonts w:ascii="Arial" w:hAnsi="Arial" w:eastAsia="Arial" w:cs="Arial"/>
          <w:noProof w:val="0"/>
          <w:sz w:val="22"/>
          <w:szCs w:val="22"/>
          <w:lang w:val="en-GB"/>
        </w:rPr>
        <w:t xml:space="preserve"> (Accessed: 03 May 2024).</w:t>
      </w:r>
    </w:p>
    <w:p w:rsidR="17A21BB2" w:rsidP="39ACFEEB" w:rsidRDefault="17A21BB2" w14:paraId="55D1CE3A" w14:textId="44CCE799">
      <w:pPr>
        <w:spacing w:before="240" w:beforeAutospacing="off" w:after="240" w:afterAutospacing="off"/>
        <w:ind w:left="567" w:right="0" w:hanging="567"/>
      </w:pPr>
      <w:r w:rsidRPr="39ACFEEB" w:rsidR="17A21BB2">
        <w:rPr>
          <w:rFonts w:ascii="Arial" w:hAnsi="Arial" w:eastAsia="Arial" w:cs="Arial"/>
          <w:noProof w:val="0"/>
          <w:sz w:val="22"/>
          <w:szCs w:val="22"/>
          <w:lang w:val="en-GB"/>
        </w:rPr>
        <w:t xml:space="preserve">Quandt, K. and Jones, A. (2021) </w:t>
      </w:r>
      <w:r w:rsidRPr="39ACFEEB" w:rsidR="17A21BB2">
        <w:rPr>
          <w:rFonts w:ascii="Arial" w:hAnsi="Arial" w:eastAsia="Arial" w:cs="Arial"/>
          <w:i w:val="1"/>
          <w:iCs w:val="1"/>
          <w:noProof w:val="0"/>
          <w:sz w:val="22"/>
          <w:szCs w:val="22"/>
          <w:lang w:val="en-GB"/>
        </w:rPr>
        <w:t>Research roundup: Incarceration can cause lasting damage to mental health</w:t>
      </w:r>
      <w:r w:rsidRPr="39ACFEEB" w:rsidR="17A21BB2">
        <w:rPr>
          <w:rFonts w:ascii="Arial" w:hAnsi="Arial" w:eastAsia="Arial" w:cs="Arial"/>
          <w:noProof w:val="0"/>
          <w:sz w:val="22"/>
          <w:szCs w:val="22"/>
          <w:lang w:val="en-GB"/>
        </w:rPr>
        <w:t xml:space="preserve">, </w:t>
      </w:r>
      <w:r w:rsidRPr="39ACFEEB" w:rsidR="17A21BB2">
        <w:rPr>
          <w:rFonts w:ascii="Arial" w:hAnsi="Arial" w:eastAsia="Arial" w:cs="Arial"/>
          <w:i w:val="1"/>
          <w:iCs w:val="1"/>
          <w:noProof w:val="0"/>
          <w:sz w:val="22"/>
          <w:szCs w:val="22"/>
          <w:lang w:val="en-GB"/>
        </w:rPr>
        <w:t>Prison Policy Initiative</w:t>
      </w:r>
      <w:r w:rsidRPr="39ACFEEB" w:rsidR="17A21BB2">
        <w:rPr>
          <w:rFonts w:ascii="Arial" w:hAnsi="Arial" w:eastAsia="Arial" w:cs="Arial"/>
          <w:noProof w:val="0"/>
          <w:sz w:val="22"/>
          <w:szCs w:val="22"/>
          <w:lang w:val="en-GB"/>
        </w:rPr>
        <w:t xml:space="preserve">. Available at: </w:t>
      </w:r>
      <w:hyperlink r:id="Rdd5952579fcc4c12">
        <w:r w:rsidRPr="39ACFEEB" w:rsidR="17A21BB2">
          <w:rPr>
            <w:rStyle w:val="Hyperlink"/>
            <w:rFonts w:ascii="Arial" w:hAnsi="Arial" w:eastAsia="Arial" w:cs="Arial"/>
            <w:noProof w:val="0"/>
            <w:sz w:val="22"/>
            <w:szCs w:val="22"/>
            <w:lang w:val="en-GB"/>
          </w:rPr>
          <w:t>https://www.prisonpolicy.org/blog/2021/05/13/mentalhealthimpacts/</w:t>
        </w:r>
      </w:hyperlink>
      <w:r w:rsidRPr="39ACFEEB" w:rsidR="17A21BB2">
        <w:rPr>
          <w:rFonts w:ascii="Arial" w:hAnsi="Arial" w:eastAsia="Arial" w:cs="Arial"/>
          <w:noProof w:val="0"/>
          <w:sz w:val="22"/>
          <w:szCs w:val="22"/>
          <w:lang w:val="en-GB"/>
        </w:rPr>
        <w:t xml:space="preserve"> (Accessed: 03 May 2024).</w:t>
      </w:r>
    </w:p>
    <w:p w:rsidR="39ACFEEB" w:rsidP="39ACFEEB" w:rsidRDefault="39ACFEEB" w14:paraId="164D24FF" w14:textId="67B321C0">
      <w:pPr>
        <w:pStyle w:val="Normal"/>
        <w:spacing w:line="360" w:lineRule="auto"/>
        <w:rPr>
          <w:rFonts w:ascii="Arial" w:hAnsi="Arial" w:eastAsia="Arial" w:cs="Arial"/>
          <w:noProof w:val="0"/>
          <w:sz w:val="22"/>
          <w:szCs w:val="22"/>
          <w:lang w:val="en-GB"/>
        </w:rPr>
      </w:pPr>
    </w:p>
    <w:sectPr>
      <w:pgSz w:w="11906" w:h="16838" w:orient="portrait"/>
      <w:pgMar w:top="1440" w:right="1440" w:bottom="1440" w:left="1440" w:header="720" w:footer="720" w:gutter="0"/>
      <w:cols w:space="720"/>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p14="http://schemas.microsoft.com/office/word/2010/wordprocessingDrawing" xmlns:w16se="http://schemas.microsoft.com/office/word/2015/wordml/symex" xmlns:w16cid="http://schemas.microsoft.com/office/word/2016/wordml/cid" xmlns:w16="http://schemas.microsoft.com/office/word/2018/wordml" xmlns:w16cex="http://schemas.microsoft.com/office/word/2018/wordml/cex" xmlns:w16sdtdh="http://schemas.microsoft.com/office/word/2020/wordml/sdtdatahash" mc:Ignorable="w14 w15 wp14 w16se w16cid w16 w16cex w16sdtdh">
  <w:font w:name="Calibri">
    <w:panose1 w:val="020F0502020204030204"/>
    <w:charset w:val="00"/>
    <w:family w:val="swiss"/>
    <w:pitch w:val="variable"/>
    <w:sig w:usb0="E00002FF" w:usb1="4000ACFF" w:usb2="00000001" w:usb3="00000000" w:csb0="0000019F" w:csb1="00000000"/>
  </w:font>
  <w:font w:name="Times New Roman">
    <w:panose1 w:val="02020603050405020304"/>
    <w:charset w:val="00"/>
    <w:family w:val="roman"/>
    <w:pitch w:val="variable"/>
    <w:sig w:usb0="E0002EFF" w:usb1="C0007843" w:usb2="00000009" w:usb3="00000000" w:csb0="000001FF" w:csb1="00000000"/>
  </w:font>
  <w:font w:name="Calibri Light">
    <w:panose1 w:val="020F0302020204030204"/>
    <w:charset w:val="00"/>
    <w:family w:val="swiss"/>
    <w:pitch w:val="variable"/>
    <w:sig w:usb0="A00002EF" w:usb1="4000207B" w:usb2="00000000" w:usb3="00000000" w:csb0="0000019F" w:csb1="00000000"/>
  </w:font>
  <w:font w:name="Aptos Display">
    <w:panose1 w:val="020B0004020202020204"/>
    <w:charset w:val="00"/>
    <w:family w:val="swiss"/>
    <w:pitch w:val="variable"/>
    <w:sig w:usb0="20000287" w:usb1="00000003" w:usb2="00000000" w:usb3="00000000" w:csb0="0000019F" w:csb1="00000000"/>
  </w:font>
  <w:font w:name="Aptos">
    <w:panose1 w:val="020B0004020202020204"/>
    <w:charset w:val="00"/>
    <w:family w:val="swiss"/>
    <w:pitch w:val="variable"/>
    <w:sig w:usb0="20000287" w:usb1="00000003"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sl="http://schemas.openxmlformats.org/schemaLibrary/2006/main" xmlns:wp14="http://schemas.microsoft.com/office/word/2010/wordprocessingDrawing" xmlns:w16se="http://schemas.microsoft.com/office/word/2015/wordml/symex" xmlns:w16cid="http://schemas.microsoft.com/office/word/2016/wordml/cid" xmlns:w16="http://schemas.microsoft.com/office/word/2018/wordml" xmlns:w16cex="http://schemas.microsoft.com/office/word/2018/wordml/cex" xmlns:w16sdtdh="http://schemas.microsoft.com/office/word/2020/wordml/sdtdatahash" mc:Ignorable="w14 w15 wp14 w16se w16cid w16 w16cex w16sdtdh">
  <w:zoom w:percent="100"/>
  <w:trackRevisions w:val="false"/>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
  <w:rsids>
    <w:rsidRoot w:val="02D759A5"/>
    <w:rsid w:val="00CFC895"/>
    <w:rsid w:val="00E8E441"/>
    <w:rsid w:val="013FAE98"/>
    <w:rsid w:val="01486A6F"/>
    <w:rsid w:val="02D759A5"/>
    <w:rsid w:val="04FBAFBE"/>
    <w:rsid w:val="05C82736"/>
    <w:rsid w:val="0678E829"/>
    <w:rsid w:val="08D0446E"/>
    <w:rsid w:val="0DECBE68"/>
    <w:rsid w:val="0EE94E52"/>
    <w:rsid w:val="101F653B"/>
    <w:rsid w:val="10F3160E"/>
    <w:rsid w:val="11D24715"/>
    <w:rsid w:val="11F0C6E8"/>
    <w:rsid w:val="140A662F"/>
    <w:rsid w:val="14A637E0"/>
    <w:rsid w:val="14E88AE4"/>
    <w:rsid w:val="1549AD52"/>
    <w:rsid w:val="17A21BB2"/>
    <w:rsid w:val="1893C6BD"/>
    <w:rsid w:val="18A0BD8B"/>
    <w:rsid w:val="1A2F0ABD"/>
    <w:rsid w:val="1A70195F"/>
    <w:rsid w:val="1C8C576A"/>
    <w:rsid w:val="1D320F80"/>
    <w:rsid w:val="1EB2694E"/>
    <w:rsid w:val="1F22C2F0"/>
    <w:rsid w:val="21756AE8"/>
    <w:rsid w:val="21DF8F1F"/>
    <w:rsid w:val="2231BBB0"/>
    <w:rsid w:val="22E53FF4"/>
    <w:rsid w:val="23F8D7B6"/>
    <w:rsid w:val="259E2462"/>
    <w:rsid w:val="27ED110E"/>
    <w:rsid w:val="28724BA4"/>
    <w:rsid w:val="288DDA08"/>
    <w:rsid w:val="28E43340"/>
    <w:rsid w:val="298D24CF"/>
    <w:rsid w:val="29933CF3"/>
    <w:rsid w:val="29EDDF83"/>
    <w:rsid w:val="2A09FACF"/>
    <w:rsid w:val="2B1E85FF"/>
    <w:rsid w:val="2B98C969"/>
    <w:rsid w:val="2BCFE479"/>
    <w:rsid w:val="2C884B69"/>
    <w:rsid w:val="2CE2E7A3"/>
    <w:rsid w:val="2CE93D6A"/>
    <w:rsid w:val="2EC525DE"/>
    <w:rsid w:val="2F9EBD8E"/>
    <w:rsid w:val="2FFEEED3"/>
    <w:rsid w:val="32B518C7"/>
    <w:rsid w:val="33AD59FA"/>
    <w:rsid w:val="34549DD9"/>
    <w:rsid w:val="36C3D7EB"/>
    <w:rsid w:val="392FF300"/>
    <w:rsid w:val="39AA5873"/>
    <w:rsid w:val="39ACFEEB"/>
    <w:rsid w:val="3A8BCF54"/>
    <w:rsid w:val="3B7D1495"/>
    <w:rsid w:val="3BC67B1A"/>
    <w:rsid w:val="3C1C2D86"/>
    <w:rsid w:val="3D2D59C5"/>
    <w:rsid w:val="3DAA614C"/>
    <w:rsid w:val="3F5799B9"/>
    <w:rsid w:val="41ED3922"/>
    <w:rsid w:val="421A4C78"/>
    <w:rsid w:val="42609FF0"/>
    <w:rsid w:val="4272C26C"/>
    <w:rsid w:val="4389BD4C"/>
    <w:rsid w:val="44B7F327"/>
    <w:rsid w:val="4512A7B7"/>
    <w:rsid w:val="45608515"/>
    <w:rsid w:val="47074FE3"/>
    <w:rsid w:val="49C51FED"/>
    <w:rsid w:val="4A1D3B77"/>
    <w:rsid w:val="4CECE61C"/>
    <w:rsid w:val="4DB9C8D6"/>
    <w:rsid w:val="4E40FA25"/>
    <w:rsid w:val="4EC083DE"/>
    <w:rsid w:val="4F123676"/>
    <w:rsid w:val="4F2F2363"/>
    <w:rsid w:val="4FBD313B"/>
    <w:rsid w:val="519A1434"/>
    <w:rsid w:val="54F1A735"/>
    <w:rsid w:val="550BC4C4"/>
    <w:rsid w:val="572415BA"/>
    <w:rsid w:val="575653B9"/>
    <w:rsid w:val="580AC8AC"/>
    <w:rsid w:val="584A0EB1"/>
    <w:rsid w:val="58FA563D"/>
    <w:rsid w:val="5CA2EA7E"/>
    <w:rsid w:val="5CA4D0AA"/>
    <w:rsid w:val="5D9BE02A"/>
    <w:rsid w:val="5E7C1803"/>
    <w:rsid w:val="60E2F8A9"/>
    <w:rsid w:val="656901D6"/>
    <w:rsid w:val="6591E996"/>
    <w:rsid w:val="690BDB49"/>
    <w:rsid w:val="698E3FA2"/>
    <w:rsid w:val="69AEF9C2"/>
    <w:rsid w:val="6A16CDBA"/>
    <w:rsid w:val="6C08CCE1"/>
    <w:rsid w:val="6C43EE4B"/>
    <w:rsid w:val="6CA5E2FE"/>
    <w:rsid w:val="6DFAD12D"/>
    <w:rsid w:val="6E33F54D"/>
    <w:rsid w:val="6E877472"/>
    <w:rsid w:val="72C42B38"/>
    <w:rsid w:val="73C86849"/>
    <w:rsid w:val="740EB532"/>
    <w:rsid w:val="745AF478"/>
    <w:rsid w:val="7CB393F8"/>
    <w:rsid w:val="7CE3AD74"/>
    <w:rsid w:val="7DA7C4A1"/>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6DE5D731"/>
  <w15:chartTrackingRefBased/>
  <w15:docId w15:val="{CF98CF51-45AB-4C74-8F5C-BDBC68BB9FB6}"/>
</w:settings>
</file>

<file path=word/styles.xml><?xml version="1.0" encoding="utf-8"?>
<w:styles xmlns:wp14="http://schemas.microsoft.com/office/word/2010/wordprocessingDrawing"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se="http://schemas.microsoft.com/office/word/2015/wordml/symex" xmlns:w16cid="http://schemas.microsoft.com/office/word/2016/wordml/cid" xmlns:w16="http://schemas.microsoft.com/office/word/2018/wordml" xmlns:w16cex="http://schemas.microsoft.com/office/word/2018/wordml/cex" xmlns:w16sdtdh="http://schemas.microsoft.com/office/word/2020/wordml/sdtdatahash" mc:Ignorable="w14 w15 wp14 w16se w16cid w16 w16cex w16sdtdh">
  <w:docDefaults>
    <w:rPrDefault>
      <w:rPr>
        <w:rFonts w:asciiTheme="minorHAnsi" w:hAnsiTheme="minorHAnsi" w:eastAsiaTheme="minorEastAsia" w:cstheme="minorBidi"/>
        <w:sz w:val="24"/>
        <w:szCs w:val="24"/>
        <w:lang w:val="en-GB" w:eastAsia="ja-JP" w:bidi="ar-SA"/>
      </w:rPr>
    </w:rPrDefault>
    <w:pPrDefault>
      <w:pPr>
        <w:spacing w:after="160" w:line="279" w:lineRule="auto"/>
      </w:pPr>
    </w:pPrDefault>
  </w:docDefaults>
  <w:latentStyles w:defLockedState="0" w:defUIPriority="99" w:defSemiHidden="0" w:defUnhideWhenUsed="0" w:defQFormat="0" w:count="371">
    <w:lsdException w:name="Normal" w:uiPriority="0" w:qFormat="1"/>
    <w:lsdException w:name="heading 1" w:uiPriority="9" w:qFormat="1"/>
    <w:lsdException w:name="heading 2" w:uiPriority="9" w:semiHidden="1" w:unhideWhenUsed="1" w:qFormat="1"/>
    <w:lsdException w:name="heading 3" w:uiPriority="9" w:semiHidden="1" w:unhideWhenUsed="1" w:qFormat="1"/>
    <w:lsdException w:name="heading 4" w:uiPriority="9" w:semiHidden="1" w:unhideWhenUsed="1" w:qFormat="1"/>
    <w:lsdException w:name="heading 5" w:uiPriority="9" w:semiHidden="1" w:unhideWhenUsed="1" w:qFormat="1"/>
    <w:lsdException w:name="heading 6" w:uiPriority="9" w:semiHidden="1" w:unhideWhenUsed="1" w:qFormat="1"/>
    <w:lsdException w:name="heading 7" w:uiPriority="9" w:semiHidden="1" w:unhideWhenUsed="1" w:qFormat="1"/>
    <w:lsdException w:name="heading 8" w:uiPriority="9" w:semiHidden="1" w:unhideWhenUsed="1" w:qFormat="1"/>
    <w:lsdException w:name="heading 9" w:uiPriority="9" w:semiHidden="1"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uiPriority="39" w:semiHidden="1" w:unhideWhenUsed="1"/>
    <w:lsdException w:name="toc 2" w:uiPriority="39" w:semiHidden="1" w:unhideWhenUsed="1"/>
    <w:lsdException w:name="toc 3" w:uiPriority="39" w:semiHidden="1" w:unhideWhenUsed="1"/>
    <w:lsdException w:name="toc 4" w:uiPriority="39" w:semiHidden="1" w:unhideWhenUsed="1"/>
    <w:lsdException w:name="toc 5" w:uiPriority="39" w:semiHidden="1" w:unhideWhenUsed="1"/>
    <w:lsdException w:name="toc 6" w:uiPriority="39" w:semiHidden="1" w:unhideWhenUsed="1"/>
    <w:lsdException w:name="toc 7" w:uiPriority="39" w:semiHidden="1" w:unhideWhenUsed="1"/>
    <w:lsdException w:name="toc 8" w:uiPriority="39" w:semiHidden="1" w:unhideWhenUsed="1"/>
    <w:lsdException w:name="toc 9" w:uiPriority="39" w:semiHidden="1"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uiPriority="35" w:semiHidden="1"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uiPriority="1" w:semiHidden="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uiPriority="37" w:semiHidden="1" w:unhideWhenUsed="1"/>
    <w:lsdException w:name="TOC Heading" w:uiPriority="39" w:semiHidden="1"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atentStyles>
  <w:style w:type="paragraph" w:styleId="Normal" w:default="1">
    <w:name w:val="Normal"/>
    <w:qFormat/>
  </w:style>
  <w:style w:type="character" w:styleId="DefaultParagraphFont" w:default="1">
    <w:name w:val="Default Paragraph Font"/>
    <w:uiPriority w:val="1"/>
    <w:semiHidden/>
    <w:unhideWhenUsed/>
  </w:style>
  <w:style w:type="table" w:styleId="TableNormal" w:default="1">
    <w:name w:val="Normal Table"/>
    <w:uiPriority w:val="99"/>
    <w:semiHidden/>
    <w:unhideWhenUsed/>
    <w:tblPr>
      <w:tblInd w:w="0" w:type="dxa"/>
      <w:tblCellMar>
        <w:top w:w="0" w:type="dxa"/>
        <w:left w:w="108" w:type="dxa"/>
        <w:bottom w:w="0" w:type="dxa"/>
        <w:right w:w="108" w:type="dxa"/>
      </w:tblCellMar>
    </w:tblPr>
  </w:style>
  <w:style w:type="numbering" w:styleId="NoList" w:default="1">
    <w:name w:val="No List"/>
    <w:uiPriority w:val="99"/>
    <w:semiHidden/>
    <w:unhideWhenUsed/>
  </w:style>
  <w:style w:type="character" w:styleId="Heading1Char" w:customStyle="1">
    <w:name w:val="Heading 1 Char"/>
    <w:basedOn w:val="DefaultParagraphFont"/>
    <w:link w:val="Heading1"/>
    <w:uiPriority w:val="9"/>
    <w:rPr>
      <w:rFonts w:asciiTheme="majorHAnsi" w:hAnsiTheme="majorHAnsi" w:eastAsiaTheme="majorEastAsia" w:cstheme="majorBidi"/>
      <w:color w:val="0F4761" w:themeColor="accent1" w:themeShade="BF"/>
      <w:sz w:val="40"/>
      <w:szCs w:val="40"/>
    </w:rPr>
  </w:style>
  <w:style w:type="paragraph" w:styleId="Heading1">
    <w:name w:val="heading 1"/>
    <w:basedOn w:val="Normal"/>
    <w:next w:val="Normal"/>
    <w:link w:val="Heading1Char"/>
    <w:uiPriority w:val="9"/>
    <w:qFormat/>
    <w:pPr>
      <w:keepNext/>
      <w:keepLines/>
      <w:spacing w:before="360" w:after="80"/>
      <w:outlineLvl w:val="0"/>
    </w:pPr>
    <w:rPr>
      <w:rFonts w:asciiTheme="majorHAnsi" w:hAnsiTheme="majorHAnsi" w:eastAsiaTheme="majorEastAsia" w:cstheme="majorBidi"/>
      <w:color w:val="0F4761" w:themeColor="accent1" w:themeShade="BF"/>
      <w:sz w:val="40"/>
      <w:szCs w:val="40"/>
    </w:rPr>
  </w:style>
  <w:style w:type="character" w:styleId="Heading2Char" w:customStyle="1">
    <w:name w:val="Heading 2 Char"/>
    <w:basedOn w:val="DefaultParagraphFont"/>
    <w:link w:val="Heading2"/>
    <w:uiPriority w:val="9"/>
    <w:rPr>
      <w:rFonts w:asciiTheme="majorHAnsi" w:hAnsiTheme="majorHAnsi" w:eastAsiaTheme="majorEastAsia" w:cstheme="majorBidi"/>
      <w:color w:val="0F4761" w:themeColor="accent1" w:themeShade="BF"/>
      <w:sz w:val="32"/>
      <w:szCs w:val="32"/>
    </w:rPr>
  </w:style>
  <w:style w:type="paragraph" w:styleId="Heading2">
    <w:name w:val="heading 2"/>
    <w:basedOn w:val="Normal"/>
    <w:next w:val="Normal"/>
    <w:link w:val="Heading2Char"/>
    <w:uiPriority w:val="9"/>
    <w:unhideWhenUsed/>
    <w:qFormat/>
    <w:pPr>
      <w:keepNext/>
      <w:keepLines/>
      <w:spacing w:before="160" w:after="80"/>
      <w:outlineLvl w:val="1"/>
    </w:pPr>
    <w:rPr>
      <w:rFonts w:asciiTheme="majorHAnsi" w:hAnsiTheme="majorHAnsi" w:eastAsiaTheme="majorEastAsia" w:cstheme="majorBidi"/>
      <w:color w:val="0F4761" w:themeColor="accent1" w:themeShade="BF"/>
      <w:sz w:val="32"/>
      <w:szCs w:val="32"/>
    </w:rPr>
  </w:style>
  <w:style w:type="character" w:styleId="Heading3Char" w:customStyle="1">
    <w:name w:val="Heading 3 Char"/>
    <w:basedOn w:val="DefaultParagraphFont"/>
    <w:link w:val="Heading3"/>
    <w:uiPriority w:val="9"/>
    <w:rPr>
      <w:rFonts w:eastAsiaTheme="majorEastAsia" w:cstheme="majorBidi"/>
      <w:color w:val="0F4761" w:themeColor="accent1" w:themeShade="BF"/>
      <w:sz w:val="28"/>
      <w:szCs w:val="28"/>
    </w:rPr>
  </w:style>
  <w:style w:type="paragraph" w:styleId="Heading3">
    <w:name w:val="heading 3"/>
    <w:basedOn w:val="Normal"/>
    <w:next w:val="Normal"/>
    <w:link w:val="Heading3Char"/>
    <w:uiPriority w:val="9"/>
    <w:unhideWhenUsed/>
    <w:qFormat/>
    <w:pPr>
      <w:keepNext/>
      <w:keepLines/>
      <w:spacing w:before="160" w:after="80"/>
      <w:outlineLvl w:val="2"/>
    </w:pPr>
    <w:rPr>
      <w:rFonts w:eastAsiaTheme="majorEastAsia" w:cstheme="majorBidi"/>
      <w:color w:val="0F4761" w:themeColor="accent1" w:themeShade="BF"/>
      <w:sz w:val="28"/>
      <w:szCs w:val="28"/>
    </w:rPr>
  </w:style>
  <w:style w:type="character" w:styleId="Heading4Char" w:customStyle="1">
    <w:name w:val="Heading 4 Char"/>
    <w:basedOn w:val="DefaultParagraphFont"/>
    <w:link w:val="Heading4"/>
    <w:uiPriority w:val="9"/>
    <w:rPr>
      <w:rFonts w:eastAsiaTheme="majorEastAsia" w:cstheme="majorBidi"/>
      <w:i/>
      <w:iCs/>
      <w:color w:val="0F4761" w:themeColor="accent1" w:themeShade="BF"/>
    </w:rPr>
  </w:style>
  <w:style w:type="paragraph" w:styleId="Heading4">
    <w:name w:val="heading 4"/>
    <w:basedOn w:val="Normal"/>
    <w:next w:val="Normal"/>
    <w:link w:val="Heading4Char"/>
    <w:uiPriority w:val="9"/>
    <w:unhideWhenUsed/>
    <w:qFormat/>
    <w:pPr>
      <w:keepNext/>
      <w:keepLines/>
      <w:spacing w:before="80" w:after="40"/>
      <w:outlineLvl w:val="3"/>
    </w:pPr>
    <w:rPr>
      <w:rFonts w:eastAsiaTheme="majorEastAsia" w:cstheme="majorBidi"/>
      <w:i/>
      <w:iCs/>
      <w:color w:val="0F4761" w:themeColor="accent1" w:themeShade="BF"/>
    </w:rPr>
  </w:style>
  <w:style w:type="character" w:styleId="Heading5Char" w:customStyle="1">
    <w:name w:val="Heading 5 Char"/>
    <w:basedOn w:val="DefaultParagraphFont"/>
    <w:link w:val="Heading5"/>
    <w:uiPriority w:val="9"/>
    <w:rPr>
      <w:rFonts w:eastAsiaTheme="majorEastAsia" w:cstheme="majorBidi"/>
      <w:color w:val="0F4761" w:themeColor="accent1" w:themeShade="BF"/>
    </w:rPr>
  </w:style>
  <w:style w:type="paragraph" w:styleId="Heading5">
    <w:name w:val="heading 5"/>
    <w:basedOn w:val="Normal"/>
    <w:next w:val="Normal"/>
    <w:link w:val="Heading5Char"/>
    <w:uiPriority w:val="9"/>
    <w:unhideWhenUsed/>
    <w:qFormat/>
    <w:pPr>
      <w:keepNext/>
      <w:keepLines/>
      <w:spacing w:before="80" w:after="40"/>
      <w:outlineLvl w:val="4"/>
    </w:pPr>
    <w:rPr>
      <w:rFonts w:eastAsiaTheme="majorEastAsia" w:cstheme="majorBidi"/>
      <w:color w:val="0F4761" w:themeColor="accent1" w:themeShade="BF"/>
    </w:rPr>
  </w:style>
  <w:style w:type="character" w:styleId="Heading6Char" w:customStyle="1">
    <w:name w:val="Heading 6 Char"/>
    <w:basedOn w:val="DefaultParagraphFont"/>
    <w:link w:val="Heading6"/>
    <w:uiPriority w:val="9"/>
    <w:rPr>
      <w:rFonts w:eastAsiaTheme="majorEastAsia" w:cstheme="majorBidi"/>
      <w:i/>
      <w:iCs/>
      <w:color w:val="595959" w:themeColor="text1" w:themeTint="A6"/>
    </w:rPr>
  </w:style>
  <w:style w:type="paragraph" w:styleId="Heading6">
    <w:name w:val="heading 6"/>
    <w:basedOn w:val="Normal"/>
    <w:next w:val="Normal"/>
    <w:link w:val="Heading6Char"/>
    <w:uiPriority w:val="9"/>
    <w:unhideWhenUsed/>
    <w:qFormat/>
    <w:pPr>
      <w:keepNext/>
      <w:keepLines/>
      <w:spacing w:before="40" w:after="0"/>
      <w:outlineLvl w:val="5"/>
    </w:pPr>
    <w:rPr>
      <w:rFonts w:eastAsiaTheme="majorEastAsia" w:cstheme="majorBidi"/>
      <w:i/>
      <w:iCs/>
      <w:color w:val="595959" w:themeColor="text1" w:themeTint="A6"/>
    </w:rPr>
  </w:style>
  <w:style w:type="character" w:styleId="Heading7Char" w:customStyle="1">
    <w:name w:val="Heading 7 Char"/>
    <w:basedOn w:val="DefaultParagraphFont"/>
    <w:link w:val="Heading7"/>
    <w:uiPriority w:val="9"/>
    <w:rPr>
      <w:rFonts w:eastAsiaTheme="majorEastAsia" w:cstheme="majorBidi"/>
      <w:color w:val="595959" w:themeColor="text1" w:themeTint="A6"/>
    </w:rPr>
  </w:style>
  <w:style w:type="paragraph" w:styleId="Heading7">
    <w:name w:val="heading 7"/>
    <w:basedOn w:val="Normal"/>
    <w:next w:val="Normal"/>
    <w:link w:val="Heading7Char"/>
    <w:uiPriority w:val="9"/>
    <w:unhideWhenUsed/>
    <w:qFormat/>
    <w:pPr>
      <w:keepNext/>
      <w:keepLines/>
      <w:spacing w:before="40" w:after="0"/>
      <w:outlineLvl w:val="6"/>
    </w:pPr>
    <w:rPr>
      <w:rFonts w:eastAsiaTheme="majorEastAsia" w:cstheme="majorBidi"/>
      <w:color w:val="595959" w:themeColor="text1" w:themeTint="A6"/>
    </w:rPr>
  </w:style>
  <w:style w:type="character" w:styleId="Heading8Char" w:customStyle="1">
    <w:name w:val="Heading 8 Char"/>
    <w:basedOn w:val="DefaultParagraphFont"/>
    <w:link w:val="Heading8"/>
    <w:uiPriority w:val="9"/>
    <w:rPr>
      <w:rFonts w:eastAsiaTheme="majorEastAsia" w:cstheme="majorBidi"/>
      <w:i/>
      <w:iCs/>
      <w:color w:val="272727" w:themeColor="text1" w:themeTint="D8"/>
    </w:rPr>
  </w:style>
  <w:style w:type="paragraph" w:styleId="Heading8">
    <w:name w:val="heading 8"/>
    <w:basedOn w:val="Normal"/>
    <w:next w:val="Normal"/>
    <w:link w:val="Heading8Char"/>
    <w:uiPriority w:val="9"/>
    <w:unhideWhenUsed/>
    <w:qFormat/>
    <w:pPr>
      <w:keepNext/>
      <w:keepLines/>
      <w:spacing w:after="0"/>
      <w:outlineLvl w:val="7"/>
    </w:pPr>
    <w:rPr>
      <w:rFonts w:eastAsiaTheme="majorEastAsia" w:cstheme="majorBidi"/>
      <w:i/>
      <w:iCs/>
      <w:color w:val="272727" w:themeColor="text1" w:themeTint="D8"/>
    </w:rPr>
  </w:style>
  <w:style w:type="character" w:styleId="Heading9Char" w:customStyle="1">
    <w:name w:val="Heading 9 Char"/>
    <w:basedOn w:val="DefaultParagraphFont"/>
    <w:link w:val="Heading9"/>
    <w:uiPriority w:val="9"/>
    <w:rPr>
      <w:rFonts w:eastAsiaTheme="majorEastAsia" w:cstheme="majorBidi"/>
      <w:color w:val="272727" w:themeColor="text1" w:themeTint="D8"/>
    </w:rPr>
  </w:style>
  <w:style w:type="paragraph" w:styleId="Heading9">
    <w:name w:val="heading 9"/>
    <w:basedOn w:val="Normal"/>
    <w:next w:val="Normal"/>
    <w:link w:val="Heading9Char"/>
    <w:uiPriority w:val="9"/>
    <w:unhideWhenUsed/>
    <w:qFormat/>
    <w:pPr>
      <w:keepNext/>
      <w:keepLines/>
      <w:spacing w:after="0"/>
      <w:outlineLvl w:val="8"/>
    </w:pPr>
    <w:rPr>
      <w:rFonts w:eastAsiaTheme="majorEastAsia" w:cstheme="majorBidi"/>
      <w:color w:val="272727" w:themeColor="text1" w:themeTint="D8"/>
    </w:rPr>
  </w:style>
  <w:style w:type="character" w:styleId="TitleChar" w:customStyle="1">
    <w:name w:val="Title Char"/>
    <w:basedOn w:val="DefaultParagraphFont"/>
    <w:link w:val="Title"/>
    <w:uiPriority w:val="10"/>
    <w:rPr>
      <w:rFonts w:asciiTheme="majorHAnsi" w:hAnsiTheme="majorHAnsi" w:eastAsiaTheme="majorEastAsia" w:cstheme="majorBidi"/>
      <w:spacing w:val="-10"/>
      <w:kern w:val="28"/>
      <w:sz w:val="56"/>
      <w:szCs w:val="56"/>
    </w:rPr>
  </w:style>
  <w:style w:type="paragraph" w:styleId="Title">
    <w:name w:val="Title"/>
    <w:basedOn w:val="Normal"/>
    <w:next w:val="Normal"/>
    <w:link w:val="TitleChar"/>
    <w:uiPriority w:val="10"/>
    <w:qFormat/>
    <w:pPr>
      <w:spacing w:after="80" w:line="240" w:lineRule="auto"/>
      <w:contextualSpacing/>
    </w:pPr>
    <w:rPr>
      <w:rFonts w:asciiTheme="majorHAnsi" w:hAnsiTheme="majorHAnsi" w:eastAsiaTheme="majorEastAsia" w:cstheme="majorBidi"/>
      <w:spacing w:val="-10"/>
      <w:kern w:val="28"/>
      <w:sz w:val="56"/>
      <w:szCs w:val="56"/>
    </w:rPr>
  </w:style>
  <w:style w:type="character" w:styleId="SubtitleChar" w:customStyle="1">
    <w:name w:val="Subtitle Char"/>
    <w:basedOn w:val="DefaultParagraphFont"/>
    <w:link w:val="Subtitle"/>
    <w:uiPriority w:val="11"/>
    <w:rPr>
      <w:rFonts w:eastAsiaTheme="majorEastAsia" w:cstheme="majorBidi"/>
      <w:color w:val="595959" w:themeColor="text1" w:themeTint="A6"/>
      <w:spacing w:val="15"/>
      <w:sz w:val="28"/>
      <w:szCs w:val="28"/>
    </w:rPr>
  </w:style>
  <w:style w:type="paragraph" w:styleId="Subtitle">
    <w:name w:val="Subtitle"/>
    <w:basedOn w:val="Normal"/>
    <w:next w:val="Normal"/>
    <w:link w:val="SubtitleChar"/>
    <w:uiPriority w:val="11"/>
    <w:qFormat/>
    <w:pPr>
      <w:numPr>
        <w:ilvl w:val="1"/>
      </w:numPr>
    </w:pPr>
    <w:rPr>
      <w:rFonts w:eastAsiaTheme="majorEastAsia" w:cstheme="majorBidi"/>
      <w:color w:val="595959" w:themeColor="text1" w:themeTint="A6"/>
      <w:spacing w:val="15"/>
      <w:sz w:val="28"/>
      <w:szCs w:val="28"/>
    </w:rPr>
  </w:style>
  <w:style w:type="character" w:styleId="IntenseEmphasis">
    <w:name w:val="Intense Emphasis"/>
    <w:basedOn w:val="DefaultParagraphFont"/>
    <w:uiPriority w:val="21"/>
    <w:qFormat/>
    <w:rPr>
      <w:i/>
      <w:iCs/>
      <w:color w:val="0F4761" w:themeColor="accent1" w:themeShade="BF"/>
    </w:rPr>
  </w:style>
  <w:style w:type="character" w:styleId="QuoteChar" w:customStyle="1">
    <w:name w:val="Quote Char"/>
    <w:basedOn w:val="DefaultParagraphFont"/>
    <w:link w:val="Quote"/>
    <w:uiPriority w:val="29"/>
    <w:rPr>
      <w:i/>
      <w:iCs/>
      <w:color w:val="404040" w:themeColor="text1" w:themeTint="BF"/>
    </w:rPr>
  </w:style>
  <w:style w:type="paragraph" w:styleId="Quote">
    <w:name w:val="Quote"/>
    <w:basedOn w:val="Normal"/>
    <w:next w:val="Normal"/>
    <w:link w:val="QuoteChar"/>
    <w:uiPriority w:val="29"/>
    <w:qFormat/>
    <w:pPr>
      <w:spacing w:before="160"/>
      <w:jc w:val="center"/>
    </w:pPr>
    <w:rPr>
      <w:i/>
      <w:iCs/>
      <w:color w:val="404040" w:themeColor="text1" w:themeTint="BF"/>
    </w:rPr>
  </w:style>
  <w:style w:type="character" w:styleId="IntenseQuoteChar" w:customStyle="1">
    <w:name w:val="Intense Quote Char"/>
    <w:basedOn w:val="DefaultParagraphFont"/>
    <w:link w:val="IntenseQuote"/>
    <w:uiPriority w:val="30"/>
    <w:rPr>
      <w:i/>
      <w:iCs/>
      <w:color w:val="0F4761" w:themeColor="accent1" w:themeShade="BF"/>
    </w:rPr>
  </w:style>
  <w:style w:type="paragraph" w:styleId="IntenseQuote">
    <w:name w:val="Intense Quote"/>
    <w:basedOn w:val="Normal"/>
    <w:next w:val="Normal"/>
    <w:link w:val="IntenseQuoteChar"/>
    <w:uiPriority w:val="30"/>
    <w:qFormat/>
    <w:pPr>
      <w:pBdr>
        <w:top w:val="single" w:color="0F4761" w:themeColor="accent1" w:themeShade="BF" w:sz="4" w:space="10"/>
        <w:bottom w:val="single" w:color="0F4761" w:themeColor="accent1" w:themeShade="BF" w:sz="4" w:space="10"/>
      </w:pBdr>
      <w:spacing w:before="360" w:after="360"/>
      <w:ind w:left="864" w:right="864"/>
      <w:jc w:val="center"/>
    </w:pPr>
    <w:rPr>
      <w:i/>
      <w:iCs/>
      <w:color w:val="0F4761" w:themeColor="accent1" w:themeShade="BF"/>
    </w:rPr>
  </w:style>
  <w:style w:type="character" w:styleId="IntenseReference">
    <w:name w:val="Intense Reference"/>
    <w:basedOn w:val="DefaultParagraphFont"/>
    <w:uiPriority w:val="32"/>
    <w:qFormat/>
    <w:rPr>
      <w:b/>
      <w:bCs/>
      <w:smallCaps/>
      <w:color w:val="0F4761" w:themeColor="accent1" w:themeShade="BF"/>
      <w:spacing w:val="5"/>
    </w:rPr>
  </w:style>
  <w:style xmlns:w14="http://schemas.microsoft.com/office/word/2010/wordml" xmlns:mc="http://schemas.openxmlformats.org/markup-compatibility/2006" xmlns:w="http://schemas.openxmlformats.org/wordprocessingml/2006/main" w:type="character" w:styleId="Hyperlink" mc:Ignorable="w14">
    <w:name xmlns:w="http://schemas.openxmlformats.org/wordprocessingml/2006/main" w:val="Hyperlink"/>
    <w:basedOn xmlns:w="http://schemas.openxmlformats.org/wordprocessingml/2006/main" w:val="DefaultParagraphFont"/>
    <w:uiPriority xmlns:w="http://schemas.openxmlformats.org/wordprocessingml/2006/main" w:val="99"/>
    <w:unhideWhenUsed xmlns:w="http://schemas.openxmlformats.org/wordprocessingml/2006/main"/>
    <w:rPr xmlns:w="http://schemas.openxmlformats.org/wordprocessingml/2006/main">
      <w:color w:val="0563C1" w:themeColor="hyperlink"/>
      <w:u w:val="single"/>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mc:Ignorable="w14 w15">
  <w:optimizeForBrowser/>
  <w:allowPNG/>
</w:webSettings>
</file>

<file path=word/_rels/document2.xml.rels>&#65279;<?xml version="1.0" encoding="utf-8"?><Relationships xmlns="http://schemas.openxmlformats.org/package/2006/relationships"><Relationship Type="http://schemas.openxmlformats.org/officeDocument/2006/relationships/webSettings" Target="/word/webSettings.xml" Id="rId3" /><Relationship Type="http://schemas.openxmlformats.org/officeDocument/2006/relationships/settings" Target="/word/settings.xml" Id="rId2" /><Relationship Type="http://schemas.openxmlformats.org/officeDocument/2006/relationships/styles" Target="/word/styles.xml" Id="rId1" /><Relationship Type="http://schemas.openxmlformats.org/officeDocument/2006/relationships/theme" Target="/word/theme/theme1.xml" Id="rId5" /><Relationship Type="http://schemas.openxmlformats.org/officeDocument/2006/relationships/fontTable" Target="/word/fontTable.xml" Id="rId4" /><Relationship Type="http://schemas.openxmlformats.org/officeDocument/2006/relationships/hyperlink" Target="https://www.ncbi.nlm.nih.gov/pmc/articles/PMC6992601/" TargetMode="External" Id="R52e62b3e9358474e" /><Relationship Type="http://schemas.openxmlformats.org/officeDocument/2006/relationships/hyperlink" Target="https://lx.iriss.org.uk/sites/default/files/resources/The%20Bradley%20report.pdf" TargetMode="External" Id="R2075fc0de78742b8" /><Relationship Type="http://schemas.openxmlformats.org/officeDocument/2006/relationships/hyperlink" Target="https://prisonreformtrust.org.uk/blog-operation-safeguard-what-does-it-tell-us/" TargetMode="External" Id="R94d8c6529b26423a" /><Relationship Type="http://schemas.openxmlformats.org/officeDocument/2006/relationships/hyperlink" Target="https://www.ncbi.nlm.nih.gov/pmc/articles/PMC9409667/" TargetMode="External" Id="R1e3af469e5fe4b7a" /><Relationship Type="http://schemas.openxmlformats.org/officeDocument/2006/relationships/hyperlink" Target="https://assets.publishing.service.gov.uk/media/61af18e38fa8f5037e8ccc47/prisons-strategy-white-paper.pdf" TargetMode="External" Id="Rd80f22343dd84345" /><Relationship Type="http://schemas.openxmlformats.org/officeDocument/2006/relationships/hyperlink" Target="https://www.sentencingcouncil.org.uk/wp-content/uploads/Effectiveness-of-Sentencing-Options-Review-FINAL.pdf" TargetMode="External" Id="Rf82bbb5bef2942c5" /><Relationship Type="http://schemas.openxmlformats.org/officeDocument/2006/relationships/hyperlink" Target="https://www.researchgate.net/publication/46528773_The_effects_of_education_on_crime" TargetMode="External" Id="R7b11f6f621bc4ef5" /><Relationship Type="http://schemas.openxmlformats.org/officeDocument/2006/relationships/hyperlink" Target="https://www.ncbi.nlm.nih.gov/pmc/articles/PMC8652539/" TargetMode="External" Id="R23d6e4c37f414bc9" /><Relationship Type="http://schemas.openxmlformats.org/officeDocument/2006/relationships/hyperlink" Target="https://www.ncbi.nlm.nih.gov/pmc/articles/PMC10020237/" TargetMode="External" Id="R2fd2a0f5260a46be" /><Relationship Type="http://schemas.openxmlformats.org/officeDocument/2006/relationships/hyperlink" Target="https://www.researchgate.net/publication/331981849_More_cops_fewer_prisoners" TargetMode="External" Id="R47d8355064b743aa" /><Relationship Type="http://schemas.openxmlformats.org/officeDocument/2006/relationships/hyperlink" Target="https://www.brookings.edu/articles/a-better-path-forward-for-criminal-justice-changing-prisons-to-help-people-change/" TargetMode="External" Id="R8686848ced004140" /><Relationship Type="http://schemas.openxmlformats.org/officeDocument/2006/relationships/hyperlink" Target="https://www.justiceinspectorates.gov.uk/hmiprisons/wp-content/uploads/sites/4/2014/07/operation_safeguard-rps1.pdf" TargetMode="External" Id="Rb2ccc1a6217048a8" /><Relationship Type="http://schemas.openxmlformats.org/officeDocument/2006/relationships/hyperlink" Target="https://www.justiceinspectorates.gov.uk/hmiprobation/wp-content/uploads/sites/5/2022/01/Electronic-monitoring-thematic-inspection.pdf" TargetMode="External" Id="Rfe2e79fcbe964e69" /><Relationship Type="http://schemas.openxmlformats.org/officeDocument/2006/relationships/hyperlink" Target="https://www.instituteforgovernment.org.uk/publication/performance-tracker-2023/criminal-courts" TargetMode="External" Id="Rdfbb42c596c54339" /><Relationship Type="http://schemas.openxmlformats.org/officeDocument/2006/relationships/hyperlink" Target="https://www.ncbi.nlm.nih.gov/pmc/articles/PMC9903265/" TargetMode="External" Id="R1f15cd8857ca4a58" /><Relationship Type="http://schemas.openxmlformats.org/officeDocument/2006/relationships/hyperlink" Target="https://www.prisonpolicy.org/blog/2021/05/13/mentalhealthimpacts/" TargetMode="External" Id="Rdd5952579fcc4c12" /></Relationships>
</file>

<file path=word/theme/theme1.xml><?xml version="1.0" encoding="utf-8"?>
<a:theme xmlns:thm15="http://schemas.microsoft.com/office/thememl/2012/main"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Aptos" panose="02110004020202020204"/>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ap:Properties xmlns="http://schemas.openxmlformats.org/officeDocument/2006/extended-properties" xmlns:vt="http://schemas.openxmlformats.org/officeDocument/2006/docPropsVTypes" xmlns:ap="http://schemas.openxmlformats.org/officeDocument/2006/extended-properties">
  <ap:Application>Microsoft Word for the web</ap:Application>
  <ap:DocSecurity>0</ap:DocSecurity>
  <ap:ScaleCrop>false</ap:ScaleCrop>
  <ap:Company/>
  <ap:SharedDoc>false</ap:SharedDoc>
  <ap:HyperlinksChanged>false</ap:HyperlinksChanged>
  <ap:AppVersion>16.0000</ap:AppVersion>
  <ap:Template>Normal.dotm</ap:Template>
  <ap:LinksUpToDate>false</ap:LinksUpToDate>
</ap:Properties>
</file>

<file path=docProps/core.xml><?xml version="1.0" encoding="utf-8"?>
<coreProperties xmlns:dc="http://purl.org/dc/elements/1.1/" xmlns:dcterms="http://purl.org/dc/terms/" xmlns:xsi="http://www.w3.org/2001/XMLSchema-instance" xmlns="http://schemas.openxmlformats.org/package/2006/metadata/core-properties">
  <dc:title/>
  <dc:subject/>
  <dc:creator>Dillon Moore (2205171)</dc:creator>
  <keywords/>
  <dc:description/>
  <lastModifiedBy>Dillon Moore (2205171)</lastModifiedBy>
  <revision>4</revision>
  <dcterms:created xsi:type="dcterms:W3CDTF">2024-04-28T01:01:26.6149536Z</dcterms:created>
  <dcterms:modified xsi:type="dcterms:W3CDTF">2024-05-03T21:22:56.9266291Z</dcterms:modified>
</coreProperties>
</file>