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B8D4A" w14:textId="7EF5F9A3" w:rsidR="00C32067" w:rsidRPr="00735FCD" w:rsidRDefault="00C32067" w:rsidP="000A639D">
      <w:pPr>
        <w:pStyle w:val="Heading1"/>
        <w:spacing w:line="276" w:lineRule="auto"/>
        <w:jc w:val="center"/>
        <w:rPr>
          <w:rFonts w:ascii="Arial" w:hAnsi="Arial" w:cs="Arial"/>
          <w:b/>
          <w:bCs/>
          <w:i w:val="0"/>
          <w:iCs/>
          <w:sz w:val="32"/>
          <w:szCs w:val="32"/>
        </w:rPr>
      </w:pPr>
      <w:r w:rsidRPr="00735FCD">
        <w:rPr>
          <w:rFonts w:ascii="Arial" w:hAnsi="Arial" w:cs="Arial"/>
          <w:b/>
          <w:bCs/>
          <w:i w:val="0"/>
          <w:iCs/>
          <w:sz w:val="32"/>
          <w:szCs w:val="32"/>
        </w:rPr>
        <w:t>Section One –Repor</w:t>
      </w:r>
      <w:r w:rsidR="00C766E6" w:rsidRPr="00735FCD">
        <w:rPr>
          <w:rFonts w:ascii="Arial" w:hAnsi="Arial" w:cs="Arial"/>
          <w:b/>
          <w:bCs/>
          <w:i w:val="0"/>
          <w:iCs/>
          <w:sz w:val="32"/>
          <w:szCs w:val="32"/>
        </w:rPr>
        <w:t>t</w:t>
      </w:r>
    </w:p>
    <w:p w14:paraId="216A044D" w14:textId="6FF3042D" w:rsidR="00C32067" w:rsidRPr="00735FCD" w:rsidRDefault="003C527C" w:rsidP="000A639D">
      <w:pPr>
        <w:pStyle w:val="BodyText"/>
        <w:spacing w:before="162" w:line="276" w:lineRule="auto"/>
        <w:ind w:right="283"/>
        <w:jc w:val="both"/>
        <w:rPr>
          <w:b/>
          <w:bCs/>
          <w:sz w:val="24"/>
          <w:szCs w:val="24"/>
        </w:rPr>
      </w:pPr>
      <w:r w:rsidRPr="00735FCD">
        <w:rPr>
          <w:b/>
          <w:bCs/>
          <w:sz w:val="24"/>
          <w:szCs w:val="24"/>
        </w:rPr>
        <w:t xml:space="preserve">Approaches in </w:t>
      </w:r>
      <w:r w:rsidR="001B172E" w:rsidRPr="00735FCD">
        <w:rPr>
          <w:b/>
          <w:bCs/>
          <w:sz w:val="24"/>
          <w:szCs w:val="24"/>
        </w:rPr>
        <w:t>e</w:t>
      </w:r>
      <w:r w:rsidRPr="00735FCD">
        <w:rPr>
          <w:b/>
          <w:bCs/>
          <w:sz w:val="24"/>
          <w:szCs w:val="24"/>
        </w:rPr>
        <w:t xml:space="preserve">vidence-based practice </w:t>
      </w:r>
      <w:r w:rsidR="006057DA">
        <w:rPr>
          <w:b/>
          <w:bCs/>
          <w:sz w:val="24"/>
          <w:szCs w:val="24"/>
        </w:rPr>
        <w:t>(A</w:t>
      </w:r>
      <w:r w:rsidR="001B44E0">
        <w:rPr>
          <w:b/>
          <w:bCs/>
          <w:sz w:val="24"/>
          <w:szCs w:val="24"/>
        </w:rPr>
        <w:t>.</w:t>
      </w:r>
      <w:r w:rsidR="006057DA">
        <w:rPr>
          <w:b/>
          <w:bCs/>
          <w:sz w:val="24"/>
          <w:szCs w:val="24"/>
        </w:rPr>
        <w:t>C</w:t>
      </w:r>
      <w:r w:rsidR="001B44E0">
        <w:rPr>
          <w:b/>
          <w:bCs/>
          <w:sz w:val="24"/>
          <w:szCs w:val="24"/>
        </w:rPr>
        <w:t>.</w:t>
      </w:r>
      <w:r w:rsidR="006057DA">
        <w:rPr>
          <w:b/>
          <w:bCs/>
          <w:sz w:val="24"/>
          <w:szCs w:val="24"/>
        </w:rPr>
        <w:t>1.1)</w:t>
      </w:r>
      <w:r w:rsidR="00EA535A">
        <w:rPr>
          <w:b/>
          <w:bCs/>
          <w:sz w:val="24"/>
          <w:szCs w:val="24"/>
        </w:rPr>
        <w:t xml:space="preserve"> </w:t>
      </w:r>
    </w:p>
    <w:p w14:paraId="0E66DE30" w14:textId="00761669" w:rsidR="00C32067" w:rsidRPr="00735FCD" w:rsidRDefault="00C32067" w:rsidP="000A639D">
      <w:pPr>
        <w:pStyle w:val="BodyText"/>
        <w:spacing w:before="162" w:line="276" w:lineRule="auto"/>
        <w:ind w:right="283"/>
        <w:jc w:val="both"/>
        <w:rPr>
          <w:color w:val="202020"/>
          <w:sz w:val="24"/>
          <w:szCs w:val="24"/>
          <w:shd w:val="clear" w:color="auto" w:fill="FFFFFF"/>
        </w:rPr>
      </w:pPr>
      <w:r w:rsidRPr="00735FCD">
        <w:rPr>
          <w:sz w:val="24"/>
          <w:szCs w:val="24"/>
        </w:rPr>
        <w:t xml:space="preserve">Systematic evidence </w:t>
      </w:r>
      <w:r w:rsidR="009332E9" w:rsidRPr="00735FCD">
        <w:rPr>
          <w:sz w:val="24"/>
          <w:szCs w:val="24"/>
        </w:rPr>
        <w:t>discovery</w:t>
      </w:r>
      <w:r w:rsidRPr="00735FCD">
        <w:rPr>
          <w:sz w:val="24"/>
          <w:szCs w:val="24"/>
        </w:rPr>
        <w:t>, through a replicable process which consistently critiques the quality of the evidence which is sought from a plethora of sources is at the heart of evidence-based practice</w:t>
      </w:r>
      <w:r w:rsidR="00894DD2" w:rsidRPr="00735FCD">
        <w:rPr>
          <w:sz w:val="24"/>
          <w:szCs w:val="24"/>
        </w:rPr>
        <w:t xml:space="preserve"> (EBP)</w:t>
      </w:r>
      <w:r w:rsidRPr="00735FCD">
        <w:rPr>
          <w:sz w:val="24"/>
          <w:szCs w:val="24"/>
        </w:rPr>
        <w:t>. The Centre for Evidence Based Management explains</w:t>
      </w:r>
      <w:r w:rsidR="009332E9" w:rsidRPr="00735FCD">
        <w:rPr>
          <w:sz w:val="24"/>
          <w:szCs w:val="24"/>
        </w:rPr>
        <w:t>; “</w:t>
      </w:r>
      <w:r w:rsidR="009332E9" w:rsidRPr="00735FCD">
        <w:rPr>
          <w:color w:val="202020"/>
          <w:sz w:val="24"/>
          <w:szCs w:val="24"/>
          <w:shd w:val="clear" w:color="auto" w:fill="FFFFFF"/>
        </w:rPr>
        <w:t>Evidence-based practice is about making decisions through the conscientious, explicit and judicious use of the best available evidence from multiple sources… to increase the likelihood of a favourable outcome.” (</w:t>
      </w:r>
      <w:proofErr w:type="spellStart"/>
      <w:r w:rsidR="009332E9" w:rsidRPr="00735FCD">
        <w:rPr>
          <w:color w:val="202020"/>
          <w:sz w:val="24"/>
          <w:szCs w:val="24"/>
          <w:shd w:val="clear" w:color="auto" w:fill="FFFFFF"/>
        </w:rPr>
        <w:t>Barends</w:t>
      </w:r>
      <w:proofErr w:type="spellEnd"/>
      <w:r w:rsidR="009332E9" w:rsidRPr="00735FCD">
        <w:rPr>
          <w:color w:val="202020"/>
          <w:sz w:val="24"/>
          <w:szCs w:val="24"/>
          <w:shd w:val="clear" w:color="auto" w:fill="FFFFFF"/>
        </w:rPr>
        <w:t xml:space="preserve"> and Rousseau, 2018). By utilising high quality, reliable evidence to inform decisions, it reduces the risk of </w:t>
      </w:r>
      <w:r w:rsidR="00811C92" w:rsidRPr="00735FCD">
        <w:rPr>
          <w:color w:val="202020"/>
          <w:sz w:val="24"/>
          <w:szCs w:val="24"/>
          <w:shd w:val="clear" w:color="auto" w:fill="FFFFFF"/>
        </w:rPr>
        <w:t>uninformed assumptions and bias</w:t>
      </w:r>
      <w:r w:rsidR="008F339D" w:rsidRPr="00735FCD">
        <w:rPr>
          <w:color w:val="202020"/>
          <w:sz w:val="24"/>
          <w:szCs w:val="24"/>
          <w:shd w:val="clear" w:color="auto" w:fill="FFFFFF"/>
        </w:rPr>
        <w:t xml:space="preserve"> playing a part in key decision making. </w:t>
      </w:r>
      <w:r w:rsidR="00811C92" w:rsidRPr="00735FCD">
        <w:rPr>
          <w:color w:val="202020"/>
          <w:sz w:val="24"/>
          <w:szCs w:val="24"/>
          <w:shd w:val="clear" w:color="auto" w:fill="FFFFFF"/>
        </w:rPr>
        <w:t xml:space="preserve"> </w:t>
      </w:r>
    </w:p>
    <w:p w14:paraId="0CCE779A" w14:textId="5833A74B" w:rsidR="007C0C89" w:rsidRPr="00735FCD" w:rsidRDefault="00D9058E" w:rsidP="000A639D">
      <w:pPr>
        <w:pStyle w:val="BodyText"/>
        <w:spacing w:before="162" w:line="276" w:lineRule="auto"/>
        <w:ind w:right="283"/>
        <w:jc w:val="both"/>
        <w:rPr>
          <w:sz w:val="24"/>
          <w:szCs w:val="24"/>
        </w:rPr>
      </w:pPr>
      <w:r w:rsidRPr="00735FCD">
        <w:rPr>
          <w:sz w:val="24"/>
          <w:szCs w:val="24"/>
        </w:rPr>
        <w:t xml:space="preserve">There are six steps to evidence-based decision </w:t>
      </w:r>
      <w:r w:rsidR="008F339D" w:rsidRPr="00735FCD">
        <w:rPr>
          <w:sz w:val="24"/>
          <w:szCs w:val="24"/>
        </w:rPr>
        <w:t>making:</w:t>
      </w:r>
      <w:r w:rsidRPr="00735FCD">
        <w:rPr>
          <w:sz w:val="24"/>
          <w:szCs w:val="24"/>
        </w:rPr>
        <w:t xml:space="preserve"> Asking, Acquiring, Appraising, Aggregating, Applying and Assessing (Gifford, </w:t>
      </w:r>
      <w:proofErr w:type="spellStart"/>
      <w:r w:rsidRPr="00735FCD">
        <w:rPr>
          <w:sz w:val="24"/>
          <w:szCs w:val="24"/>
        </w:rPr>
        <w:t>Barends</w:t>
      </w:r>
      <w:proofErr w:type="spellEnd"/>
      <w:r w:rsidRPr="00735FCD">
        <w:rPr>
          <w:sz w:val="24"/>
          <w:szCs w:val="24"/>
        </w:rPr>
        <w:t xml:space="preserve"> and Young, 2023). The first step </w:t>
      </w:r>
      <w:r w:rsidR="00D910FC" w:rsidRPr="00735FCD">
        <w:rPr>
          <w:sz w:val="24"/>
          <w:szCs w:val="24"/>
        </w:rPr>
        <w:t>centres around understanding what the issue is an</w:t>
      </w:r>
      <w:r w:rsidR="00805D82" w:rsidRPr="00735FCD">
        <w:rPr>
          <w:sz w:val="24"/>
          <w:szCs w:val="24"/>
        </w:rPr>
        <w:t>d what evidence there is around suggested solutions.</w:t>
      </w:r>
      <w:r w:rsidR="00C5074C" w:rsidRPr="00735FCD">
        <w:rPr>
          <w:sz w:val="24"/>
          <w:szCs w:val="24"/>
        </w:rPr>
        <w:t xml:space="preserve"> </w:t>
      </w:r>
      <w:r w:rsidR="00CC7EC9" w:rsidRPr="00735FCD">
        <w:rPr>
          <w:sz w:val="24"/>
          <w:szCs w:val="24"/>
        </w:rPr>
        <w:t>The second step relates to gathering evidence.</w:t>
      </w:r>
      <w:r w:rsidR="00805D82" w:rsidRPr="00735FCD">
        <w:rPr>
          <w:sz w:val="24"/>
          <w:szCs w:val="24"/>
        </w:rPr>
        <w:t xml:space="preserve"> </w:t>
      </w:r>
      <w:r w:rsidR="00975EDC" w:rsidRPr="00735FCD">
        <w:rPr>
          <w:sz w:val="24"/>
          <w:szCs w:val="24"/>
        </w:rPr>
        <w:t xml:space="preserve">When considering evidence, it is important to </w:t>
      </w:r>
      <w:r w:rsidR="00CC7EC9" w:rsidRPr="00735FCD">
        <w:rPr>
          <w:sz w:val="24"/>
          <w:szCs w:val="24"/>
        </w:rPr>
        <w:t xml:space="preserve">use multiple sources </w:t>
      </w:r>
      <w:r w:rsidR="0079161B" w:rsidRPr="00735FCD">
        <w:rPr>
          <w:sz w:val="24"/>
          <w:szCs w:val="24"/>
        </w:rPr>
        <w:t xml:space="preserve">from the </w:t>
      </w:r>
      <w:r w:rsidR="0010518B" w:rsidRPr="00735FCD">
        <w:rPr>
          <w:sz w:val="24"/>
          <w:szCs w:val="24"/>
        </w:rPr>
        <w:t>four main sources</w:t>
      </w:r>
      <w:r w:rsidR="009D0E89" w:rsidRPr="00735FCD">
        <w:rPr>
          <w:sz w:val="24"/>
          <w:szCs w:val="24"/>
        </w:rPr>
        <w:t xml:space="preserve"> of </w:t>
      </w:r>
      <w:r w:rsidR="00413B56" w:rsidRPr="00735FCD">
        <w:rPr>
          <w:sz w:val="24"/>
          <w:szCs w:val="24"/>
        </w:rPr>
        <w:t>evidence:</w:t>
      </w:r>
      <w:r w:rsidR="009D0E89" w:rsidRPr="00735FCD">
        <w:rPr>
          <w:sz w:val="24"/>
          <w:szCs w:val="24"/>
        </w:rPr>
        <w:t xml:space="preserve"> scientific literature, organisational data, stakeholder evidence and experienced practitioner expertise. </w:t>
      </w:r>
      <w:r w:rsidR="00F00ABB" w:rsidRPr="00735FCD">
        <w:rPr>
          <w:sz w:val="24"/>
          <w:szCs w:val="24"/>
        </w:rPr>
        <w:t xml:space="preserve">Using the best available evidence is crucial in determining the best decision. </w:t>
      </w:r>
      <w:r w:rsidR="00FA3F89" w:rsidRPr="00735FCD">
        <w:rPr>
          <w:sz w:val="24"/>
          <w:szCs w:val="24"/>
        </w:rPr>
        <w:t xml:space="preserve">Both qualitative and quantitative data can be drawn upon, often stakeholders </w:t>
      </w:r>
      <w:r w:rsidR="003C2C0A" w:rsidRPr="00735FCD">
        <w:rPr>
          <w:sz w:val="24"/>
          <w:szCs w:val="24"/>
        </w:rPr>
        <w:t xml:space="preserve">and experienced practitioners </w:t>
      </w:r>
      <w:r w:rsidR="00FA3F89" w:rsidRPr="00735FCD">
        <w:rPr>
          <w:sz w:val="24"/>
          <w:szCs w:val="24"/>
        </w:rPr>
        <w:t xml:space="preserve">will provide rich qualitative </w:t>
      </w:r>
      <w:r w:rsidR="003C2C0A" w:rsidRPr="00735FCD">
        <w:rPr>
          <w:sz w:val="24"/>
          <w:szCs w:val="24"/>
        </w:rPr>
        <w:t xml:space="preserve">value-based evidence compared to </w:t>
      </w:r>
      <w:r w:rsidR="00491DF8" w:rsidRPr="00735FCD">
        <w:rPr>
          <w:sz w:val="24"/>
          <w:szCs w:val="24"/>
        </w:rPr>
        <w:t xml:space="preserve">organisational data which can provide the quantitative, objective </w:t>
      </w:r>
      <w:r w:rsidR="00EF488C" w:rsidRPr="00735FCD">
        <w:rPr>
          <w:sz w:val="24"/>
          <w:szCs w:val="24"/>
        </w:rPr>
        <w:t>evidence</w:t>
      </w:r>
      <w:r w:rsidR="00491DF8" w:rsidRPr="00735FCD">
        <w:rPr>
          <w:sz w:val="24"/>
          <w:szCs w:val="24"/>
        </w:rPr>
        <w:t xml:space="preserve">. </w:t>
      </w:r>
    </w:p>
    <w:p w14:paraId="06F59B98" w14:textId="048BDAD7" w:rsidR="009D0E89" w:rsidRPr="00735FCD" w:rsidRDefault="00986CA1" w:rsidP="000A639D">
      <w:pPr>
        <w:pStyle w:val="BodyText"/>
        <w:spacing w:before="162" w:line="276" w:lineRule="auto"/>
        <w:ind w:right="283"/>
        <w:jc w:val="both"/>
        <w:rPr>
          <w:sz w:val="24"/>
          <w:szCs w:val="24"/>
        </w:rPr>
      </w:pPr>
      <w:r w:rsidRPr="00735FCD">
        <w:rPr>
          <w:sz w:val="24"/>
          <w:szCs w:val="24"/>
        </w:rPr>
        <w:t xml:space="preserve">The third step is about critically </w:t>
      </w:r>
      <w:r w:rsidR="00067646" w:rsidRPr="00735FCD">
        <w:rPr>
          <w:sz w:val="24"/>
          <w:szCs w:val="24"/>
        </w:rPr>
        <w:t xml:space="preserve">appraising the evidence, is </w:t>
      </w:r>
      <w:r w:rsidR="00E7763E" w:rsidRPr="00735FCD">
        <w:rPr>
          <w:sz w:val="24"/>
          <w:szCs w:val="24"/>
        </w:rPr>
        <w:t xml:space="preserve">it </w:t>
      </w:r>
      <w:r w:rsidR="00067646" w:rsidRPr="00735FCD">
        <w:rPr>
          <w:sz w:val="24"/>
          <w:szCs w:val="24"/>
        </w:rPr>
        <w:t>valid</w:t>
      </w:r>
      <w:r w:rsidR="009C24EE" w:rsidRPr="00735FCD">
        <w:rPr>
          <w:sz w:val="24"/>
          <w:szCs w:val="24"/>
        </w:rPr>
        <w:t xml:space="preserve">, </w:t>
      </w:r>
      <w:proofErr w:type="gramStart"/>
      <w:r w:rsidR="00067646" w:rsidRPr="00735FCD">
        <w:rPr>
          <w:sz w:val="24"/>
          <w:szCs w:val="24"/>
        </w:rPr>
        <w:t>reliable</w:t>
      </w:r>
      <w:proofErr w:type="gramEnd"/>
      <w:r w:rsidR="009C24EE" w:rsidRPr="00735FCD">
        <w:rPr>
          <w:sz w:val="24"/>
          <w:szCs w:val="24"/>
        </w:rPr>
        <w:t xml:space="preserve"> and relevant</w:t>
      </w:r>
      <w:r w:rsidR="00067646" w:rsidRPr="00735FCD">
        <w:rPr>
          <w:sz w:val="24"/>
          <w:szCs w:val="24"/>
        </w:rPr>
        <w:t xml:space="preserve">? </w:t>
      </w:r>
      <w:r w:rsidR="00C941EC" w:rsidRPr="00735FCD">
        <w:rPr>
          <w:sz w:val="24"/>
          <w:szCs w:val="24"/>
        </w:rPr>
        <w:t xml:space="preserve">Considering evidence with a critical focus </w:t>
      </w:r>
      <w:r w:rsidR="008411A7" w:rsidRPr="00735FCD">
        <w:rPr>
          <w:sz w:val="24"/>
          <w:szCs w:val="24"/>
        </w:rPr>
        <w:t>supports the avoidance of cherry-picking</w:t>
      </w:r>
      <w:r w:rsidR="008238F5" w:rsidRPr="00735FCD">
        <w:rPr>
          <w:sz w:val="24"/>
          <w:szCs w:val="24"/>
        </w:rPr>
        <w:t xml:space="preserve"> </w:t>
      </w:r>
      <w:r w:rsidR="0062026A" w:rsidRPr="00735FCD">
        <w:rPr>
          <w:sz w:val="24"/>
          <w:szCs w:val="24"/>
        </w:rPr>
        <w:t>and bias</w:t>
      </w:r>
      <w:r w:rsidR="00F54B9D" w:rsidRPr="00735FCD">
        <w:rPr>
          <w:sz w:val="24"/>
          <w:szCs w:val="24"/>
        </w:rPr>
        <w:t xml:space="preserve"> and can help to support a</w:t>
      </w:r>
      <w:r w:rsidR="008238F5" w:rsidRPr="00735FCD">
        <w:rPr>
          <w:sz w:val="24"/>
          <w:szCs w:val="24"/>
        </w:rPr>
        <w:t xml:space="preserve"> </w:t>
      </w:r>
      <w:r w:rsidR="0062026A" w:rsidRPr="00735FCD">
        <w:rPr>
          <w:sz w:val="24"/>
          <w:szCs w:val="24"/>
        </w:rPr>
        <w:t xml:space="preserve">fact-based, evidence-supported decision </w:t>
      </w:r>
      <w:r w:rsidR="003D596F" w:rsidRPr="00735FCD">
        <w:rPr>
          <w:sz w:val="24"/>
          <w:szCs w:val="24"/>
        </w:rPr>
        <w:t xml:space="preserve">which adds </w:t>
      </w:r>
      <w:r w:rsidR="00B33F87" w:rsidRPr="00735FCD">
        <w:rPr>
          <w:sz w:val="24"/>
          <w:szCs w:val="24"/>
        </w:rPr>
        <w:t>value</w:t>
      </w:r>
      <w:r w:rsidR="007A0195" w:rsidRPr="00735FCD">
        <w:rPr>
          <w:sz w:val="24"/>
          <w:szCs w:val="24"/>
        </w:rPr>
        <w:t xml:space="preserve"> (</w:t>
      </w:r>
      <w:r w:rsidR="006D3728" w:rsidRPr="00735FCD">
        <w:rPr>
          <w:sz w:val="24"/>
          <w:szCs w:val="24"/>
        </w:rPr>
        <w:t>Rousseau, 2020: 5-6)</w:t>
      </w:r>
      <w:r w:rsidR="00B33F87" w:rsidRPr="00735FCD">
        <w:rPr>
          <w:sz w:val="24"/>
          <w:szCs w:val="24"/>
        </w:rPr>
        <w:t xml:space="preserve">. </w:t>
      </w:r>
      <w:r w:rsidR="00B543CC" w:rsidRPr="00735FCD">
        <w:rPr>
          <w:sz w:val="24"/>
          <w:szCs w:val="24"/>
        </w:rPr>
        <w:t xml:space="preserve">The fourth step requires aggregation, </w:t>
      </w:r>
      <w:r w:rsidR="00B450A2" w:rsidRPr="00735FCD">
        <w:rPr>
          <w:sz w:val="24"/>
          <w:szCs w:val="24"/>
        </w:rPr>
        <w:t xml:space="preserve">bring the evidence together </w:t>
      </w:r>
      <w:r w:rsidR="00AD6221" w:rsidRPr="00735FCD">
        <w:rPr>
          <w:sz w:val="24"/>
          <w:szCs w:val="24"/>
        </w:rPr>
        <w:t xml:space="preserve">to consider the question at the heart of this </w:t>
      </w:r>
      <w:r w:rsidR="00EE0AFE" w:rsidRPr="00735FCD">
        <w:rPr>
          <w:sz w:val="24"/>
          <w:szCs w:val="24"/>
        </w:rPr>
        <w:t>issue</w:t>
      </w:r>
      <w:r w:rsidR="00AD6221" w:rsidRPr="00735FCD">
        <w:rPr>
          <w:sz w:val="24"/>
          <w:szCs w:val="24"/>
        </w:rPr>
        <w:t xml:space="preserve">. Step 5 </w:t>
      </w:r>
      <w:r w:rsidR="003E3D0A" w:rsidRPr="00735FCD">
        <w:rPr>
          <w:sz w:val="24"/>
          <w:szCs w:val="24"/>
        </w:rPr>
        <w:t>is to apply the evidence to the question being considered. There are different approaches which can be taken during the application stage</w:t>
      </w:r>
      <w:r w:rsidR="00B8772B" w:rsidRPr="00735FCD">
        <w:rPr>
          <w:sz w:val="24"/>
          <w:szCs w:val="24"/>
        </w:rPr>
        <w:t xml:space="preserve"> which consider</w:t>
      </w:r>
      <w:r w:rsidR="004F0D01" w:rsidRPr="00735FCD">
        <w:rPr>
          <w:sz w:val="24"/>
          <w:szCs w:val="24"/>
        </w:rPr>
        <w:t xml:space="preserve"> how the decision can be operationalised </w:t>
      </w:r>
      <w:r w:rsidR="00EE0AFE" w:rsidRPr="00735FCD">
        <w:rPr>
          <w:sz w:val="24"/>
          <w:szCs w:val="24"/>
        </w:rPr>
        <w:t>e.g.,</w:t>
      </w:r>
      <w:r w:rsidR="004F0D01" w:rsidRPr="00735FCD">
        <w:rPr>
          <w:sz w:val="24"/>
          <w:szCs w:val="24"/>
        </w:rPr>
        <w:t xml:space="preserve"> through standard operating procedures, </w:t>
      </w:r>
      <w:r w:rsidR="00F63B7C" w:rsidRPr="00735FCD">
        <w:rPr>
          <w:sz w:val="24"/>
          <w:szCs w:val="24"/>
        </w:rPr>
        <w:t>process</w:t>
      </w:r>
      <w:r w:rsidR="00107C11" w:rsidRPr="00735FCD">
        <w:rPr>
          <w:sz w:val="24"/>
          <w:szCs w:val="24"/>
        </w:rPr>
        <w:t xml:space="preserve"> evolution or piloting and testing outcomes. The final step in </w:t>
      </w:r>
      <w:r w:rsidR="00FE78CE" w:rsidRPr="00735FCD">
        <w:rPr>
          <w:sz w:val="24"/>
          <w:szCs w:val="24"/>
        </w:rPr>
        <w:t xml:space="preserve">evidence-based decision making is to assess the outcome. </w:t>
      </w:r>
      <w:r w:rsidR="00FB0ABD" w:rsidRPr="00735FCD">
        <w:rPr>
          <w:sz w:val="24"/>
          <w:szCs w:val="24"/>
        </w:rPr>
        <w:t xml:space="preserve">Understanding how the decision </w:t>
      </w:r>
      <w:r w:rsidR="0009546D" w:rsidRPr="00735FCD">
        <w:rPr>
          <w:sz w:val="24"/>
          <w:szCs w:val="24"/>
        </w:rPr>
        <w:t xml:space="preserve">was actioned and whether it was operationalised successfully is part of this step. </w:t>
      </w:r>
      <w:r w:rsidR="00FE78CE" w:rsidRPr="00735FCD">
        <w:rPr>
          <w:sz w:val="24"/>
          <w:szCs w:val="24"/>
        </w:rPr>
        <w:t>Consideration of the result is</w:t>
      </w:r>
      <w:r w:rsidR="00BE5765" w:rsidRPr="00735FCD">
        <w:rPr>
          <w:sz w:val="24"/>
          <w:szCs w:val="24"/>
        </w:rPr>
        <w:t xml:space="preserve"> significant </w:t>
      </w:r>
      <w:r w:rsidR="00C2063F" w:rsidRPr="00735FCD">
        <w:rPr>
          <w:sz w:val="24"/>
          <w:szCs w:val="24"/>
        </w:rPr>
        <w:t>in understanding if the decision supported the intended outcome</w:t>
      </w:r>
      <w:r w:rsidR="002E7EBF" w:rsidRPr="00735FCD">
        <w:rPr>
          <w:sz w:val="24"/>
          <w:szCs w:val="24"/>
        </w:rPr>
        <w:t xml:space="preserve"> and</w:t>
      </w:r>
      <w:r w:rsidR="00DC1F75" w:rsidRPr="00735FCD">
        <w:rPr>
          <w:sz w:val="24"/>
          <w:szCs w:val="24"/>
        </w:rPr>
        <w:t xml:space="preserve"> if the overall evidence-based decision was a success or what could be learnt moving forward</w:t>
      </w:r>
      <w:r w:rsidR="00082C7C" w:rsidRPr="00735FCD">
        <w:rPr>
          <w:sz w:val="24"/>
          <w:szCs w:val="24"/>
        </w:rPr>
        <w:t xml:space="preserve"> (Gifford, </w:t>
      </w:r>
      <w:proofErr w:type="spellStart"/>
      <w:r w:rsidR="00082C7C" w:rsidRPr="00735FCD">
        <w:rPr>
          <w:sz w:val="24"/>
          <w:szCs w:val="24"/>
        </w:rPr>
        <w:t>Barends</w:t>
      </w:r>
      <w:proofErr w:type="spellEnd"/>
      <w:r w:rsidR="00082C7C" w:rsidRPr="00735FCD">
        <w:rPr>
          <w:sz w:val="24"/>
          <w:szCs w:val="24"/>
        </w:rPr>
        <w:t xml:space="preserve"> and Young, 2023)</w:t>
      </w:r>
      <w:r w:rsidR="002E7EBF" w:rsidRPr="00735FCD">
        <w:rPr>
          <w:sz w:val="24"/>
          <w:szCs w:val="24"/>
        </w:rPr>
        <w:t xml:space="preserve">.  </w:t>
      </w:r>
    </w:p>
    <w:p w14:paraId="47B13ECD" w14:textId="4E5BF2DA" w:rsidR="00811C92" w:rsidRPr="00735FCD" w:rsidRDefault="00811C92" w:rsidP="000A639D">
      <w:pPr>
        <w:pStyle w:val="BodyText"/>
        <w:spacing w:before="162" w:line="276" w:lineRule="auto"/>
        <w:ind w:right="283"/>
        <w:jc w:val="both"/>
        <w:rPr>
          <w:color w:val="202020"/>
          <w:sz w:val="24"/>
          <w:szCs w:val="24"/>
          <w:shd w:val="clear" w:color="auto" w:fill="FFFFFF"/>
        </w:rPr>
      </w:pPr>
      <w:r w:rsidRPr="00735FCD">
        <w:rPr>
          <w:color w:val="202020"/>
          <w:sz w:val="24"/>
          <w:szCs w:val="24"/>
          <w:shd w:val="clear" w:color="auto" w:fill="FFFFFF"/>
        </w:rPr>
        <w:t>E</w:t>
      </w:r>
      <w:r w:rsidR="00A95BBF" w:rsidRPr="00735FCD">
        <w:rPr>
          <w:color w:val="202020"/>
          <w:sz w:val="24"/>
          <w:szCs w:val="24"/>
          <w:shd w:val="clear" w:color="auto" w:fill="FFFFFF"/>
        </w:rPr>
        <w:t>BP</w:t>
      </w:r>
      <w:r w:rsidRPr="00735FCD">
        <w:rPr>
          <w:color w:val="202020"/>
          <w:sz w:val="24"/>
          <w:szCs w:val="24"/>
          <w:shd w:val="clear" w:color="auto" w:fill="FFFFFF"/>
        </w:rPr>
        <w:t xml:space="preserve"> is a structured approac</w:t>
      </w:r>
      <w:r w:rsidR="00DC1F75" w:rsidRPr="00735FCD">
        <w:rPr>
          <w:color w:val="202020"/>
          <w:sz w:val="24"/>
          <w:szCs w:val="24"/>
          <w:shd w:val="clear" w:color="auto" w:fill="FFFFFF"/>
        </w:rPr>
        <w:t>h which provides a framework t</w:t>
      </w:r>
      <w:r w:rsidR="003036E0" w:rsidRPr="00735FCD">
        <w:rPr>
          <w:color w:val="202020"/>
          <w:sz w:val="24"/>
          <w:szCs w:val="24"/>
          <w:shd w:val="clear" w:color="auto" w:fill="FFFFFF"/>
        </w:rPr>
        <w:t xml:space="preserve">o follow. </w:t>
      </w:r>
      <w:r w:rsidRPr="00735FCD">
        <w:rPr>
          <w:color w:val="202020"/>
          <w:sz w:val="24"/>
          <w:szCs w:val="24"/>
          <w:shd w:val="clear" w:color="auto" w:fill="FFFFFF"/>
        </w:rPr>
        <w:t xml:space="preserve">When working in human resource management, </w:t>
      </w:r>
      <w:r w:rsidR="004D55F2" w:rsidRPr="00735FCD">
        <w:rPr>
          <w:color w:val="202020"/>
          <w:sz w:val="24"/>
          <w:szCs w:val="24"/>
          <w:shd w:val="clear" w:color="auto" w:fill="FFFFFF"/>
        </w:rPr>
        <w:t>bounded rationality can occur due to the constraints and limitations such as time and resource (</w:t>
      </w:r>
      <w:proofErr w:type="spellStart"/>
      <w:r w:rsidR="004D55F2" w:rsidRPr="00735FCD">
        <w:rPr>
          <w:color w:val="202020"/>
          <w:sz w:val="24"/>
          <w:szCs w:val="24"/>
          <w:shd w:val="clear" w:color="auto" w:fill="FFFFFF"/>
        </w:rPr>
        <w:t>Herling</w:t>
      </w:r>
      <w:proofErr w:type="spellEnd"/>
      <w:r w:rsidR="004D55F2" w:rsidRPr="00735FCD">
        <w:rPr>
          <w:color w:val="202020"/>
          <w:sz w:val="24"/>
          <w:szCs w:val="24"/>
          <w:shd w:val="clear" w:color="auto" w:fill="FFFFFF"/>
        </w:rPr>
        <w:t xml:space="preserve">, 2003). But </w:t>
      </w:r>
      <w:r w:rsidRPr="00735FCD">
        <w:rPr>
          <w:color w:val="202020"/>
          <w:sz w:val="24"/>
          <w:szCs w:val="24"/>
          <w:shd w:val="clear" w:color="auto" w:fill="FFFFFF"/>
        </w:rPr>
        <w:t xml:space="preserve">it is </w:t>
      </w:r>
      <w:r w:rsidRPr="00735FCD">
        <w:rPr>
          <w:color w:val="202020"/>
          <w:sz w:val="24"/>
          <w:szCs w:val="24"/>
          <w:shd w:val="clear" w:color="auto" w:fill="FFFFFF"/>
        </w:rPr>
        <w:lastRenderedPageBreak/>
        <w:t xml:space="preserve">critical to consider and analyse both internal and external evidence to reduce any uncertainties prior to making decisions. There are many limitations of hasty decision making, including ‘the knowing-doing gap’ (Pfeffer and Sutton, </w:t>
      </w:r>
      <w:r w:rsidR="00192B37" w:rsidRPr="00735FCD">
        <w:rPr>
          <w:color w:val="202020"/>
          <w:sz w:val="24"/>
          <w:szCs w:val="24"/>
          <w:shd w:val="clear" w:color="auto" w:fill="FFFFFF"/>
        </w:rPr>
        <w:t>2006</w:t>
      </w:r>
      <w:r w:rsidRPr="00735FCD">
        <w:rPr>
          <w:color w:val="202020"/>
          <w:sz w:val="24"/>
          <w:szCs w:val="24"/>
          <w:shd w:val="clear" w:color="auto" w:fill="FFFFFF"/>
        </w:rPr>
        <w:t>)</w:t>
      </w:r>
      <w:r w:rsidR="00192B37" w:rsidRPr="00735FCD">
        <w:rPr>
          <w:color w:val="202020"/>
          <w:sz w:val="24"/>
          <w:szCs w:val="24"/>
          <w:shd w:val="clear" w:color="auto" w:fill="FFFFFF"/>
        </w:rPr>
        <w:t xml:space="preserve">, where managers make decisions against what the evidence tell </w:t>
      </w:r>
      <w:r w:rsidR="004D55F2" w:rsidRPr="00735FCD">
        <w:rPr>
          <w:color w:val="202020"/>
          <w:sz w:val="24"/>
          <w:szCs w:val="24"/>
          <w:shd w:val="clear" w:color="auto" w:fill="FFFFFF"/>
        </w:rPr>
        <w:t>them</w:t>
      </w:r>
      <w:r w:rsidR="00192B37" w:rsidRPr="00735FCD">
        <w:rPr>
          <w:color w:val="202020"/>
          <w:sz w:val="24"/>
          <w:szCs w:val="24"/>
          <w:shd w:val="clear" w:color="auto" w:fill="FFFFFF"/>
        </w:rPr>
        <w:t xml:space="preserve">, due to their own ideology. Making decisions through </w:t>
      </w:r>
      <w:r w:rsidR="00292A73" w:rsidRPr="00735FCD">
        <w:rPr>
          <w:color w:val="202020"/>
          <w:sz w:val="24"/>
          <w:szCs w:val="24"/>
          <w:shd w:val="clear" w:color="auto" w:fill="FFFFFF"/>
        </w:rPr>
        <w:t>purely an experiential lens can lead to a</w:t>
      </w:r>
      <w:r w:rsidR="00192B37" w:rsidRPr="00735FCD">
        <w:rPr>
          <w:color w:val="202020"/>
          <w:sz w:val="24"/>
          <w:szCs w:val="24"/>
          <w:shd w:val="clear" w:color="auto" w:fill="FFFFFF"/>
        </w:rPr>
        <w:t xml:space="preserve"> multitude of common biases which individuals are subject to without an evidence-based approach</w:t>
      </w:r>
      <w:r w:rsidR="00292A73" w:rsidRPr="00735FCD">
        <w:rPr>
          <w:color w:val="202020"/>
          <w:sz w:val="24"/>
          <w:szCs w:val="24"/>
          <w:shd w:val="clear" w:color="auto" w:fill="FFFFFF"/>
        </w:rPr>
        <w:t xml:space="preserve">. These include cognitive bias, confirmation bias, false analogy, availability bias, sunk cost fallacy and loss aversion. These common biases can misrepresent the reality of what the evidence suggests. </w:t>
      </w:r>
    </w:p>
    <w:p w14:paraId="774DF386" w14:textId="37A31761" w:rsidR="004A304E" w:rsidRPr="00735FCD" w:rsidRDefault="004A304E" w:rsidP="000A639D">
      <w:pPr>
        <w:pStyle w:val="BodyText"/>
        <w:spacing w:before="162" w:line="276" w:lineRule="auto"/>
        <w:ind w:right="283"/>
        <w:jc w:val="both"/>
        <w:rPr>
          <w:sz w:val="24"/>
          <w:szCs w:val="24"/>
        </w:rPr>
      </w:pPr>
      <w:r w:rsidRPr="00735FCD">
        <w:rPr>
          <w:sz w:val="24"/>
          <w:szCs w:val="24"/>
          <w:shd w:val="clear" w:color="auto" w:fill="FFFFFF"/>
        </w:rPr>
        <w:t>E</w:t>
      </w:r>
      <w:r w:rsidR="00A95BBF" w:rsidRPr="00735FCD">
        <w:rPr>
          <w:sz w:val="24"/>
          <w:szCs w:val="24"/>
          <w:shd w:val="clear" w:color="auto" w:fill="FFFFFF"/>
        </w:rPr>
        <w:t>BP</w:t>
      </w:r>
      <w:r w:rsidRPr="00735FCD">
        <w:rPr>
          <w:sz w:val="24"/>
          <w:szCs w:val="24"/>
          <w:shd w:val="clear" w:color="auto" w:fill="FFFFFF"/>
        </w:rPr>
        <w:t xml:space="preserve"> </w:t>
      </w:r>
      <w:r w:rsidR="00717AE6" w:rsidRPr="00735FCD">
        <w:rPr>
          <w:sz w:val="24"/>
          <w:szCs w:val="24"/>
          <w:shd w:val="clear" w:color="auto" w:fill="FFFFFF"/>
        </w:rPr>
        <w:t>poses</w:t>
      </w:r>
      <w:r w:rsidRPr="00735FCD">
        <w:rPr>
          <w:sz w:val="24"/>
          <w:szCs w:val="24"/>
          <w:shd w:val="clear" w:color="auto" w:fill="FFFFFF"/>
        </w:rPr>
        <w:t xml:space="preserve"> </w:t>
      </w:r>
      <w:r w:rsidR="00717AE6" w:rsidRPr="00735FCD">
        <w:rPr>
          <w:sz w:val="24"/>
          <w:szCs w:val="24"/>
          <w:shd w:val="clear" w:color="auto" w:fill="FFFFFF"/>
        </w:rPr>
        <w:t xml:space="preserve">potential barriers </w:t>
      </w:r>
      <w:r w:rsidRPr="00735FCD">
        <w:rPr>
          <w:sz w:val="24"/>
          <w:szCs w:val="24"/>
          <w:shd w:val="clear" w:color="auto" w:fill="FFFFFF"/>
        </w:rPr>
        <w:t>in terms of breaking down prejudice,</w:t>
      </w:r>
      <w:r w:rsidR="009C1AEB" w:rsidRPr="00735FCD">
        <w:rPr>
          <w:sz w:val="24"/>
          <w:szCs w:val="24"/>
          <w:shd w:val="clear" w:color="auto" w:fill="FFFFFF"/>
        </w:rPr>
        <w:t xml:space="preserve"> </w:t>
      </w:r>
      <w:r w:rsidR="008D1333" w:rsidRPr="00735FCD">
        <w:rPr>
          <w:sz w:val="24"/>
          <w:szCs w:val="24"/>
          <w:shd w:val="clear" w:color="auto" w:fill="FFFFFF"/>
        </w:rPr>
        <w:t xml:space="preserve">organisational barriers such as </w:t>
      </w:r>
      <w:r w:rsidR="00B10DB0" w:rsidRPr="00735FCD">
        <w:rPr>
          <w:sz w:val="24"/>
          <w:szCs w:val="24"/>
          <w:shd w:val="clear" w:color="auto" w:fill="FFFFFF"/>
        </w:rPr>
        <w:t xml:space="preserve">size or strategy, </w:t>
      </w:r>
      <w:r w:rsidR="003A3CC5" w:rsidRPr="00735FCD">
        <w:rPr>
          <w:sz w:val="24"/>
          <w:szCs w:val="24"/>
          <w:shd w:val="clear" w:color="auto" w:fill="FFFFFF"/>
        </w:rPr>
        <w:t>and</w:t>
      </w:r>
      <w:r w:rsidR="0006292C" w:rsidRPr="00735FCD">
        <w:rPr>
          <w:sz w:val="24"/>
          <w:szCs w:val="24"/>
          <w:shd w:val="clear" w:color="auto" w:fill="FFFFFF"/>
        </w:rPr>
        <w:t xml:space="preserve"> political moderation within organisations </w:t>
      </w:r>
      <w:r w:rsidR="003A3CC5" w:rsidRPr="00735FCD">
        <w:rPr>
          <w:sz w:val="24"/>
          <w:szCs w:val="24"/>
          <w:shd w:val="clear" w:color="auto" w:fill="FFFFFF"/>
        </w:rPr>
        <w:t>(</w:t>
      </w:r>
      <w:r w:rsidR="0006292C" w:rsidRPr="00735FCD">
        <w:rPr>
          <w:sz w:val="24"/>
          <w:szCs w:val="24"/>
          <w:shd w:val="clear" w:color="auto" w:fill="FFFFFF"/>
        </w:rPr>
        <w:t>Gill,</w:t>
      </w:r>
      <w:r w:rsidR="00573DCB" w:rsidRPr="00735FCD">
        <w:rPr>
          <w:sz w:val="24"/>
          <w:szCs w:val="24"/>
          <w:shd w:val="clear" w:color="auto" w:fill="FFFFFF"/>
        </w:rPr>
        <w:t xml:space="preserve"> 2018: 111)</w:t>
      </w:r>
      <w:r w:rsidR="003A3CC5" w:rsidRPr="00735FCD">
        <w:rPr>
          <w:sz w:val="24"/>
          <w:szCs w:val="24"/>
          <w:shd w:val="clear" w:color="auto" w:fill="FFFFFF"/>
        </w:rPr>
        <w:t>.</w:t>
      </w:r>
      <w:r w:rsidR="006A05F5" w:rsidRPr="00735FCD">
        <w:rPr>
          <w:sz w:val="24"/>
          <w:szCs w:val="24"/>
          <w:shd w:val="clear" w:color="auto" w:fill="FFFFFF"/>
        </w:rPr>
        <w:t xml:space="preserve"> I</w:t>
      </w:r>
      <w:r w:rsidR="001908EE" w:rsidRPr="00735FCD">
        <w:rPr>
          <w:sz w:val="24"/>
          <w:szCs w:val="24"/>
          <w:shd w:val="clear" w:color="auto" w:fill="FFFFFF"/>
        </w:rPr>
        <w:t xml:space="preserve">t is a process which takes longer than a </w:t>
      </w:r>
      <w:proofErr w:type="gramStart"/>
      <w:r w:rsidR="001908EE" w:rsidRPr="00735FCD">
        <w:rPr>
          <w:sz w:val="24"/>
          <w:szCs w:val="24"/>
          <w:shd w:val="clear" w:color="auto" w:fill="FFFFFF"/>
        </w:rPr>
        <w:t>hunch, but</w:t>
      </w:r>
      <w:proofErr w:type="gramEnd"/>
      <w:r w:rsidR="001908EE" w:rsidRPr="00735FCD">
        <w:rPr>
          <w:sz w:val="24"/>
          <w:szCs w:val="24"/>
          <w:shd w:val="clear" w:color="auto" w:fill="FFFFFF"/>
        </w:rPr>
        <w:t xml:space="preserve"> will provide </w:t>
      </w:r>
      <w:r w:rsidR="006A05F5" w:rsidRPr="00735FCD">
        <w:rPr>
          <w:sz w:val="24"/>
          <w:szCs w:val="24"/>
          <w:shd w:val="clear" w:color="auto" w:fill="FFFFFF"/>
        </w:rPr>
        <w:t xml:space="preserve">evidence and support learning within the organisation, it </w:t>
      </w:r>
      <w:r w:rsidR="00ED1849" w:rsidRPr="00735FCD">
        <w:rPr>
          <w:sz w:val="24"/>
          <w:szCs w:val="24"/>
          <w:shd w:val="clear" w:color="auto" w:fill="FFFFFF"/>
        </w:rPr>
        <w:t>advances a deeper understanding and provides wider opportunities to consider</w:t>
      </w:r>
      <w:r w:rsidR="00715EF6" w:rsidRPr="00735FCD">
        <w:rPr>
          <w:sz w:val="24"/>
          <w:szCs w:val="24"/>
          <w:shd w:val="clear" w:color="auto" w:fill="FFFFFF"/>
        </w:rPr>
        <w:t xml:space="preserve"> across people practices and organisational challenges. </w:t>
      </w:r>
    </w:p>
    <w:p w14:paraId="2FF8FF15" w14:textId="77777777" w:rsidR="00C32067" w:rsidRPr="00735FCD" w:rsidRDefault="00C32067" w:rsidP="000A639D">
      <w:pPr>
        <w:pStyle w:val="BodyText"/>
        <w:spacing w:before="162" w:line="276" w:lineRule="auto"/>
        <w:ind w:right="283"/>
        <w:jc w:val="both"/>
        <w:rPr>
          <w:sz w:val="24"/>
          <w:szCs w:val="24"/>
        </w:rPr>
      </w:pPr>
    </w:p>
    <w:p w14:paraId="720D4E6D" w14:textId="13079216" w:rsidR="003C527C" w:rsidRPr="00735FCD" w:rsidRDefault="005A20F7" w:rsidP="000A639D">
      <w:pPr>
        <w:spacing w:before="120" w:after="0" w:line="276" w:lineRule="auto"/>
        <w:contextualSpacing/>
        <w:rPr>
          <w:rFonts w:ascii="Arial" w:hAnsi="Arial" w:cs="Arial"/>
          <w:b/>
          <w:bCs/>
          <w:sz w:val="24"/>
          <w:szCs w:val="24"/>
        </w:rPr>
      </w:pPr>
      <w:r w:rsidRPr="00735FCD">
        <w:rPr>
          <w:rFonts w:ascii="Arial" w:hAnsi="Arial" w:cs="Arial"/>
          <w:b/>
          <w:bCs/>
          <w:sz w:val="24"/>
          <w:szCs w:val="24"/>
        </w:rPr>
        <w:t xml:space="preserve">Analysis tools and methods </w:t>
      </w:r>
      <w:r w:rsidR="001B6AC7">
        <w:rPr>
          <w:rFonts w:ascii="Arial" w:hAnsi="Arial" w:cs="Arial"/>
          <w:b/>
          <w:bCs/>
          <w:sz w:val="24"/>
          <w:szCs w:val="24"/>
        </w:rPr>
        <w:t>(A</w:t>
      </w:r>
      <w:r w:rsidR="001B44E0">
        <w:rPr>
          <w:rFonts w:ascii="Arial" w:hAnsi="Arial" w:cs="Arial"/>
          <w:b/>
          <w:bCs/>
          <w:sz w:val="24"/>
          <w:szCs w:val="24"/>
        </w:rPr>
        <w:t>.</w:t>
      </w:r>
      <w:r w:rsidR="001B6AC7">
        <w:rPr>
          <w:rFonts w:ascii="Arial" w:hAnsi="Arial" w:cs="Arial"/>
          <w:b/>
          <w:bCs/>
          <w:sz w:val="24"/>
          <w:szCs w:val="24"/>
        </w:rPr>
        <w:t>C</w:t>
      </w:r>
      <w:r w:rsidR="001B44E0">
        <w:rPr>
          <w:rFonts w:ascii="Arial" w:hAnsi="Arial" w:cs="Arial"/>
          <w:b/>
          <w:bCs/>
          <w:sz w:val="24"/>
          <w:szCs w:val="24"/>
        </w:rPr>
        <w:t>.</w:t>
      </w:r>
      <w:r w:rsidR="001B6AC7">
        <w:rPr>
          <w:rFonts w:ascii="Arial" w:hAnsi="Arial" w:cs="Arial"/>
          <w:b/>
          <w:bCs/>
          <w:sz w:val="24"/>
          <w:szCs w:val="24"/>
        </w:rPr>
        <w:t>1.2)</w:t>
      </w:r>
    </w:p>
    <w:p w14:paraId="7B816141" w14:textId="4C7EF44F" w:rsidR="00715EF6" w:rsidRPr="00735FCD" w:rsidRDefault="00D876F9" w:rsidP="000A639D">
      <w:pPr>
        <w:spacing w:before="120" w:after="0" w:line="276" w:lineRule="auto"/>
        <w:contextualSpacing/>
        <w:rPr>
          <w:rFonts w:ascii="Arial" w:hAnsi="Arial" w:cs="Arial"/>
          <w:sz w:val="24"/>
          <w:szCs w:val="24"/>
        </w:rPr>
      </w:pPr>
      <w:r w:rsidRPr="00735FCD">
        <w:rPr>
          <w:rFonts w:ascii="Arial" w:hAnsi="Arial" w:cs="Arial"/>
          <w:sz w:val="24"/>
          <w:szCs w:val="24"/>
        </w:rPr>
        <w:t xml:space="preserve">Analysis tools are useful in understanding strengths, </w:t>
      </w:r>
      <w:r w:rsidR="00BA61F2" w:rsidRPr="00735FCD">
        <w:rPr>
          <w:rFonts w:ascii="Arial" w:hAnsi="Arial" w:cs="Arial"/>
          <w:sz w:val="24"/>
          <w:szCs w:val="24"/>
        </w:rPr>
        <w:t>challenges,</w:t>
      </w:r>
      <w:r w:rsidRPr="00735FCD">
        <w:rPr>
          <w:rFonts w:ascii="Arial" w:hAnsi="Arial" w:cs="Arial"/>
          <w:sz w:val="24"/>
          <w:szCs w:val="24"/>
        </w:rPr>
        <w:t xml:space="preserve"> and opportunities </w:t>
      </w:r>
      <w:r w:rsidR="00046FDD" w:rsidRPr="00735FCD">
        <w:rPr>
          <w:rFonts w:ascii="Arial" w:hAnsi="Arial" w:cs="Arial"/>
          <w:sz w:val="24"/>
          <w:szCs w:val="24"/>
        </w:rPr>
        <w:t>in relation to assessing potential future action</w:t>
      </w:r>
      <w:r w:rsidR="00BA61F2" w:rsidRPr="00735FCD">
        <w:rPr>
          <w:rFonts w:ascii="Arial" w:hAnsi="Arial" w:cs="Arial"/>
          <w:sz w:val="24"/>
          <w:szCs w:val="24"/>
        </w:rPr>
        <w:t xml:space="preserve"> of a business</w:t>
      </w:r>
      <w:r w:rsidR="00046FDD" w:rsidRPr="00735FCD">
        <w:rPr>
          <w:rFonts w:ascii="Arial" w:hAnsi="Arial" w:cs="Arial"/>
          <w:sz w:val="24"/>
          <w:szCs w:val="24"/>
        </w:rPr>
        <w:t>. If an organisation has an issue with staff retention for example, analysis tools can be utilised to</w:t>
      </w:r>
      <w:r w:rsidR="00BA61F2" w:rsidRPr="00735FCD">
        <w:rPr>
          <w:rFonts w:ascii="Arial" w:hAnsi="Arial" w:cs="Arial"/>
          <w:sz w:val="24"/>
          <w:szCs w:val="24"/>
        </w:rPr>
        <w:t xml:space="preserve"> understand why there is an issue with retention or even to</w:t>
      </w:r>
      <w:r w:rsidR="00046FDD" w:rsidRPr="00735FCD">
        <w:rPr>
          <w:rFonts w:ascii="Arial" w:hAnsi="Arial" w:cs="Arial"/>
          <w:sz w:val="24"/>
          <w:szCs w:val="24"/>
        </w:rPr>
        <w:t xml:space="preserve"> </w:t>
      </w:r>
      <w:r w:rsidR="00BA61F2" w:rsidRPr="00735FCD">
        <w:rPr>
          <w:rFonts w:ascii="Arial" w:hAnsi="Arial" w:cs="Arial"/>
          <w:sz w:val="24"/>
          <w:szCs w:val="24"/>
        </w:rPr>
        <w:t xml:space="preserve">assess one course of action against another to inform decision making. </w:t>
      </w:r>
      <w:r w:rsidR="0097496F" w:rsidRPr="00735FCD">
        <w:rPr>
          <w:rFonts w:ascii="Arial" w:hAnsi="Arial" w:cs="Arial"/>
          <w:sz w:val="24"/>
          <w:szCs w:val="24"/>
        </w:rPr>
        <w:t xml:space="preserve">The SWOT analysis tool </w:t>
      </w:r>
      <w:r w:rsidR="00557E23" w:rsidRPr="00735FCD">
        <w:rPr>
          <w:rFonts w:ascii="Arial" w:hAnsi="Arial" w:cs="Arial"/>
          <w:sz w:val="24"/>
          <w:szCs w:val="24"/>
        </w:rPr>
        <w:t xml:space="preserve">is credited to Albert Humphrey </w:t>
      </w:r>
      <w:r w:rsidR="00697576" w:rsidRPr="00735FCD">
        <w:rPr>
          <w:rFonts w:ascii="Arial" w:hAnsi="Arial" w:cs="Arial"/>
          <w:sz w:val="24"/>
          <w:szCs w:val="24"/>
        </w:rPr>
        <w:t xml:space="preserve">in the </w:t>
      </w:r>
      <w:proofErr w:type="gramStart"/>
      <w:r w:rsidR="00697576" w:rsidRPr="00735FCD">
        <w:rPr>
          <w:rFonts w:ascii="Arial" w:hAnsi="Arial" w:cs="Arial"/>
          <w:sz w:val="24"/>
          <w:szCs w:val="24"/>
        </w:rPr>
        <w:t>1960s,</w:t>
      </w:r>
      <w:r w:rsidR="006D3F13" w:rsidRPr="00735FCD">
        <w:rPr>
          <w:rFonts w:ascii="Arial" w:hAnsi="Arial" w:cs="Arial"/>
          <w:sz w:val="24"/>
          <w:szCs w:val="24"/>
        </w:rPr>
        <w:t xml:space="preserve"> and</w:t>
      </w:r>
      <w:proofErr w:type="gramEnd"/>
      <w:r w:rsidR="006D3F13" w:rsidRPr="00735FCD">
        <w:rPr>
          <w:rFonts w:ascii="Arial" w:hAnsi="Arial" w:cs="Arial"/>
          <w:sz w:val="24"/>
          <w:szCs w:val="24"/>
        </w:rPr>
        <w:t xml:space="preserve"> provides a useful framework in considering</w:t>
      </w:r>
      <w:r w:rsidR="006D1E14" w:rsidRPr="00735FCD">
        <w:rPr>
          <w:rFonts w:ascii="Arial" w:hAnsi="Arial" w:cs="Arial"/>
          <w:sz w:val="24"/>
          <w:szCs w:val="24"/>
        </w:rPr>
        <w:t xml:space="preserve"> a variety of</w:t>
      </w:r>
      <w:r w:rsidR="006D3F13" w:rsidRPr="00735FCD">
        <w:rPr>
          <w:rFonts w:ascii="Arial" w:hAnsi="Arial" w:cs="Arial"/>
          <w:sz w:val="24"/>
          <w:szCs w:val="24"/>
        </w:rPr>
        <w:t xml:space="preserve"> factors when</w:t>
      </w:r>
      <w:r w:rsidR="006D1E14" w:rsidRPr="00735FCD">
        <w:rPr>
          <w:rFonts w:ascii="Arial" w:hAnsi="Arial" w:cs="Arial"/>
          <w:sz w:val="24"/>
          <w:szCs w:val="24"/>
        </w:rPr>
        <w:t xml:space="preserve"> making decisions.</w:t>
      </w:r>
      <w:r w:rsidR="003C62AB" w:rsidRPr="00735FCD">
        <w:rPr>
          <w:rFonts w:ascii="Arial" w:hAnsi="Arial" w:cs="Arial"/>
          <w:sz w:val="24"/>
          <w:szCs w:val="24"/>
        </w:rPr>
        <w:t xml:space="preserve"> “SWOT Analysis is a simple but powerful tool for sizing up an organization’s resource capabilities and deficiencies, its market opportunities, and the external threats to its future” (Thompson et al., 2007: 97).</w:t>
      </w:r>
      <w:r w:rsidR="006D1E14" w:rsidRPr="00735FCD">
        <w:rPr>
          <w:rFonts w:ascii="Arial" w:hAnsi="Arial" w:cs="Arial"/>
          <w:sz w:val="24"/>
          <w:szCs w:val="24"/>
        </w:rPr>
        <w:t xml:space="preserve"> T</w:t>
      </w:r>
      <w:r w:rsidR="00697576" w:rsidRPr="00735FCD">
        <w:rPr>
          <w:rFonts w:ascii="Arial" w:hAnsi="Arial" w:cs="Arial"/>
          <w:sz w:val="24"/>
          <w:szCs w:val="24"/>
        </w:rPr>
        <w:t xml:space="preserve">he tool </w:t>
      </w:r>
      <w:r w:rsidR="00057006" w:rsidRPr="00735FCD">
        <w:rPr>
          <w:rFonts w:ascii="Arial" w:hAnsi="Arial" w:cs="Arial"/>
          <w:sz w:val="24"/>
          <w:szCs w:val="24"/>
        </w:rPr>
        <w:t xml:space="preserve">considers Strengths, Weaknesses, Opportunities and Threats </w:t>
      </w:r>
      <w:r w:rsidR="00E0430C" w:rsidRPr="00735FCD">
        <w:rPr>
          <w:rFonts w:ascii="Arial" w:hAnsi="Arial" w:cs="Arial"/>
          <w:sz w:val="24"/>
          <w:szCs w:val="24"/>
        </w:rPr>
        <w:t xml:space="preserve">of strategic development </w:t>
      </w:r>
      <w:r w:rsidR="00C21E00" w:rsidRPr="00735FCD">
        <w:rPr>
          <w:rFonts w:ascii="Arial" w:hAnsi="Arial" w:cs="Arial"/>
          <w:sz w:val="24"/>
          <w:szCs w:val="24"/>
        </w:rPr>
        <w:t xml:space="preserve">within a business </w:t>
      </w:r>
      <w:r w:rsidR="00E0430C" w:rsidRPr="00735FCD">
        <w:rPr>
          <w:rFonts w:ascii="Arial" w:hAnsi="Arial" w:cs="Arial"/>
          <w:sz w:val="24"/>
          <w:szCs w:val="24"/>
        </w:rPr>
        <w:t>(</w:t>
      </w:r>
      <w:r w:rsidR="005F1D93" w:rsidRPr="00735FCD">
        <w:rPr>
          <w:rFonts w:ascii="Arial" w:hAnsi="Arial" w:cs="Arial"/>
          <w:sz w:val="24"/>
          <w:szCs w:val="24"/>
        </w:rPr>
        <w:t xml:space="preserve">Taylor and Woodhams, </w:t>
      </w:r>
      <w:r w:rsidR="00C67268" w:rsidRPr="00735FCD">
        <w:rPr>
          <w:rFonts w:ascii="Arial" w:hAnsi="Arial" w:cs="Arial"/>
          <w:sz w:val="24"/>
          <w:szCs w:val="24"/>
        </w:rPr>
        <w:t>2022)</w:t>
      </w:r>
      <w:r w:rsidR="00C21E00" w:rsidRPr="00735FCD">
        <w:rPr>
          <w:rFonts w:ascii="Arial" w:hAnsi="Arial" w:cs="Arial"/>
          <w:sz w:val="24"/>
          <w:szCs w:val="24"/>
        </w:rPr>
        <w:t xml:space="preserve">. </w:t>
      </w:r>
      <w:r w:rsidR="001706E5" w:rsidRPr="00735FCD">
        <w:rPr>
          <w:rFonts w:ascii="Arial" w:hAnsi="Arial" w:cs="Arial"/>
          <w:sz w:val="24"/>
          <w:szCs w:val="24"/>
        </w:rPr>
        <w:t xml:space="preserve">When </w:t>
      </w:r>
      <w:r w:rsidR="00F062D9" w:rsidRPr="00735FCD">
        <w:rPr>
          <w:rFonts w:ascii="Arial" w:hAnsi="Arial" w:cs="Arial"/>
          <w:sz w:val="24"/>
          <w:szCs w:val="24"/>
        </w:rPr>
        <w:t>analysing</w:t>
      </w:r>
      <w:r w:rsidR="001706E5" w:rsidRPr="00735FCD">
        <w:rPr>
          <w:rFonts w:ascii="Arial" w:hAnsi="Arial" w:cs="Arial"/>
          <w:sz w:val="24"/>
          <w:szCs w:val="24"/>
        </w:rPr>
        <w:t xml:space="preserve"> </w:t>
      </w:r>
      <w:r w:rsidR="00633103" w:rsidRPr="00735FCD">
        <w:rPr>
          <w:rFonts w:ascii="Arial" w:hAnsi="Arial" w:cs="Arial"/>
          <w:sz w:val="24"/>
          <w:szCs w:val="24"/>
        </w:rPr>
        <w:t xml:space="preserve">the strengths and weaknesses, a summary of the resources and capabilities can be </w:t>
      </w:r>
      <w:r w:rsidR="00F062D9" w:rsidRPr="00735FCD">
        <w:rPr>
          <w:rFonts w:ascii="Arial" w:hAnsi="Arial" w:cs="Arial"/>
          <w:sz w:val="24"/>
          <w:szCs w:val="24"/>
        </w:rPr>
        <w:t>considered. The opportunities and threats consider “an analysis of the environment” (</w:t>
      </w:r>
      <w:r w:rsidR="007F6E49" w:rsidRPr="00735FCD">
        <w:rPr>
          <w:rFonts w:ascii="Arial" w:hAnsi="Arial" w:cs="Arial"/>
          <w:sz w:val="24"/>
          <w:szCs w:val="24"/>
        </w:rPr>
        <w:t>Johnson, 2016:115)</w:t>
      </w:r>
      <w:r w:rsidR="00C231BD" w:rsidRPr="00735FCD">
        <w:rPr>
          <w:rFonts w:ascii="Arial" w:hAnsi="Arial" w:cs="Arial"/>
          <w:sz w:val="24"/>
          <w:szCs w:val="24"/>
        </w:rPr>
        <w:t xml:space="preserve">. </w:t>
      </w:r>
    </w:p>
    <w:p w14:paraId="46051BB9" w14:textId="77777777" w:rsidR="00CE4073" w:rsidRPr="00735FCD" w:rsidRDefault="00CE4073" w:rsidP="000A639D">
      <w:pPr>
        <w:spacing w:before="120" w:after="0" w:line="276" w:lineRule="auto"/>
        <w:contextualSpacing/>
        <w:rPr>
          <w:rFonts w:ascii="Arial" w:hAnsi="Arial" w:cs="Arial"/>
          <w:sz w:val="24"/>
          <w:szCs w:val="24"/>
        </w:rPr>
      </w:pPr>
    </w:p>
    <w:p w14:paraId="5D0ABFD7" w14:textId="60B8AE56" w:rsidR="00960FD9" w:rsidRPr="00735FCD" w:rsidRDefault="003A2728" w:rsidP="000A639D">
      <w:pPr>
        <w:spacing w:before="120" w:after="0" w:line="276" w:lineRule="auto"/>
        <w:contextualSpacing/>
        <w:rPr>
          <w:rFonts w:ascii="Arial" w:hAnsi="Arial" w:cs="Arial"/>
          <w:sz w:val="24"/>
          <w:szCs w:val="24"/>
        </w:rPr>
      </w:pPr>
      <w:r w:rsidRPr="00735FCD">
        <w:rPr>
          <w:rFonts w:ascii="Arial" w:hAnsi="Arial" w:cs="Arial"/>
          <w:sz w:val="24"/>
          <w:szCs w:val="24"/>
        </w:rPr>
        <w:t>The SWOT analysis tool is a simple</w:t>
      </w:r>
      <w:r w:rsidR="001F27C3" w:rsidRPr="00735FCD">
        <w:rPr>
          <w:rFonts w:ascii="Arial" w:hAnsi="Arial" w:cs="Arial"/>
          <w:sz w:val="24"/>
          <w:szCs w:val="24"/>
        </w:rPr>
        <w:t xml:space="preserve"> four section framework. It</w:t>
      </w:r>
      <w:r w:rsidR="00BF5EA0" w:rsidRPr="00735FCD">
        <w:rPr>
          <w:rFonts w:ascii="Arial" w:hAnsi="Arial" w:cs="Arial"/>
          <w:sz w:val="24"/>
          <w:szCs w:val="24"/>
        </w:rPr>
        <w:t xml:space="preserve"> can support in the identification of needs</w:t>
      </w:r>
      <w:r w:rsidR="00AB4BA7" w:rsidRPr="00735FCD">
        <w:rPr>
          <w:rFonts w:ascii="Arial" w:hAnsi="Arial" w:cs="Arial"/>
          <w:sz w:val="24"/>
          <w:szCs w:val="24"/>
        </w:rPr>
        <w:t xml:space="preserve"> of the business</w:t>
      </w:r>
      <w:r w:rsidR="006A55B8" w:rsidRPr="00735FCD">
        <w:rPr>
          <w:rFonts w:ascii="Arial" w:hAnsi="Arial" w:cs="Arial"/>
          <w:sz w:val="24"/>
          <w:szCs w:val="24"/>
        </w:rPr>
        <w:t xml:space="preserve"> and workforce</w:t>
      </w:r>
      <w:r w:rsidR="00AB4BA7" w:rsidRPr="00735FCD">
        <w:rPr>
          <w:rFonts w:ascii="Arial" w:hAnsi="Arial" w:cs="Arial"/>
          <w:sz w:val="24"/>
          <w:szCs w:val="24"/>
        </w:rPr>
        <w:t xml:space="preserve">, including </w:t>
      </w:r>
      <w:r w:rsidR="006A55B8" w:rsidRPr="00735FCD">
        <w:rPr>
          <w:rFonts w:ascii="Arial" w:hAnsi="Arial" w:cs="Arial"/>
          <w:sz w:val="24"/>
          <w:szCs w:val="24"/>
        </w:rPr>
        <w:t>learning and development</w:t>
      </w:r>
      <w:r w:rsidR="00AB4BA7" w:rsidRPr="00735FCD">
        <w:rPr>
          <w:rFonts w:ascii="Arial" w:hAnsi="Arial" w:cs="Arial"/>
          <w:sz w:val="24"/>
          <w:szCs w:val="24"/>
        </w:rPr>
        <w:t xml:space="preserve">, </w:t>
      </w:r>
      <w:proofErr w:type="gramStart"/>
      <w:r w:rsidR="00AB4BA7" w:rsidRPr="00735FCD">
        <w:rPr>
          <w:rFonts w:ascii="Arial" w:hAnsi="Arial" w:cs="Arial"/>
          <w:sz w:val="24"/>
          <w:szCs w:val="24"/>
        </w:rPr>
        <w:t>culture</w:t>
      </w:r>
      <w:proofErr w:type="gramEnd"/>
      <w:r w:rsidR="006A55B8" w:rsidRPr="00735FCD">
        <w:rPr>
          <w:rFonts w:ascii="Arial" w:hAnsi="Arial" w:cs="Arial"/>
          <w:sz w:val="24"/>
          <w:szCs w:val="24"/>
        </w:rPr>
        <w:t xml:space="preserve"> and processes. </w:t>
      </w:r>
      <w:r w:rsidR="00640EC0" w:rsidRPr="00735FCD">
        <w:rPr>
          <w:rFonts w:ascii="Arial" w:hAnsi="Arial" w:cs="Arial"/>
          <w:sz w:val="24"/>
          <w:szCs w:val="24"/>
        </w:rPr>
        <w:t>The tool can assess current performance and effectiveness of a variety of elements</w:t>
      </w:r>
      <w:r w:rsidR="003327DB" w:rsidRPr="00735FCD">
        <w:rPr>
          <w:rFonts w:ascii="Arial" w:hAnsi="Arial" w:cs="Arial"/>
          <w:sz w:val="24"/>
          <w:szCs w:val="24"/>
        </w:rPr>
        <w:t xml:space="preserve"> against strategic direction, which therefore “encourages the development of strategic thinking” (CIPD, </w:t>
      </w:r>
      <w:r w:rsidR="00315336" w:rsidRPr="00735FCD">
        <w:rPr>
          <w:rFonts w:ascii="Arial" w:hAnsi="Arial" w:cs="Arial"/>
          <w:sz w:val="24"/>
          <w:szCs w:val="24"/>
        </w:rPr>
        <w:t>2023).</w:t>
      </w:r>
      <w:r w:rsidR="00947846" w:rsidRPr="00735FCD">
        <w:rPr>
          <w:rFonts w:ascii="Arial" w:hAnsi="Arial" w:cs="Arial"/>
          <w:sz w:val="24"/>
          <w:szCs w:val="24"/>
        </w:rPr>
        <w:t xml:space="preserve"> Completing a SWOT analysis can also support an organisation to recognise areas of </w:t>
      </w:r>
      <w:r w:rsidR="00292115" w:rsidRPr="00735FCD">
        <w:rPr>
          <w:rFonts w:ascii="Arial" w:hAnsi="Arial" w:cs="Arial"/>
          <w:sz w:val="24"/>
          <w:szCs w:val="24"/>
        </w:rPr>
        <w:t xml:space="preserve">developmental need, to inform policy and procedure change. </w:t>
      </w:r>
      <w:r w:rsidR="00315336" w:rsidRPr="00735FCD">
        <w:rPr>
          <w:rFonts w:ascii="Arial" w:hAnsi="Arial" w:cs="Arial"/>
          <w:sz w:val="24"/>
          <w:szCs w:val="24"/>
        </w:rPr>
        <w:t xml:space="preserve"> </w:t>
      </w:r>
      <w:r w:rsidR="002F4EE1" w:rsidRPr="00735FCD">
        <w:rPr>
          <w:rFonts w:ascii="Arial" w:hAnsi="Arial" w:cs="Arial"/>
          <w:sz w:val="24"/>
          <w:szCs w:val="24"/>
        </w:rPr>
        <w:t xml:space="preserve">This analysis method can also support organisations to understand what threats there are to the business and initiate mitigations of these.  </w:t>
      </w:r>
      <w:r w:rsidR="00960FD9" w:rsidRPr="00735FCD">
        <w:rPr>
          <w:rFonts w:ascii="Arial" w:hAnsi="Arial" w:cs="Arial"/>
          <w:sz w:val="24"/>
          <w:szCs w:val="24"/>
        </w:rPr>
        <w:t>The strength</w:t>
      </w:r>
      <w:r w:rsidR="002F4EE1" w:rsidRPr="00735FCD">
        <w:rPr>
          <w:rFonts w:ascii="Arial" w:hAnsi="Arial" w:cs="Arial"/>
          <w:sz w:val="24"/>
          <w:szCs w:val="24"/>
        </w:rPr>
        <w:t xml:space="preserve"> </w:t>
      </w:r>
      <w:r w:rsidR="00960FD9" w:rsidRPr="00735FCD">
        <w:rPr>
          <w:rFonts w:ascii="Arial" w:hAnsi="Arial" w:cs="Arial"/>
          <w:sz w:val="24"/>
          <w:szCs w:val="24"/>
        </w:rPr>
        <w:t xml:space="preserve">of the SWOT analysis tool over its alternatives such as the PESTLE model, is the SWOT analysis tool can be used to </w:t>
      </w:r>
      <w:r w:rsidR="00960FD9" w:rsidRPr="00735FCD">
        <w:rPr>
          <w:rFonts w:ascii="Arial" w:hAnsi="Arial" w:cs="Arial"/>
          <w:sz w:val="24"/>
          <w:szCs w:val="24"/>
        </w:rPr>
        <w:lastRenderedPageBreak/>
        <w:t xml:space="preserve">look at </w:t>
      </w:r>
      <w:r w:rsidR="00F2593D" w:rsidRPr="00735FCD">
        <w:rPr>
          <w:rFonts w:ascii="Arial" w:hAnsi="Arial" w:cs="Arial"/>
          <w:sz w:val="24"/>
          <w:szCs w:val="24"/>
        </w:rPr>
        <w:t>smaller considerations as well as wider ones</w:t>
      </w:r>
      <w:r w:rsidR="002F4EE1" w:rsidRPr="00735FCD">
        <w:rPr>
          <w:rFonts w:ascii="Arial" w:hAnsi="Arial" w:cs="Arial"/>
          <w:sz w:val="24"/>
          <w:szCs w:val="24"/>
        </w:rPr>
        <w:t xml:space="preserve"> and therefore is </w:t>
      </w:r>
      <w:r w:rsidR="000A1E4A" w:rsidRPr="00735FCD">
        <w:rPr>
          <w:rFonts w:ascii="Arial" w:hAnsi="Arial" w:cs="Arial"/>
          <w:sz w:val="24"/>
          <w:szCs w:val="24"/>
        </w:rPr>
        <w:t xml:space="preserve">very flexible (CIPD, 2023). </w:t>
      </w:r>
      <w:r w:rsidR="00F2593D" w:rsidRPr="00735FCD">
        <w:rPr>
          <w:rFonts w:ascii="Arial" w:hAnsi="Arial" w:cs="Arial"/>
          <w:sz w:val="24"/>
          <w:szCs w:val="24"/>
        </w:rPr>
        <w:t xml:space="preserve"> </w:t>
      </w:r>
      <w:r w:rsidR="00593F7D" w:rsidRPr="00735FCD">
        <w:rPr>
          <w:rFonts w:ascii="Arial" w:hAnsi="Arial" w:cs="Arial"/>
          <w:sz w:val="24"/>
          <w:szCs w:val="24"/>
        </w:rPr>
        <w:t xml:space="preserve"> </w:t>
      </w:r>
    </w:p>
    <w:p w14:paraId="6CB672B7" w14:textId="71D0900C" w:rsidR="00E03E98" w:rsidRPr="00735FCD" w:rsidRDefault="00E03E98" w:rsidP="000A639D">
      <w:pPr>
        <w:spacing w:before="120" w:after="0" w:line="276" w:lineRule="auto"/>
        <w:contextualSpacing/>
        <w:rPr>
          <w:rFonts w:ascii="Arial" w:hAnsi="Arial" w:cs="Arial"/>
          <w:sz w:val="24"/>
          <w:szCs w:val="24"/>
        </w:rPr>
      </w:pPr>
    </w:p>
    <w:p w14:paraId="07D38435" w14:textId="432A7F05" w:rsidR="00CA71CC" w:rsidRPr="00735FCD" w:rsidRDefault="00E03E98" w:rsidP="000A639D">
      <w:pPr>
        <w:spacing w:before="120" w:after="0" w:line="276" w:lineRule="auto"/>
        <w:contextualSpacing/>
        <w:rPr>
          <w:rFonts w:ascii="Arial" w:hAnsi="Arial" w:cs="Arial"/>
          <w:sz w:val="24"/>
          <w:szCs w:val="24"/>
        </w:rPr>
      </w:pPr>
      <w:r w:rsidRPr="00735FCD">
        <w:rPr>
          <w:rFonts w:ascii="Arial" w:hAnsi="Arial" w:cs="Arial"/>
          <w:sz w:val="24"/>
          <w:szCs w:val="24"/>
        </w:rPr>
        <w:t>There are disadvantages to the SWOT tool</w:t>
      </w:r>
      <w:r w:rsidR="00065231" w:rsidRPr="00735FCD">
        <w:rPr>
          <w:rFonts w:ascii="Arial" w:hAnsi="Arial" w:cs="Arial"/>
          <w:sz w:val="24"/>
          <w:szCs w:val="24"/>
        </w:rPr>
        <w:t xml:space="preserve">, including user issues such as oversimplification. If done well, a SWOT analysis is not a quick process. The analysis still requires time, research and an </w:t>
      </w:r>
      <w:r w:rsidR="00B70226" w:rsidRPr="00735FCD">
        <w:rPr>
          <w:rFonts w:ascii="Arial" w:hAnsi="Arial" w:cs="Arial"/>
          <w:sz w:val="24"/>
          <w:szCs w:val="24"/>
        </w:rPr>
        <w:t>evidence-based</w:t>
      </w:r>
      <w:r w:rsidR="00065231" w:rsidRPr="00735FCD">
        <w:rPr>
          <w:rFonts w:ascii="Arial" w:hAnsi="Arial" w:cs="Arial"/>
          <w:sz w:val="24"/>
          <w:szCs w:val="24"/>
        </w:rPr>
        <w:t xml:space="preserve"> approach when completing</w:t>
      </w:r>
      <w:r w:rsidR="00DB3BD6" w:rsidRPr="00735FCD">
        <w:rPr>
          <w:rFonts w:ascii="Arial" w:hAnsi="Arial" w:cs="Arial"/>
          <w:sz w:val="24"/>
          <w:szCs w:val="24"/>
        </w:rPr>
        <w:t xml:space="preserve"> to ensure its </w:t>
      </w:r>
      <w:r w:rsidR="00F95113" w:rsidRPr="00735FCD">
        <w:rPr>
          <w:rFonts w:ascii="Arial" w:hAnsi="Arial" w:cs="Arial"/>
          <w:sz w:val="24"/>
          <w:szCs w:val="24"/>
        </w:rPr>
        <w:t xml:space="preserve">effectiveness. </w:t>
      </w:r>
      <w:r w:rsidR="00E53719" w:rsidRPr="00735FCD">
        <w:rPr>
          <w:rFonts w:ascii="Arial" w:hAnsi="Arial" w:cs="Arial"/>
          <w:sz w:val="24"/>
          <w:szCs w:val="24"/>
        </w:rPr>
        <w:t xml:space="preserve">The framework is simple by </w:t>
      </w:r>
      <w:r w:rsidR="008348E9" w:rsidRPr="00735FCD">
        <w:rPr>
          <w:rFonts w:ascii="Arial" w:hAnsi="Arial" w:cs="Arial"/>
          <w:sz w:val="24"/>
          <w:szCs w:val="24"/>
        </w:rPr>
        <w:t>design,</w:t>
      </w:r>
      <w:r w:rsidR="00E53719" w:rsidRPr="00735FCD">
        <w:rPr>
          <w:rFonts w:ascii="Arial" w:hAnsi="Arial" w:cs="Arial"/>
          <w:sz w:val="24"/>
          <w:szCs w:val="24"/>
        </w:rPr>
        <w:t xml:space="preserve"> but this can result in less meaningful </w:t>
      </w:r>
      <w:r w:rsidR="006C05FA" w:rsidRPr="00735FCD">
        <w:rPr>
          <w:rFonts w:ascii="Arial" w:hAnsi="Arial" w:cs="Arial"/>
          <w:sz w:val="24"/>
          <w:szCs w:val="24"/>
        </w:rPr>
        <w:t xml:space="preserve">results if components are missed. </w:t>
      </w:r>
      <w:r w:rsidR="00E53719" w:rsidRPr="00735FCD">
        <w:rPr>
          <w:rFonts w:ascii="Arial" w:hAnsi="Arial" w:cs="Arial"/>
          <w:sz w:val="24"/>
          <w:szCs w:val="24"/>
        </w:rPr>
        <w:t xml:space="preserve"> </w:t>
      </w:r>
      <w:r w:rsidR="000A0A4B" w:rsidRPr="00735FCD">
        <w:rPr>
          <w:rFonts w:ascii="Arial" w:hAnsi="Arial" w:cs="Arial"/>
          <w:sz w:val="24"/>
          <w:szCs w:val="24"/>
        </w:rPr>
        <w:t xml:space="preserve">In addition, SWOT analysis </w:t>
      </w:r>
      <w:r w:rsidR="00E95486" w:rsidRPr="00735FCD">
        <w:rPr>
          <w:rFonts w:ascii="Arial" w:hAnsi="Arial" w:cs="Arial"/>
          <w:sz w:val="24"/>
          <w:szCs w:val="24"/>
        </w:rPr>
        <w:t xml:space="preserve">can produce </w:t>
      </w:r>
      <w:r w:rsidR="003D54AC" w:rsidRPr="00735FCD">
        <w:rPr>
          <w:rFonts w:ascii="Arial" w:hAnsi="Arial" w:cs="Arial"/>
          <w:sz w:val="24"/>
          <w:szCs w:val="24"/>
        </w:rPr>
        <w:t xml:space="preserve">unreliable </w:t>
      </w:r>
      <w:r w:rsidR="00E95486" w:rsidRPr="00735FCD">
        <w:rPr>
          <w:rFonts w:ascii="Arial" w:hAnsi="Arial" w:cs="Arial"/>
          <w:sz w:val="24"/>
          <w:szCs w:val="24"/>
        </w:rPr>
        <w:t xml:space="preserve">results which involve individual bias </w:t>
      </w:r>
      <w:r w:rsidR="00921770" w:rsidRPr="00735FCD">
        <w:rPr>
          <w:rFonts w:ascii="Arial" w:hAnsi="Arial" w:cs="Arial"/>
          <w:sz w:val="24"/>
          <w:szCs w:val="24"/>
        </w:rPr>
        <w:t>as its simple design can lead to subjectivity (</w:t>
      </w:r>
      <w:proofErr w:type="spellStart"/>
      <w:r w:rsidR="00921770" w:rsidRPr="00735FCD">
        <w:rPr>
          <w:rFonts w:ascii="Arial" w:hAnsi="Arial" w:cs="Arial"/>
          <w:sz w:val="24"/>
          <w:szCs w:val="24"/>
        </w:rPr>
        <w:t>Gurel</w:t>
      </w:r>
      <w:proofErr w:type="spellEnd"/>
      <w:r w:rsidR="00921770" w:rsidRPr="00735FCD">
        <w:rPr>
          <w:rFonts w:ascii="Arial" w:hAnsi="Arial" w:cs="Arial"/>
          <w:sz w:val="24"/>
          <w:szCs w:val="24"/>
        </w:rPr>
        <w:t xml:space="preserve"> and Tat,</w:t>
      </w:r>
      <w:r w:rsidR="00743586" w:rsidRPr="00735FCD">
        <w:rPr>
          <w:rFonts w:ascii="Arial" w:hAnsi="Arial" w:cs="Arial"/>
          <w:sz w:val="24"/>
          <w:szCs w:val="24"/>
        </w:rPr>
        <w:t xml:space="preserve"> 2017:1004)</w:t>
      </w:r>
      <w:r w:rsidR="00CA71CC" w:rsidRPr="00735FCD">
        <w:rPr>
          <w:rFonts w:ascii="Arial" w:hAnsi="Arial" w:cs="Arial"/>
          <w:sz w:val="24"/>
          <w:szCs w:val="24"/>
        </w:rPr>
        <w:t>.</w:t>
      </w:r>
      <w:r w:rsidR="00EE1A0E" w:rsidRPr="00735FCD">
        <w:rPr>
          <w:rFonts w:ascii="Arial" w:hAnsi="Arial" w:cs="Arial"/>
          <w:sz w:val="24"/>
          <w:szCs w:val="24"/>
        </w:rPr>
        <w:t xml:space="preserve"> </w:t>
      </w:r>
      <w:r w:rsidR="00CA71CC" w:rsidRPr="00735FCD">
        <w:rPr>
          <w:rFonts w:ascii="Arial" w:hAnsi="Arial" w:cs="Arial"/>
          <w:sz w:val="24"/>
          <w:szCs w:val="24"/>
        </w:rPr>
        <w:t>The SWOT analysis tool</w:t>
      </w:r>
      <w:r w:rsidR="00465BE6" w:rsidRPr="00735FCD">
        <w:rPr>
          <w:rFonts w:ascii="Arial" w:hAnsi="Arial" w:cs="Arial"/>
          <w:sz w:val="24"/>
          <w:szCs w:val="24"/>
        </w:rPr>
        <w:t xml:space="preserve"> has been used for </w:t>
      </w:r>
      <w:r w:rsidR="00FA1A16" w:rsidRPr="00735FCD">
        <w:rPr>
          <w:rFonts w:ascii="Arial" w:hAnsi="Arial" w:cs="Arial"/>
          <w:sz w:val="24"/>
          <w:szCs w:val="24"/>
        </w:rPr>
        <w:t>over half a century to support decision making and strategic planning.</w:t>
      </w:r>
      <w:r w:rsidR="0003349F" w:rsidRPr="00735FCD">
        <w:rPr>
          <w:rFonts w:ascii="Arial" w:hAnsi="Arial" w:cs="Arial"/>
          <w:sz w:val="24"/>
          <w:szCs w:val="24"/>
        </w:rPr>
        <w:t xml:space="preserve"> It is valuable and can provide meaningful and effective </w:t>
      </w:r>
      <w:r w:rsidR="00EC5C51" w:rsidRPr="00735FCD">
        <w:rPr>
          <w:rFonts w:ascii="Arial" w:hAnsi="Arial" w:cs="Arial"/>
          <w:sz w:val="24"/>
          <w:szCs w:val="24"/>
        </w:rPr>
        <w:t xml:space="preserve">understanding of strengths, weaknesses, </w:t>
      </w:r>
      <w:r w:rsidR="0061381D" w:rsidRPr="00735FCD">
        <w:rPr>
          <w:rFonts w:ascii="Arial" w:hAnsi="Arial" w:cs="Arial"/>
          <w:sz w:val="24"/>
          <w:szCs w:val="24"/>
        </w:rPr>
        <w:t>opportunities,</w:t>
      </w:r>
      <w:r w:rsidR="00EC5C51" w:rsidRPr="00735FCD">
        <w:rPr>
          <w:rFonts w:ascii="Arial" w:hAnsi="Arial" w:cs="Arial"/>
          <w:sz w:val="24"/>
          <w:szCs w:val="24"/>
        </w:rPr>
        <w:t xml:space="preserve"> and threats</w:t>
      </w:r>
      <w:r w:rsidR="007D6C2A" w:rsidRPr="00735FCD">
        <w:rPr>
          <w:rFonts w:ascii="Arial" w:hAnsi="Arial" w:cs="Arial"/>
          <w:sz w:val="24"/>
          <w:szCs w:val="24"/>
        </w:rPr>
        <w:t xml:space="preserve"> when used well. </w:t>
      </w:r>
    </w:p>
    <w:p w14:paraId="108E9363" w14:textId="77777777" w:rsidR="00715EF6" w:rsidRPr="00735FCD" w:rsidRDefault="00715EF6" w:rsidP="000A639D">
      <w:pPr>
        <w:spacing w:before="120" w:after="0" w:line="276" w:lineRule="auto"/>
        <w:contextualSpacing/>
        <w:rPr>
          <w:rFonts w:ascii="Arial" w:hAnsi="Arial" w:cs="Arial"/>
          <w:sz w:val="24"/>
          <w:szCs w:val="24"/>
        </w:rPr>
      </w:pPr>
    </w:p>
    <w:p w14:paraId="1489DA7F" w14:textId="77777777" w:rsidR="004C6734" w:rsidRPr="00735FCD" w:rsidRDefault="00E76FE7" w:rsidP="000A639D">
      <w:pPr>
        <w:spacing w:before="120" w:after="0" w:line="276" w:lineRule="auto"/>
        <w:contextualSpacing/>
        <w:rPr>
          <w:rFonts w:ascii="Arial" w:hAnsi="Arial" w:cs="Arial"/>
          <w:sz w:val="24"/>
          <w:szCs w:val="24"/>
        </w:rPr>
      </w:pPr>
      <w:r w:rsidRPr="00735FCD">
        <w:rPr>
          <w:rFonts w:ascii="Arial" w:hAnsi="Arial" w:cs="Arial"/>
          <w:sz w:val="24"/>
          <w:szCs w:val="24"/>
        </w:rPr>
        <w:t xml:space="preserve">There are many data collection methods, but Anderson et al (2019) </w:t>
      </w:r>
      <w:r w:rsidR="00510ADE" w:rsidRPr="00735FCD">
        <w:rPr>
          <w:rFonts w:ascii="Arial" w:hAnsi="Arial" w:cs="Arial"/>
          <w:sz w:val="24"/>
          <w:szCs w:val="24"/>
        </w:rPr>
        <w:t xml:space="preserve">suggests that the following four are the most common; </w:t>
      </w:r>
      <w:r w:rsidR="00A50AD6" w:rsidRPr="00735FCD">
        <w:rPr>
          <w:rFonts w:ascii="Arial" w:hAnsi="Arial" w:cs="Arial"/>
          <w:sz w:val="24"/>
          <w:szCs w:val="24"/>
        </w:rPr>
        <w:t xml:space="preserve">interviews, questionnaires, participant observation and focus groups. </w:t>
      </w:r>
      <w:r w:rsidR="00E472B7" w:rsidRPr="00735FCD">
        <w:rPr>
          <w:rFonts w:ascii="Arial" w:hAnsi="Arial" w:cs="Arial"/>
          <w:sz w:val="24"/>
          <w:szCs w:val="24"/>
        </w:rPr>
        <w:t>As an organisation, surveys or questionnaires</w:t>
      </w:r>
      <w:r w:rsidR="006A513A" w:rsidRPr="00735FCD">
        <w:rPr>
          <w:rFonts w:ascii="Arial" w:hAnsi="Arial" w:cs="Arial"/>
          <w:sz w:val="24"/>
          <w:szCs w:val="24"/>
        </w:rPr>
        <w:t xml:space="preserve"> allow the researcher to develop a series of questions to ask the research group. Questionnaires</w:t>
      </w:r>
      <w:r w:rsidR="00E472B7" w:rsidRPr="00735FCD">
        <w:rPr>
          <w:rFonts w:ascii="Arial" w:hAnsi="Arial" w:cs="Arial"/>
          <w:sz w:val="24"/>
          <w:szCs w:val="24"/>
        </w:rPr>
        <w:t xml:space="preserve"> are efficient as they are </w:t>
      </w:r>
      <w:r w:rsidR="009B17BB" w:rsidRPr="00735FCD">
        <w:rPr>
          <w:rFonts w:ascii="Arial" w:hAnsi="Arial" w:cs="Arial"/>
          <w:sz w:val="24"/>
          <w:szCs w:val="24"/>
        </w:rPr>
        <w:t xml:space="preserve">fast to design, </w:t>
      </w:r>
      <w:r w:rsidR="00E472B7" w:rsidRPr="00735FCD">
        <w:rPr>
          <w:rFonts w:ascii="Arial" w:hAnsi="Arial" w:cs="Arial"/>
          <w:sz w:val="24"/>
          <w:szCs w:val="24"/>
        </w:rPr>
        <w:t>easy to distribute</w:t>
      </w:r>
      <w:r w:rsidR="006B7749" w:rsidRPr="00735FCD">
        <w:rPr>
          <w:rFonts w:ascii="Arial" w:hAnsi="Arial" w:cs="Arial"/>
          <w:sz w:val="24"/>
          <w:szCs w:val="24"/>
        </w:rPr>
        <w:t xml:space="preserve"> to a large volume of participants</w:t>
      </w:r>
      <w:r w:rsidR="009B17BB" w:rsidRPr="00735FCD">
        <w:rPr>
          <w:rFonts w:ascii="Arial" w:hAnsi="Arial" w:cs="Arial"/>
          <w:sz w:val="24"/>
          <w:szCs w:val="24"/>
        </w:rPr>
        <w:t xml:space="preserve"> and </w:t>
      </w:r>
      <w:r w:rsidR="006A513A" w:rsidRPr="00735FCD">
        <w:rPr>
          <w:rFonts w:ascii="Arial" w:hAnsi="Arial" w:cs="Arial"/>
          <w:sz w:val="24"/>
          <w:szCs w:val="24"/>
        </w:rPr>
        <w:t>cheap to produce.</w:t>
      </w:r>
      <w:r w:rsidR="00FA41F7" w:rsidRPr="00735FCD">
        <w:rPr>
          <w:rFonts w:ascii="Arial" w:hAnsi="Arial" w:cs="Arial"/>
          <w:sz w:val="24"/>
          <w:szCs w:val="24"/>
        </w:rPr>
        <w:t xml:space="preserve"> Participants can answer in their own time when it is convenient</w:t>
      </w:r>
      <w:r w:rsidR="00D824A4" w:rsidRPr="00735FCD">
        <w:rPr>
          <w:rFonts w:ascii="Arial" w:hAnsi="Arial" w:cs="Arial"/>
          <w:sz w:val="24"/>
          <w:szCs w:val="24"/>
        </w:rPr>
        <w:t>.</w:t>
      </w:r>
      <w:r w:rsidR="006A513A" w:rsidRPr="00735FCD">
        <w:rPr>
          <w:rFonts w:ascii="Arial" w:hAnsi="Arial" w:cs="Arial"/>
          <w:sz w:val="24"/>
          <w:szCs w:val="24"/>
        </w:rPr>
        <w:t xml:space="preserve"> </w:t>
      </w:r>
      <w:r w:rsidR="00A8551D" w:rsidRPr="00735FCD">
        <w:rPr>
          <w:rFonts w:ascii="Arial" w:hAnsi="Arial" w:cs="Arial"/>
          <w:sz w:val="24"/>
          <w:szCs w:val="24"/>
        </w:rPr>
        <w:t>If the researcher collates data from a large sample, this supports generalisability of the findings</w:t>
      </w:r>
      <w:r w:rsidR="00E810A7" w:rsidRPr="00735FCD">
        <w:rPr>
          <w:rFonts w:ascii="Arial" w:hAnsi="Arial" w:cs="Arial"/>
          <w:sz w:val="24"/>
          <w:szCs w:val="24"/>
        </w:rPr>
        <w:t xml:space="preserve"> as </w:t>
      </w:r>
      <w:r w:rsidR="00E74180" w:rsidRPr="00735FCD">
        <w:rPr>
          <w:rFonts w:ascii="Arial" w:hAnsi="Arial" w:cs="Arial"/>
          <w:sz w:val="24"/>
          <w:szCs w:val="24"/>
        </w:rPr>
        <w:t xml:space="preserve">inferences </w:t>
      </w:r>
      <w:r w:rsidR="0042734D" w:rsidRPr="00735FCD">
        <w:rPr>
          <w:rFonts w:ascii="Arial" w:hAnsi="Arial" w:cs="Arial"/>
          <w:sz w:val="24"/>
          <w:szCs w:val="24"/>
        </w:rPr>
        <w:t xml:space="preserve">about the participant population can be drawn. </w:t>
      </w:r>
      <w:r w:rsidR="004430E2" w:rsidRPr="00735FCD">
        <w:rPr>
          <w:rFonts w:ascii="Arial" w:hAnsi="Arial" w:cs="Arial"/>
          <w:sz w:val="24"/>
          <w:szCs w:val="24"/>
        </w:rPr>
        <w:t>There is increased reliability with surveys also as the same questions, in the same format</w:t>
      </w:r>
      <w:r w:rsidR="007146A2" w:rsidRPr="00735FCD">
        <w:rPr>
          <w:rFonts w:ascii="Arial" w:hAnsi="Arial" w:cs="Arial"/>
          <w:sz w:val="24"/>
          <w:szCs w:val="24"/>
        </w:rPr>
        <w:t xml:space="preserve">, are given to participants. Questionnaires and surveys allow for the participants thoughts without the </w:t>
      </w:r>
      <w:r w:rsidR="000524DB" w:rsidRPr="00735FCD">
        <w:rPr>
          <w:rFonts w:ascii="Arial" w:hAnsi="Arial" w:cs="Arial"/>
          <w:sz w:val="24"/>
          <w:szCs w:val="24"/>
        </w:rPr>
        <w:t>researchers’</w:t>
      </w:r>
      <w:r w:rsidR="007146A2" w:rsidRPr="00735FCD">
        <w:rPr>
          <w:rFonts w:ascii="Arial" w:hAnsi="Arial" w:cs="Arial"/>
          <w:sz w:val="24"/>
          <w:szCs w:val="24"/>
        </w:rPr>
        <w:t xml:space="preserve"> gaze, improving reliability. </w:t>
      </w:r>
    </w:p>
    <w:p w14:paraId="370E980B" w14:textId="77777777" w:rsidR="004C6734" w:rsidRPr="00735FCD" w:rsidRDefault="004C6734" w:rsidP="000A639D">
      <w:pPr>
        <w:spacing w:before="120" w:after="0" w:line="276" w:lineRule="auto"/>
        <w:contextualSpacing/>
        <w:rPr>
          <w:rFonts w:ascii="Arial" w:hAnsi="Arial" w:cs="Arial"/>
          <w:sz w:val="24"/>
          <w:szCs w:val="24"/>
        </w:rPr>
      </w:pPr>
    </w:p>
    <w:p w14:paraId="7B799EDF" w14:textId="5F0D7125" w:rsidR="00715EF6" w:rsidRPr="00735FCD" w:rsidRDefault="007146A2" w:rsidP="000A639D">
      <w:pPr>
        <w:spacing w:before="120" w:after="0" w:line="276" w:lineRule="auto"/>
        <w:contextualSpacing/>
        <w:rPr>
          <w:rFonts w:ascii="Arial" w:hAnsi="Arial" w:cs="Arial"/>
          <w:sz w:val="24"/>
          <w:szCs w:val="24"/>
        </w:rPr>
      </w:pPr>
      <w:r w:rsidRPr="00735FCD">
        <w:rPr>
          <w:rFonts w:ascii="Arial" w:hAnsi="Arial" w:cs="Arial"/>
          <w:sz w:val="24"/>
          <w:szCs w:val="24"/>
        </w:rPr>
        <w:t xml:space="preserve">However, as the participant does not have the opportunity to ask questions to better understand </w:t>
      </w:r>
      <w:r w:rsidR="00643E70" w:rsidRPr="00735FCD">
        <w:rPr>
          <w:rFonts w:ascii="Arial" w:hAnsi="Arial" w:cs="Arial"/>
          <w:sz w:val="24"/>
          <w:szCs w:val="24"/>
        </w:rPr>
        <w:t xml:space="preserve">the meaning </w:t>
      </w:r>
      <w:r w:rsidR="00FA41F7" w:rsidRPr="00735FCD">
        <w:rPr>
          <w:rFonts w:ascii="Arial" w:hAnsi="Arial" w:cs="Arial"/>
          <w:sz w:val="24"/>
          <w:szCs w:val="24"/>
        </w:rPr>
        <w:t>and therefore there is risk of misunderstanding</w:t>
      </w:r>
      <w:r w:rsidR="00545A5B" w:rsidRPr="00735FCD">
        <w:rPr>
          <w:rFonts w:ascii="Arial" w:hAnsi="Arial" w:cs="Arial"/>
          <w:sz w:val="24"/>
          <w:szCs w:val="24"/>
        </w:rPr>
        <w:t>, the detail in which the participant provides is also a</w:t>
      </w:r>
      <w:r w:rsidR="000524DB" w:rsidRPr="00735FCD">
        <w:rPr>
          <w:rFonts w:ascii="Arial" w:hAnsi="Arial" w:cs="Arial"/>
          <w:sz w:val="24"/>
          <w:szCs w:val="24"/>
        </w:rPr>
        <w:t>t</w:t>
      </w:r>
      <w:r w:rsidR="00545A5B" w:rsidRPr="00735FCD">
        <w:rPr>
          <w:rFonts w:ascii="Arial" w:hAnsi="Arial" w:cs="Arial"/>
          <w:sz w:val="24"/>
          <w:szCs w:val="24"/>
        </w:rPr>
        <w:t xml:space="preserve"> risk and the researcher does not have opportunity to further probe (</w:t>
      </w:r>
      <w:r w:rsidR="00855513" w:rsidRPr="00735FCD">
        <w:rPr>
          <w:rFonts w:ascii="Arial" w:hAnsi="Arial" w:cs="Arial"/>
          <w:sz w:val="24"/>
          <w:szCs w:val="24"/>
        </w:rPr>
        <w:t>Taylor and Woodhams, 2022: 128)</w:t>
      </w:r>
      <w:r w:rsidR="00FA41F7" w:rsidRPr="00735FCD">
        <w:rPr>
          <w:rFonts w:ascii="Arial" w:hAnsi="Arial" w:cs="Arial"/>
          <w:sz w:val="24"/>
          <w:szCs w:val="24"/>
        </w:rPr>
        <w:t xml:space="preserve">. </w:t>
      </w:r>
      <w:r w:rsidR="00D824A4" w:rsidRPr="00735FCD">
        <w:rPr>
          <w:rFonts w:ascii="Arial" w:hAnsi="Arial" w:cs="Arial"/>
          <w:sz w:val="24"/>
          <w:szCs w:val="24"/>
        </w:rPr>
        <w:t xml:space="preserve">Other disadvantages of surveys include </w:t>
      </w:r>
      <w:r w:rsidR="00855513" w:rsidRPr="00735FCD">
        <w:rPr>
          <w:rFonts w:ascii="Arial" w:hAnsi="Arial" w:cs="Arial"/>
          <w:sz w:val="24"/>
          <w:szCs w:val="24"/>
        </w:rPr>
        <w:t xml:space="preserve">response rates, as the participant is left to complete without supervision, they may not complete at all. </w:t>
      </w:r>
      <w:r w:rsidR="000524DB" w:rsidRPr="00735FCD">
        <w:rPr>
          <w:rFonts w:ascii="Arial" w:hAnsi="Arial" w:cs="Arial"/>
          <w:sz w:val="24"/>
          <w:szCs w:val="24"/>
        </w:rPr>
        <w:t xml:space="preserve">The phrasing of questions may also skew results and therefore careful consideration needs to be applied when formulating the questions to ensure clarity, ability to appropriately respond and cover their true feeling. </w:t>
      </w:r>
      <w:r w:rsidR="00B74E58" w:rsidRPr="00735FCD">
        <w:rPr>
          <w:rFonts w:ascii="Arial" w:hAnsi="Arial" w:cs="Arial"/>
          <w:sz w:val="24"/>
          <w:szCs w:val="24"/>
        </w:rPr>
        <w:t xml:space="preserve">Questionnaires or surveys are a useful tool for organisations to get large responses </w:t>
      </w:r>
      <w:r w:rsidR="006050F1" w:rsidRPr="00735FCD">
        <w:rPr>
          <w:rFonts w:ascii="Arial" w:hAnsi="Arial" w:cs="Arial"/>
          <w:sz w:val="24"/>
          <w:szCs w:val="24"/>
        </w:rPr>
        <w:t xml:space="preserve">about topics and can provide employees with a confidential way to express their intentions and feelings through mechanisms such as staff surveys. </w:t>
      </w:r>
      <w:r w:rsidR="00A87E54" w:rsidRPr="00735FCD">
        <w:rPr>
          <w:rFonts w:ascii="Arial" w:hAnsi="Arial" w:cs="Arial"/>
          <w:sz w:val="24"/>
          <w:szCs w:val="24"/>
        </w:rPr>
        <w:t>There is opportunity for</w:t>
      </w:r>
      <w:r w:rsidR="006050F1" w:rsidRPr="00735FCD">
        <w:rPr>
          <w:rFonts w:ascii="Arial" w:hAnsi="Arial" w:cs="Arial"/>
          <w:sz w:val="24"/>
          <w:szCs w:val="24"/>
        </w:rPr>
        <w:t xml:space="preserve"> organisations to understand their workforce </w:t>
      </w:r>
      <w:r w:rsidR="00A87E54" w:rsidRPr="00735FCD">
        <w:rPr>
          <w:rFonts w:ascii="Arial" w:hAnsi="Arial" w:cs="Arial"/>
          <w:sz w:val="24"/>
          <w:szCs w:val="24"/>
        </w:rPr>
        <w:t>dynamic,</w:t>
      </w:r>
      <w:r w:rsidR="006050F1" w:rsidRPr="00735FCD">
        <w:rPr>
          <w:rFonts w:ascii="Arial" w:hAnsi="Arial" w:cs="Arial"/>
          <w:sz w:val="24"/>
          <w:szCs w:val="24"/>
        </w:rPr>
        <w:t xml:space="preserve"> and </w:t>
      </w:r>
      <w:r w:rsidR="00A87E54" w:rsidRPr="00735FCD">
        <w:rPr>
          <w:rFonts w:ascii="Arial" w:hAnsi="Arial" w:cs="Arial"/>
          <w:sz w:val="24"/>
          <w:szCs w:val="24"/>
        </w:rPr>
        <w:t>results</w:t>
      </w:r>
      <w:r w:rsidR="006050F1" w:rsidRPr="00735FCD">
        <w:rPr>
          <w:rFonts w:ascii="Arial" w:hAnsi="Arial" w:cs="Arial"/>
          <w:sz w:val="24"/>
          <w:szCs w:val="24"/>
        </w:rPr>
        <w:t xml:space="preserve"> can drive forward the core areas that employees want to see change to support retention and culture for example. </w:t>
      </w:r>
    </w:p>
    <w:p w14:paraId="7DE871DC" w14:textId="77777777" w:rsidR="00715EF6" w:rsidRPr="00735FCD" w:rsidRDefault="00715EF6" w:rsidP="000A639D">
      <w:pPr>
        <w:spacing w:before="120" w:after="0" w:line="276" w:lineRule="auto"/>
        <w:contextualSpacing/>
        <w:rPr>
          <w:rFonts w:ascii="Arial" w:hAnsi="Arial" w:cs="Arial"/>
          <w:sz w:val="24"/>
          <w:szCs w:val="24"/>
        </w:rPr>
      </w:pPr>
    </w:p>
    <w:p w14:paraId="145A04C0" w14:textId="77777777" w:rsidR="00715EF6" w:rsidRDefault="00715EF6" w:rsidP="000A639D">
      <w:pPr>
        <w:spacing w:before="120" w:after="0" w:line="276" w:lineRule="auto"/>
        <w:contextualSpacing/>
        <w:rPr>
          <w:rFonts w:ascii="Arial" w:hAnsi="Arial" w:cs="Arial"/>
          <w:sz w:val="24"/>
          <w:szCs w:val="24"/>
        </w:rPr>
      </w:pPr>
    </w:p>
    <w:p w14:paraId="38ABDE37" w14:textId="77777777" w:rsidR="000A639D" w:rsidRPr="00735FCD" w:rsidRDefault="000A639D" w:rsidP="000A639D">
      <w:pPr>
        <w:spacing w:before="120" w:after="0" w:line="276" w:lineRule="auto"/>
        <w:contextualSpacing/>
        <w:rPr>
          <w:rFonts w:ascii="Arial" w:hAnsi="Arial" w:cs="Arial"/>
          <w:sz w:val="24"/>
          <w:szCs w:val="24"/>
        </w:rPr>
      </w:pPr>
    </w:p>
    <w:p w14:paraId="4E84E9B0" w14:textId="46DD02BF" w:rsidR="005A20F7" w:rsidRPr="00735FCD" w:rsidRDefault="005A20F7" w:rsidP="000A639D">
      <w:pPr>
        <w:pStyle w:val="BodyText"/>
        <w:spacing w:before="162" w:line="276" w:lineRule="auto"/>
        <w:ind w:right="283"/>
        <w:jc w:val="both"/>
        <w:rPr>
          <w:b/>
          <w:bCs/>
          <w:sz w:val="24"/>
          <w:szCs w:val="24"/>
        </w:rPr>
      </w:pPr>
      <w:r w:rsidRPr="00735FCD">
        <w:rPr>
          <w:b/>
          <w:bCs/>
          <w:sz w:val="24"/>
          <w:szCs w:val="24"/>
        </w:rPr>
        <w:lastRenderedPageBreak/>
        <w:t xml:space="preserve">Critical </w:t>
      </w:r>
      <w:proofErr w:type="gramStart"/>
      <w:r w:rsidRPr="00735FCD">
        <w:rPr>
          <w:b/>
          <w:bCs/>
          <w:sz w:val="24"/>
          <w:szCs w:val="24"/>
        </w:rPr>
        <w:t xml:space="preserve">Thinking  </w:t>
      </w:r>
      <w:r w:rsidR="00753393">
        <w:rPr>
          <w:b/>
          <w:bCs/>
          <w:sz w:val="24"/>
          <w:szCs w:val="24"/>
        </w:rPr>
        <w:t>(</w:t>
      </w:r>
      <w:proofErr w:type="gramEnd"/>
      <w:r w:rsidR="00753393">
        <w:rPr>
          <w:b/>
          <w:bCs/>
          <w:sz w:val="24"/>
          <w:szCs w:val="24"/>
        </w:rPr>
        <w:t>A</w:t>
      </w:r>
      <w:r w:rsidR="001B44E0">
        <w:rPr>
          <w:b/>
          <w:bCs/>
          <w:sz w:val="24"/>
          <w:szCs w:val="24"/>
        </w:rPr>
        <w:t>.</w:t>
      </w:r>
      <w:r w:rsidR="00753393">
        <w:rPr>
          <w:b/>
          <w:bCs/>
          <w:sz w:val="24"/>
          <w:szCs w:val="24"/>
        </w:rPr>
        <w:t>C</w:t>
      </w:r>
      <w:r w:rsidR="001B44E0">
        <w:rPr>
          <w:b/>
          <w:bCs/>
          <w:sz w:val="24"/>
          <w:szCs w:val="24"/>
        </w:rPr>
        <w:t>.</w:t>
      </w:r>
      <w:r w:rsidR="00753393">
        <w:rPr>
          <w:b/>
          <w:bCs/>
          <w:sz w:val="24"/>
          <w:szCs w:val="24"/>
        </w:rPr>
        <w:t>1.3)</w:t>
      </w:r>
    </w:p>
    <w:p w14:paraId="193D7BCC" w14:textId="4C82BC76" w:rsidR="00643E70" w:rsidRPr="00735FCD" w:rsidRDefault="00E66A09" w:rsidP="000A639D">
      <w:pPr>
        <w:pStyle w:val="BodyText"/>
        <w:spacing w:before="162" w:line="276" w:lineRule="auto"/>
        <w:ind w:right="283"/>
        <w:jc w:val="both"/>
        <w:rPr>
          <w:sz w:val="24"/>
          <w:szCs w:val="24"/>
        </w:rPr>
      </w:pPr>
      <w:r w:rsidRPr="00735FCD">
        <w:rPr>
          <w:sz w:val="24"/>
          <w:szCs w:val="24"/>
        </w:rPr>
        <w:t>“Critical thinking</w:t>
      </w:r>
      <w:r w:rsidR="00900662" w:rsidRPr="00735FCD">
        <w:rPr>
          <w:sz w:val="24"/>
          <w:szCs w:val="24"/>
        </w:rPr>
        <w:t xml:space="preserve"> is the ability to think well and to critically reflect on the ideas, opinions and arguments </w:t>
      </w:r>
      <w:r w:rsidR="00E03FE5" w:rsidRPr="00735FCD">
        <w:rPr>
          <w:sz w:val="24"/>
          <w:szCs w:val="24"/>
        </w:rPr>
        <w:t xml:space="preserve">of others” </w:t>
      </w:r>
      <w:r w:rsidR="00900662" w:rsidRPr="00735FCD">
        <w:rPr>
          <w:sz w:val="24"/>
          <w:szCs w:val="24"/>
        </w:rPr>
        <w:t>(Howlett</w:t>
      </w:r>
      <w:r w:rsidR="00337669" w:rsidRPr="00735FCD">
        <w:rPr>
          <w:sz w:val="24"/>
          <w:szCs w:val="24"/>
        </w:rPr>
        <w:t xml:space="preserve"> and Coburn, 2019</w:t>
      </w:r>
      <w:r w:rsidR="00900662" w:rsidRPr="00735FCD">
        <w:rPr>
          <w:sz w:val="24"/>
          <w:szCs w:val="24"/>
        </w:rPr>
        <w:t>)</w:t>
      </w:r>
      <w:r w:rsidR="00D553DA" w:rsidRPr="00735FCD">
        <w:rPr>
          <w:sz w:val="24"/>
          <w:szCs w:val="24"/>
        </w:rPr>
        <w:t xml:space="preserve">. This means to </w:t>
      </w:r>
      <w:r w:rsidR="00AC6C22" w:rsidRPr="00735FCD">
        <w:rPr>
          <w:sz w:val="24"/>
          <w:szCs w:val="24"/>
        </w:rPr>
        <w:t xml:space="preserve">objectively </w:t>
      </w:r>
      <w:r w:rsidR="00D553DA" w:rsidRPr="00735FCD">
        <w:rPr>
          <w:sz w:val="24"/>
          <w:szCs w:val="24"/>
        </w:rPr>
        <w:t xml:space="preserve">assess and analyse </w:t>
      </w:r>
      <w:r w:rsidR="0042777B" w:rsidRPr="00735FCD">
        <w:rPr>
          <w:sz w:val="24"/>
          <w:szCs w:val="24"/>
        </w:rPr>
        <w:t>the information to consider it</w:t>
      </w:r>
      <w:r w:rsidR="00080CE0" w:rsidRPr="00735FCD">
        <w:rPr>
          <w:sz w:val="24"/>
          <w:szCs w:val="24"/>
        </w:rPr>
        <w:t xml:space="preserve"> is likely to be true</w:t>
      </w:r>
      <w:r w:rsidR="0037411A" w:rsidRPr="00735FCD">
        <w:rPr>
          <w:sz w:val="24"/>
          <w:szCs w:val="24"/>
        </w:rPr>
        <w:t xml:space="preserve">, and the strengths and weaknesses of the </w:t>
      </w:r>
      <w:r w:rsidR="00B46142" w:rsidRPr="00735FCD">
        <w:rPr>
          <w:sz w:val="24"/>
          <w:szCs w:val="24"/>
        </w:rPr>
        <w:t>information</w:t>
      </w:r>
      <w:r w:rsidR="0042777B" w:rsidRPr="00735FCD">
        <w:rPr>
          <w:sz w:val="24"/>
          <w:szCs w:val="24"/>
        </w:rPr>
        <w:t xml:space="preserve">. </w:t>
      </w:r>
      <w:r w:rsidR="00427620" w:rsidRPr="00735FCD">
        <w:rPr>
          <w:sz w:val="24"/>
          <w:szCs w:val="24"/>
        </w:rPr>
        <w:t xml:space="preserve">When thinking critically, it is important to consider why the </w:t>
      </w:r>
      <w:r w:rsidR="002357DC" w:rsidRPr="00735FCD">
        <w:rPr>
          <w:sz w:val="24"/>
          <w:szCs w:val="24"/>
        </w:rPr>
        <w:t>information</w:t>
      </w:r>
      <w:r w:rsidR="00427620" w:rsidRPr="00735FCD">
        <w:rPr>
          <w:sz w:val="24"/>
          <w:szCs w:val="24"/>
        </w:rPr>
        <w:t xml:space="preserve"> was</w:t>
      </w:r>
      <w:r w:rsidR="002357DC" w:rsidRPr="00735FCD">
        <w:rPr>
          <w:sz w:val="24"/>
          <w:szCs w:val="24"/>
        </w:rPr>
        <w:t xml:space="preserve"> written</w:t>
      </w:r>
      <w:r w:rsidR="00427620" w:rsidRPr="00735FCD">
        <w:rPr>
          <w:sz w:val="24"/>
          <w:szCs w:val="24"/>
        </w:rPr>
        <w:t xml:space="preserve"> and who it was written by, if there are any inclinations that there w</w:t>
      </w:r>
      <w:r w:rsidR="00C813EB" w:rsidRPr="00735FCD">
        <w:rPr>
          <w:sz w:val="24"/>
          <w:szCs w:val="24"/>
        </w:rPr>
        <w:t xml:space="preserve">ere invested interests in a </w:t>
      </w:r>
      <w:r w:rsidR="00080CE0" w:rsidRPr="00735FCD">
        <w:rPr>
          <w:sz w:val="24"/>
          <w:szCs w:val="24"/>
        </w:rPr>
        <w:t>particular outcome</w:t>
      </w:r>
      <w:r w:rsidR="00C813EB" w:rsidRPr="00735FCD">
        <w:rPr>
          <w:sz w:val="24"/>
          <w:szCs w:val="24"/>
        </w:rPr>
        <w:t xml:space="preserve">, this impacts the </w:t>
      </w:r>
      <w:r w:rsidR="00207F6C" w:rsidRPr="00735FCD">
        <w:rPr>
          <w:sz w:val="24"/>
          <w:szCs w:val="24"/>
        </w:rPr>
        <w:t xml:space="preserve">source credibility. </w:t>
      </w:r>
      <w:r w:rsidR="002D716C" w:rsidRPr="00735FCD">
        <w:rPr>
          <w:sz w:val="24"/>
          <w:szCs w:val="24"/>
        </w:rPr>
        <w:t xml:space="preserve">It promotes </w:t>
      </w:r>
      <w:r w:rsidR="00B31ADF" w:rsidRPr="00735FCD">
        <w:rPr>
          <w:sz w:val="24"/>
          <w:szCs w:val="24"/>
        </w:rPr>
        <w:t xml:space="preserve">the ability to challenge what is being conveyed, as opposed to accepting passively. </w:t>
      </w:r>
    </w:p>
    <w:p w14:paraId="69FEB847" w14:textId="1EF5D86F" w:rsidR="005A5D2D" w:rsidRPr="00735FCD" w:rsidRDefault="00A60715" w:rsidP="000A639D">
      <w:pPr>
        <w:pStyle w:val="BodyText"/>
        <w:spacing w:before="162" w:line="276" w:lineRule="auto"/>
        <w:ind w:right="283"/>
        <w:jc w:val="both"/>
        <w:rPr>
          <w:sz w:val="24"/>
          <w:szCs w:val="24"/>
        </w:rPr>
      </w:pPr>
      <w:r w:rsidRPr="00735FCD">
        <w:rPr>
          <w:sz w:val="24"/>
          <w:szCs w:val="24"/>
        </w:rPr>
        <w:t xml:space="preserve">To assist in an objective and rational debate, people professionals seek to find facts. Thinking critically supports </w:t>
      </w:r>
      <w:r w:rsidR="00843790" w:rsidRPr="00735FCD">
        <w:rPr>
          <w:sz w:val="24"/>
          <w:szCs w:val="24"/>
        </w:rPr>
        <w:t xml:space="preserve">segregation between fact and opinion, </w:t>
      </w:r>
      <w:proofErr w:type="gramStart"/>
      <w:r w:rsidR="00843790" w:rsidRPr="00735FCD">
        <w:rPr>
          <w:sz w:val="24"/>
          <w:szCs w:val="24"/>
        </w:rPr>
        <w:t>truth</w:t>
      </w:r>
      <w:proofErr w:type="gramEnd"/>
      <w:r w:rsidR="00843790" w:rsidRPr="00735FCD">
        <w:rPr>
          <w:sz w:val="24"/>
          <w:szCs w:val="24"/>
        </w:rPr>
        <w:t xml:space="preserve"> and assumption. </w:t>
      </w:r>
      <w:r w:rsidR="003F51E8" w:rsidRPr="00735FCD">
        <w:rPr>
          <w:sz w:val="24"/>
          <w:szCs w:val="24"/>
        </w:rPr>
        <w:t>By considering information</w:t>
      </w:r>
      <w:r w:rsidR="00B1256F" w:rsidRPr="00735FCD">
        <w:rPr>
          <w:sz w:val="24"/>
          <w:szCs w:val="24"/>
        </w:rPr>
        <w:t>, either that we have sought or that has been provided to us,</w:t>
      </w:r>
      <w:r w:rsidR="003F51E8" w:rsidRPr="00735FCD">
        <w:rPr>
          <w:sz w:val="24"/>
          <w:szCs w:val="24"/>
        </w:rPr>
        <w:t xml:space="preserve"> in an objective and rational way</w:t>
      </w:r>
      <w:r w:rsidR="00226AC6" w:rsidRPr="00735FCD">
        <w:rPr>
          <w:sz w:val="24"/>
          <w:szCs w:val="24"/>
        </w:rPr>
        <w:t xml:space="preserve">, people professionals can </w:t>
      </w:r>
      <w:r w:rsidR="00B1256F" w:rsidRPr="00735FCD">
        <w:rPr>
          <w:sz w:val="24"/>
          <w:szCs w:val="24"/>
        </w:rPr>
        <w:t>establish the information</w:t>
      </w:r>
      <w:r w:rsidR="00226AC6" w:rsidRPr="00735FCD">
        <w:rPr>
          <w:sz w:val="24"/>
          <w:szCs w:val="24"/>
        </w:rPr>
        <w:t xml:space="preserve"> which provides strong evidence to support decision making. </w:t>
      </w:r>
      <w:r w:rsidR="005A5D2D" w:rsidRPr="00735FCD">
        <w:rPr>
          <w:sz w:val="24"/>
          <w:szCs w:val="24"/>
        </w:rPr>
        <w:t>Cottrell (2019</w:t>
      </w:r>
      <w:r w:rsidR="000F69F5" w:rsidRPr="00735FCD">
        <w:rPr>
          <w:sz w:val="24"/>
          <w:szCs w:val="24"/>
        </w:rPr>
        <w:t>:257-263</w:t>
      </w:r>
      <w:r w:rsidR="005A5D2D" w:rsidRPr="00735FCD">
        <w:rPr>
          <w:sz w:val="24"/>
          <w:szCs w:val="24"/>
        </w:rPr>
        <w:t xml:space="preserve">) outlines in detail the process of thinking critically when considering </w:t>
      </w:r>
      <w:r w:rsidR="002853BF" w:rsidRPr="00735FCD">
        <w:rPr>
          <w:sz w:val="24"/>
          <w:szCs w:val="24"/>
        </w:rPr>
        <w:t xml:space="preserve">texts; identifying the line of reasoning, critically evaluating, questioning </w:t>
      </w:r>
      <w:r w:rsidR="0056405C" w:rsidRPr="00735FCD">
        <w:rPr>
          <w:sz w:val="24"/>
          <w:szCs w:val="24"/>
        </w:rPr>
        <w:t>surface</w:t>
      </w:r>
      <w:r w:rsidR="002853BF" w:rsidRPr="00735FCD">
        <w:rPr>
          <w:sz w:val="24"/>
          <w:szCs w:val="24"/>
        </w:rPr>
        <w:t xml:space="preserve"> appearance, </w:t>
      </w:r>
      <w:proofErr w:type="gramStart"/>
      <w:r w:rsidR="002853BF" w:rsidRPr="00735FCD">
        <w:rPr>
          <w:sz w:val="24"/>
          <w:szCs w:val="24"/>
        </w:rPr>
        <w:t>identifying</w:t>
      </w:r>
      <w:proofErr w:type="gramEnd"/>
      <w:r w:rsidR="002853BF" w:rsidRPr="00735FCD">
        <w:rPr>
          <w:sz w:val="24"/>
          <w:szCs w:val="24"/>
        </w:rPr>
        <w:t xml:space="preserve"> and evaluating the evidence, identifying conclusions and evaluating whether the evidence supports the conclusions. </w:t>
      </w:r>
      <w:r w:rsidR="00DD2C59" w:rsidRPr="00735FCD">
        <w:rPr>
          <w:sz w:val="24"/>
          <w:szCs w:val="24"/>
        </w:rPr>
        <w:t xml:space="preserve">This process provides a robust approach to critically thinking about a range of texts and evidence. </w:t>
      </w:r>
    </w:p>
    <w:p w14:paraId="2FEBC5D7" w14:textId="45165CE2" w:rsidR="00D553DA" w:rsidRPr="00735FCD" w:rsidRDefault="00525DD0" w:rsidP="000A639D">
      <w:pPr>
        <w:pStyle w:val="BodyText"/>
        <w:spacing w:before="162" w:line="276" w:lineRule="auto"/>
        <w:ind w:right="283"/>
        <w:jc w:val="both"/>
        <w:rPr>
          <w:sz w:val="24"/>
          <w:szCs w:val="24"/>
        </w:rPr>
      </w:pPr>
      <w:r w:rsidRPr="00735FCD">
        <w:rPr>
          <w:sz w:val="24"/>
          <w:szCs w:val="24"/>
        </w:rPr>
        <w:t xml:space="preserve">As HR professionals, it is important to </w:t>
      </w:r>
      <w:r w:rsidR="00F30418" w:rsidRPr="00735FCD">
        <w:rPr>
          <w:sz w:val="24"/>
          <w:szCs w:val="24"/>
        </w:rPr>
        <w:t>consider</w:t>
      </w:r>
      <w:r w:rsidRPr="00735FCD">
        <w:rPr>
          <w:sz w:val="24"/>
          <w:szCs w:val="24"/>
        </w:rPr>
        <w:t xml:space="preserve"> if the evidence we are utilising </w:t>
      </w:r>
      <w:r w:rsidR="00F30418" w:rsidRPr="00735FCD">
        <w:rPr>
          <w:sz w:val="24"/>
          <w:szCs w:val="24"/>
        </w:rPr>
        <w:t xml:space="preserve">is sound. Is the research reliable, </w:t>
      </w:r>
      <w:proofErr w:type="gramStart"/>
      <w:r w:rsidR="00F30418" w:rsidRPr="00735FCD">
        <w:rPr>
          <w:sz w:val="24"/>
          <w:szCs w:val="24"/>
        </w:rPr>
        <w:t>valid</w:t>
      </w:r>
      <w:proofErr w:type="gramEnd"/>
      <w:r w:rsidR="00F30418" w:rsidRPr="00735FCD">
        <w:rPr>
          <w:sz w:val="24"/>
          <w:szCs w:val="24"/>
        </w:rPr>
        <w:t xml:space="preserve"> and unbiased? These are all factors to consider when critically reflecting on a piece of evidence. </w:t>
      </w:r>
      <w:r w:rsidR="00B6765F" w:rsidRPr="00735FCD">
        <w:rPr>
          <w:sz w:val="24"/>
          <w:szCs w:val="24"/>
        </w:rPr>
        <w:t xml:space="preserve">This supports people professionals to make reliable, </w:t>
      </w:r>
      <w:proofErr w:type="gramStart"/>
      <w:r w:rsidR="00B6765F" w:rsidRPr="00735FCD">
        <w:rPr>
          <w:sz w:val="24"/>
          <w:szCs w:val="24"/>
        </w:rPr>
        <w:t>sound</w:t>
      </w:r>
      <w:proofErr w:type="gramEnd"/>
      <w:r w:rsidR="00B6765F" w:rsidRPr="00735FCD">
        <w:rPr>
          <w:sz w:val="24"/>
          <w:szCs w:val="24"/>
        </w:rPr>
        <w:t xml:space="preserve"> and valid decisions</w:t>
      </w:r>
      <w:r w:rsidR="00732621">
        <w:rPr>
          <w:sz w:val="24"/>
          <w:szCs w:val="24"/>
        </w:rPr>
        <w:t xml:space="preserve"> (Briner, 2015)</w:t>
      </w:r>
      <w:r w:rsidR="00B6765F" w:rsidRPr="00735FCD">
        <w:rPr>
          <w:sz w:val="24"/>
          <w:szCs w:val="24"/>
        </w:rPr>
        <w:t xml:space="preserve">. </w:t>
      </w:r>
      <w:r w:rsidR="004D29FE" w:rsidRPr="00735FCD">
        <w:rPr>
          <w:sz w:val="24"/>
          <w:szCs w:val="24"/>
        </w:rPr>
        <w:t xml:space="preserve">Thinking critically supports </w:t>
      </w:r>
      <w:r w:rsidR="00EF3878" w:rsidRPr="00735FCD">
        <w:rPr>
          <w:sz w:val="24"/>
          <w:szCs w:val="24"/>
        </w:rPr>
        <w:t xml:space="preserve">the consideration of all angles of the argument to </w:t>
      </w:r>
      <w:r w:rsidR="00E13266" w:rsidRPr="00735FCD">
        <w:rPr>
          <w:sz w:val="24"/>
          <w:szCs w:val="24"/>
        </w:rPr>
        <w:t xml:space="preserve">draw evidence to support strong evidence-based </w:t>
      </w:r>
      <w:r w:rsidR="00456150" w:rsidRPr="00735FCD">
        <w:rPr>
          <w:sz w:val="24"/>
          <w:szCs w:val="24"/>
        </w:rPr>
        <w:t>conclusions</w:t>
      </w:r>
      <w:r w:rsidR="004F623F" w:rsidRPr="00735FCD">
        <w:rPr>
          <w:sz w:val="24"/>
          <w:szCs w:val="24"/>
        </w:rPr>
        <w:t xml:space="preserve">, whilst avoiding misinformation and bias. </w:t>
      </w:r>
      <w:r w:rsidR="00E13266" w:rsidRPr="00735FCD">
        <w:rPr>
          <w:sz w:val="24"/>
          <w:szCs w:val="24"/>
        </w:rPr>
        <w:t xml:space="preserve"> </w:t>
      </w:r>
    </w:p>
    <w:p w14:paraId="2AE24D85" w14:textId="77777777" w:rsidR="00643E70" w:rsidRPr="00735FCD" w:rsidRDefault="00643E70" w:rsidP="000A639D">
      <w:pPr>
        <w:pStyle w:val="BodyText"/>
        <w:spacing w:before="162" w:line="276" w:lineRule="auto"/>
        <w:ind w:right="283"/>
        <w:jc w:val="both"/>
        <w:rPr>
          <w:sz w:val="24"/>
          <w:szCs w:val="24"/>
        </w:rPr>
      </w:pPr>
    </w:p>
    <w:p w14:paraId="7E4CC89A" w14:textId="6DACC346" w:rsidR="005A20F7" w:rsidRPr="00735FCD" w:rsidRDefault="005A20F7" w:rsidP="000A639D">
      <w:pPr>
        <w:pStyle w:val="BodyText"/>
        <w:spacing w:before="162" w:line="276" w:lineRule="auto"/>
        <w:ind w:right="283"/>
        <w:jc w:val="both"/>
        <w:rPr>
          <w:b/>
          <w:bCs/>
          <w:sz w:val="24"/>
          <w:szCs w:val="24"/>
        </w:rPr>
      </w:pPr>
      <w:r w:rsidRPr="00735FCD">
        <w:rPr>
          <w:b/>
          <w:bCs/>
          <w:sz w:val="24"/>
          <w:szCs w:val="24"/>
        </w:rPr>
        <w:t xml:space="preserve">Decision-Making Processes in People Management </w:t>
      </w:r>
      <w:r w:rsidR="00122E48">
        <w:rPr>
          <w:b/>
          <w:bCs/>
          <w:sz w:val="24"/>
          <w:szCs w:val="24"/>
        </w:rPr>
        <w:t>(A</w:t>
      </w:r>
      <w:r w:rsidR="001B44E0">
        <w:rPr>
          <w:b/>
          <w:bCs/>
          <w:sz w:val="24"/>
          <w:szCs w:val="24"/>
        </w:rPr>
        <w:t>.</w:t>
      </w:r>
      <w:r w:rsidR="00122E48">
        <w:rPr>
          <w:b/>
          <w:bCs/>
          <w:sz w:val="24"/>
          <w:szCs w:val="24"/>
        </w:rPr>
        <w:t>C</w:t>
      </w:r>
      <w:r w:rsidR="001B44E0">
        <w:rPr>
          <w:b/>
          <w:bCs/>
          <w:sz w:val="24"/>
          <w:szCs w:val="24"/>
        </w:rPr>
        <w:t>.</w:t>
      </w:r>
      <w:r w:rsidR="00122E48">
        <w:rPr>
          <w:b/>
          <w:bCs/>
          <w:sz w:val="24"/>
          <w:szCs w:val="24"/>
        </w:rPr>
        <w:t>1.4)</w:t>
      </w:r>
    </w:p>
    <w:p w14:paraId="1B74D41F" w14:textId="16600FD9" w:rsidR="00E13266" w:rsidRPr="00735FCD" w:rsidRDefault="005C1A51" w:rsidP="000A639D">
      <w:pPr>
        <w:pStyle w:val="BodyText"/>
        <w:spacing w:before="162" w:line="276" w:lineRule="auto"/>
        <w:ind w:right="283"/>
        <w:jc w:val="both"/>
        <w:rPr>
          <w:sz w:val="24"/>
          <w:szCs w:val="24"/>
        </w:rPr>
      </w:pPr>
      <w:r w:rsidRPr="00735FCD">
        <w:rPr>
          <w:sz w:val="24"/>
          <w:szCs w:val="24"/>
        </w:rPr>
        <w:t>Testing concepts to evaluate their</w:t>
      </w:r>
      <w:r w:rsidR="008C4301" w:rsidRPr="00735FCD">
        <w:rPr>
          <w:sz w:val="24"/>
          <w:szCs w:val="24"/>
        </w:rPr>
        <w:t xml:space="preserve"> potential</w:t>
      </w:r>
      <w:r w:rsidRPr="00735FCD">
        <w:rPr>
          <w:sz w:val="24"/>
          <w:szCs w:val="24"/>
        </w:rPr>
        <w:t xml:space="preserve"> outcome before operationalising, is </w:t>
      </w:r>
      <w:r w:rsidR="00C11ED0" w:rsidRPr="00735FCD">
        <w:rPr>
          <w:sz w:val="24"/>
          <w:szCs w:val="24"/>
        </w:rPr>
        <w:t>a powerful tool in the decision</w:t>
      </w:r>
      <w:r w:rsidR="00AD6975" w:rsidRPr="00735FCD">
        <w:rPr>
          <w:sz w:val="24"/>
          <w:szCs w:val="24"/>
        </w:rPr>
        <w:t>-</w:t>
      </w:r>
      <w:r w:rsidR="00C11ED0" w:rsidRPr="00735FCD">
        <w:rPr>
          <w:sz w:val="24"/>
          <w:szCs w:val="24"/>
        </w:rPr>
        <w:t xml:space="preserve">making process. </w:t>
      </w:r>
      <w:r w:rsidR="006C6225" w:rsidRPr="00735FCD">
        <w:rPr>
          <w:sz w:val="24"/>
          <w:szCs w:val="24"/>
        </w:rPr>
        <w:t>De Bono</w:t>
      </w:r>
      <w:r w:rsidR="001157E8" w:rsidRPr="00735FCD">
        <w:rPr>
          <w:sz w:val="24"/>
          <w:szCs w:val="24"/>
        </w:rPr>
        <w:t xml:space="preserve"> wrote about the Six Thinking Hats in 1985, which provided a toolkit to consider a problem from different perspectives. </w:t>
      </w:r>
      <w:r w:rsidR="00D43E4B" w:rsidRPr="00735FCD">
        <w:rPr>
          <w:sz w:val="24"/>
          <w:szCs w:val="24"/>
        </w:rPr>
        <w:t xml:space="preserve">By wearing a different colour hat the decision-maker can </w:t>
      </w:r>
      <w:r w:rsidR="000A5387" w:rsidRPr="00735FCD">
        <w:rPr>
          <w:sz w:val="24"/>
          <w:szCs w:val="24"/>
        </w:rPr>
        <w:t xml:space="preserve">understand from a range of different viewpoints. </w:t>
      </w:r>
      <w:r w:rsidR="002E053E" w:rsidRPr="00735FCD">
        <w:rPr>
          <w:sz w:val="24"/>
          <w:szCs w:val="24"/>
        </w:rPr>
        <w:t xml:space="preserve">By reflecting on an issue from all angles, </w:t>
      </w:r>
      <w:r w:rsidR="00E47904" w:rsidRPr="00735FCD">
        <w:rPr>
          <w:sz w:val="24"/>
          <w:szCs w:val="24"/>
        </w:rPr>
        <w:t xml:space="preserve">it supports critical consideration and </w:t>
      </w:r>
      <w:r w:rsidR="00D43E4B" w:rsidRPr="00735FCD">
        <w:rPr>
          <w:sz w:val="24"/>
          <w:szCs w:val="24"/>
        </w:rPr>
        <w:t xml:space="preserve">a well-rounded understanding. </w:t>
      </w:r>
      <w:r w:rsidR="001300DF" w:rsidRPr="00735FCD">
        <w:rPr>
          <w:sz w:val="24"/>
          <w:szCs w:val="24"/>
        </w:rPr>
        <w:t xml:space="preserve">The white hat </w:t>
      </w:r>
      <w:r w:rsidR="002A5301" w:rsidRPr="00735FCD">
        <w:rPr>
          <w:sz w:val="24"/>
          <w:szCs w:val="24"/>
        </w:rPr>
        <w:t xml:space="preserve">considers the facts and details, the black hat considers the risks, yellow </w:t>
      </w:r>
      <w:r w:rsidR="007D45E8" w:rsidRPr="00735FCD">
        <w:rPr>
          <w:sz w:val="24"/>
          <w:szCs w:val="24"/>
        </w:rPr>
        <w:t xml:space="preserve">focuses on the benefits and values, red reflects on feelings and intuition, green generates alternative ideas possibilities and blue looks at planning and organisation. </w:t>
      </w:r>
      <w:r w:rsidR="00290707" w:rsidRPr="00735FCD">
        <w:rPr>
          <w:sz w:val="24"/>
          <w:szCs w:val="24"/>
        </w:rPr>
        <w:t>This technique provides an opportunity to explore a solution from lots of different</w:t>
      </w:r>
      <w:r w:rsidR="00544604" w:rsidRPr="00735FCD">
        <w:rPr>
          <w:sz w:val="24"/>
          <w:szCs w:val="24"/>
        </w:rPr>
        <w:t xml:space="preserve"> perspective to understand the holistic view. </w:t>
      </w:r>
      <w:r w:rsidR="000A5387" w:rsidRPr="00735FCD">
        <w:rPr>
          <w:sz w:val="24"/>
          <w:szCs w:val="24"/>
        </w:rPr>
        <w:t xml:space="preserve">From a People Management perspective, considering issues such as </w:t>
      </w:r>
      <w:r w:rsidR="00B320B2" w:rsidRPr="00735FCD">
        <w:rPr>
          <w:sz w:val="24"/>
          <w:szCs w:val="24"/>
        </w:rPr>
        <w:t xml:space="preserve">managing poor performance </w:t>
      </w:r>
      <w:r w:rsidR="00D922DE" w:rsidRPr="00735FCD">
        <w:rPr>
          <w:sz w:val="24"/>
          <w:szCs w:val="24"/>
        </w:rPr>
        <w:t xml:space="preserve">this approach can be used to give insight into understanding performance issues and thinking </w:t>
      </w:r>
      <w:r w:rsidR="00D922DE" w:rsidRPr="00735FCD">
        <w:rPr>
          <w:sz w:val="24"/>
          <w:szCs w:val="24"/>
        </w:rPr>
        <w:lastRenderedPageBreak/>
        <w:t xml:space="preserve">strategically about how to </w:t>
      </w:r>
      <w:r w:rsidR="00D252CC" w:rsidRPr="00735FCD">
        <w:rPr>
          <w:sz w:val="24"/>
          <w:szCs w:val="24"/>
        </w:rPr>
        <w:t>improve.</w:t>
      </w:r>
      <w:r w:rsidR="00887238" w:rsidRPr="00735FCD">
        <w:rPr>
          <w:sz w:val="24"/>
          <w:szCs w:val="24"/>
        </w:rPr>
        <w:t xml:space="preserve"> </w:t>
      </w:r>
    </w:p>
    <w:p w14:paraId="5E7CBA80" w14:textId="272F9C12" w:rsidR="006B4CA0" w:rsidRPr="00735FCD" w:rsidRDefault="00943832" w:rsidP="000A639D">
      <w:pPr>
        <w:pStyle w:val="BodyText"/>
        <w:spacing w:before="162" w:line="276" w:lineRule="auto"/>
        <w:ind w:right="283"/>
        <w:jc w:val="both"/>
        <w:rPr>
          <w:sz w:val="24"/>
          <w:szCs w:val="24"/>
        </w:rPr>
      </w:pPr>
      <w:r w:rsidRPr="00735FCD">
        <w:rPr>
          <w:sz w:val="24"/>
          <w:szCs w:val="24"/>
        </w:rPr>
        <w:t xml:space="preserve">The fishbone </w:t>
      </w:r>
      <w:r w:rsidR="00BF5C07" w:rsidRPr="00735FCD">
        <w:rPr>
          <w:sz w:val="24"/>
          <w:szCs w:val="24"/>
        </w:rPr>
        <w:t>analysis tool</w:t>
      </w:r>
      <w:r w:rsidR="000833E9" w:rsidRPr="00735FCD">
        <w:rPr>
          <w:sz w:val="24"/>
          <w:szCs w:val="24"/>
        </w:rPr>
        <w:t xml:space="preserve">, also known as the Ishikawa diagram (Ishikawa, </w:t>
      </w:r>
      <w:r w:rsidR="005A20F7" w:rsidRPr="00735FCD">
        <w:rPr>
          <w:sz w:val="24"/>
          <w:szCs w:val="24"/>
        </w:rPr>
        <w:t>1</w:t>
      </w:r>
      <w:r w:rsidR="000833E9" w:rsidRPr="00735FCD">
        <w:rPr>
          <w:sz w:val="24"/>
          <w:szCs w:val="24"/>
        </w:rPr>
        <w:t xml:space="preserve">968), </w:t>
      </w:r>
      <w:r w:rsidR="00247E25" w:rsidRPr="00735FCD">
        <w:rPr>
          <w:sz w:val="24"/>
          <w:szCs w:val="24"/>
        </w:rPr>
        <w:t xml:space="preserve">provides a process to understand issues and the underlying causes before making decisions about how to solve them. </w:t>
      </w:r>
      <w:r w:rsidR="006C6ECB" w:rsidRPr="00735FCD">
        <w:rPr>
          <w:sz w:val="24"/>
          <w:szCs w:val="24"/>
        </w:rPr>
        <w:t xml:space="preserve">The tool requires the user to identify the issue and the major contributory factors and then focusing further on more intricate underlying causes. </w:t>
      </w:r>
      <w:r w:rsidR="00247E25" w:rsidRPr="00735FCD">
        <w:rPr>
          <w:sz w:val="24"/>
          <w:szCs w:val="24"/>
        </w:rPr>
        <w:t xml:space="preserve"> </w:t>
      </w:r>
      <w:r w:rsidR="00F61A94" w:rsidRPr="00735FCD">
        <w:rPr>
          <w:sz w:val="24"/>
          <w:szCs w:val="24"/>
        </w:rPr>
        <w:t xml:space="preserve">The diagram below (NHS, N.D) demonstrates the issue of waiting times within the NHS and the issues that contribute to that. </w:t>
      </w:r>
    </w:p>
    <w:p w14:paraId="2114C346" w14:textId="3BAEDD2F" w:rsidR="00F61A94" w:rsidRPr="00735FCD" w:rsidRDefault="00F61A94" w:rsidP="000A639D">
      <w:pPr>
        <w:pStyle w:val="BodyText"/>
        <w:spacing w:before="162" w:line="276" w:lineRule="auto"/>
        <w:ind w:right="283"/>
        <w:jc w:val="both"/>
        <w:rPr>
          <w:sz w:val="24"/>
          <w:szCs w:val="24"/>
        </w:rPr>
      </w:pPr>
      <w:r w:rsidRPr="00735FCD">
        <w:rPr>
          <w:noProof/>
          <w:sz w:val="24"/>
          <w:szCs w:val="24"/>
        </w:rPr>
        <w:drawing>
          <wp:inline distT="0" distB="0" distL="0" distR="0" wp14:anchorId="3E68303D" wp14:editId="43A7D7AB">
            <wp:extent cx="4940300" cy="2854383"/>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47121" cy="2858324"/>
                    </a:xfrm>
                    <a:prstGeom prst="rect">
                      <a:avLst/>
                    </a:prstGeom>
                  </pic:spPr>
                </pic:pic>
              </a:graphicData>
            </a:graphic>
          </wp:inline>
        </w:drawing>
      </w:r>
    </w:p>
    <w:p w14:paraId="4676DBE0" w14:textId="2A58F488" w:rsidR="006B4CA0" w:rsidRPr="00735FCD" w:rsidRDefault="00D72E01" w:rsidP="000A639D">
      <w:pPr>
        <w:pStyle w:val="BodyText"/>
        <w:spacing w:before="162" w:line="276" w:lineRule="auto"/>
        <w:ind w:right="283"/>
        <w:jc w:val="both"/>
        <w:rPr>
          <w:sz w:val="24"/>
          <w:szCs w:val="24"/>
        </w:rPr>
      </w:pPr>
      <w:r w:rsidRPr="00735FCD">
        <w:rPr>
          <w:sz w:val="24"/>
          <w:szCs w:val="24"/>
        </w:rPr>
        <w:t xml:space="preserve">This allows a focused understanding of the underlying causes, as there has been a robust identification process </w:t>
      </w:r>
      <w:r w:rsidR="008F63C0" w:rsidRPr="00735FCD">
        <w:rPr>
          <w:sz w:val="24"/>
          <w:szCs w:val="24"/>
        </w:rPr>
        <w:t xml:space="preserve">to determine the factors which need addressing. The user is then able to </w:t>
      </w:r>
      <w:r w:rsidR="00883FCC" w:rsidRPr="00735FCD">
        <w:rPr>
          <w:sz w:val="24"/>
          <w:szCs w:val="24"/>
        </w:rPr>
        <w:t xml:space="preserve">understand how to proceed, </w:t>
      </w:r>
      <w:proofErr w:type="gramStart"/>
      <w:r w:rsidR="00883FCC" w:rsidRPr="00735FCD">
        <w:rPr>
          <w:sz w:val="24"/>
          <w:szCs w:val="24"/>
        </w:rPr>
        <w:t>taking into account</w:t>
      </w:r>
      <w:proofErr w:type="gramEnd"/>
      <w:r w:rsidR="00883FCC" w:rsidRPr="00735FCD">
        <w:rPr>
          <w:sz w:val="24"/>
          <w:szCs w:val="24"/>
        </w:rPr>
        <w:t xml:space="preserve"> the contributory factors. </w:t>
      </w:r>
    </w:p>
    <w:p w14:paraId="0B0BCEFC" w14:textId="3B4EF9E4" w:rsidR="00F362C8" w:rsidRPr="00735FCD" w:rsidRDefault="00505C70" w:rsidP="000A639D">
      <w:pPr>
        <w:pStyle w:val="BodyText"/>
        <w:spacing w:before="162" w:line="276" w:lineRule="auto"/>
        <w:ind w:right="283"/>
        <w:jc w:val="both"/>
        <w:rPr>
          <w:sz w:val="24"/>
          <w:szCs w:val="24"/>
        </w:rPr>
      </w:pPr>
      <w:r w:rsidRPr="00735FCD">
        <w:rPr>
          <w:sz w:val="24"/>
          <w:szCs w:val="24"/>
        </w:rPr>
        <w:t xml:space="preserve">The PESTLE analysis </w:t>
      </w:r>
      <w:r w:rsidR="00DE5C15" w:rsidRPr="00735FCD">
        <w:rPr>
          <w:sz w:val="24"/>
          <w:szCs w:val="24"/>
        </w:rPr>
        <w:t xml:space="preserve">considers a range of external factors that could impact the decision-making. PESTLE </w:t>
      </w:r>
      <w:r w:rsidR="00F2279A" w:rsidRPr="00735FCD">
        <w:rPr>
          <w:sz w:val="24"/>
          <w:szCs w:val="24"/>
        </w:rPr>
        <w:t xml:space="preserve">is an acronym for political, economic, </w:t>
      </w:r>
      <w:r w:rsidR="00827B7B" w:rsidRPr="00735FCD">
        <w:rPr>
          <w:sz w:val="24"/>
          <w:szCs w:val="24"/>
        </w:rPr>
        <w:t>so</w:t>
      </w:r>
      <w:r w:rsidR="00F2279A" w:rsidRPr="00735FCD">
        <w:rPr>
          <w:sz w:val="24"/>
          <w:szCs w:val="24"/>
        </w:rPr>
        <w:t xml:space="preserve">ciological, technological, </w:t>
      </w:r>
      <w:proofErr w:type="gramStart"/>
      <w:r w:rsidR="00F2279A" w:rsidRPr="00735FCD">
        <w:rPr>
          <w:sz w:val="24"/>
          <w:szCs w:val="24"/>
        </w:rPr>
        <w:t>legal</w:t>
      </w:r>
      <w:proofErr w:type="gramEnd"/>
      <w:r w:rsidR="00F2279A" w:rsidRPr="00735FCD">
        <w:rPr>
          <w:sz w:val="24"/>
          <w:szCs w:val="24"/>
        </w:rPr>
        <w:t xml:space="preserve"> and environmental. </w:t>
      </w:r>
      <w:r w:rsidR="00827B7B" w:rsidRPr="00735FCD">
        <w:rPr>
          <w:sz w:val="24"/>
          <w:szCs w:val="24"/>
        </w:rPr>
        <w:t xml:space="preserve">It requires the user to consider the issue at hand in </w:t>
      </w:r>
      <w:r w:rsidR="00596FFE" w:rsidRPr="00735FCD">
        <w:rPr>
          <w:sz w:val="24"/>
          <w:szCs w:val="24"/>
        </w:rPr>
        <w:t>relation to each factor, for example</w:t>
      </w:r>
      <w:r w:rsidR="00645790" w:rsidRPr="00735FCD">
        <w:rPr>
          <w:sz w:val="24"/>
          <w:szCs w:val="24"/>
        </w:rPr>
        <w:t xml:space="preserve"> </w:t>
      </w:r>
      <w:r w:rsidR="00596FFE" w:rsidRPr="00735FCD">
        <w:rPr>
          <w:sz w:val="24"/>
          <w:szCs w:val="24"/>
        </w:rPr>
        <w:t xml:space="preserve">how the current cost of living economic situation impact </w:t>
      </w:r>
      <w:r w:rsidR="00860E09" w:rsidRPr="00735FCD">
        <w:rPr>
          <w:sz w:val="24"/>
          <w:szCs w:val="24"/>
        </w:rPr>
        <w:t>th</w:t>
      </w:r>
      <w:r w:rsidR="00645790" w:rsidRPr="00735FCD">
        <w:rPr>
          <w:sz w:val="24"/>
          <w:szCs w:val="24"/>
        </w:rPr>
        <w:t>e project being considered?</w:t>
      </w:r>
      <w:r w:rsidR="00827B7B" w:rsidRPr="00735FCD">
        <w:rPr>
          <w:sz w:val="24"/>
          <w:szCs w:val="24"/>
        </w:rPr>
        <w:t xml:space="preserve"> </w:t>
      </w:r>
      <w:r w:rsidR="008337E9" w:rsidRPr="00735FCD">
        <w:rPr>
          <w:sz w:val="24"/>
          <w:szCs w:val="24"/>
        </w:rPr>
        <w:t xml:space="preserve">This tool is particularly useful for business planning and more broad decision making (CIPD, </w:t>
      </w:r>
      <w:r w:rsidR="005569DC" w:rsidRPr="00735FCD">
        <w:rPr>
          <w:sz w:val="24"/>
          <w:szCs w:val="24"/>
        </w:rPr>
        <w:t xml:space="preserve">2023). </w:t>
      </w:r>
      <w:r w:rsidR="008337E9" w:rsidRPr="00735FCD">
        <w:rPr>
          <w:sz w:val="24"/>
          <w:szCs w:val="24"/>
        </w:rPr>
        <w:t xml:space="preserve"> </w:t>
      </w:r>
      <w:r w:rsidR="006B0D28" w:rsidRPr="00735FCD">
        <w:rPr>
          <w:sz w:val="24"/>
          <w:szCs w:val="24"/>
        </w:rPr>
        <w:t xml:space="preserve">PESTLE may be used when faced with a business decision to take on a new project, the user can consider the different elements to understand if the new project would be beneficial overall for the direction of the company. </w:t>
      </w:r>
    </w:p>
    <w:p w14:paraId="3F6EE570" w14:textId="1C64C777" w:rsidR="00F362C8" w:rsidRPr="00735FCD" w:rsidRDefault="00F362C8" w:rsidP="000A639D">
      <w:pPr>
        <w:pStyle w:val="BodyText"/>
        <w:spacing w:before="162" w:line="276" w:lineRule="auto"/>
        <w:ind w:right="283"/>
        <w:jc w:val="both"/>
        <w:rPr>
          <w:sz w:val="24"/>
          <w:szCs w:val="24"/>
        </w:rPr>
      </w:pPr>
    </w:p>
    <w:p w14:paraId="6144E889" w14:textId="12A435F3" w:rsidR="00F362C8" w:rsidRPr="00735FCD" w:rsidRDefault="00851826" w:rsidP="000A639D">
      <w:pPr>
        <w:pStyle w:val="BodyText"/>
        <w:spacing w:before="162" w:line="276" w:lineRule="auto"/>
        <w:ind w:right="283"/>
        <w:jc w:val="both"/>
        <w:rPr>
          <w:b/>
          <w:bCs/>
          <w:sz w:val="24"/>
          <w:szCs w:val="24"/>
        </w:rPr>
      </w:pPr>
      <w:r w:rsidRPr="00735FCD">
        <w:rPr>
          <w:b/>
          <w:bCs/>
          <w:sz w:val="24"/>
          <w:szCs w:val="24"/>
        </w:rPr>
        <w:t xml:space="preserve">Ethics and decision-making </w:t>
      </w:r>
      <w:r w:rsidR="007F46B1">
        <w:rPr>
          <w:b/>
          <w:bCs/>
          <w:sz w:val="24"/>
          <w:szCs w:val="24"/>
        </w:rPr>
        <w:t>(A</w:t>
      </w:r>
      <w:r w:rsidR="001B44E0">
        <w:rPr>
          <w:b/>
          <w:bCs/>
          <w:sz w:val="24"/>
          <w:szCs w:val="24"/>
        </w:rPr>
        <w:t>.</w:t>
      </w:r>
      <w:r w:rsidR="007F46B1">
        <w:rPr>
          <w:b/>
          <w:bCs/>
          <w:sz w:val="24"/>
          <w:szCs w:val="24"/>
        </w:rPr>
        <w:t>C</w:t>
      </w:r>
      <w:r w:rsidR="001B44E0">
        <w:rPr>
          <w:b/>
          <w:bCs/>
          <w:sz w:val="24"/>
          <w:szCs w:val="24"/>
        </w:rPr>
        <w:t>.</w:t>
      </w:r>
      <w:r w:rsidR="007F46B1">
        <w:rPr>
          <w:b/>
          <w:bCs/>
          <w:sz w:val="24"/>
          <w:szCs w:val="24"/>
        </w:rPr>
        <w:t>1.5)</w:t>
      </w:r>
    </w:p>
    <w:p w14:paraId="3893F3F4" w14:textId="33D244AD" w:rsidR="007B26A8" w:rsidRPr="00735FCD" w:rsidRDefault="003A3647" w:rsidP="000A639D">
      <w:pPr>
        <w:pStyle w:val="BodyText"/>
        <w:spacing w:before="162" w:line="276" w:lineRule="auto"/>
        <w:ind w:right="283"/>
        <w:jc w:val="both"/>
        <w:rPr>
          <w:sz w:val="24"/>
          <w:szCs w:val="24"/>
        </w:rPr>
      </w:pPr>
      <w:r w:rsidRPr="00735FCD">
        <w:rPr>
          <w:sz w:val="24"/>
          <w:szCs w:val="24"/>
        </w:rPr>
        <w:t xml:space="preserve">Ethical decision making </w:t>
      </w:r>
      <w:r w:rsidR="00FD0163" w:rsidRPr="00735FCD">
        <w:rPr>
          <w:sz w:val="24"/>
          <w:szCs w:val="24"/>
        </w:rPr>
        <w:t xml:space="preserve">is ensuring fairness </w:t>
      </w:r>
      <w:r w:rsidR="00D079FE" w:rsidRPr="00735FCD">
        <w:rPr>
          <w:sz w:val="24"/>
          <w:szCs w:val="24"/>
        </w:rPr>
        <w:t xml:space="preserve">and </w:t>
      </w:r>
      <w:r w:rsidR="000961AD" w:rsidRPr="00735FCD">
        <w:rPr>
          <w:sz w:val="24"/>
          <w:szCs w:val="24"/>
        </w:rPr>
        <w:t>overcoming bias within decision</w:t>
      </w:r>
      <w:r w:rsidR="00975EFE" w:rsidRPr="00735FCD">
        <w:rPr>
          <w:sz w:val="24"/>
          <w:szCs w:val="24"/>
        </w:rPr>
        <w:t>-making</w:t>
      </w:r>
      <w:r w:rsidR="000961AD" w:rsidRPr="00735FCD">
        <w:rPr>
          <w:sz w:val="24"/>
          <w:szCs w:val="24"/>
        </w:rPr>
        <w:t xml:space="preserve">. People professionals make daily decisions which </w:t>
      </w:r>
      <w:r w:rsidR="00F9361B" w:rsidRPr="00735FCD">
        <w:rPr>
          <w:sz w:val="24"/>
          <w:szCs w:val="24"/>
        </w:rPr>
        <w:t>have the potential to i</w:t>
      </w:r>
      <w:r w:rsidR="000961AD" w:rsidRPr="00735FCD">
        <w:rPr>
          <w:sz w:val="24"/>
          <w:szCs w:val="24"/>
        </w:rPr>
        <w:t xml:space="preserve">mpact the organisations </w:t>
      </w:r>
      <w:r w:rsidR="004053AB" w:rsidRPr="00735FCD">
        <w:rPr>
          <w:sz w:val="24"/>
          <w:szCs w:val="24"/>
        </w:rPr>
        <w:t xml:space="preserve">reputation, culture, staff, </w:t>
      </w:r>
      <w:proofErr w:type="gramStart"/>
      <w:r w:rsidR="004053AB" w:rsidRPr="00735FCD">
        <w:rPr>
          <w:sz w:val="24"/>
          <w:szCs w:val="24"/>
        </w:rPr>
        <w:t>stakeholders</w:t>
      </w:r>
      <w:proofErr w:type="gramEnd"/>
      <w:r w:rsidR="004053AB" w:rsidRPr="00735FCD">
        <w:rPr>
          <w:sz w:val="24"/>
          <w:szCs w:val="24"/>
        </w:rPr>
        <w:t xml:space="preserve"> and</w:t>
      </w:r>
      <w:r w:rsidR="00F9361B" w:rsidRPr="00735FCD">
        <w:rPr>
          <w:sz w:val="24"/>
          <w:szCs w:val="24"/>
        </w:rPr>
        <w:t xml:space="preserve"> effectiveness (Harvard Business School</w:t>
      </w:r>
      <w:r w:rsidR="00C0273C" w:rsidRPr="00735FCD">
        <w:rPr>
          <w:sz w:val="24"/>
          <w:szCs w:val="24"/>
        </w:rPr>
        <w:t>, 2023)</w:t>
      </w:r>
      <w:r w:rsidR="00975EFE" w:rsidRPr="00735FCD">
        <w:rPr>
          <w:sz w:val="24"/>
          <w:szCs w:val="24"/>
        </w:rPr>
        <w:t xml:space="preserve">. </w:t>
      </w:r>
      <w:r w:rsidR="007B26A8" w:rsidRPr="00735FCD">
        <w:rPr>
          <w:sz w:val="24"/>
          <w:szCs w:val="24"/>
        </w:rPr>
        <w:t xml:space="preserve"> According to the CIPD there are 8 ethical lenses </w:t>
      </w:r>
      <w:r w:rsidR="007B26A8" w:rsidRPr="00735FCD">
        <w:rPr>
          <w:sz w:val="24"/>
          <w:szCs w:val="24"/>
        </w:rPr>
        <w:lastRenderedPageBreak/>
        <w:t>to consider as per diagram below (CIPD, 2015:</w:t>
      </w:r>
      <w:r w:rsidR="00F02565" w:rsidRPr="00735FCD">
        <w:rPr>
          <w:sz w:val="24"/>
          <w:szCs w:val="24"/>
        </w:rPr>
        <w:t>43</w:t>
      </w:r>
      <w:r w:rsidR="007B26A8" w:rsidRPr="00735FCD">
        <w:rPr>
          <w:sz w:val="24"/>
          <w:szCs w:val="24"/>
        </w:rPr>
        <w:t>):</w:t>
      </w:r>
    </w:p>
    <w:p w14:paraId="7C020DCA" w14:textId="14BB6ABD" w:rsidR="00F02565" w:rsidRPr="00735FCD" w:rsidRDefault="00F02565" w:rsidP="000A639D">
      <w:pPr>
        <w:pStyle w:val="BodyText"/>
        <w:spacing w:before="162" w:line="276" w:lineRule="auto"/>
        <w:ind w:right="283"/>
        <w:jc w:val="both"/>
        <w:rPr>
          <w:sz w:val="24"/>
          <w:szCs w:val="24"/>
        </w:rPr>
      </w:pPr>
      <w:r w:rsidRPr="00735FCD">
        <w:rPr>
          <w:noProof/>
          <w:sz w:val="24"/>
          <w:szCs w:val="24"/>
        </w:rPr>
        <w:drawing>
          <wp:inline distT="0" distB="0" distL="0" distR="0" wp14:anchorId="74FA909A" wp14:editId="26C902DC">
            <wp:extent cx="5731510" cy="29476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47670"/>
                    </a:xfrm>
                    <a:prstGeom prst="rect">
                      <a:avLst/>
                    </a:prstGeom>
                  </pic:spPr>
                </pic:pic>
              </a:graphicData>
            </a:graphic>
          </wp:inline>
        </w:drawing>
      </w:r>
    </w:p>
    <w:p w14:paraId="4EAA380C" w14:textId="5E83D79C" w:rsidR="00427FA5" w:rsidRPr="00735FCD" w:rsidRDefault="00F02565" w:rsidP="000A639D">
      <w:pPr>
        <w:pStyle w:val="BodyText"/>
        <w:spacing w:before="162" w:line="276" w:lineRule="auto"/>
        <w:ind w:right="283"/>
        <w:jc w:val="both"/>
        <w:rPr>
          <w:sz w:val="24"/>
          <w:szCs w:val="24"/>
        </w:rPr>
      </w:pPr>
      <w:r w:rsidRPr="00735FCD">
        <w:rPr>
          <w:sz w:val="24"/>
          <w:szCs w:val="24"/>
        </w:rPr>
        <w:t xml:space="preserve">These lenses provide an opportunity to view different </w:t>
      </w:r>
      <w:r w:rsidR="00E4424A" w:rsidRPr="00735FCD">
        <w:rPr>
          <w:sz w:val="24"/>
          <w:szCs w:val="24"/>
        </w:rPr>
        <w:t xml:space="preserve">organisational issue, with ethics at the forefront in decision making. </w:t>
      </w:r>
      <w:r w:rsidR="00ED439B" w:rsidRPr="00735FCD">
        <w:rPr>
          <w:sz w:val="24"/>
          <w:szCs w:val="24"/>
        </w:rPr>
        <w:t xml:space="preserve">There are several ethical frameworks </w:t>
      </w:r>
      <w:r w:rsidR="00554102" w:rsidRPr="00735FCD">
        <w:rPr>
          <w:sz w:val="24"/>
          <w:szCs w:val="24"/>
        </w:rPr>
        <w:t xml:space="preserve">used to support decision making; utilitarianism, </w:t>
      </w:r>
      <w:proofErr w:type="gramStart"/>
      <w:r w:rsidR="00554102" w:rsidRPr="00735FCD">
        <w:rPr>
          <w:sz w:val="24"/>
          <w:szCs w:val="24"/>
        </w:rPr>
        <w:t>deonto</w:t>
      </w:r>
      <w:r w:rsidR="00AA1A2D" w:rsidRPr="00735FCD">
        <w:rPr>
          <w:sz w:val="24"/>
          <w:szCs w:val="24"/>
        </w:rPr>
        <w:t>logy</w:t>
      </w:r>
      <w:proofErr w:type="gramEnd"/>
      <w:r w:rsidR="00AA1A2D" w:rsidRPr="00735FCD">
        <w:rPr>
          <w:sz w:val="24"/>
          <w:szCs w:val="24"/>
        </w:rPr>
        <w:t xml:space="preserve"> and </w:t>
      </w:r>
      <w:r w:rsidR="006418C3" w:rsidRPr="00735FCD">
        <w:rPr>
          <w:sz w:val="24"/>
          <w:szCs w:val="24"/>
        </w:rPr>
        <w:t>equity theory</w:t>
      </w:r>
      <w:r w:rsidR="00862419" w:rsidRPr="00735FCD">
        <w:rPr>
          <w:sz w:val="24"/>
          <w:szCs w:val="24"/>
        </w:rPr>
        <w:t xml:space="preserve"> to name a few. </w:t>
      </w:r>
    </w:p>
    <w:p w14:paraId="347309B7" w14:textId="093A9DAC" w:rsidR="00851826" w:rsidRPr="00735FCD" w:rsidRDefault="00875426" w:rsidP="000A639D">
      <w:pPr>
        <w:pStyle w:val="BodyText"/>
        <w:spacing w:before="162" w:line="276" w:lineRule="auto"/>
        <w:ind w:right="283"/>
        <w:jc w:val="both"/>
        <w:rPr>
          <w:sz w:val="24"/>
          <w:szCs w:val="24"/>
        </w:rPr>
      </w:pPr>
      <w:r w:rsidRPr="00735FCD">
        <w:rPr>
          <w:sz w:val="24"/>
          <w:szCs w:val="24"/>
        </w:rPr>
        <w:t xml:space="preserve">The greatest good for the greatest number is the driving outcome for the Utilitarian ethical theory. </w:t>
      </w:r>
      <w:r w:rsidR="005C1CA0" w:rsidRPr="00735FCD">
        <w:rPr>
          <w:sz w:val="24"/>
          <w:szCs w:val="24"/>
        </w:rPr>
        <w:t xml:space="preserve">Considering the consequences of the action, this theory </w:t>
      </w:r>
      <w:r w:rsidR="001D1533" w:rsidRPr="00735FCD">
        <w:rPr>
          <w:sz w:val="24"/>
          <w:szCs w:val="24"/>
        </w:rPr>
        <w:t xml:space="preserve">promotes that the outcome which is beneficial for the most people </w:t>
      </w:r>
      <w:r w:rsidR="003C6E21" w:rsidRPr="00735FCD">
        <w:rPr>
          <w:sz w:val="24"/>
          <w:szCs w:val="24"/>
        </w:rPr>
        <w:t>a</w:t>
      </w:r>
      <w:r w:rsidR="001D1533" w:rsidRPr="00735FCD">
        <w:rPr>
          <w:sz w:val="24"/>
          <w:szCs w:val="24"/>
        </w:rPr>
        <w:t>s the most ethical one</w:t>
      </w:r>
      <w:r w:rsidR="00F413B2" w:rsidRPr="00735FCD">
        <w:rPr>
          <w:sz w:val="24"/>
          <w:szCs w:val="24"/>
        </w:rPr>
        <w:t xml:space="preserve"> (Driver, 2009)</w:t>
      </w:r>
      <w:r w:rsidR="001D1533" w:rsidRPr="00735FCD">
        <w:rPr>
          <w:sz w:val="24"/>
          <w:szCs w:val="24"/>
        </w:rPr>
        <w:t xml:space="preserve">. </w:t>
      </w:r>
      <w:r w:rsidR="00BF07F6" w:rsidRPr="00735FCD">
        <w:rPr>
          <w:sz w:val="24"/>
          <w:szCs w:val="24"/>
        </w:rPr>
        <w:t xml:space="preserve">An example of this is </w:t>
      </w:r>
      <w:r w:rsidR="00FA63A7" w:rsidRPr="00735FCD">
        <w:rPr>
          <w:sz w:val="24"/>
          <w:szCs w:val="24"/>
        </w:rPr>
        <w:t xml:space="preserve">during a </w:t>
      </w:r>
      <w:r w:rsidR="00287B65" w:rsidRPr="00735FCD">
        <w:rPr>
          <w:sz w:val="24"/>
          <w:szCs w:val="24"/>
        </w:rPr>
        <w:t>recession</w:t>
      </w:r>
      <w:r w:rsidR="00FA63A7" w:rsidRPr="00735FCD">
        <w:rPr>
          <w:sz w:val="24"/>
          <w:szCs w:val="24"/>
        </w:rPr>
        <w:t xml:space="preserve"> when organisations need to consider the financial viability of its workforce. </w:t>
      </w:r>
      <w:r w:rsidR="00287B65" w:rsidRPr="00735FCD">
        <w:rPr>
          <w:sz w:val="24"/>
          <w:szCs w:val="24"/>
        </w:rPr>
        <w:t>According to utilitarianism</w:t>
      </w:r>
      <w:r w:rsidR="00BD56B7" w:rsidRPr="00735FCD">
        <w:rPr>
          <w:sz w:val="24"/>
          <w:szCs w:val="24"/>
        </w:rPr>
        <w:t>,</w:t>
      </w:r>
      <w:r w:rsidR="00921F9A" w:rsidRPr="00735FCD">
        <w:rPr>
          <w:sz w:val="24"/>
          <w:szCs w:val="24"/>
        </w:rPr>
        <w:t xml:space="preserve"> </w:t>
      </w:r>
      <w:r w:rsidR="00014A70" w:rsidRPr="00735FCD">
        <w:rPr>
          <w:sz w:val="24"/>
          <w:szCs w:val="24"/>
        </w:rPr>
        <w:t xml:space="preserve">employing </w:t>
      </w:r>
      <w:r w:rsidR="0004624C" w:rsidRPr="00735FCD">
        <w:rPr>
          <w:sz w:val="24"/>
          <w:szCs w:val="24"/>
        </w:rPr>
        <w:t>more people on a lower wage</w:t>
      </w:r>
      <w:r w:rsidR="003C6E21" w:rsidRPr="00735FCD">
        <w:rPr>
          <w:sz w:val="24"/>
          <w:szCs w:val="24"/>
        </w:rPr>
        <w:t xml:space="preserve"> and making small redundancies for those on a higher salary,</w:t>
      </w:r>
      <w:r w:rsidR="0004624C" w:rsidRPr="00735FCD">
        <w:rPr>
          <w:sz w:val="24"/>
          <w:szCs w:val="24"/>
        </w:rPr>
        <w:t xml:space="preserve"> would be the most ethical decision as more people are impacted positively </w:t>
      </w:r>
      <w:proofErr w:type="gramStart"/>
      <w:r w:rsidR="0004624C" w:rsidRPr="00735FCD">
        <w:rPr>
          <w:sz w:val="24"/>
          <w:szCs w:val="24"/>
        </w:rPr>
        <w:t>e.g.</w:t>
      </w:r>
      <w:proofErr w:type="gramEnd"/>
      <w:r w:rsidR="0004624C" w:rsidRPr="00735FCD">
        <w:rPr>
          <w:sz w:val="24"/>
          <w:szCs w:val="24"/>
        </w:rPr>
        <w:t xml:space="preserve"> earning a wage.</w:t>
      </w:r>
      <w:r w:rsidR="004C3629" w:rsidRPr="00735FCD">
        <w:rPr>
          <w:sz w:val="24"/>
          <w:szCs w:val="24"/>
        </w:rPr>
        <w:t xml:space="preserve"> </w:t>
      </w:r>
      <w:r w:rsidR="00014A70" w:rsidRPr="00735FCD">
        <w:rPr>
          <w:sz w:val="24"/>
          <w:szCs w:val="24"/>
        </w:rPr>
        <w:t xml:space="preserve"> </w:t>
      </w:r>
      <w:r w:rsidR="004C3629" w:rsidRPr="00735FCD">
        <w:rPr>
          <w:sz w:val="24"/>
          <w:szCs w:val="24"/>
        </w:rPr>
        <w:t>This can cause significant friction within an organisation amongst colleagues</w:t>
      </w:r>
      <w:r w:rsidR="00531643" w:rsidRPr="00735FCD">
        <w:rPr>
          <w:sz w:val="24"/>
          <w:szCs w:val="24"/>
        </w:rPr>
        <w:t xml:space="preserve"> and does</w:t>
      </w:r>
      <w:r w:rsidR="001D064E">
        <w:rPr>
          <w:sz w:val="24"/>
          <w:szCs w:val="24"/>
        </w:rPr>
        <w:t xml:space="preserve"> </w:t>
      </w:r>
      <w:proofErr w:type="gramStart"/>
      <w:r w:rsidR="001D064E">
        <w:rPr>
          <w:sz w:val="24"/>
          <w:szCs w:val="24"/>
        </w:rPr>
        <w:t xml:space="preserve">not </w:t>
      </w:r>
      <w:r w:rsidR="00531643" w:rsidRPr="00735FCD">
        <w:rPr>
          <w:sz w:val="24"/>
          <w:szCs w:val="24"/>
        </w:rPr>
        <w:t xml:space="preserve"> consider</w:t>
      </w:r>
      <w:proofErr w:type="gramEnd"/>
      <w:r w:rsidR="00531643" w:rsidRPr="00735FCD">
        <w:rPr>
          <w:sz w:val="24"/>
          <w:szCs w:val="24"/>
        </w:rPr>
        <w:t xml:space="preserve"> individuals </w:t>
      </w:r>
      <w:r w:rsidR="002E07C4" w:rsidRPr="00735FCD">
        <w:rPr>
          <w:sz w:val="24"/>
          <w:szCs w:val="24"/>
        </w:rPr>
        <w:t>feelings in the outcome.</w:t>
      </w:r>
      <w:r w:rsidR="000E3E90" w:rsidRPr="00735FCD">
        <w:rPr>
          <w:sz w:val="24"/>
          <w:szCs w:val="24"/>
        </w:rPr>
        <w:t xml:space="preserve"> </w:t>
      </w:r>
      <w:r w:rsidR="00AF056D" w:rsidRPr="00735FCD">
        <w:rPr>
          <w:sz w:val="24"/>
          <w:szCs w:val="24"/>
        </w:rPr>
        <w:t>Therefore</w:t>
      </w:r>
      <w:r w:rsidR="00663889" w:rsidRPr="00735FCD">
        <w:rPr>
          <w:sz w:val="24"/>
          <w:szCs w:val="24"/>
        </w:rPr>
        <w:t>,</w:t>
      </w:r>
      <w:r w:rsidR="00AF056D" w:rsidRPr="00735FCD">
        <w:rPr>
          <w:sz w:val="24"/>
          <w:szCs w:val="24"/>
        </w:rPr>
        <w:t xml:space="preserve"> a disadvantage is that ends do not justify the means in some cases. </w:t>
      </w:r>
      <w:r w:rsidR="000E3E90" w:rsidRPr="00735FCD">
        <w:rPr>
          <w:sz w:val="24"/>
          <w:szCs w:val="24"/>
        </w:rPr>
        <w:t>It is argued that u</w:t>
      </w:r>
      <w:r w:rsidR="00DA4505" w:rsidRPr="00735FCD">
        <w:rPr>
          <w:sz w:val="24"/>
          <w:szCs w:val="24"/>
        </w:rPr>
        <w:t xml:space="preserve">tilitarianism provides a </w:t>
      </w:r>
      <w:r w:rsidR="000E3E90" w:rsidRPr="00735FCD">
        <w:rPr>
          <w:sz w:val="24"/>
          <w:szCs w:val="24"/>
        </w:rPr>
        <w:t xml:space="preserve">simple process to reach a </w:t>
      </w:r>
      <w:proofErr w:type="gramStart"/>
      <w:r w:rsidR="000E3E90" w:rsidRPr="00735FCD">
        <w:rPr>
          <w:sz w:val="24"/>
          <w:szCs w:val="24"/>
        </w:rPr>
        <w:t>decision,</w:t>
      </w:r>
      <w:r w:rsidR="00E13A20" w:rsidRPr="00735FCD">
        <w:rPr>
          <w:sz w:val="24"/>
          <w:szCs w:val="24"/>
        </w:rPr>
        <w:t xml:space="preserve"> </w:t>
      </w:r>
      <w:r w:rsidR="00705CB3" w:rsidRPr="00735FCD">
        <w:rPr>
          <w:sz w:val="24"/>
          <w:szCs w:val="24"/>
        </w:rPr>
        <w:t>and</w:t>
      </w:r>
      <w:proofErr w:type="gramEnd"/>
      <w:r w:rsidR="00705CB3" w:rsidRPr="00735FCD">
        <w:rPr>
          <w:sz w:val="24"/>
          <w:szCs w:val="24"/>
        </w:rPr>
        <w:t xml:space="preserve"> does so through a neutral</w:t>
      </w:r>
      <w:r w:rsidR="00402E0F" w:rsidRPr="00735FCD">
        <w:rPr>
          <w:sz w:val="24"/>
          <w:szCs w:val="24"/>
        </w:rPr>
        <w:t xml:space="preserve"> and objective</w:t>
      </w:r>
      <w:r w:rsidR="00705CB3" w:rsidRPr="00735FCD">
        <w:rPr>
          <w:sz w:val="24"/>
          <w:szCs w:val="24"/>
        </w:rPr>
        <w:t xml:space="preserve"> lens. </w:t>
      </w:r>
    </w:p>
    <w:p w14:paraId="33F99DA5" w14:textId="22921286" w:rsidR="002E07C4" w:rsidRPr="00735FCD" w:rsidRDefault="003D4092" w:rsidP="000A639D">
      <w:pPr>
        <w:pStyle w:val="BodyText"/>
        <w:spacing w:before="162" w:line="276" w:lineRule="auto"/>
        <w:ind w:right="283"/>
        <w:jc w:val="both"/>
        <w:rPr>
          <w:sz w:val="24"/>
          <w:szCs w:val="24"/>
        </w:rPr>
      </w:pPr>
      <w:r w:rsidRPr="00735FCD">
        <w:rPr>
          <w:sz w:val="24"/>
          <w:szCs w:val="24"/>
        </w:rPr>
        <w:t>Kant’s</w:t>
      </w:r>
      <w:r w:rsidR="00C41428" w:rsidRPr="00735FCD">
        <w:rPr>
          <w:sz w:val="24"/>
          <w:szCs w:val="24"/>
        </w:rPr>
        <w:t xml:space="preserve"> Deontological</w:t>
      </w:r>
      <w:r w:rsidRPr="00735FCD">
        <w:rPr>
          <w:sz w:val="24"/>
          <w:szCs w:val="24"/>
        </w:rPr>
        <w:t xml:space="preserve"> theory</w:t>
      </w:r>
      <w:r w:rsidR="00C41428" w:rsidRPr="00735FCD">
        <w:rPr>
          <w:sz w:val="24"/>
          <w:szCs w:val="24"/>
        </w:rPr>
        <w:t xml:space="preserve"> </w:t>
      </w:r>
      <w:r w:rsidR="00D32A1B" w:rsidRPr="00735FCD">
        <w:rPr>
          <w:sz w:val="24"/>
          <w:szCs w:val="24"/>
        </w:rPr>
        <w:t xml:space="preserve">sets out clear guidelines </w:t>
      </w:r>
      <w:r w:rsidR="00F8147F" w:rsidRPr="00735FCD">
        <w:rPr>
          <w:sz w:val="24"/>
          <w:szCs w:val="24"/>
        </w:rPr>
        <w:t xml:space="preserve">relating to human rights </w:t>
      </w:r>
      <w:proofErr w:type="gramStart"/>
      <w:r w:rsidR="00F8147F" w:rsidRPr="00735FCD">
        <w:rPr>
          <w:sz w:val="24"/>
          <w:szCs w:val="24"/>
        </w:rPr>
        <w:t>e.g.</w:t>
      </w:r>
      <w:proofErr w:type="gramEnd"/>
      <w:r w:rsidR="00F8147F" w:rsidRPr="00735FCD">
        <w:rPr>
          <w:sz w:val="24"/>
          <w:szCs w:val="24"/>
        </w:rPr>
        <w:t xml:space="preserve"> respecting privacy</w:t>
      </w:r>
      <w:r w:rsidR="00C8231A" w:rsidRPr="00735FCD">
        <w:rPr>
          <w:sz w:val="24"/>
          <w:szCs w:val="24"/>
        </w:rPr>
        <w:t xml:space="preserve"> (</w:t>
      </w:r>
      <w:r w:rsidR="00EE3ACB" w:rsidRPr="00735FCD">
        <w:rPr>
          <w:sz w:val="24"/>
          <w:szCs w:val="24"/>
        </w:rPr>
        <w:t>Taylor and Woodhams, 2022)</w:t>
      </w:r>
      <w:r w:rsidR="00F8147F" w:rsidRPr="00735FCD">
        <w:rPr>
          <w:sz w:val="24"/>
          <w:szCs w:val="24"/>
        </w:rPr>
        <w:t xml:space="preserve">. This ethical principle </w:t>
      </w:r>
      <w:r w:rsidR="009A5F90" w:rsidRPr="00735FCD">
        <w:rPr>
          <w:sz w:val="24"/>
          <w:szCs w:val="24"/>
        </w:rPr>
        <w:t>is individualistic and</w:t>
      </w:r>
      <w:r w:rsidR="00F73B5F" w:rsidRPr="00735FCD">
        <w:rPr>
          <w:sz w:val="24"/>
          <w:szCs w:val="24"/>
        </w:rPr>
        <w:t xml:space="preserve"> believes each person should be treated with respect and dignity.</w:t>
      </w:r>
      <w:r w:rsidR="00EE3ACB" w:rsidRPr="00735FCD">
        <w:rPr>
          <w:sz w:val="24"/>
          <w:szCs w:val="24"/>
        </w:rPr>
        <w:t xml:space="preserve"> It does not focus on the consequences</w:t>
      </w:r>
      <w:r w:rsidR="00E90033" w:rsidRPr="00735FCD">
        <w:rPr>
          <w:sz w:val="24"/>
          <w:szCs w:val="24"/>
        </w:rPr>
        <w:t>, but instead focused on the behaviours and actions during the process.</w:t>
      </w:r>
      <w:r w:rsidR="00F73B5F" w:rsidRPr="00735FCD">
        <w:rPr>
          <w:sz w:val="24"/>
          <w:szCs w:val="24"/>
        </w:rPr>
        <w:t xml:space="preserve"> </w:t>
      </w:r>
      <w:r w:rsidR="002E5827" w:rsidRPr="00735FCD">
        <w:rPr>
          <w:sz w:val="24"/>
          <w:szCs w:val="24"/>
        </w:rPr>
        <w:t xml:space="preserve">In opposition of </w:t>
      </w:r>
      <w:r w:rsidR="00D10F08" w:rsidRPr="00735FCD">
        <w:rPr>
          <w:sz w:val="24"/>
          <w:szCs w:val="24"/>
        </w:rPr>
        <w:t>utilitarianism</w:t>
      </w:r>
      <w:r w:rsidR="002E5827" w:rsidRPr="00735FCD">
        <w:rPr>
          <w:sz w:val="24"/>
          <w:szCs w:val="24"/>
        </w:rPr>
        <w:t xml:space="preserve">, </w:t>
      </w:r>
      <w:r w:rsidR="00D10F08" w:rsidRPr="00735FCD">
        <w:rPr>
          <w:sz w:val="24"/>
          <w:szCs w:val="24"/>
        </w:rPr>
        <w:t>the ends do not justify the means in the case of deontology.</w:t>
      </w:r>
      <w:r w:rsidR="00DC3F5C" w:rsidRPr="00735FCD">
        <w:rPr>
          <w:sz w:val="24"/>
          <w:szCs w:val="24"/>
        </w:rPr>
        <w:t xml:space="preserve"> Kant argued that ethical behaviour is based on our emotions and ability to sympathise and use our intuition to support others</w:t>
      </w:r>
      <w:r w:rsidR="00D524DD" w:rsidRPr="00735FCD">
        <w:rPr>
          <w:sz w:val="24"/>
          <w:szCs w:val="24"/>
        </w:rPr>
        <w:t xml:space="preserve"> (Kant </w:t>
      </w:r>
      <w:r w:rsidR="005A3506" w:rsidRPr="00735FCD">
        <w:rPr>
          <w:sz w:val="24"/>
          <w:szCs w:val="24"/>
        </w:rPr>
        <w:t>and Wood</w:t>
      </w:r>
      <w:r w:rsidR="00D524DD" w:rsidRPr="00735FCD">
        <w:rPr>
          <w:sz w:val="24"/>
          <w:szCs w:val="24"/>
        </w:rPr>
        <w:t xml:space="preserve">, </w:t>
      </w:r>
      <w:r w:rsidR="005A3506" w:rsidRPr="00735FCD">
        <w:rPr>
          <w:sz w:val="24"/>
          <w:szCs w:val="24"/>
        </w:rPr>
        <w:t>1996)</w:t>
      </w:r>
      <w:r w:rsidR="00DC3F5C" w:rsidRPr="00735FCD">
        <w:rPr>
          <w:sz w:val="24"/>
          <w:szCs w:val="24"/>
        </w:rPr>
        <w:t>.</w:t>
      </w:r>
      <w:r w:rsidR="00D10F08" w:rsidRPr="00735FCD">
        <w:rPr>
          <w:sz w:val="24"/>
          <w:szCs w:val="24"/>
        </w:rPr>
        <w:t xml:space="preserve"> </w:t>
      </w:r>
      <w:r w:rsidR="00636637" w:rsidRPr="00735FCD">
        <w:rPr>
          <w:sz w:val="24"/>
          <w:szCs w:val="24"/>
        </w:rPr>
        <w:t xml:space="preserve">It is ethical to treat people with respect and creates supportive and kind behaviours in people management but, </w:t>
      </w:r>
      <w:r w:rsidR="00C35DA5" w:rsidRPr="00735FCD">
        <w:rPr>
          <w:sz w:val="24"/>
          <w:szCs w:val="24"/>
        </w:rPr>
        <w:t>d</w:t>
      </w:r>
      <w:r w:rsidR="00E13A20" w:rsidRPr="00735FCD">
        <w:rPr>
          <w:sz w:val="24"/>
          <w:szCs w:val="24"/>
        </w:rPr>
        <w:t>eontology, arguably, does</w:t>
      </w:r>
      <w:r w:rsidR="001D064E">
        <w:rPr>
          <w:sz w:val="24"/>
          <w:szCs w:val="24"/>
        </w:rPr>
        <w:t xml:space="preserve"> not </w:t>
      </w:r>
      <w:r w:rsidR="00E13A20" w:rsidRPr="00735FCD">
        <w:rPr>
          <w:sz w:val="24"/>
          <w:szCs w:val="24"/>
        </w:rPr>
        <w:t xml:space="preserve">always provide a clear answer. </w:t>
      </w:r>
      <w:r w:rsidR="009550F9" w:rsidRPr="00735FCD">
        <w:rPr>
          <w:sz w:val="24"/>
          <w:szCs w:val="24"/>
        </w:rPr>
        <w:t xml:space="preserve">What one person may consider the kindest thing to </w:t>
      </w:r>
      <w:r w:rsidR="009550F9" w:rsidRPr="00735FCD">
        <w:rPr>
          <w:sz w:val="24"/>
          <w:szCs w:val="24"/>
        </w:rPr>
        <w:lastRenderedPageBreak/>
        <w:t xml:space="preserve">do, may differ from another and so is quite subjective in its application. </w:t>
      </w:r>
      <w:r w:rsidR="00C842BF" w:rsidRPr="00735FCD">
        <w:rPr>
          <w:sz w:val="24"/>
          <w:szCs w:val="24"/>
        </w:rPr>
        <w:t xml:space="preserve">In addition, considering organisational objectives, doing the kindest thing is not always the best business decision so may cause conflict within people management in this respect. </w:t>
      </w:r>
    </w:p>
    <w:p w14:paraId="37D9A24D" w14:textId="5E5B98D3" w:rsidR="00312A9C" w:rsidRPr="00735FCD" w:rsidRDefault="006418C3" w:rsidP="000A639D">
      <w:pPr>
        <w:pStyle w:val="BodyText"/>
        <w:spacing w:before="162" w:line="276" w:lineRule="auto"/>
        <w:ind w:right="283"/>
        <w:jc w:val="both"/>
        <w:rPr>
          <w:sz w:val="24"/>
          <w:szCs w:val="24"/>
        </w:rPr>
      </w:pPr>
      <w:r w:rsidRPr="00735FCD">
        <w:rPr>
          <w:sz w:val="24"/>
          <w:szCs w:val="24"/>
        </w:rPr>
        <w:t xml:space="preserve">Equity theory </w:t>
      </w:r>
      <w:r w:rsidR="00640BFD" w:rsidRPr="00735FCD">
        <w:rPr>
          <w:sz w:val="24"/>
          <w:szCs w:val="24"/>
        </w:rPr>
        <w:t xml:space="preserve">was developed </w:t>
      </w:r>
      <w:r w:rsidR="000D18D2" w:rsidRPr="00735FCD">
        <w:rPr>
          <w:sz w:val="24"/>
          <w:szCs w:val="24"/>
        </w:rPr>
        <w:t>specifically</w:t>
      </w:r>
      <w:r w:rsidR="00640BFD" w:rsidRPr="00735FCD">
        <w:rPr>
          <w:sz w:val="24"/>
          <w:szCs w:val="24"/>
        </w:rPr>
        <w:t xml:space="preserve"> for organisational application. </w:t>
      </w:r>
      <w:r w:rsidR="00F14B06" w:rsidRPr="00735FCD">
        <w:rPr>
          <w:sz w:val="24"/>
          <w:szCs w:val="24"/>
        </w:rPr>
        <w:t xml:space="preserve">The theory provides a framework to </w:t>
      </w:r>
      <w:r w:rsidR="003E4DF0" w:rsidRPr="00735FCD">
        <w:rPr>
          <w:sz w:val="24"/>
          <w:szCs w:val="24"/>
        </w:rPr>
        <w:t>understand the fairness of processes within an organisation in relation to social exchange.</w:t>
      </w:r>
      <w:r w:rsidR="00093ADC" w:rsidRPr="00735FCD">
        <w:rPr>
          <w:sz w:val="24"/>
          <w:szCs w:val="24"/>
        </w:rPr>
        <w:t xml:space="preserve"> It considers input and output, for example how much time, effort and sacrifice an employee gives and what they </w:t>
      </w:r>
      <w:r w:rsidR="00932786" w:rsidRPr="00735FCD">
        <w:rPr>
          <w:sz w:val="24"/>
          <w:szCs w:val="24"/>
        </w:rPr>
        <w:t xml:space="preserve">get in return in terms of salary, other benefits, </w:t>
      </w:r>
      <w:proofErr w:type="gramStart"/>
      <w:r w:rsidR="00932786" w:rsidRPr="00735FCD">
        <w:rPr>
          <w:sz w:val="24"/>
          <w:szCs w:val="24"/>
        </w:rPr>
        <w:t>reputation</w:t>
      </w:r>
      <w:proofErr w:type="gramEnd"/>
      <w:r w:rsidR="00932786" w:rsidRPr="00735FCD">
        <w:rPr>
          <w:sz w:val="24"/>
          <w:szCs w:val="24"/>
        </w:rPr>
        <w:t xml:space="preserve"> and job security for example</w:t>
      </w:r>
      <w:r w:rsidR="00C11C4E" w:rsidRPr="00735FCD">
        <w:rPr>
          <w:sz w:val="24"/>
          <w:szCs w:val="24"/>
        </w:rPr>
        <w:t xml:space="preserve"> (</w:t>
      </w:r>
      <w:proofErr w:type="spellStart"/>
      <w:r w:rsidR="00C11C4E" w:rsidRPr="00735FCD">
        <w:rPr>
          <w:sz w:val="24"/>
          <w:szCs w:val="24"/>
        </w:rPr>
        <w:t>Davlembayeva</w:t>
      </w:r>
      <w:proofErr w:type="spellEnd"/>
      <w:r w:rsidR="00C11C4E" w:rsidRPr="00735FCD">
        <w:rPr>
          <w:sz w:val="24"/>
          <w:szCs w:val="24"/>
        </w:rPr>
        <w:t xml:space="preserve"> and Alamanos,2023)</w:t>
      </w:r>
      <w:r w:rsidR="00285386" w:rsidRPr="00735FCD">
        <w:rPr>
          <w:sz w:val="24"/>
          <w:szCs w:val="24"/>
        </w:rPr>
        <w:t xml:space="preserve">. </w:t>
      </w:r>
      <w:r w:rsidR="00C50926" w:rsidRPr="00735FCD">
        <w:rPr>
          <w:sz w:val="24"/>
          <w:szCs w:val="24"/>
        </w:rPr>
        <w:t xml:space="preserve">Performance related pay is a good example of equity theory in practice. </w:t>
      </w:r>
      <w:r w:rsidR="00171B83" w:rsidRPr="00735FCD">
        <w:rPr>
          <w:sz w:val="24"/>
          <w:szCs w:val="24"/>
        </w:rPr>
        <w:t xml:space="preserve">However, this theory fails to consider </w:t>
      </w:r>
      <w:r w:rsidR="007D30FD" w:rsidRPr="00735FCD">
        <w:rPr>
          <w:sz w:val="24"/>
          <w:szCs w:val="24"/>
        </w:rPr>
        <w:t xml:space="preserve">rewards which are not tangible and objective, consider </w:t>
      </w:r>
      <w:r w:rsidR="001E7E3B" w:rsidRPr="00735FCD">
        <w:rPr>
          <w:sz w:val="24"/>
          <w:szCs w:val="24"/>
        </w:rPr>
        <w:t>intrinsic motivations</w:t>
      </w:r>
      <w:r w:rsidR="006B1C8B" w:rsidRPr="00735FCD">
        <w:rPr>
          <w:sz w:val="24"/>
          <w:szCs w:val="24"/>
        </w:rPr>
        <w:t xml:space="preserve"> which ha</w:t>
      </w:r>
      <w:r w:rsidR="00041C75" w:rsidRPr="00735FCD">
        <w:rPr>
          <w:sz w:val="24"/>
          <w:szCs w:val="24"/>
        </w:rPr>
        <w:t xml:space="preserve">ve </w:t>
      </w:r>
      <w:r w:rsidR="006B1C8B" w:rsidRPr="00735FCD">
        <w:rPr>
          <w:sz w:val="24"/>
          <w:szCs w:val="24"/>
        </w:rPr>
        <w:t xml:space="preserve">a strong impact on some </w:t>
      </w:r>
      <w:r w:rsidR="004A0E6A" w:rsidRPr="00735FCD">
        <w:rPr>
          <w:sz w:val="24"/>
          <w:szCs w:val="24"/>
        </w:rPr>
        <w:t>individuals’</w:t>
      </w:r>
      <w:r w:rsidR="006B1C8B" w:rsidRPr="00735FCD">
        <w:rPr>
          <w:sz w:val="24"/>
          <w:szCs w:val="24"/>
        </w:rPr>
        <w:t xml:space="preserve"> motivation within an organisation (Romer, 1979)</w:t>
      </w:r>
      <w:r w:rsidR="000869F5" w:rsidRPr="00735FCD">
        <w:rPr>
          <w:sz w:val="24"/>
          <w:szCs w:val="24"/>
        </w:rPr>
        <w:t xml:space="preserve">. </w:t>
      </w:r>
      <w:r w:rsidR="00041C75" w:rsidRPr="00735FCD">
        <w:rPr>
          <w:sz w:val="24"/>
          <w:szCs w:val="24"/>
        </w:rPr>
        <w:t xml:space="preserve">Equity theory oversimplifies </w:t>
      </w:r>
      <w:r w:rsidR="00CD6B96" w:rsidRPr="00735FCD">
        <w:rPr>
          <w:sz w:val="24"/>
          <w:szCs w:val="24"/>
        </w:rPr>
        <w:t>workforce behaviour to what can be given and what can be received, when people managers know it is more complex than this</w:t>
      </w:r>
      <w:r w:rsidR="00FE7D62" w:rsidRPr="00735FCD">
        <w:rPr>
          <w:sz w:val="24"/>
          <w:szCs w:val="24"/>
        </w:rPr>
        <w:t xml:space="preserve"> (</w:t>
      </w:r>
      <w:proofErr w:type="spellStart"/>
      <w:r w:rsidR="00FE7D62" w:rsidRPr="00735FCD">
        <w:rPr>
          <w:sz w:val="24"/>
          <w:szCs w:val="24"/>
        </w:rPr>
        <w:t>Cropanzano</w:t>
      </w:r>
      <w:proofErr w:type="spellEnd"/>
      <w:r w:rsidR="00FE7D62" w:rsidRPr="00735FCD">
        <w:rPr>
          <w:sz w:val="24"/>
          <w:szCs w:val="24"/>
        </w:rPr>
        <w:t xml:space="preserve"> &amp; Folger, 1989). </w:t>
      </w:r>
    </w:p>
    <w:p w14:paraId="32F16223" w14:textId="714EB4A6" w:rsidR="00851826" w:rsidRPr="00735FCD" w:rsidRDefault="00851826" w:rsidP="000A639D">
      <w:pPr>
        <w:pStyle w:val="BodyText"/>
        <w:spacing w:before="162" w:line="276" w:lineRule="auto"/>
        <w:ind w:right="283"/>
        <w:jc w:val="both"/>
        <w:rPr>
          <w:sz w:val="24"/>
          <w:szCs w:val="24"/>
        </w:rPr>
      </w:pPr>
    </w:p>
    <w:p w14:paraId="5E0E8200" w14:textId="30A874EA" w:rsidR="00C32067" w:rsidRPr="00735FCD" w:rsidRDefault="00766F89" w:rsidP="000A639D">
      <w:pPr>
        <w:pStyle w:val="BodyText"/>
        <w:spacing w:before="162" w:line="276" w:lineRule="auto"/>
        <w:ind w:right="283"/>
        <w:jc w:val="both"/>
        <w:rPr>
          <w:b/>
          <w:bCs/>
          <w:sz w:val="24"/>
          <w:szCs w:val="24"/>
        </w:rPr>
      </w:pPr>
      <w:r w:rsidRPr="00735FCD">
        <w:rPr>
          <w:b/>
          <w:bCs/>
          <w:sz w:val="24"/>
          <w:szCs w:val="24"/>
        </w:rPr>
        <w:t xml:space="preserve">Financial and non-financial performance measuring </w:t>
      </w:r>
      <w:r w:rsidR="00815BF4">
        <w:rPr>
          <w:b/>
          <w:bCs/>
          <w:sz w:val="24"/>
          <w:szCs w:val="24"/>
        </w:rPr>
        <w:t>(A</w:t>
      </w:r>
      <w:r w:rsidR="001B44E0">
        <w:rPr>
          <w:b/>
          <w:bCs/>
          <w:sz w:val="24"/>
          <w:szCs w:val="24"/>
        </w:rPr>
        <w:t>.</w:t>
      </w:r>
      <w:r w:rsidR="00815BF4">
        <w:rPr>
          <w:b/>
          <w:bCs/>
          <w:sz w:val="24"/>
          <w:szCs w:val="24"/>
        </w:rPr>
        <w:t>C</w:t>
      </w:r>
      <w:r w:rsidR="001B44E0">
        <w:rPr>
          <w:b/>
          <w:bCs/>
          <w:sz w:val="24"/>
          <w:szCs w:val="24"/>
        </w:rPr>
        <w:t>.</w:t>
      </w:r>
      <w:r w:rsidR="00815BF4">
        <w:rPr>
          <w:b/>
          <w:bCs/>
          <w:sz w:val="24"/>
          <w:szCs w:val="24"/>
        </w:rPr>
        <w:t>3.1)</w:t>
      </w:r>
    </w:p>
    <w:p w14:paraId="4D624E8D" w14:textId="4F148CB0" w:rsidR="00065FC8" w:rsidRPr="00735FCD" w:rsidRDefault="00B80394" w:rsidP="000A639D">
      <w:pPr>
        <w:pStyle w:val="BodyText"/>
        <w:spacing w:before="162" w:line="276" w:lineRule="auto"/>
        <w:ind w:right="283"/>
        <w:jc w:val="both"/>
        <w:rPr>
          <w:sz w:val="24"/>
          <w:szCs w:val="24"/>
        </w:rPr>
      </w:pPr>
      <w:r w:rsidRPr="00735FCD">
        <w:rPr>
          <w:sz w:val="24"/>
          <w:szCs w:val="24"/>
        </w:rPr>
        <w:t xml:space="preserve">Measuring performance is a critical part </w:t>
      </w:r>
      <w:r w:rsidR="00F84B07" w:rsidRPr="00735FCD">
        <w:rPr>
          <w:sz w:val="24"/>
          <w:szCs w:val="24"/>
        </w:rPr>
        <w:t xml:space="preserve">or an </w:t>
      </w:r>
      <w:r w:rsidR="00734B53" w:rsidRPr="00735FCD">
        <w:rPr>
          <w:sz w:val="24"/>
          <w:szCs w:val="24"/>
        </w:rPr>
        <w:t>organisations</w:t>
      </w:r>
      <w:r w:rsidR="00F84B07" w:rsidRPr="00735FCD">
        <w:rPr>
          <w:sz w:val="24"/>
          <w:szCs w:val="24"/>
        </w:rPr>
        <w:t xml:space="preserve"> growth. </w:t>
      </w:r>
      <w:r w:rsidR="00A03CBF" w:rsidRPr="00735FCD">
        <w:rPr>
          <w:sz w:val="24"/>
          <w:szCs w:val="24"/>
        </w:rPr>
        <w:t xml:space="preserve">When measuring financial performance, return on investment (ROI) or cash flow analysis may be used. </w:t>
      </w:r>
      <w:r w:rsidR="00734B53" w:rsidRPr="00735FCD">
        <w:rPr>
          <w:sz w:val="24"/>
          <w:szCs w:val="24"/>
        </w:rPr>
        <w:t>ROI is a</w:t>
      </w:r>
      <w:r w:rsidR="00601C44" w:rsidRPr="00735FCD">
        <w:rPr>
          <w:sz w:val="24"/>
          <w:szCs w:val="24"/>
        </w:rPr>
        <w:t xml:space="preserve"> financial </w:t>
      </w:r>
      <w:r w:rsidR="00734B53" w:rsidRPr="00735FCD">
        <w:rPr>
          <w:sz w:val="24"/>
          <w:szCs w:val="24"/>
        </w:rPr>
        <w:t>met</w:t>
      </w:r>
      <w:r w:rsidR="00601C44" w:rsidRPr="00735FCD">
        <w:rPr>
          <w:sz w:val="24"/>
          <w:szCs w:val="24"/>
        </w:rPr>
        <w:t>r</w:t>
      </w:r>
      <w:r w:rsidR="00734B53" w:rsidRPr="00735FCD">
        <w:rPr>
          <w:sz w:val="24"/>
          <w:szCs w:val="24"/>
        </w:rPr>
        <w:t xml:space="preserve">ic </w:t>
      </w:r>
      <w:r w:rsidR="00601C44" w:rsidRPr="00735FCD">
        <w:rPr>
          <w:sz w:val="24"/>
          <w:szCs w:val="24"/>
        </w:rPr>
        <w:t xml:space="preserve">assessment </w:t>
      </w:r>
      <w:r w:rsidR="00734B53" w:rsidRPr="00735FCD">
        <w:rPr>
          <w:sz w:val="24"/>
          <w:szCs w:val="24"/>
        </w:rPr>
        <w:t xml:space="preserve">used to assess the </w:t>
      </w:r>
      <w:r w:rsidR="00601C44" w:rsidRPr="00735FCD">
        <w:rPr>
          <w:sz w:val="24"/>
          <w:szCs w:val="24"/>
        </w:rPr>
        <w:t xml:space="preserve">efficiency of an investment for example of an advertising campaign </w:t>
      </w:r>
      <w:r w:rsidR="00047827" w:rsidRPr="00735FCD">
        <w:rPr>
          <w:sz w:val="24"/>
          <w:szCs w:val="24"/>
        </w:rPr>
        <w:t>and how it impacted sales</w:t>
      </w:r>
      <w:r w:rsidR="00601C44" w:rsidRPr="00735FCD">
        <w:rPr>
          <w:sz w:val="24"/>
          <w:szCs w:val="24"/>
        </w:rPr>
        <w:t>.</w:t>
      </w:r>
      <w:r w:rsidR="007B60AE" w:rsidRPr="00735FCD">
        <w:rPr>
          <w:sz w:val="24"/>
          <w:szCs w:val="24"/>
        </w:rPr>
        <w:t xml:space="preserve"> </w:t>
      </w:r>
      <w:r w:rsidR="00A87760" w:rsidRPr="00735FCD">
        <w:rPr>
          <w:sz w:val="24"/>
          <w:szCs w:val="24"/>
        </w:rPr>
        <w:t xml:space="preserve">This tool is critical in understanding if the project has been a financial success. </w:t>
      </w:r>
      <w:r w:rsidR="000606F1" w:rsidRPr="00735FCD">
        <w:rPr>
          <w:sz w:val="24"/>
          <w:szCs w:val="24"/>
        </w:rPr>
        <w:t xml:space="preserve">Analysis ROI is useful as it provides a quantifiable measure of performance which is easily comparable to other similar projects. </w:t>
      </w:r>
      <w:r w:rsidR="00A66049" w:rsidRPr="00735FCD">
        <w:rPr>
          <w:sz w:val="24"/>
          <w:szCs w:val="24"/>
        </w:rPr>
        <w:t xml:space="preserve">It supports decision-making to identify which investments are likely to be beneficial to an organisation. </w:t>
      </w:r>
      <w:r w:rsidR="006773FC" w:rsidRPr="00735FCD">
        <w:rPr>
          <w:sz w:val="24"/>
          <w:szCs w:val="24"/>
        </w:rPr>
        <w:t>However, there are external factors which could impact ROI which are not considered when looking objectively</w:t>
      </w:r>
      <w:r w:rsidR="00821C01" w:rsidRPr="00735FCD">
        <w:rPr>
          <w:sz w:val="24"/>
          <w:szCs w:val="24"/>
        </w:rPr>
        <w:t xml:space="preserve"> (Mullins, 2013)</w:t>
      </w:r>
      <w:r w:rsidR="006773FC" w:rsidRPr="00735FCD">
        <w:rPr>
          <w:sz w:val="24"/>
          <w:szCs w:val="24"/>
        </w:rPr>
        <w:t>. For example</w:t>
      </w:r>
      <w:r w:rsidR="00B37C9C" w:rsidRPr="00735FCD">
        <w:rPr>
          <w:sz w:val="24"/>
          <w:szCs w:val="24"/>
        </w:rPr>
        <w:t>,</w:t>
      </w:r>
      <w:r w:rsidR="006773FC" w:rsidRPr="00735FCD">
        <w:rPr>
          <w:sz w:val="24"/>
          <w:szCs w:val="24"/>
        </w:rPr>
        <w:t xml:space="preserve"> the timing of advertising may be clashing with another major project meaning less engagement</w:t>
      </w:r>
      <w:r w:rsidR="00B37C9C" w:rsidRPr="00735FCD">
        <w:rPr>
          <w:sz w:val="24"/>
          <w:szCs w:val="24"/>
        </w:rPr>
        <w:t xml:space="preserve">. Whilst ROI is valuable to provide an objective perspective, it provides limited understanding of overall performance. </w:t>
      </w:r>
    </w:p>
    <w:p w14:paraId="2C9DAFA3" w14:textId="06563A06" w:rsidR="00C131DD" w:rsidRPr="00735FCD" w:rsidRDefault="00C131DD" w:rsidP="000A639D">
      <w:pPr>
        <w:pStyle w:val="BodyText"/>
        <w:spacing w:before="162" w:line="276" w:lineRule="auto"/>
        <w:ind w:right="283"/>
        <w:jc w:val="both"/>
        <w:rPr>
          <w:sz w:val="24"/>
          <w:szCs w:val="24"/>
        </w:rPr>
      </w:pPr>
      <w:r w:rsidRPr="00735FCD">
        <w:rPr>
          <w:sz w:val="24"/>
          <w:szCs w:val="24"/>
        </w:rPr>
        <w:t xml:space="preserve">When analysing non-financial performance, measures such as </w:t>
      </w:r>
      <w:r w:rsidR="00BE7276" w:rsidRPr="00735FCD">
        <w:rPr>
          <w:sz w:val="24"/>
          <w:szCs w:val="24"/>
        </w:rPr>
        <w:t xml:space="preserve">employee engagement or surveys, customer satisfaction surveys or social responsibility analysis may be conducted. </w:t>
      </w:r>
      <w:r w:rsidR="00D53E10" w:rsidRPr="00735FCD">
        <w:rPr>
          <w:sz w:val="24"/>
          <w:szCs w:val="24"/>
        </w:rPr>
        <w:t xml:space="preserve">Employee surveys </w:t>
      </w:r>
      <w:r w:rsidR="006C07F4" w:rsidRPr="00735FCD">
        <w:rPr>
          <w:sz w:val="24"/>
          <w:szCs w:val="24"/>
        </w:rPr>
        <w:t>are a useful tool to measure varying aspects of an employee life</w:t>
      </w:r>
      <w:r w:rsidR="00233AF2" w:rsidRPr="00735FCD">
        <w:rPr>
          <w:sz w:val="24"/>
          <w:szCs w:val="24"/>
        </w:rPr>
        <w:t>cycle</w:t>
      </w:r>
      <w:r w:rsidR="006C07F4" w:rsidRPr="00735FCD">
        <w:rPr>
          <w:sz w:val="24"/>
          <w:szCs w:val="24"/>
        </w:rPr>
        <w:t xml:space="preserve">, for example </w:t>
      </w:r>
      <w:r w:rsidR="00233AF2" w:rsidRPr="00735FCD">
        <w:rPr>
          <w:sz w:val="24"/>
          <w:szCs w:val="24"/>
        </w:rPr>
        <w:t>training and development, satisfaction within role, pay, wellbeing, culture and so on</w:t>
      </w:r>
      <w:r w:rsidR="00B60C56">
        <w:rPr>
          <w:sz w:val="24"/>
          <w:szCs w:val="24"/>
        </w:rPr>
        <w:t xml:space="preserve"> (CIPD, 2021</w:t>
      </w:r>
      <w:r w:rsidR="002A05E0">
        <w:rPr>
          <w:sz w:val="24"/>
          <w:szCs w:val="24"/>
        </w:rPr>
        <w:t>)</w:t>
      </w:r>
      <w:r w:rsidR="00233AF2" w:rsidRPr="00735FCD">
        <w:rPr>
          <w:sz w:val="24"/>
          <w:szCs w:val="24"/>
        </w:rPr>
        <w:t xml:space="preserve">. </w:t>
      </w:r>
      <w:r w:rsidR="00B815CF" w:rsidRPr="00735FCD">
        <w:rPr>
          <w:sz w:val="24"/>
          <w:szCs w:val="24"/>
        </w:rPr>
        <w:t>Identification of areas of strengths and development provide targeted strategies to support retention within workforce</w:t>
      </w:r>
      <w:r w:rsidR="00AE2CC6">
        <w:rPr>
          <w:sz w:val="24"/>
          <w:szCs w:val="24"/>
        </w:rPr>
        <w:t xml:space="preserve"> (</w:t>
      </w:r>
      <w:r w:rsidR="004D3CD8">
        <w:rPr>
          <w:sz w:val="24"/>
          <w:szCs w:val="24"/>
        </w:rPr>
        <w:t>Brooke, 2021)</w:t>
      </w:r>
      <w:r w:rsidR="00B815CF" w:rsidRPr="00735FCD">
        <w:rPr>
          <w:sz w:val="24"/>
          <w:szCs w:val="24"/>
        </w:rPr>
        <w:t xml:space="preserve">. </w:t>
      </w:r>
      <w:r w:rsidR="00B8327C" w:rsidRPr="00735FCD">
        <w:rPr>
          <w:sz w:val="24"/>
          <w:szCs w:val="24"/>
        </w:rPr>
        <w:t>Surveys are easy and quick to distribute, can be confidential to provide a more honest response</w:t>
      </w:r>
      <w:r w:rsidR="00E77C86" w:rsidRPr="00735FCD">
        <w:rPr>
          <w:sz w:val="24"/>
          <w:szCs w:val="24"/>
        </w:rPr>
        <w:t xml:space="preserve"> and can provide quantifiable data as well as qualitative insight. </w:t>
      </w:r>
      <w:r w:rsidR="00AF3AFF" w:rsidRPr="00735FCD">
        <w:rPr>
          <w:sz w:val="24"/>
          <w:szCs w:val="24"/>
        </w:rPr>
        <w:t xml:space="preserve">When measuring </w:t>
      </w:r>
      <w:r w:rsidR="00CC6918" w:rsidRPr="00735FCD">
        <w:rPr>
          <w:sz w:val="24"/>
          <w:szCs w:val="24"/>
        </w:rPr>
        <w:t>organisational</w:t>
      </w:r>
      <w:r w:rsidR="00AF3AFF" w:rsidRPr="00735FCD">
        <w:rPr>
          <w:sz w:val="24"/>
          <w:szCs w:val="24"/>
        </w:rPr>
        <w:t xml:space="preserve"> performance, anonymous surveys provide an opportunity for leaders to uncover any hidden challenges and address them moving forward</w:t>
      </w:r>
      <w:r w:rsidR="00CC6918" w:rsidRPr="00735FCD">
        <w:rPr>
          <w:sz w:val="24"/>
          <w:szCs w:val="24"/>
        </w:rPr>
        <w:t xml:space="preserve">. However, surveys can be subjective </w:t>
      </w:r>
      <w:r w:rsidR="00CC6918" w:rsidRPr="00735FCD">
        <w:rPr>
          <w:sz w:val="24"/>
          <w:szCs w:val="24"/>
        </w:rPr>
        <w:lastRenderedPageBreak/>
        <w:t xml:space="preserve">and have poor response rates. </w:t>
      </w:r>
    </w:p>
    <w:p w14:paraId="2F686BF9" w14:textId="77777777" w:rsidR="00D9180F" w:rsidRPr="00735FCD" w:rsidRDefault="00D9180F" w:rsidP="000A639D">
      <w:pPr>
        <w:pStyle w:val="BodyText"/>
        <w:spacing w:before="162" w:line="276" w:lineRule="auto"/>
        <w:ind w:right="283"/>
        <w:jc w:val="both"/>
        <w:rPr>
          <w:sz w:val="24"/>
          <w:szCs w:val="24"/>
        </w:rPr>
      </w:pPr>
    </w:p>
    <w:p w14:paraId="428D4906" w14:textId="341EE4B0" w:rsidR="00766F89" w:rsidRPr="00735FCD" w:rsidRDefault="00766F89" w:rsidP="000A639D">
      <w:pPr>
        <w:pStyle w:val="BodyText"/>
        <w:spacing w:before="162" w:line="276" w:lineRule="auto"/>
        <w:ind w:right="283"/>
        <w:jc w:val="both"/>
        <w:rPr>
          <w:b/>
          <w:bCs/>
          <w:sz w:val="24"/>
          <w:szCs w:val="24"/>
        </w:rPr>
      </w:pPr>
      <w:r w:rsidRPr="00735FCD">
        <w:rPr>
          <w:b/>
          <w:bCs/>
          <w:sz w:val="24"/>
          <w:szCs w:val="24"/>
        </w:rPr>
        <w:t xml:space="preserve">Adding value and measuring impact </w:t>
      </w:r>
      <w:r w:rsidR="00AA3314">
        <w:rPr>
          <w:b/>
          <w:bCs/>
          <w:sz w:val="24"/>
          <w:szCs w:val="24"/>
        </w:rPr>
        <w:t>(A</w:t>
      </w:r>
      <w:r w:rsidR="001B44E0">
        <w:rPr>
          <w:b/>
          <w:bCs/>
          <w:sz w:val="24"/>
          <w:szCs w:val="24"/>
        </w:rPr>
        <w:t>.</w:t>
      </w:r>
      <w:r w:rsidR="00AA3314">
        <w:rPr>
          <w:b/>
          <w:bCs/>
          <w:sz w:val="24"/>
          <w:szCs w:val="24"/>
        </w:rPr>
        <w:t>C</w:t>
      </w:r>
      <w:r w:rsidR="001B44E0">
        <w:rPr>
          <w:b/>
          <w:bCs/>
          <w:sz w:val="24"/>
          <w:szCs w:val="24"/>
        </w:rPr>
        <w:t>.</w:t>
      </w:r>
      <w:r w:rsidR="00AA3314">
        <w:rPr>
          <w:b/>
          <w:bCs/>
          <w:sz w:val="24"/>
          <w:szCs w:val="24"/>
        </w:rPr>
        <w:t>3.2)</w:t>
      </w:r>
    </w:p>
    <w:p w14:paraId="121160B9" w14:textId="03EC7985" w:rsidR="009837DD" w:rsidRPr="00735FCD" w:rsidRDefault="001879A8" w:rsidP="000A639D">
      <w:pPr>
        <w:pStyle w:val="BodyText"/>
        <w:spacing w:before="162" w:line="276" w:lineRule="auto"/>
        <w:ind w:right="283"/>
        <w:jc w:val="both"/>
        <w:rPr>
          <w:sz w:val="24"/>
          <w:szCs w:val="24"/>
        </w:rPr>
      </w:pPr>
      <w:r w:rsidRPr="00735FCD">
        <w:rPr>
          <w:sz w:val="24"/>
          <w:szCs w:val="24"/>
        </w:rPr>
        <w:t>Value can be added in both financial and non-financial capacities, and both</w:t>
      </w:r>
      <w:r w:rsidR="00D32AB2" w:rsidRPr="00735FCD">
        <w:rPr>
          <w:sz w:val="24"/>
          <w:szCs w:val="24"/>
        </w:rPr>
        <w:t xml:space="preserve"> can</w:t>
      </w:r>
      <w:r w:rsidRPr="00735FCD">
        <w:rPr>
          <w:sz w:val="24"/>
          <w:szCs w:val="24"/>
        </w:rPr>
        <w:t xml:space="preserve"> be equally </w:t>
      </w:r>
      <w:r w:rsidR="002C5693" w:rsidRPr="00735FCD">
        <w:rPr>
          <w:sz w:val="24"/>
          <w:szCs w:val="24"/>
        </w:rPr>
        <w:t xml:space="preserve">beneficial. </w:t>
      </w:r>
      <w:r w:rsidR="00FB512D" w:rsidRPr="00735FCD">
        <w:rPr>
          <w:sz w:val="24"/>
          <w:szCs w:val="24"/>
        </w:rPr>
        <w:t xml:space="preserve">Talent acquisition and pools to retain is an effective people practice utilised to attract </w:t>
      </w:r>
      <w:r w:rsidR="008731E6" w:rsidRPr="00735FCD">
        <w:rPr>
          <w:sz w:val="24"/>
          <w:szCs w:val="24"/>
        </w:rPr>
        <w:t xml:space="preserve">and retain the best in the industry. This requires a robust and equitable recruitment process, attractive employee benefits </w:t>
      </w:r>
      <w:r w:rsidR="00A00823" w:rsidRPr="00735FCD">
        <w:rPr>
          <w:sz w:val="24"/>
          <w:szCs w:val="24"/>
        </w:rPr>
        <w:t>and clear learning and development opportunities to support retention. Learning and development are critical in retaining staff and ensuring a well skilled workforce</w:t>
      </w:r>
      <w:r w:rsidR="00DE3100" w:rsidRPr="00735FCD">
        <w:rPr>
          <w:sz w:val="24"/>
          <w:szCs w:val="24"/>
        </w:rPr>
        <w:t>, which</w:t>
      </w:r>
      <w:r w:rsidR="003E09A3" w:rsidRPr="00735FCD">
        <w:rPr>
          <w:sz w:val="24"/>
          <w:szCs w:val="24"/>
        </w:rPr>
        <w:t xml:space="preserve"> </w:t>
      </w:r>
      <w:r w:rsidR="00587E4B" w:rsidRPr="00735FCD">
        <w:rPr>
          <w:sz w:val="24"/>
          <w:szCs w:val="24"/>
        </w:rPr>
        <w:t xml:space="preserve">matures with business need. By creating and supporting effective leadership programmes this supports </w:t>
      </w:r>
      <w:r w:rsidR="00EE07FC" w:rsidRPr="00735FCD">
        <w:rPr>
          <w:sz w:val="24"/>
          <w:szCs w:val="24"/>
        </w:rPr>
        <w:t>organisations leaders to coach, mentor and improve areas of business</w:t>
      </w:r>
      <w:r w:rsidR="00E060C6" w:rsidRPr="00735FCD">
        <w:rPr>
          <w:sz w:val="24"/>
          <w:szCs w:val="24"/>
        </w:rPr>
        <w:t xml:space="preserve"> (Armstrong, 2012)</w:t>
      </w:r>
      <w:r w:rsidR="00EE07FC" w:rsidRPr="00735FCD">
        <w:rPr>
          <w:sz w:val="24"/>
          <w:szCs w:val="24"/>
        </w:rPr>
        <w:t xml:space="preserve">. </w:t>
      </w:r>
      <w:r w:rsidR="00822EA9" w:rsidRPr="00735FCD">
        <w:rPr>
          <w:sz w:val="24"/>
          <w:szCs w:val="24"/>
        </w:rPr>
        <w:t xml:space="preserve">By promoting wellbeing resources across the organisation, this improves employee wellbeing lending itself to a </w:t>
      </w:r>
      <w:r w:rsidR="00A842E6" w:rsidRPr="00735FCD">
        <w:rPr>
          <w:sz w:val="24"/>
          <w:szCs w:val="24"/>
        </w:rPr>
        <w:t xml:space="preserve">workforce who feel valued and looked after, as well as ensuring a healthy and resilient workforce to support productivity and efficiency. </w:t>
      </w:r>
    </w:p>
    <w:p w14:paraId="0AE108E8" w14:textId="2EC8C396" w:rsidR="00B0561C" w:rsidRPr="00735FCD" w:rsidRDefault="00690624" w:rsidP="000A639D">
      <w:pPr>
        <w:pStyle w:val="BodyText"/>
        <w:spacing w:before="162" w:line="276" w:lineRule="auto"/>
        <w:ind w:right="283"/>
        <w:jc w:val="both"/>
        <w:rPr>
          <w:sz w:val="24"/>
          <w:szCs w:val="24"/>
        </w:rPr>
      </w:pPr>
      <w:r w:rsidRPr="00735FCD">
        <w:rPr>
          <w:sz w:val="24"/>
          <w:szCs w:val="24"/>
        </w:rPr>
        <w:t>To</w:t>
      </w:r>
      <w:r w:rsidR="00B0561C" w:rsidRPr="00735FCD">
        <w:rPr>
          <w:sz w:val="24"/>
          <w:szCs w:val="24"/>
        </w:rPr>
        <w:t xml:space="preserve"> measure the impact of </w:t>
      </w:r>
      <w:proofErr w:type="gramStart"/>
      <w:r w:rsidR="00B0561C" w:rsidRPr="00735FCD">
        <w:rPr>
          <w:sz w:val="24"/>
          <w:szCs w:val="24"/>
        </w:rPr>
        <w:t>people</w:t>
      </w:r>
      <w:proofErr w:type="gramEnd"/>
      <w:r w:rsidR="00B0561C" w:rsidRPr="00735FCD">
        <w:rPr>
          <w:sz w:val="24"/>
          <w:szCs w:val="24"/>
        </w:rPr>
        <w:t xml:space="preserve"> practice, an </w:t>
      </w:r>
      <w:r w:rsidR="00A43A11" w:rsidRPr="00735FCD">
        <w:rPr>
          <w:sz w:val="24"/>
          <w:szCs w:val="24"/>
        </w:rPr>
        <w:t>organisation</w:t>
      </w:r>
      <w:r w:rsidR="00B0561C" w:rsidRPr="00735FCD">
        <w:rPr>
          <w:sz w:val="24"/>
          <w:szCs w:val="24"/>
        </w:rPr>
        <w:t xml:space="preserve"> could use </w:t>
      </w:r>
      <w:r w:rsidR="00A43A11" w:rsidRPr="00735FCD">
        <w:rPr>
          <w:sz w:val="24"/>
          <w:szCs w:val="24"/>
        </w:rPr>
        <w:t>employee surveys to gauge workforce satisfaction levels across different aspects such as learning and development opportunities</w:t>
      </w:r>
      <w:r w:rsidRPr="00735FCD">
        <w:rPr>
          <w:sz w:val="24"/>
          <w:szCs w:val="24"/>
        </w:rPr>
        <w:t xml:space="preserve"> or terms and conditions of employment</w:t>
      </w:r>
      <w:r w:rsidR="00A43A11" w:rsidRPr="00735FCD">
        <w:rPr>
          <w:sz w:val="24"/>
          <w:szCs w:val="24"/>
        </w:rPr>
        <w:t>.</w:t>
      </w:r>
      <w:r w:rsidR="00C15974" w:rsidRPr="00735FCD">
        <w:rPr>
          <w:sz w:val="24"/>
          <w:szCs w:val="24"/>
        </w:rPr>
        <w:t xml:space="preserve"> This also provides </w:t>
      </w:r>
      <w:r w:rsidR="0016754D" w:rsidRPr="00735FCD">
        <w:rPr>
          <w:sz w:val="24"/>
          <w:szCs w:val="24"/>
        </w:rPr>
        <w:t xml:space="preserve">a </w:t>
      </w:r>
      <w:r w:rsidR="007B116E" w:rsidRPr="00735FCD">
        <w:rPr>
          <w:sz w:val="24"/>
          <w:szCs w:val="24"/>
        </w:rPr>
        <w:t xml:space="preserve">benchmark </w:t>
      </w:r>
      <w:r w:rsidR="0016754D" w:rsidRPr="00735FCD">
        <w:rPr>
          <w:sz w:val="24"/>
          <w:szCs w:val="24"/>
        </w:rPr>
        <w:t xml:space="preserve">across different years to see which initiatives have had the biggest impact across the workforce. </w:t>
      </w:r>
      <w:r w:rsidR="00A95674" w:rsidRPr="00735FCD">
        <w:rPr>
          <w:sz w:val="24"/>
          <w:szCs w:val="24"/>
        </w:rPr>
        <w:t xml:space="preserve">An organisation could look at </w:t>
      </w:r>
      <w:r w:rsidR="00297B6D" w:rsidRPr="00735FCD">
        <w:rPr>
          <w:sz w:val="24"/>
          <w:szCs w:val="24"/>
        </w:rPr>
        <w:t xml:space="preserve">absenteeism </w:t>
      </w:r>
      <w:r w:rsidR="00DA5343" w:rsidRPr="00735FCD">
        <w:rPr>
          <w:sz w:val="24"/>
          <w:szCs w:val="24"/>
        </w:rPr>
        <w:t>to assess the wellbeing of the workforce and whether wellbeing initiatives are impactful. Personnel Today (2012)</w:t>
      </w:r>
      <w:r w:rsidR="009D4F28" w:rsidRPr="00735FCD">
        <w:rPr>
          <w:sz w:val="24"/>
          <w:szCs w:val="24"/>
        </w:rPr>
        <w:t xml:space="preserve"> explain that absenteeism is difficult to evaluate in terms of cost</w:t>
      </w:r>
      <w:r w:rsidR="008003F1" w:rsidRPr="00735FCD">
        <w:rPr>
          <w:sz w:val="24"/>
          <w:szCs w:val="24"/>
        </w:rPr>
        <w:t xml:space="preserve">, but that measuring it against </w:t>
      </w:r>
      <w:r w:rsidR="00B9579B" w:rsidRPr="00735FCD">
        <w:rPr>
          <w:sz w:val="24"/>
          <w:szCs w:val="24"/>
        </w:rPr>
        <w:t xml:space="preserve">processes provides </w:t>
      </w:r>
      <w:r w:rsidR="00862A02" w:rsidRPr="00735FCD">
        <w:rPr>
          <w:sz w:val="24"/>
          <w:szCs w:val="24"/>
        </w:rPr>
        <w:t xml:space="preserve">a useful starting point to reflecting on activities that are happening within an organisation. </w:t>
      </w:r>
    </w:p>
    <w:p w14:paraId="43AA24A1" w14:textId="714C1E22" w:rsidR="00C32067" w:rsidRDefault="00C32067" w:rsidP="000A639D">
      <w:pPr>
        <w:spacing w:line="276" w:lineRule="auto"/>
        <w:rPr>
          <w:rFonts w:ascii="Arial" w:hAnsi="Arial" w:cs="Arial"/>
        </w:rPr>
      </w:pPr>
    </w:p>
    <w:p w14:paraId="069DCFEA" w14:textId="2A72B6DD" w:rsidR="00D77B21" w:rsidRPr="00735FCD" w:rsidRDefault="00D77B21" w:rsidP="000A639D">
      <w:pPr>
        <w:pStyle w:val="Heading1"/>
        <w:spacing w:line="276" w:lineRule="auto"/>
        <w:jc w:val="center"/>
        <w:rPr>
          <w:rFonts w:ascii="Arial" w:hAnsi="Arial" w:cs="Arial"/>
          <w:b/>
          <w:bCs/>
          <w:i w:val="0"/>
          <w:iCs/>
          <w:sz w:val="32"/>
          <w:szCs w:val="32"/>
        </w:rPr>
      </w:pPr>
      <w:r w:rsidRPr="00735FCD">
        <w:rPr>
          <w:rFonts w:ascii="Arial" w:hAnsi="Arial" w:cs="Arial"/>
          <w:b/>
          <w:bCs/>
          <w:i w:val="0"/>
          <w:iCs/>
          <w:sz w:val="32"/>
          <w:szCs w:val="32"/>
        </w:rPr>
        <w:t xml:space="preserve">Word Count excluding references: </w:t>
      </w:r>
      <w:proofErr w:type="gramStart"/>
      <w:r w:rsidRPr="00735FCD">
        <w:rPr>
          <w:rFonts w:ascii="Arial" w:hAnsi="Arial" w:cs="Arial"/>
          <w:b/>
          <w:bCs/>
          <w:i w:val="0"/>
          <w:iCs/>
          <w:sz w:val="32"/>
          <w:szCs w:val="32"/>
        </w:rPr>
        <w:t>3,0</w:t>
      </w:r>
      <w:r w:rsidR="001D064E">
        <w:rPr>
          <w:rFonts w:ascii="Arial" w:hAnsi="Arial" w:cs="Arial"/>
          <w:b/>
          <w:bCs/>
          <w:i w:val="0"/>
          <w:iCs/>
          <w:sz w:val="32"/>
          <w:szCs w:val="32"/>
        </w:rPr>
        <w:t>75</w:t>
      </w:r>
      <w:proofErr w:type="gramEnd"/>
    </w:p>
    <w:p w14:paraId="74269137" w14:textId="77777777" w:rsidR="00D77B21" w:rsidRPr="00E30DD1" w:rsidRDefault="00D77B21" w:rsidP="000A639D">
      <w:pPr>
        <w:spacing w:line="276" w:lineRule="auto"/>
        <w:rPr>
          <w:rFonts w:ascii="Arial" w:hAnsi="Arial" w:cs="Arial"/>
        </w:rPr>
      </w:pPr>
    </w:p>
    <w:p w14:paraId="2479D98F" w14:textId="77777777" w:rsidR="00735FCD" w:rsidRPr="00735FCD" w:rsidRDefault="00735FCD" w:rsidP="000A639D">
      <w:pPr>
        <w:spacing w:line="276" w:lineRule="auto"/>
        <w:rPr>
          <w:rFonts w:ascii="Arial" w:hAnsi="Arial" w:cs="Arial"/>
          <w:b/>
          <w:bCs/>
          <w:sz w:val="32"/>
          <w:szCs w:val="32"/>
          <w:shd w:val="clear" w:color="auto" w:fill="FFFFFF"/>
        </w:rPr>
      </w:pPr>
      <w:r w:rsidRPr="00735FCD">
        <w:rPr>
          <w:rFonts w:ascii="Arial" w:hAnsi="Arial" w:cs="Arial"/>
          <w:b/>
          <w:bCs/>
          <w:sz w:val="32"/>
          <w:szCs w:val="32"/>
          <w:shd w:val="clear" w:color="auto" w:fill="FFFFFF"/>
        </w:rPr>
        <w:t xml:space="preserve">References </w:t>
      </w:r>
    </w:p>
    <w:p w14:paraId="78FD6BB1" w14:textId="4D25CE8E" w:rsidR="00CD5788" w:rsidRDefault="00CD5788" w:rsidP="000A639D">
      <w:pPr>
        <w:spacing w:line="276" w:lineRule="auto"/>
        <w:rPr>
          <w:rFonts w:ascii="Arial" w:hAnsi="Arial" w:cs="Arial"/>
          <w:sz w:val="24"/>
          <w:szCs w:val="24"/>
        </w:rPr>
      </w:pPr>
      <w:r w:rsidRPr="00CD5788">
        <w:rPr>
          <w:rFonts w:ascii="Arial" w:hAnsi="Arial" w:cs="Arial"/>
          <w:sz w:val="24"/>
          <w:szCs w:val="24"/>
        </w:rPr>
        <w:t>Armstrong, M</w:t>
      </w:r>
      <w:r w:rsidR="00031B7C">
        <w:rPr>
          <w:rFonts w:ascii="Arial" w:hAnsi="Arial" w:cs="Arial"/>
          <w:sz w:val="24"/>
          <w:szCs w:val="24"/>
        </w:rPr>
        <w:t>.</w:t>
      </w:r>
      <w:r w:rsidRPr="00CD5788">
        <w:rPr>
          <w:rFonts w:ascii="Arial" w:hAnsi="Arial" w:cs="Arial"/>
          <w:sz w:val="24"/>
          <w:szCs w:val="24"/>
        </w:rPr>
        <w:t xml:space="preserve"> (2012) </w:t>
      </w:r>
      <w:r w:rsidRPr="00031B7C">
        <w:rPr>
          <w:rFonts w:ascii="Arial" w:hAnsi="Arial" w:cs="Arial"/>
          <w:i/>
          <w:iCs/>
          <w:sz w:val="24"/>
          <w:szCs w:val="24"/>
        </w:rPr>
        <w:t>Armstrong’s Handbook of Human Resource Management practice</w:t>
      </w:r>
      <w:r w:rsidR="00D46059">
        <w:rPr>
          <w:rFonts w:ascii="Arial" w:hAnsi="Arial" w:cs="Arial"/>
          <w:sz w:val="24"/>
          <w:szCs w:val="24"/>
        </w:rPr>
        <w:t>.</w:t>
      </w:r>
      <w:r w:rsidRPr="00CD5788">
        <w:rPr>
          <w:rFonts w:ascii="Arial" w:hAnsi="Arial" w:cs="Arial"/>
          <w:sz w:val="24"/>
          <w:szCs w:val="24"/>
        </w:rPr>
        <w:t xml:space="preserve"> 12</w:t>
      </w:r>
      <w:r w:rsidRPr="00CD5788">
        <w:rPr>
          <w:rFonts w:ascii="Arial" w:hAnsi="Arial" w:cs="Arial"/>
          <w:sz w:val="24"/>
          <w:szCs w:val="24"/>
          <w:vertAlign w:val="superscript"/>
        </w:rPr>
        <w:t>th</w:t>
      </w:r>
      <w:r w:rsidRPr="00CD5788">
        <w:rPr>
          <w:rFonts w:ascii="Arial" w:hAnsi="Arial" w:cs="Arial"/>
          <w:sz w:val="24"/>
          <w:szCs w:val="24"/>
        </w:rPr>
        <w:t xml:space="preserve"> ed</w:t>
      </w:r>
      <w:r w:rsidR="00D46059">
        <w:rPr>
          <w:rFonts w:ascii="Arial" w:hAnsi="Arial" w:cs="Arial"/>
          <w:sz w:val="24"/>
          <w:szCs w:val="24"/>
        </w:rPr>
        <w:t>.</w:t>
      </w:r>
      <w:r w:rsidRPr="00CD5788">
        <w:rPr>
          <w:rFonts w:ascii="Arial" w:hAnsi="Arial" w:cs="Arial"/>
          <w:sz w:val="24"/>
          <w:szCs w:val="24"/>
        </w:rPr>
        <w:t xml:space="preserve"> London: Kogan Page</w:t>
      </w:r>
    </w:p>
    <w:p w14:paraId="7B6AA849" w14:textId="77777777" w:rsidR="00CD5788" w:rsidRPr="00CD5788" w:rsidRDefault="00CD5788" w:rsidP="000A639D">
      <w:pPr>
        <w:spacing w:line="276" w:lineRule="auto"/>
        <w:rPr>
          <w:rFonts w:ascii="Arial" w:hAnsi="Arial" w:cs="Arial"/>
          <w:sz w:val="24"/>
          <w:szCs w:val="24"/>
        </w:rPr>
      </w:pPr>
    </w:p>
    <w:p w14:paraId="2D196534" w14:textId="58AF5940" w:rsidR="00CD5788" w:rsidRDefault="00CD5788" w:rsidP="000A639D">
      <w:pPr>
        <w:spacing w:line="276" w:lineRule="auto"/>
        <w:rPr>
          <w:rFonts w:ascii="Arial" w:hAnsi="Arial" w:cs="Arial"/>
          <w:sz w:val="24"/>
          <w:szCs w:val="24"/>
          <w:shd w:val="clear" w:color="auto" w:fill="FFFFFF"/>
        </w:rPr>
      </w:pPr>
      <w:proofErr w:type="spellStart"/>
      <w:r w:rsidRPr="00CD5788">
        <w:rPr>
          <w:rFonts w:ascii="Arial" w:hAnsi="Arial" w:cs="Arial"/>
          <w:sz w:val="24"/>
          <w:szCs w:val="24"/>
          <w:shd w:val="clear" w:color="auto" w:fill="FFFFFF"/>
        </w:rPr>
        <w:t>B</w:t>
      </w:r>
      <w:r w:rsidR="00D46059">
        <w:rPr>
          <w:rFonts w:ascii="Arial" w:hAnsi="Arial" w:cs="Arial"/>
          <w:sz w:val="24"/>
          <w:szCs w:val="24"/>
          <w:shd w:val="clear" w:color="auto" w:fill="FFFFFF"/>
        </w:rPr>
        <w:t>arends</w:t>
      </w:r>
      <w:proofErr w:type="spellEnd"/>
      <w:r w:rsidRPr="00CD5788">
        <w:rPr>
          <w:rFonts w:ascii="Arial" w:hAnsi="Arial" w:cs="Arial"/>
          <w:sz w:val="24"/>
          <w:szCs w:val="24"/>
          <w:shd w:val="clear" w:color="auto" w:fill="FFFFFF"/>
        </w:rPr>
        <w:t>, E. and R</w:t>
      </w:r>
      <w:r w:rsidR="00D46059">
        <w:rPr>
          <w:rFonts w:ascii="Arial" w:hAnsi="Arial" w:cs="Arial"/>
          <w:sz w:val="24"/>
          <w:szCs w:val="24"/>
          <w:shd w:val="clear" w:color="auto" w:fill="FFFFFF"/>
        </w:rPr>
        <w:t>ousseau</w:t>
      </w:r>
      <w:r w:rsidRPr="00CD5788">
        <w:rPr>
          <w:rFonts w:ascii="Arial" w:hAnsi="Arial" w:cs="Arial"/>
          <w:sz w:val="24"/>
          <w:szCs w:val="24"/>
          <w:shd w:val="clear" w:color="auto" w:fill="FFFFFF"/>
        </w:rPr>
        <w:t>, D. (2018) </w:t>
      </w:r>
      <w:r w:rsidRPr="00CD5788">
        <w:rPr>
          <w:rStyle w:val="Emphasis"/>
          <w:rFonts w:ascii="Arial" w:hAnsi="Arial" w:cs="Arial"/>
          <w:sz w:val="24"/>
          <w:szCs w:val="24"/>
          <w:shd w:val="clear" w:color="auto" w:fill="FFFFFF"/>
        </w:rPr>
        <w:t>Evidence-based management: how to use evidence to make better organizational decisions</w:t>
      </w:r>
      <w:r w:rsidRPr="00CD5788">
        <w:rPr>
          <w:rFonts w:ascii="Arial" w:hAnsi="Arial" w:cs="Arial"/>
          <w:sz w:val="24"/>
          <w:szCs w:val="24"/>
          <w:shd w:val="clear" w:color="auto" w:fill="FFFFFF"/>
        </w:rPr>
        <w:t xml:space="preserve">. </w:t>
      </w:r>
      <w:r w:rsidR="00070E53">
        <w:rPr>
          <w:rFonts w:ascii="Arial" w:hAnsi="Arial" w:cs="Arial"/>
          <w:sz w:val="24"/>
          <w:szCs w:val="24"/>
          <w:shd w:val="clear" w:color="auto" w:fill="FFFFFF"/>
        </w:rPr>
        <w:t xml:space="preserve">London: </w:t>
      </w:r>
      <w:r w:rsidRPr="00CD5788">
        <w:rPr>
          <w:rFonts w:ascii="Arial" w:hAnsi="Arial" w:cs="Arial"/>
          <w:sz w:val="24"/>
          <w:szCs w:val="24"/>
          <w:shd w:val="clear" w:color="auto" w:fill="FFFFFF"/>
        </w:rPr>
        <w:t>Kogan Page</w:t>
      </w:r>
      <w:r w:rsidR="00070E53">
        <w:rPr>
          <w:rFonts w:ascii="Arial" w:hAnsi="Arial" w:cs="Arial"/>
          <w:sz w:val="24"/>
          <w:szCs w:val="24"/>
          <w:shd w:val="clear" w:color="auto" w:fill="FFFFFF"/>
        </w:rPr>
        <w:t xml:space="preserve">. </w:t>
      </w:r>
    </w:p>
    <w:p w14:paraId="4FADDC22" w14:textId="77777777" w:rsidR="00732621" w:rsidRDefault="00732621" w:rsidP="000A639D">
      <w:pPr>
        <w:spacing w:line="276" w:lineRule="auto"/>
        <w:rPr>
          <w:rFonts w:ascii="Arial" w:hAnsi="Arial" w:cs="Arial"/>
          <w:sz w:val="24"/>
          <w:szCs w:val="24"/>
          <w:shd w:val="clear" w:color="auto" w:fill="FFFFFF"/>
        </w:rPr>
      </w:pPr>
    </w:p>
    <w:p w14:paraId="2CF3A720" w14:textId="5E52918A" w:rsidR="00732621" w:rsidRDefault="00732621" w:rsidP="000A639D">
      <w:pPr>
        <w:spacing w:line="276" w:lineRule="auto"/>
        <w:rPr>
          <w:rFonts w:ascii="Arial" w:hAnsi="Arial" w:cs="Arial"/>
          <w:sz w:val="24"/>
          <w:szCs w:val="24"/>
        </w:rPr>
      </w:pPr>
      <w:r w:rsidRPr="00B37717">
        <w:rPr>
          <w:rFonts w:ascii="Arial" w:hAnsi="Arial" w:cs="Arial"/>
          <w:sz w:val="24"/>
          <w:szCs w:val="24"/>
          <w:shd w:val="clear" w:color="auto" w:fill="FFFFFF"/>
        </w:rPr>
        <w:lastRenderedPageBreak/>
        <w:t xml:space="preserve">Briner, R. (2015) </w:t>
      </w:r>
      <w:r w:rsidR="00B37717" w:rsidRPr="00B37717">
        <w:rPr>
          <w:rFonts w:ascii="Arial" w:hAnsi="Arial" w:cs="Arial"/>
          <w:i/>
          <w:iCs/>
          <w:sz w:val="24"/>
          <w:szCs w:val="24"/>
          <w:shd w:val="clear" w:color="auto" w:fill="FFFFFF"/>
        </w:rPr>
        <w:t>What is the evidence for… evidence-based HR?</w:t>
      </w:r>
      <w:r w:rsidR="00B37717" w:rsidRPr="00B37717">
        <w:rPr>
          <w:rFonts w:ascii="Arial" w:hAnsi="Arial" w:cs="Arial"/>
          <w:sz w:val="24"/>
          <w:szCs w:val="24"/>
          <w:shd w:val="clear" w:color="auto" w:fill="FFFFFF"/>
        </w:rPr>
        <w:t xml:space="preserve"> Available at: </w:t>
      </w:r>
      <w:hyperlink r:id="rId9" w:history="1">
        <w:r w:rsidR="00B37717" w:rsidRPr="00B37717">
          <w:rPr>
            <w:rStyle w:val="Hyperlink"/>
            <w:rFonts w:ascii="Arial" w:hAnsi="Arial" w:cs="Arial"/>
            <w:sz w:val="24"/>
            <w:szCs w:val="24"/>
          </w:rPr>
          <w:t>HR Magazine - What's the evidence for... Evidence-based HR?</w:t>
        </w:r>
      </w:hyperlink>
      <w:r w:rsidR="00B37717" w:rsidRPr="00B37717">
        <w:rPr>
          <w:rFonts w:ascii="Arial" w:hAnsi="Arial" w:cs="Arial"/>
          <w:sz w:val="24"/>
          <w:szCs w:val="24"/>
        </w:rPr>
        <w:t xml:space="preserve"> (Accessed: 28</w:t>
      </w:r>
      <w:r w:rsidR="00B37717" w:rsidRPr="00B37717">
        <w:rPr>
          <w:rFonts w:ascii="Arial" w:hAnsi="Arial" w:cs="Arial"/>
          <w:sz w:val="24"/>
          <w:szCs w:val="24"/>
          <w:vertAlign w:val="superscript"/>
        </w:rPr>
        <w:t>th</w:t>
      </w:r>
      <w:r w:rsidR="00B37717" w:rsidRPr="00B37717">
        <w:rPr>
          <w:rFonts w:ascii="Arial" w:hAnsi="Arial" w:cs="Arial"/>
          <w:sz w:val="24"/>
          <w:szCs w:val="24"/>
        </w:rPr>
        <w:t xml:space="preserve"> November 2023)</w:t>
      </w:r>
      <w:r w:rsidR="00B37717">
        <w:rPr>
          <w:rFonts w:ascii="Arial" w:hAnsi="Arial" w:cs="Arial"/>
          <w:sz w:val="24"/>
          <w:szCs w:val="24"/>
        </w:rPr>
        <w:t>.</w:t>
      </w:r>
    </w:p>
    <w:p w14:paraId="5EC3B2A0" w14:textId="77777777" w:rsidR="004D3CD8" w:rsidRDefault="004D3CD8" w:rsidP="000A639D">
      <w:pPr>
        <w:spacing w:line="276" w:lineRule="auto"/>
        <w:rPr>
          <w:rFonts w:ascii="Arial" w:hAnsi="Arial" w:cs="Arial"/>
          <w:sz w:val="24"/>
          <w:szCs w:val="24"/>
        </w:rPr>
      </w:pPr>
    </w:p>
    <w:p w14:paraId="22DD9166" w14:textId="772F91C5" w:rsidR="004D3CD8" w:rsidRPr="00FF3978" w:rsidRDefault="004D3CD8" w:rsidP="000A639D">
      <w:pPr>
        <w:spacing w:line="276" w:lineRule="auto"/>
        <w:rPr>
          <w:rFonts w:ascii="Arial" w:hAnsi="Arial" w:cs="Arial"/>
          <w:sz w:val="24"/>
          <w:szCs w:val="24"/>
          <w:shd w:val="clear" w:color="auto" w:fill="FFFFFF"/>
        </w:rPr>
      </w:pPr>
      <w:r w:rsidRPr="00FF3978">
        <w:rPr>
          <w:rFonts w:ascii="Arial" w:hAnsi="Arial" w:cs="Arial"/>
          <w:sz w:val="24"/>
          <w:szCs w:val="24"/>
        </w:rPr>
        <w:t xml:space="preserve">Brooke, S. (2021) </w:t>
      </w:r>
      <w:r w:rsidRPr="00FF3978">
        <w:rPr>
          <w:rFonts w:ascii="Arial" w:hAnsi="Arial" w:cs="Arial"/>
          <w:i/>
          <w:iCs/>
          <w:sz w:val="24"/>
          <w:szCs w:val="24"/>
        </w:rPr>
        <w:t xml:space="preserve">Employee Engagement survey; how HR can help people thrive. </w:t>
      </w:r>
      <w:r w:rsidRPr="00FF3978">
        <w:rPr>
          <w:rFonts w:ascii="Arial" w:hAnsi="Arial" w:cs="Arial"/>
          <w:sz w:val="24"/>
          <w:szCs w:val="24"/>
        </w:rPr>
        <w:t xml:space="preserve">Available at: </w:t>
      </w:r>
      <w:hyperlink r:id="rId10" w:history="1">
        <w:r w:rsidR="00FF3978" w:rsidRPr="00FF3978">
          <w:rPr>
            <w:rStyle w:val="Hyperlink"/>
            <w:rFonts w:ascii="Arial" w:hAnsi="Arial" w:cs="Arial"/>
            <w:sz w:val="24"/>
            <w:szCs w:val="24"/>
          </w:rPr>
          <w:t>Employee engagement survey: How HR can help their people thrive - Sage Advice United Kingdom</w:t>
        </w:r>
      </w:hyperlink>
      <w:r w:rsidR="00FF3978" w:rsidRPr="00FF3978">
        <w:rPr>
          <w:rFonts w:ascii="Arial" w:hAnsi="Arial" w:cs="Arial"/>
          <w:sz w:val="24"/>
          <w:szCs w:val="24"/>
        </w:rPr>
        <w:t xml:space="preserve"> (Accessed 28</w:t>
      </w:r>
      <w:r w:rsidR="00FF3978" w:rsidRPr="00FF3978">
        <w:rPr>
          <w:rFonts w:ascii="Arial" w:hAnsi="Arial" w:cs="Arial"/>
          <w:sz w:val="24"/>
          <w:szCs w:val="24"/>
          <w:vertAlign w:val="superscript"/>
        </w:rPr>
        <w:t>th</w:t>
      </w:r>
      <w:r w:rsidR="00FF3978" w:rsidRPr="00FF3978">
        <w:rPr>
          <w:rFonts w:ascii="Arial" w:hAnsi="Arial" w:cs="Arial"/>
          <w:sz w:val="24"/>
          <w:szCs w:val="24"/>
        </w:rPr>
        <w:t xml:space="preserve"> November 2023). </w:t>
      </w:r>
    </w:p>
    <w:p w14:paraId="3DA59458" w14:textId="77777777" w:rsidR="00CD5788" w:rsidRPr="00CD5788" w:rsidRDefault="00CD5788" w:rsidP="000A639D">
      <w:pPr>
        <w:spacing w:line="276" w:lineRule="auto"/>
        <w:rPr>
          <w:rFonts w:ascii="Arial" w:hAnsi="Arial" w:cs="Arial"/>
          <w:sz w:val="24"/>
          <w:szCs w:val="24"/>
          <w:shd w:val="clear" w:color="auto" w:fill="FFFFFF"/>
        </w:rPr>
      </w:pPr>
    </w:p>
    <w:p w14:paraId="424C5821" w14:textId="6F402589" w:rsidR="00CD5788" w:rsidRDefault="00CD5788" w:rsidP="000A639D">
      <w:pPr>
        <w:spacing w:line="276" w:lineRule="auto"/>
        <w:rPr>
          <w:rFonts w:ascii="Arial" w:hAnsi="Arial" w:cs="Arial"/>
          <w:sz w:val="24"/>
          <w:szCs w:val="24"/>
        </w:rPr>
      </w:pPr>
      <w:r w:rsidRPr="00CD5788">
        <w:rPr>
          <w:rFonts w:ascii="Arial" w:hAnsi="Arial" w:cs="Arial"/>
          <w:sz w:val="24"/>
          <w:szCs w:val="24"/>
        </w:rPr>
        <w:t xml:space="preserve">CIPD (2015) </w:t>
      </w:r>
      <w:r w:rsidR="00A469D2" w:rsidRPr="00A469D2">
        <w:rPr>
          <w:rFonts w:ascii="Arial" w:hAnsi="Arial" w:cs="Arial"/>
          <w:i/>
          <w:iCs/>
          <w:sz w:val="24"/>
          <w:szCs w:val="24"/>
        </w:rPr>
        <w:t>E</w:t>
      </w:r>
      <w:r w:rsidRPr="00A469D2">
        <w:rPr>
          <w:rFonts w:ascii="Arial" w:hAnsi="Arial" w:cs="Arial"/>
          <w:i/>
          <w:iCs/>
          <w:sz w:val="24"/>
          <w:szCs w:val="24"/>
        </w:rPr>
        <w:t xml:space="preserve">thical decision making: eight perspectives on workplace dilemmas. </w:t>
      </w:r>
      <w:r w:rsidRPr="00CD5788">
        <w:rPr>
          <w:rFonts w:ascii="Arial" w:hAnsi="Arial" w:cs="Arial"/>
          <w:sz w:val="24"/>
          <w:szCs w:val="24"/>
        </w:rPr>
        <w:t xml:space="preserve">Available at: </w:t>
      </w:r>
      <w:hyperlink r:id="rId11" w:history="1">
        <w:r w:rsidRPr="00CD5788">
          <w:rPr>
            <w:rStyle w:val="Hyperlink"/>
            <w:rFonts w:ascii="Arial" w:hAnsi="Arial" w:cs="Arial"/>
            <w:sz w:val="24"/>
            <w:szCs w:val="24"/>
          </w:rPr>
          <w:t>ethical-decision-making-2015-eight-perspectives-on-workplace-dilemmas_tcm29-9564.pdf (cipd.org)</w:t>
        </w:r>
      </w:hyperlink>
      <w:r w:rsidRPr="00CD5788">
        <w:rPr>
          <w:rFonts w:ascii="Arial" w:hAnsi="Arial" w:cs="Arial"/>
          <w:sz w:val="24"/>
          <w:szCs w:val="24"/>
        </w:rPr>
        <w:t xml:space="preserve"> </w:t>
      </w:r>
      <w:r w:rsidR="004F32C2">
        <w:rPr>
          <w:rFonts w:ascii="Arial" w:hAnsi="Arial" w:cs="Arial"/>
          <w:sz w:val="24"/>
          <w:szCs w:val="24"/>
        </w:rPr>
        <w:t>(A</w:t>
      </w:r>
      <w:r w:rsidRPr="00CD5788">
        <w:rPr>
          <w:rFonts w:ascii="Arial" w:hAnsi="Arial" w:cs="Arial"/>
          <w:sz w:val="24"/>
          <w:szCs w:val="24"/>
        </w:rPr>
        <w:t>ccessed</w:t>
      </w:r>
      <w:r w:rsidR="004F32C2">
        <w:rPr>
          <w:rFonts w:ascii="Arial" w:hAnsi="Arial" w:cs="Arial"/>
          <w:sz w:val="24"/>
          <w:szCs w:val="24"/>
        </w:rPr>
        <w:t>: 16</w:t>
      </w:r>
      <w:r w:rsidR="004F32C2" w:rsidRPr="004F32C2">
        <w:rPr>
          <w:rFonts w:ascii="Arial" w:hAnsi="Arial" w:cs="Arial"/>
          <w:sz w:val="24"/>
          <w:szCs w:val="24"/>
          <w:vertAlign w:val="superscript"/>
        </w:rPr>
        <w:t>th</w:t>
      </w:r>
      <w:r w:rsidR="004F32C2">
        <w:rPr>
          <w:rFonts w:ascii="Arial" w:hAnsi="Arial" w:cs="Arial"/>
          <w:sz w:val="24"/>
          <w:szCs w:val="24"/>
        </w:rPr>
        <w:t xml:space="preserve"> November 2023)</w:t>
      </w:r>
      <w:r w:rsidR="00C617EA">
        <w:rPr>
          <w:rFonts w:ascii="Arial" w:hAnsi="Arial" w:cs="Arial"/>
          <w:sz w:val="24"/>
          <w:szCs w:val="24"/>
        </w:rPr>
        <w:t xml:space="preserve">. </w:t>
      </w:r>
      <w:r w:rsidRPr="00CD5788">
        <w:rPr>
          <w:rFonts w:ascii="Arial" w:hAnsi="Arial" w:cs="Arial"/>
          <w:sz w:val="24"/>
          <w:szCs w:val="24"/>
        </w:rPr>
        <w:t xml:space="preserve"> </w:t>
      </w:r>
    </w:p>
    <w:p w14:paraId="609B829F" w14:textId="77777777" w:rsidR="00CD5788" w:rsidRDefault="00CD5788" w:rsidP="000A639D">
      <w:pPr>
        <w:spacing w:line="276" w:lineRule="auto"/>
        <w:rPr>
          <w:rFonts w:ascii="Arial" w:hAnsi="Arial" w:cs="Arial"/>
          <w:sz w:val="24"/>
          <w:szCs w:val="24"/>
        </w:rPr>
      </w:pPr>
    </w:p>
    <w:p w14:paraId="59ABBC39" w14:textId="292170BE" w:rsidR="002A05E0" w:rsidRDefault="002A05E0" w:rsidP="000A639D">
      <w:pPr>
        <w:spacing w:line="276" w:lineRule="auto"/>
        <w:rPr>
          <w:rFonts w:ascii="Arial" w:hAnsi="Arial" w:cs="Arial"/>
          <w:sz w:val="24"/>
          <w:szCs w:val="24"/>
        </w:rPr>
      </w:pPr>
      <w:r w:rsidRPr="001C773B">
        <w:rPr>
          <w:rFonts w:ascii="Arial" w:hAnsi="Arial" w:cs="Arial"/>
          <w:sz w:val="24"/>
          <w:szCs w:val="24"/>
        </w:rPr>
        <w:t xml:space="preserve">CIPD (2021) </w:t>
      </w:r>
      <w:r w:rsidRPr="001C773B">
        <w:rPr>
          <w:rFonts w:ascii="Arial" w:hAnsi="Arial" w:cs="Arial"/>
          <w:i/>
          <w:iCs/>
          <w:sz w:val="24"/>
          <w:szCs w:val="24"/>
        </w:rPr>
        <w:t>Health and Wellbeing at Wor</w:t>
      </w:r>
      <w:r w:rsidR="001D1BFC" w:rsidRPr="001C773B">
        <w:rPr>
          <w:rFonts w:ascii="Arial" w:hAnsi="Arial" w:cs="Arial"/>
          <w:i/>
          <w:iCs/>
          <w:sz w:val="24"/>
          <w:szCs w:val="24"/>
        </w:rPr>
        <w:t xml:space="preserve">k 2021. </w:t>
      </w:r>
      <w:r w:rsidR="001D1BFC" w:rsidRPr="001C773B">
        <w:rPr>
          <w:rFonts w:ascii="Arial" w:hAnsi="Arial" w:cs="Arial"/>
          <w:sz w:val="24"/>
          <w:szCs w:val="24"/>
        </w:rPr>
        <w:t xml:space="preserve">Available at: </w:t>
      </w:r>
      <w:hyperlink r:id="rId12" w:history="1">
        <w:r w:rsidR="001C773B" w:rsidRPr="001C773B">
          <w:rPr>
            <w:rStyle w:val="Hyperlink"/>
            <w:rFonts w:ascii="Arial" w:hAnsi="Arial" w:cs="Arial"/>
            <w:sz w:val="24"/>
            <w:szCs w:val="24"/>
          </w:rPr>
          <w:t>Health and wellbeing at work 2021: survey report (cipd.org)</w:t>
        </w:r>
      </w:hyperlink>
      <w:r w:rsidR="001C773B" w:rsidRPr="001C773B">
        <w:rPr>
          <w:rFonts w:ascii="Arial" w:hAnsi="Arial" w:cs="Arial"/>
          <w:sz w:val="24"/>
          <w:szCs w:val="24"/>
        </w:rPr>
        <w:t xml:space="preserve"> (Accessed: 28</w:t>
      </w:r>
      <w:r w:rsidR="001C773B" w:rsidRPr="001C773B">
        <w:rPr>
          <w:rFonts w:ascii="Arial" w:hAnsi="Arial" w:cs="Arial"/>
          <w:sz w:val="24"/>
          <w:szCs w:val="24"/>
          <w:vertAlign w:val="superscript"/>
        </w:rPr>
        <w:t>th</w:t>
      </w:r>
      <w:r w:rsidR="001C773B" w:rsidRPr="001C773B">
        <w:rPr>
          <w:rFonts w:ascii="Arial" w:hAnsi="Arial" w:cs="Arial"/>
          <w:sz w:val="24"/>
          <w:szCs w:val="24"/>
        </w:rPr>
        <w:t xml:space="preserve"> November 2023). </w:t>
      </w:r>
    </w:p>
    <w:p w14:paraId="48CAB93C" w14:textId="77777777" w:rsidR="001C773B" w:rsidRPr="001C773B" w:rsidRDefault="001C773B" w:rsidP="000A639D">
      <w:pPr>
        <w:spacing w:line="276" w:lineRule="auto"/>
        <w:rPr>
          <w:rFonts w:ascii="Arial" w:hAnsi="Arial" w:cs="Arial"/>
          <w:sz w:val="24"/>
          <w:szCs w:val="24"/>
        </w:rPr>
      </w:pPr>
    </w:p>
    <w:p w14:paraId="05DDB479" w14:textId="37CE2147" w:rsidR="00CD5788" w:rsidRDefault="00CD5788" w:rsidP="000A639D">
      <w:pPr>
        <w:spacing w:line="276" w:lineRule="auto"/>
        <w:rPr>
          <w:rFonts w:ascii="Arial" w:hAnsi="Arial" w:cs="Arial"/>
          <w:sz w:val="24"/>
          <w:szCs w:val="24"/>
        </w:rPr>
      </w:pPr>
      <w:r w:rsidRPr="00CD5788">
        <w:rPr>
          <w:rFonts w:ascii="Arial" w:hAnsi="Arial" w:cs="Arial"/>
          <w:sz w:val="24"/>
          <w:szCs w:val="24"/>
        </w:rPr>
        <w:t xml:space="preserve">CIPD (2023) </w:t>
      </w:r>
      <w:r w:rsidRPr="00C617EA">
        <w:rPr>
          <w:rFonts w:ascii="Arial" w:hAnsi="Arial" w:cs="Arial"/>
          <w:i/>
          <w:iCs/>
          <w:sz w:val="24"/>
          <w:szCs w:val="24"/>
        </w:rPr>
        <w:t xml:space="preserve">PESTLE </w:t>
      </w:r>
      <w:r w:rsidR="00C617EA">
        <w:rPr>
          <w:rFonts w:ascii="Arial" w:hAnsi="Arial" w:cs="Arial"/>
          <w:i/>
          <w:iCs/>
          <w:sz w:val="24"/>
          <w:szCs w:val="24"/>
        </w:rPr>
        <w:t>A</w:t>
      </w:r>
      <w:r w:rsidRPr="00C617EA">
        <w:rPr>
          <w:rFonts w:ascii="Arial" w:hAnsi="Arial" w:cs="Arial"/>
          <w:i/>
          <w:iCs/>
          <w:sz w:val="24"/>
          <w:szCs w:val="24"/>
        </w:rPr>
        <w:t>nalysis</w:t>
      </w:r>
      <w:r w:rsidRPr="00CD5788">
        <w:rPr>
          <w:rFonts w:ascii="Arial" w:hAnsi="Arial" w:cs="Arial"/>
          <w:sz w:val="24"/>
          <w:szCs w:val="24"/>
        </w:rPr>
        <w:t xml:space="preserve">. Available at: </w:t>
      </w:r>
      <w:hyperlink r:id="rId13" w:anchor=":~:text=A%20PESTLE%20analysis%20studies%20the%20key%20external%20factors,people%20professionals%20and%20senior%20managers%20in%20strategic%20decision-making." w:history="1">
        <w:r w:rsidRPr="00CD5788">
          <w:rPr>
            <w:rStyle w:val="Hyperlink"/>
            <w:rFonts w:ascii="Arial" w:hAnsi="Arial" w:cs="Arial"/>
            <w:sz w:val="24"/>
            <w:szCs w:val="24"/>
          </w:rPr>
          <w:t>PESTLE Analysis | CIPD</w:t>
        </w:r>
      </w:hyperlink>
      <w:r w:rsidRPr="00CD5788">
        <w:rPr>
          <w:rFonts w:ascii="Arial" w:hAnsi="Arial" w:cs="Arial"/>
          <w:sz w:val="24"/>
          <w:szCs w:val="24"/>
        </w:rPr>
        <w:t xml:space="preserve"> </w:t>
      </w:r>
      <w:r w:rsidR="00C617EA">
        <w:rPr>
          <w:rFonts w:ascii="Arial" w:hAnsi="Arial" w:cs="Arial"/>
          <w:sz w:val="24"/>
          <w:szCs w:val="24"/>
        </w:rPr>
        <w:t>(</w:t>
      </w:r>
      <w:r w:rsidRPr="00CD5788">
        <w:rPr>
          <w:rFonts w:ascii="Arial" w:hAnsi="Arial" w:cs="Arial"/>
          <w:sz w:val="24"/>
          <w:szCs w:val="24"/>
        </w:rPr>
        <w:t>Accessed</w:t>
      </w:r>
      <w:r w:rsidR="00C617EA">
        <w:rPr>
          <w:rFonts w:ascii="Arial" w:hAnsi="Arial" w:cs="Arial"/>
          <w:sz w:val="24"/>
          <w:szCs w:val="24"/>
        </w:rPr>
        <w:t>: 14</w:t>
      </w:r>
      <w:r w:rsidR="00C617EA" w:rsidRPr="00C617EA">
        <w:rPr>
          <w:rFonts w:ascii="Arial" w:hAnsi="Arial" w:cs="Arial"/>
          <w:sz w:val="24"/>
          <w:szCs w:val="24"/>
          <w:vertAlign w:val="superscript"/>
        </w:rPr>
        <w:t>th</w:t>
      </w:r>
      <w:r w:rsidR="00C617EA">
        <w:rPr>
          <w:rFonts w:ascii="Arial" w:hAnsi="Arial" w:cs="Arial"/>
          <w:sz w:val="24"/>
          <w:szCs w:val="24"/>
        </w:rPr>
        <w:t xml:space="preserve"> November 2023). </w:t>
      </w:r>
      <w:r w:rsidRPr="00CD5788">
        <w:rPr>
          <w:rFonts w:ascii="Arial" w:hAnsi="Arial" w:cs="Arial"/>
          <w:sz w:val="24"/>
          <w:szCs w:val="24"/>
        </w:rPr>
        <w:t xml:space="preserve"> </w:t>
      </w:r>
    </w:p>
    <w:p w14:paraId="13768B3F" w14:textId="77777777" w:rsidR="00CD5788" w:rsidRPr="00CD5788" w:rsidRDefault="00CD5788" w:rsidP="000A639D">
      <w:pPr>
        <w:spacing w:line="276" w:lineRule="auto"/>
        <w:rPr>
          <w:rFonts w:ascii="Arial" w:hAnsi="Arial" w:cs="Arial"/>
          <w:sz w:val="24"/>
          <w:szCs w:val="24"/>
        </w:rPr>
      </w:pPr>
    </w:p>
    <w:p w14:paraId="25612834" w14:textId="2E5E0A6E" w:rsidR="00CD5788" w:rsidRDefault="00CD5788" w:rsidP="000A639D">
      <w:pPr>
        <w:pStyle w:val="Heading1"/>
        <w:shd w:val="clear" w:color="auto" w:fill="FFFFFF"/>
        <w:spacing w:before="0" w:after="150" w:line="276" w:lineRule="auto"/>
        <w:rPr>
          <w:rFonts w:ascii="Arial" w:hAnsi="Arial" w:cs="Arial"/>
          <w:i w:val="0"/>
          <w:iCs/>
          <w:color w:val="auto"/>
          <w:sz w:val="24"/>
          <w:szCs w:val="24"/>
        </w:rPr>
      </w:pPr>
      <w:r w:rsidRPr="00CD5788">
        <w:rPr>
          <w:rFonts w:ascii="Arial" w:hAnsi="Arial" w:cs="Arial"/>
          <w:i w:val="0"/>
          <w:iCs/>
          <w:color w:val="auto"/>
          <w:sz w:val="24"/>
          <w:szCs w:val="24"/>
        </w:rPr>
        <w:t xml:space="preserve">CIPD (2023) </w:t>
      </w:r>
      <w:r w:rsidRPr="00CD5788">
        <w:rPr>
          <w:rFonts w:ascii="Arial" w:hAnsi="Arial" w:cs="Arial"/>
          <w:color w:val="auto"/>
          <w:sz w:val="24"/>
          <w:szCs w:val="24"/>
        </w:rPr>
        <w:t xml:space="preserve">SWOT </w:t>
      </w:r>
      <w:r w:rsidR="00C617EA">
        <w:rPr>
          <w:rFonts w:ascii="Arial" w:hAnsi="Arial" w:cs="Arial"/>
          <w:color w:val="auto"/>
          <w:sz w:val="24"/>
          <w:szCs w:val="24"/>
        </w:rPr>
        <w:t>A</w:t>
      </w:r>
      <w:r w:rsidRPr="00CD5788">
        <w:rPr>
          <w:rFonts w:ascii="Arial" w:hAnsi="Arial" w:cs="Arial"/>
          <w:color w:val="auto"/>
          <w:sz w:val="24"/>
          <w:szCs w:val="24"/>
        </w:rPr>
        <w:t xml:space="preserve">nalysis </w:t>
      </w:r>
      <w:r w:rsidR="00C617EA">
        <w:rPr>
          <w:rFonts w:ascii="Arial" w:hAnsi="Arial" w:cs="Arial"/>
          <w:color w:val="auto"/>
          <w:sz w:val="24"/>
          <w:szCs w:val="24"/>
        </w:rPr>
        <w:t>F</w:t>
      </w:r>
      <w:r w:rsidRPr="00CD5788">
        <w:rPr>
          <w:rFonts w:ascii="Arial" w:hAnsi="Arial" w:cs="Arial"/>
          <w:color w:val="auto"/>
          <w:sz w:val="24"/>
          <w:szCs w:val="24"/>
        </w:rPr>
        <w:t>actsheet</w:t>
      </w:r>
      <w:r w:rsidRPr="00CD5788">
        <w:rPr>
          <w:rFonts w:ascii="Arial" w:hAnsi="Arial" w:cs="Arial"/>
          <w:i w:val="0"/>
          <w:iCs/>
          <w:color w:val="auto"/>
          <w:sz w:val="24"/>
          <w:szCs w:val="24"/>
        </w:rPr>
        <w:t xml:space="preserve">. Available at: </w:t>
      </w:r>
      <w:hyperlink r:id="rId14" w:anchor="what-is-a-swot-analysis" w:history="1">
        <w:r w:rsidRPr="00CD5788">
          <w:rPr>
            <w:rStyle w:val="Hyperlink"/>
            <w:rFonts w:ascii="Arial" w:hAnsi="Arial" w:cs="Arial"/>
            <w:i w:val="0"/>
            <w:iCs/>
            <w:color w:val="auto"/>
            <w:sz w:val="24"/>
            <w:szCs w:val="24"/>
          </w:rPr>
          <w:t>SWOT Analysis | Factsheets | CIPD</w:t>
        </w:r>
      </w:hyperlink>
      <w:r w:rsidRPr="00CD5788">
        <w:rPr>
          <w:rFonts w:ascii="Arial" w:hAnsi="Arial" w:cs="Arial"/>
          <w:i w:val="0"/>
          <w:iCs/>
          <w:color w:val="auto"/>
          <w:sz w:val="24"/>
          <w:szCs w:val="24"/>
        </w:rPr>
        <w:t xml:space="preserve"> </w:t>
      </w:r>
      <w:r w:rsidR="00C617EA">
        <w:rPr>
          <w:rFonts w:ascii="Arial" w:hAnsi="Arial" w:cs="Arial"/>
          <w:i w:val="0"/>
          <w:iCs/>
          <w:color w:val="auto"/>
          <w:sz w:val="24"/>
          <w:szCs w:val="24"/>
        </w:rPr>
        <w:t>(</w:t>
      </w:r>
      <w:r w:rsidRPr="00CD5788">
        <w:rPr>
          <w:rFonts w:ascii="Arial" w:hAnsi="Arial" w:cs="Arial"/>
          <w:i w:val="0"/>
          <w:iCs/>
          <w:color w:val="auto"/>
          <w:sz w:val="24"/>
          <w:szCs w:val="24"/>
        </w:rPr>
        <w:t>Accessed:</w:t>
      </w:r>
      <w:r w:rsidR="00C617EA">
        <w:rPr>
          <w:rFonts w:ascii="Arial" w:hAnsi="Arial" w:cs="Arial"/>
          <w:i w:val="0"/>
          <w:iCs/>
          <w:color w:val="auto"/>
          <w:sz w:val="24"/>
          <w:szCs w:val="24"/>
        </w:rPr>
        <w:t xml:space="preserve"> 1</w:t>
      </w:r>
      <w:r w:rsidR="00C617EA" w:rsidRPr="00C617EA">
        <w:rPr>
          <w:rFonts w:ascii="Arial" w:hAnsi="Arial" w:cs="Arial"/>
          <w:i w:val="0"/>
          <w:iCs/>
          <w:color w:val="auto"/>
          <w:sz w:val="24"/>
          <w:szCs w:val="24"/>
          <w:vertAlign w:val="superscript"/>
        </w:rPr>
        <w:t>st</w:t>
      </w:r>
      <w:r w:rsidR="00C617EA">
        <w:rPr>
          <w:rFonts w:ascii="Arial" w:hAnsi="Arial" w:cs="Arial"/>
          <w:i w:val="0"/>
          <w:iCs/>
          <w:color w:val="auto"/>
          <w:sz w:val="24"/>
          <w:szCs w:val="24"/>
        </w:rPr>
        <w:t xml:space="preserve"> November 2023).</w:t>
      </w:r>
    </w:p>
    <w:p w14:paraId="3CDC9C35" w14:textId="77777777" w:rsidR="00CD5788" w:rsidRPr="00CD5788" w:rsidRDefault="00CD5788" w:rsidP="000A639D">
      <w:pPr>
        <w:pStyle w:val="Heading1"/>
        <w:shd w:val="clear" w:color="auto" w:fill="FFFFFF"/>
        <w:spacing w:before="0" w:after="150" w:line="276" w:lineRule="auto"/>
        <w:rPr>
          <w:rFonts w:ascii="Arial" w:hAnsi="Arial" w:cs="Arial"/>
          <w:i w:val="0"/>
          <w:iCs/>
          <w:color w:val="auto"/>
          <w:sz w:val="24"/>
          <w:szCs w:val="24"/>
        </w:rPr>
      </w:pPr>
    </w:p>
    <w:p w14:paraId="1B5006BE" w14:textId="34D8AD6C" w:rsidR="00CD5788" w:rsidRPr="00070E53" w:rsidRDefault="00CD5788" w:rsidP="000A639D">
      <w:pPr>
        <w:spacing w:line="276" w:lineRule="auto"/>
        <w:rPr>
          <w:rFonts w:ascii="Arial" w:hAnsi="Arial" w:cs="Arial"/>
          <w:sz w:val="24"/>
          <w:szCs w:val="24"/>
          <w:shd w:val="clear" w:color="auto" w:fill="FFFFFF"/>
        </w:rPr>
      </w:pPr>
      <w:r w:rsidRPr="00070E53">
        <w:rPr>
          <w:rFonts w:ascii="Arial" w:hAnsi="Arial" w:cs="Arial"/>
          <w:sz w:val="24"/>
          <w:szCs w:val="24"/>
          <w:shd w:val="clear" w:color="auto" w:fill="FFFFFF"/>
        </w:rPr>
        <w:t xml:space="preserve">Cottrell, S (2019) </w:t>
      </w:r>
      <w:r w:rsidRPr="00070E53">
        <w:rPr>
          <w:rFonts w:ascii="Arial" w:hAnsi="Arial" w:cs="Arial"/>
          <w:i/>
          <w:iCs/>
          <w:sz w:val="24"/>
          <w:szCs w:val="24"/>
          <w:shd w:val="clear" w:color="auto" w:fill="FFFFFF"/>
        </w:rPr>
        <w:t>The Study Skills Handbook</w:t>
      </w:r>
      <w:r w:rsidRPr="00070E53">
        <w:rPr>
          <w:rFonts w:ascii="Arial" w:hAnsi="Arial" w:cs="Arial"/>
          <w:sz w:val="24"/>
          <w:szCs w:val="24"/>
          <w:shd w:val="clear" w:color="auto" w:fill="FFFFFF"/>
        </w:rPr>
        <w:t xml:space="preserve">. </w:t>
      </w:r>
      <w:r w:rsidR="00070E53">
        <w:rPr>
          <w:rFonts w:ascii="Arial" w:hAnsi="Arial" w:cs="Arial"/>
          <w:sz w:val="24"/>
          <w:szCs w:val="24"/>
          <w:shd w:val="clear" w:color="auto" w:fill="FFFFFF"/>
        </w:rPr>
        <w:t xml:space="preserve">London: </w:t>
      </w:r>
      <w:r w:rsidRPr="00070E53">
        <w:rPr>
          <w:rFonts w:ascii="Arial" w:hAnsi="Arial" w:cs="Arial"/>
          <w:sz w:val="24"/>
          <w:szCs w:val="24"/>
          <w:shd w:val="clear" w:color="auto" w:fill="FFFFFF"/>
        </w:rPr>
        <w:t>Bloomsbury Publishing Plc</w:t>
      </w:r>
      <w:r w:rsidR="00F242E5">
        <w:rPr>
          <w:rFonts w:ascii="Arial" w:hAnsi="Arial" w:cs="Arial"/>
          <w:sz w:val="24"/>
          <w:szCs w:val="24"/>
          <w:shd w:val="clear" w:color="auto" w:fill="FFFFFF"/>
        </w:rPr>
        <w:t xml:space="preserve">. </w:t>
      </w:r>
    </w:p>
    <w:p w14:paraId="14BAFE8A" w14:textId="77777777" w:rsidR="00CD5788" w:rsidRPr="00CD5788" w:rsidRDefault="00CD5788" w:rsidP="000A639D">
      <w:pPr>
        <w:spacing w:line="276" w:lineRule="auto"/>
        <w:rPr>
          <w:rFonts w:ascii="Arial" w:hAnsi="Arial" w:cs="Arial"/>
          <w:color w:val="555555"/>
          <w:sz w:val="24"/>
          <w:szCs w:val="24"/>
          <w:shd w:val="clear" w:color="auto" w:fill="FFFFFF"/>
        </w:rPr>
      </w:pPr>
    </w:p>
    <w:p w14:paraId="681F752C" w14:textId="21A9D836" w:rsidR="00CD5788" w:rsidRDefault="00CD5788" w:rsidP="000A639D">
      <w:pPr>
        <w:spacing w:line="276" w:lineRule="auto"/>
        <w:rPr>
          <w:rFonts w:ascii="Arial" w:hAnsi="Arial" w:cs="Arial"/>
          <w:sz w:val="24"/>
          <w:szCs w:val="24"/>
        </w:rPr>
      </w:pPr>
      <w:proofErr w:type="spellStart"/>
      <w:r w:rsidRPr="006074A5">
        <w:rPr>
          <w:rFonts w:ascii="Arial" w:hAnsi="Arial" w:cs="Arial"/>
          <w:sz w:val="24"/>
          <w:szCs w:val="24"/>
        </w:rPr>
        <w:t>Cropanzano</w:t>
      </w:r>
      <w:proofErr w:type="spellEnd"/>
      <w:r w:rsidRPr="006074A5">
        <w:rPr>
          <w:rFonts w:ascii="Arial" w:hAnsi="Arial" w:cs="Arial"/>
          <w:sz w:val="24"/>
          <w:szCs w:val="24"/>
        </w:rPr>
        <w:t xml:space="preserve">, R. &amp; Folger, R. (1989) Referent cognitions and task decision autonomy: Beyond equity theory. </w:t>
      </w:r>
      <w:r w:rsidRPr="006074A5">
        <w:rPr>
          <w:rFonts w:ascii="Arial" w:hAnsi="Arial" w:cs="Arial"/>
          <w:i/>
          <w:iCs/>
          <w:sz w:val="24"/>
          <w:szCs w:val="24"/>
        </w:rPr>
        <w:t>Journal of Applied Psychology</w:t>
      </w:r>
      <w:r w:rsidRPr="006074A5">
        <w:rPr>
          <w:rFonts w:ascii="Arial" w:hAnsi="Arial" w:cs="Arial"/>
          <w:sz w:val="24"/>
          <w:szCs w:val="24"/>
        </w:rPr>
        <w:t xml:space="preserve">, 74 (2), </w:t>
      </w:r>
      <w:r w:rsidR="006074A5" w:rsidRPr="006074A5">
        <w:rPr>
          <w:rFonts w:ascii="Arial" w:hAnsi="Arial" w:cs="Arial"/>
          <w:sz w:val="24"/>
          <w:szCs w:val="24"/>
        </w:rPr>
        <w:t xml:space="preserve">pp. </w:t>
      </w:r>
      <w:r w:rsidRPr="006074A5">
        <w:rPr>
          <w:rFonts w:ascii="Arial" w:hAnsi="Arial" w:cs="Arial"/>
          <w:sz w:val="24"/>
          <w:szCs w:val="24"/>
        </w:rPr>
        <w:t>293-299.</w:t>
      </w:r>
      <w:r w:rsidRPr="00CD5788">
        <w:rPr>
          <w:rFonts w:ascii="Arial" w:hAnsi="Arial" w:cs="Arial"/>
          <w:sz w:val="24"/>
          <w:szCs w:val="24"/>
        </w:rPr>
        <w:t xml:space="preserve"> </w:t>
      </w:r>
    </w:p>
    <w:p w14:paraId="42B6C9B0" w14:textId="77777777" w:rsidR="00CD5788" w:rsidRPr="00CD5788" w:rsidRDefault="00CD5788" w:rsidP="000A639D">
      <w:pPr>
        <w:spacing w:line="276" w:lineRule="auto"/>
        <w:rPr>
          <w:rFonts w:ascii="Arial" w:hAnsi="Arial" w:cs="Arial"/>
          <w:sz w:val="24"/>
          <w:szCs w:val="24"/>
        </w:rPr>
      </w:pPr>
    </w:p>
    <w:p w14:paraId="19DF0422" w14:textId="7DEA9B9B" w:rsidR="00CD5788" w:rsidRDefault="00CD5788" w:rsidP="000A639D">
      <w:pPr>
        <w:spacing w:line="276" w:lineRule="auto"/>
        <w:rPr>
          <w:rFonts w:ascii="Arial" w:hAnsi="Arial" w:cs="Arial"/>
          <w:sz w:val="24"/>
          <w:szCs w:val="24"/>
        </w:rPr>
      </w:pPr>
      <w:proofErr w:type="spellStart"/>
      <w:r w:rsidRPr="006074A5">
        <w:rPr>
          <w:rFonts w:ascii="Arial" w:hAnsi="Arial" w:cs="Arial"/>
          <w:sz w:val="24"/>
          <w:szCs w:val="24"/>
        </w:rPr>
        <w:t>Davlembayeva</w:t>
      </w:r>
      <w:proofErr w:type="spellEnd"/>
      <w:r w:rsidRPr="006074A5">
        <w:rPr>
          <w:rFonts w:ascii="Arial" w:hAnsi="Arial" w:cs="Arial"/>
          <w:sz w:val="24"/>
          <w:szCs w:val="24"/>
        </w:rPr>
        <w:t xml:space="preserve">, D. &amp; </w:t>
      </w:r>
      <w:proofErr w:type="spellStart"/>
      <w:r w:rsidRPr="006074A5">
        <w:rPr>
          <w:rFonts w:ascii="Arial" w:hAnsi="Arial" w:cs="Arial"/>
          <w:sz w:val="24"/>
          <w:szCs w:val="24"/>
        </w:rPr>
        <w:t>Alamanos</w:t>
      </w:r>
      <w:proofErr w:type="spellEnd"/>
      <w:r w:rsidRPr="006074A5">
        <w:rPr>
          <w:rFonts w:ascii="Arial" w:hAnsi="Arial" w:cs="Arial"/>
          <w:sz w:val="24"/>
          <w:szCs w:val="24"/>
        </w:rPr>
        <w:t xml:space="preserve">, E. (2023) </w:t>
      </w:r>
      <w:r w:rsidRPr="006074A5">
        <w:rPr>
          <w:rFonts w:ascii="Arial" w:hAnsi="Arial" w:cs="Arial"/>
          <w:i/>
          <w:iCs/>
          <w:sz w:val="24"/>
          <w:szCs w:val="24"/>
        </w:rPr>
        <w:t>Equity Theory: A review</w:t>
      </w:r>
      <w:r w:rsidRPr="006074A5">
        <w:rPr>
          <w:rFonts w:ascii="Arial" w:hAnsi="Arial" w:cs="Arial"/>
          <w:sz w:val="24"/>
          <w:szCs w:val="24"/>
        </w:rPr>
        <w:t xml:space="preserve">. In S. </w:t>
      </w:r>
      <w:proofErr w:type="spellStart"/>
      <w:r w:rsidRPr="006074A5">
        <w:rPr>
          <w:rFonts w:ascii="Arial" w:hAnsi="Arial" w:cs="Arial"/>
          <w:sz w:val="24"/>
          <w:szCs w:val="24"/>
        </w:rPr>
        <w:t>Papagiannidis</w:t>
      </w:r>
      <w:proofErr w:type="spellEnd"/>
      <w:r w:rsidRPr="006074A5">
        <w:rPr>
          <w:rFonts w:ascii="Arial" w:hAnsi="Arial" w:cs="Arial"/>
          <w:sz w:val="24"/>
          <w:szCs w:val="24"/>
        </w:rPr>
        <w:t xml:space="preserve"> (Ed), </w:t>
      </w:r>
      <w:proofErr w:type="spellStart"/>
      <w:r w:rsidRPr="006074A5">
        <w:rPr>
          <w:rFonts w:ascii="Arial" w:hAnsi="Arial" w:cs="Arial"/>
          <w:sz w:val="24"/>
          <w:szCs w:val="24"/>
        </w:rPr>
        <w:t>TheoryHub</w:t>
      </w:r>
      <w:proofErr w:type="spellEnd"/>
      <w:r w:rsidRPr="006074A5">
        <w:rPr>
          <w:rFonts w:ascii="Arial" w:hAnsi="Arial" w:cs="Arial"/>
          <w:sz w:val="24"/>
          <w:szCs w:val="24"/>
        </w:rPr>
        <w:t xml:space="preserve"> Book. Available</w:t>
      </w:r>
      <w:r w:rsidR="00B01336" w:rsidRPr="006074A5">
        <w:rPr>
          <w:rFonts w:ascii="Arial" w:hAnsi="Arial" w:cs="Arial"/>
          <w:sz w:val="24"/>
          <w:szCs w:val="24"/>
        </w:rPr>
        <w:t xml:space="preserve"> at:</w:t>
      </w:r>
      <w:r w:rsidRPr="006074A5">
        <w:rPr>
          <w:rFonts w:ascii="Arial" w:hAnsi="Arial" w:cs="Arial"/>
          <w:sz w:val="24"/>
          <w:szCs w:val="24"/>
        </w:rPr>
        <w:t xml:space="preserve"> </w:t>
      </w:r>
      <w:hyperlink r:id="rId15" w:history="1">
        <w:proofErr w:type="spellStart"/>
        <w:r w:rsidRPr="006074A5">
          <w:rPr>
            <w:rStyle w:val="Hyperlink"/>
            <w:rFonts w:ascii="Arial" w:hAnsi="Arial" w:cs="Arial"/>
            <w:sz w:val="24"/>
            <w:szCs w:val="24"/>
          </w:rPr>
          <w:t>TheoryHub</w:t>
        </w:r>
        <w:proofErr w:type="spellEnd"/>
        <w:r w:rsidRPr="006074A5">
          <w:rPr>
            <w:rStyle w:val="Hyperlink"/>
            <w:rFonts w:ascii="Arial" w:hAnsi="Arial" w:cs="Arial"/>
            <w:sz w:val="24"/>
            <w:szCs w:val="24"/>
          </w:rPr>
          <w:t>: Equity Theory (ncl.ac.uk)</w:t>
        </w:r>
      </w:hyperlink>
      <w:r w:rsidRPr="006074A5">
        <w:rPr>
          <w:rFonts w:ascii="Arial" w:hAnsi="Arial" w:cs="Arial"/>
          <w:sz w:val="24"/>
          <w:szCs w:val="24"/>
        </w:rPr>
        <w:t xml:space="preserve"> </w:t>
      </w:r>
      <w:r w:rsidR="00B01336" w:rsidRPr="006074A5">
        <w:rPr>
          <w:rFonts w:ascii="Arial" w:hAnsi="Arial" w:cs="Arial"/>
          <w:sz w:val="24"/>
          <w:szCs w:val="24"/>
        </w:rPr>
        <w:t>(Accessed: 1</w:t>
      </w:r>
      <w:r w:rsidR="00B01336" w:rsidRPr="006074A5">
        <w:rPr>
          <w:rFonts w:ascii="Arial" w:hAnsi="Arial" w:cs="Arial"/>
          <w:sz w:val="24"/>
          <w:szCs w:val="24"/>
          <w:vertAlign w:val="superscript"/>
        </w:rPr>
        <w:t>st</w:t>
      </w:r>
      <w:r w:rsidR="00B01336" w:rsidRPr="006074A5">
        <w:rPr>
          <w:rFonts w:ascii="Arial" w:hAnsi="Arial" w:cs="Arial"/>
          <w:sz w:val="24"/>
          <w:szCs w:val="24"/>
        </w:rPr>
        <w:t xml:space="preserve"> November 2023).</w:t>
      </w:r>
      <w:r w:rsidR="00B01336">
        <w:rPr>
          <w:rFonts w:ascii="Arial" w:hAnsi="Arial" w:cs="Arial"/>
          <w:sz w:val="24"/>
          <w:szCs w:val="24"/>
        </w:rPr>
        <w:t xml:space="preserve"> </w:t>
      </w:r>
    </w:p>
    <w:p w14:paraId="13D50078" w14:textId="77777777" w:rsidR="00CD5788" w:rsidRPr="00CD5788" w:rsidRDefault="00CD5788" w:rsidP="000A639D">
      <w:pPr>
        <w:spacing w:line="276" w:lineRule="auto"/>
        <w:rPr>
          <w:rFonts w:ascii="Arial" w:hAnsi="Arial" w:cs="Arial"/>
          <w:sz w:val="24"/>
          <w:szCs w:val="24"/>
        </w:rPr>
      </w:pPr>
    </w:p>
    <w:p w14:paraId="1BAE5C74" w14:textId="3D179C74" w:rsidR="00CD5788" w:rsidRDefault="00CD5788" w:rsidP="000A639D">
      <w:pPr>
        <w:spacing w:line="276" w:lineRule="auto"/>
        <w:rPr>
          <w:rFonts w:ascii="Arial" w:hAnsi="Arial" w:cs="Arial"/>
          <w:sz w:val="24"/>
          <w:szCs w:val="24"/>
        </w:rPr>
      </w:pPr>
      <w:r w:rsidRPr="00CD5788">
        <w:rPr>
          <w:rFonts w:ascii="Arial" w:hAnsi="Arial" w:cs="Arial"/>
          <w:sz w:val="24"/>
          <w:szCs w:val="24"/>
        </w:rPr>
        <w:t>De Bono</w:t>
      </w:r>
      <w:r w:rsidR="009F2FFA">
        <w:rPr>
          <w:rFonts w:ascii="Arial" w:hAnsi="Arial" w:cs="Arial"/>
          <w:sz w:val="24"/>
          <w:szCs w:val="24"/>
        </w:rPr>
        <w:t>,</w:t>
      </w:r>
      <w:r w:rsidRPr="00CD5788">
        <w:rPr>
          <w:rFonts w:ascii="Arial" w:hAnsi="Arial" w:cs="Arial"/>
          <w:sz w:val="24"/>
          <w:szCs w:val="24"/>
        </w:rPr>
        <w:t xml:space="preserve"> E</w:t>
      </w:r>
      <w:r w:rsidR="009F2FFA">
        <w:rPr>
          <w:rFonts w:ascii="Arial" w:hAnsi="Arial" w:cs="Arial"/>
          <w:sz w:val="24"/>
          <w:szCs w:val="24"/>
        </w:rPr>
        <w:t>.</w:t>
      </w:r>
      <w:r w:rsidRPr="00CD5788">
        <w:rPr>
          <w:rFonts w:ascii="Arial" w:hAnsi="Arial" w:cs="Arial"/>
          <w:sz w:val="24"/>
          <w:szCs w:val="24"/>
        </w:rPr>
        <w:t xml:space="preserve"> (1999) </w:t>
      </w:r>
      <w:r w:rsidRPr="009F2FFA">
        <w:rPr>
          <w:rFonts w:ascii="Arial" w:hAnsi="Arial" w:cs="Arial"/>
          <w:i/>
          <w:iCs/>
          <w:sz w:val="24"/>
          <w:szCs w:val="24"/>
        </w:rPr>
        <w:t>Six thinking hats</w:t>
      </w:r>
      <w:r w:rsidRPr="00CD5788">
        <w:rPr>
          <w:rFonts w:ascii="Arial" w:hAnsi="Arial" w:cs="Arial"/>
          <w:sz w:val="24"/>
          <w:szCs w:val="24"/>
        </w:rPr>
        <w:t>. Back Bay Books</w:t>
      </w:r>
      <w:r>
        <w:rPr>
          <w:rFonts w:ascii="Arial" w:hAnsi="Arial" w:cs="Arial"/>
          <w:sz w:val="24"/>
          <w:szCs w:val="24"/>
        </w:rPr>
        <w:t>.</w:t>
      </w:r>
    </w:p>
    <w:p w14:paraId="5A546A34" w14:textId="77777777" w:rsidR="00CD5788" w:rsidRPr="00CD5788" w:rsidRDefault="00CD5788" w:rsidP="000A639D">
      <w:pPr>
        <w:spacing w:line="276" w:lineRule="auto"/>
        <w:rPr>
          <w:rFonts w:ascii="Arial" w:hAnsi="Arial" w:cs="Arial"/>
          <w:sz w:val="24"/>
          <w:szCs w:val="24"/>
        </w:rPr>
      </w:pPr>
    </w:p>
    <w:p w14:paraId="0B1D884A" w14:textId="2B14F09B" w:rsidR="00CD5788" w:rsidRDefault="00CD5788" w:rsidP="000A639D">
      <w:pPr>
        <w:spacing w:line="276" w:lineRule="auto"/>
        <w:rPr>
          <w:rFonts w:ascii="Arial" w:hAnsi="Arial" w:cs="Arial"/>
          <w:color w:val="000000"/>
          <w:sz w:val="24"/>
          <w:szCs w:val="24"/>
          <w:shd w:val="clear" w:color="auto" w:fill="FFFFFF"/>
        </w:rPr>
      </w:pPr>
      <w:r w:rsidRPr="00CD5788">
        <w:rPr>
          <w:rFonts w:ascii="Arial" w:hAnsi="Arial" w:cs="Arial"/>
          <w:color w:val="000000"/>
          <w:sz w:val="24"/>
          <w:szCs w:val="24"/>
          <w:shd w:val="clear" w:color="auto" w:fill="FFFFFF"/>
        </w:rPr>
        <w:lastRenderedPageBreak/>
        <w:t>Driver, J. (2009) </w:t>
      </w:r>
      <w:r w:rsidRPr="00CD5788">
        <w:rPr>
          <w:rStyle w:val="Emphasis"/>
          <w:rFonts w:ascii="Arial" w:hAnsi="Arial" w:cs="Arial"/>
          <w:color w:val="000000"/>
          <w:sz w:val="24"/>
          <w:szCs w:val="24"/>
          <w:shd w:val="clear" w:color="auto" w:fill="FFFFFF"/>
        </w:rPr>
        <w:t>The History of Utilitarianism</w:t>
      </w:r>
      <w:r w:rsidRPr="00CD5788">
        <w:rPr>
          <w:rFonts w:ascii="Arial" w:hAnsi="Arial" w:cs="Arial"/>
          <w:color w:val="000000"/>
          <w:sz w:val="24"/>
          <w:szCs w:val="24"/>
          <w:shd w:val="clear" w:color="auto" w:fill="FFFFFF"/>
        </w:rPr>
        <w:t>.</w:t>
      </w:r>
      <w:r w:rsidR="00B01336">
        <w:rPr>
          <w:rFonts w:ascii="Arial" w:hAnsi="Arial" w:cs="Arial"/>
          <w:color w:val="000000"/>
          <w:sz w:val="24"/>
          <w:szCs w:val="24"/>
          <w:shd w:val="clear" w:color="auto" w:fill="FFFFFF"/>
        </w:rPr>
        <w:t xml:space="preserve"> </w:t>
      </w:r>
      <w:r w:rsidRPr="00CD5788">
        <w:rPr>
          <w:rFonts w:ascii="Arial" w:hAnsi="Arial" w:cs="Arial"/>
          <w:color w:val="000000"/>
          <w:sz w:val="24"/>
          <w:szCs w:val="24"/>
          <w:shd w:val="clear" w:color="auto" w:fill="FFFFFF"/>
        </w:rPr>
        <w:t xml:space="preserve">Stanford </w:t>
      </w:r>
      <w:proofErr w:type="spellStart"/>
      <w:r w:rsidRPr="00CD5788">
        <w:rPr>
          <w:rFonts w:ascii="Arial" w:hAnsi="Arial" w:cs="Arial"/>
          <w:color w:val="000000"/>
          <w:sz w:val="24"/>
          <w:szCs w:val="24"/>
          <w:shd w:val="clear" w:color="auto" w:fill="FFFFFF"/>
        </w:rPr>
        <w:t>Encyclopedia</w:t>
      </w:r>
      <w:proofErr w:type="spellEnd"/>
      <w:r w:rsidRPr="00CD5788">
        <w:rPr>
          <w:rFonts w:ascii="Arial" w:hAnsi="Arial" w:cs="Arial"/>
          <w:color w:val="000000"/>
          <w:sz w:val="24"/>
          <w:szCs w:val="24"/>
          <w:shd w:val="clear" w:color="auto" w:fill="FFFFFF"/>
        </w:rPr>
        <w:t xml:space="preserve"> of Philosophy. Available at: </w:t>
      </w:r>
      <w:hyperlink r:id="rId16" w:tgtFrame="_blank" w:history="1">
        <w:r w:rsidRPr="00CD5788">
          <w:rPr>
            <w:rStyle w:val="Hyperlink"/>
            <w:rFonts w:ascii="Arial" w:hAnsi="Arial" w:cs="Arial"/>
            <w:color w:val="053F81"/>
            <w:sz w:val="24"/>
            <w:szCs w:val="24"/>
            <w:shd w:val="clear" w:color="auto" w:fill="FFFFFF"/>
          </w:rPr>
          <w:t>https://plato.stanford.edu/entries/utilitarianism-history/</w:t>
        </w:r>
      </w:hyperlink>
      <w:r w:rsidRPr="00CD5788">
        <w:rPr>
          <w:rFonts w:ascii="Arial" w:hAnsi="Arial" w:cs="Arial"/>
          <w:color w:val="000000"/>
          <w:sz w:val="24"/>
          <w:szCs w:val="24"/>
          <w:shd w:val="clear" w:color="auto" w:fill="FFFFFF"/>
        </w:rPr>
        <w:t> </w:t>
      </w:r>
      <w:r w:rsidR="00B01336">
        <w:rPr>
          <w:rFonts w:ascii="Arial" w:hAnsi="Arial" w:cs="Arial"/>
          <w:color w:val="000000"/>
          <w:sz w:val="24"/>
          <w:szCs w:val="24"/>
          <w:shd w:val="clear" w:color="auto" w:fill="FFFFFF"/>
        </w:rPr>
        <w:t>(</w:t>
      </w:r>
      <w:r w:rsidRPr="00CD5788">
        <w:rPr>
          <w:rFonts w:ascii="Arial" w:hAnsi="Arial" w:cs="Arial"/>
          <w:color w:val="000000"/>
          <w:sz w:val="24"/>
          <w:szCs w:val="24"/>
          <w:shd w:val="clear" w:color="auto" w:fill="FFFFFF"/>
        </w:rPr>
        <w:t>Accessed</w:t>
      </w:r>
      <w:r w:rsidR="00B01336">
        <w:rPr>
          <w:rFonts w:ascii="Arial" w:hAnsi="Arial" w:cs="Arial"/>
          <w:color w:val="000000"/>
          <w:sz w:val="24"/>
          <w:szCs w:val="24"/>
          <w:shd w:val="clear" w:color="auto" w:fill="FFFFFF"/>
        </w:rPr>
        <w:t>: 14</w:t>
      </w:r>
      <w:r w:rsidR="00B01336" w:rsidRPr="00B01336">
        <w:rPr>
          <w:rFonts w:ascii="Arial" w:hAnsi="Arial" w:cs="Arial"/>
          <w:color w:val="000000"/>
          <w:sz w:val="24"/>
          <w:szCs w:val="24"/>
          <w:shd w:val="clear" w:color="auto" w:fill="FFFFFF"/>
          <w:vertAlign w:val="superscript"/>
        </w:rPr>
        <w:t>th</w:t>
      </w:r>
      <w:r w:rsidR="00B01336">
        <w:rPr>
          <w:rFonts w:ascii="Arial" w:hAnsi="Arial" w:cs="Arial"/>
          <w:color w:val="000000"/>
          <w:sz w:val="24"/>
          <w:szCs w:val="24"/>
          <w:shd w:val="clear" w:color="auto" w:fill="FFFFFF"/>
        </w:rPr>
        <w:t xml:space="preserve"> November 2023). </w:t>
      </w:r>
      <w:r w:rsidRPr="00CD5788">
        <w:rPr>
          <w:rFonts w:ascii="Arial" w:hAnsi="Arial" w:cs="Arial"/>
          <w:color w:val="000000"/>
          <w:sz w:val="24"/>
          <w:szCs w:val="24"/>
          <w:shd w:val="clear" w:color="auto" w:fill="FFFFFF"/>
        </w:rPr>
        <w:t xml:space="preserve"> </w:t>
      </w:r>
    </w:p>
    <w:p w14:paraId="5F7412BC" w14:textId="77777777" w:rsidR="00CD5788" w:rsidRPr="00CD5788" w:rsidRDefault="00CD5788" w:rsidP="000A639D">
      <w:pPr>
        <w:spacing w:line="276" w:lineRule="auto"/>
        <w:rPr>
          <w:rFonts w:ascii="Arial" w:hAnsi="Arial" w:cs="Arial"/>
          <w:color w:val="000000"/>
          <w:sz w:val="24"/>
          <w:szCs w:val="24"/>
          <w:shd w:val="clear" w:color="auto" w:fill="FFFFFF"/>
        </w:rPr>
      </w:pPr>
    </w:p>
    <w:p w14:paraId="07023090" w14:textId="2F41AC16" w:rsidR="00CD5788" w:rsidRPr="0033315C" w:rsidRDefault="00CD5788" w:rsidP="000A639D">
      <w:pPr>
        <w:spacing w:line="276" w:lineRule="auto"/>
        <w:rPr>
          <w:rFonts w:ascii="Arial" w:hAnsi="Arial" w:cs="Arial"/>
          <w:sz w:val="24"/>
          <w:szCs w:val="24"/>
          <w:shd w:val="clear" w:color="auto" w:fill="FFFFFF"/>
        </w:rPr>
      </w:pPr>
      <w:r w:rsidRPr="00CD5788">
        <w:rPr>
          <w:rFonts w:ascii="Arial" w:hAnsi="Arial" w:cs="Arial"/>
          <w:sz w:val="24"/>
          <w:szCs w:val="24"/>
          <w:shd w:val="clear" w:color="auto" w:fill="FFFFFF"/>
        </w:rPr>
        <w:t xml:space="preserve">Gifford, J., </w:t>
      </w:r>
      <w:proofErr w:type="spellStart"/>
      <w:r w:rsidRPr="00CD5788">
        <w:rPr>
          <w:rFonts w:ascii="Arial" w:hAnsi="Arial" w:cs="Arial"/>
          <w:sz w:val="24"/>
          <w:szCs w:val="24"/>
          <w:shd w:val="clear" w:color="auto" w:fill="FFFFFF"/>
        </w:rPr>
        <w:t>Barends</w:t>
      </w:r>
      <w:proofErr w:type="spellEnd"/>
      <w:r w:rsidRPr="00CD5788">
        <w:rPr>
          <w:rFonts w:ascii="Arial" w:hAnsi="Arial" w:cs="Arial"/>
          <w:sz w:val="24"/>
          <w:szCs w:val="24"/>
          <w:shd w:val="clear" w:color="auto" w:fill="FFFFFF"/>
        </w:rPr>
        <w:t>, E. and Young, J. (2023) </w:t>
      </w:r>
      <w:r w:rsidRPr="00CD5788">
        <w:rPr>
          <w:rStyle w:val="Emphasis"/>
          <w:rFonts w:ascii="Arial" w:hAnsi="Arial" w:cs="Arial"/>
          <w:sz w:val="24"/>
          <w:szCs w:val="24"/>
          <w:shd w:val="clear" w:color="auto" w:fill="FFFFFF"/>
        </w:rPr>
        <w:t>Evidence-based HR: Make better decisions and step up your influence</w:t>
      </w:r>
      <w:r w:rsidRPr="00CD5788">
        <w:rPr>
          <w:rFonts w:ascii="Arial" w:hAnsi="Arial" w:cs="Arial"/>
          <w:sz w:val="24"/>
          <w:szCs w:val="24"/>
          <w:shd w:val="clear" w:color="auto" w:fill="FFFFFF"/>
        </w:rPr>
        <w:t>.</w:t>
      </w:r>
      <w:r w:rsidR="009F2FFA">
        <w:rPr>
          <w:rFonts w:ascii="Arial" w:hAnsi="Arial" w:cs="Arial"/>
          <w:sz w:val="24"/>
          <w:szCs w:val="24"/>
          <w:shd w:val="clear" w:color="auto" w:fill="FFFFFF"/>
        </w:rPr>
        <w:t xml:space="preserve"> </w:t>
      </w:r>
      <w:r w:rsidRPr="00CD5788">
        <w:rPr>
          <w:rFonts w:ascii="Arial" w:hAnsi="Arial" w:cs="Arial"/>
          <w:sz w:val="24"/>
          <w:szCs w:val="24"/>
          <w:shd w:val="clear" w:color="auto" w:fill="FFFFFF"/>
        </w:rPr>
        <w:t xml:space="preserve">London: Chartered Institute of Personnel and </w:t>
      </w:r>
      <w:r w:rsidRPr="0033315C">
        <w:rPr>
          <w:rFonts w:ascii="Arial" w:hAnsi="Arial" w:cs="Arial"/>
          <w:sz w:val="24"/>
          <w:szCs w:val="24"/>
          <w:shd w:val="clear" w:color="auto" w:fill="FFFFFF"/>
        </w:rPr>
        <w:t>Development.</w:t>
      </w:r>
    </w:p>
    <w:p w14:paraId="21E77947" w14:textId="77777777" w:rsidR="00CD5788" w:rsidRPr="0033315C" w:rsidRDefault="00CD5788" w:rsidP="000A639D">
      <w:pPr>
        <w:spacing w:line="276" w:lineRule="auto"/>
        <w:rPr>
          <w:rFonts w:ascii="Arial" w:hAnsi="Arial" w:cs="Arial"/>
          <w:sz w:val="24"/>
          <w:szCs w:val="24"/>
          <w:shd w:val="clear" w:color="auto" w:fill="FFFFFF"/>
        </w:rPr>
      </w:pPr>
    </w:p>
    <w:p w14:paraId="7A0DC832" w14:textId="1A92CE59" w:rsidR="00CD5788" w:rsidRDefault="00CD5788" w:rsidP="000A639D">
      <w:pPr>
        <w:spacing w:line="276" w:lineRule="auto"/>
        <w:rPr>
          <w:rFonts w:ascii="Arial" w:hAnsi="Arial" w:cs="Arial"/>
          <w:sz w:val="24"/>
          <w:szCs w:val="24"/>
          <w:shd w:val="clear" w:color="auto" w:fill="FFFFFF"/>
        </w:rPr>
      </w:pPr>
      <w:r w:rsidRPr="0033315C">
        <w:rPr>
          <w:rFonts w:ascii="Arial" w:hAnsi="Arial" w:cs="Arial"/>
          <w:sz w:val="24"/>
          <w:szCs w:val="24"/>
          <w:shd w:val="clear" w:color="auto" w:fill="FFFFFF"/>
        </w:rPr>
        <w:t>Gill, C (2018) Don’t know, don’t care: An exploration of evidence-based knowledge and practice in human resource management. </w:t>
      </w:r>
      <w:r w:rsidRPr="0033315C">
        <w:rPr>
          <w:rFonts w:ascii="Arial" w:hAnsi="Arial" w:cs="Arial"/>
          <w:i/>
          <w:iCs/>
          <w:sz w:val="24"/>
          <w:szCs w:val="24"/>
          <w:shd w:val="clear" w:color="auto" w:fill="FFFFFF"/>
        </w:rPr>
        <w:t>Human Resource Management Review</w:t>
      </w:r>
      <w:r w:rsidRPr="0033315C">
        <w:rPr>
          <w:rFonts w:ascii="Arial" w:hAnsi="Arial" w:cs="Arial"/>
          <w:sz w:val="24"/>
          <w:szCs w:val="24"/>
          <w:shd w:val="clear" w:color="auto" w:fill="FFFFFF"/>
        </w:rPr>
        <w:t>, </w:t>
      </w:r>
      <w:r w:rsidRPr="0033315C">
        <w:rPr>
          <w:rFonts w:ascii="Arial" w:hAnsi="Arial" w:cs="Arial"/>
          <w:i/>
          <w:iCs/>
          <w:sz w:val="24"/>
          <w:szCs w:val="24"/>
          <w:shd w:val="clear" w:color="auto" w:fill="FFFFFF"/>
        </w:rPr>
        <w:t>28</w:t>
      </w:r>
      <w:r w:rsidRPr="0033315C">
        <w:rPr>
          <w:rFonts w:ascii="Arial" w:hAnsi="Arial" w:cs="Arial"/>
          <w:sz w:val="24"/>
          <w:szCs w:val="24"/>
          <w:shd w:val="clear" w:color="auto" w:fill="FFFFFF"/>
        </w:rPr>
        <w:t xml:space="preserve">(2), </w:t>
      </w:r>
      <w:r w:rsidR="006074A5" w:rsidRPr="0033315C">
        <w:rPr>
          <w:rFonts w:ascii="Arial" w:hAnsi="Arial" w:cs="Arial"/>
          <w:sz w:val="24"/>
          <w:szCs w:val="24"/>
          <w:shd w:val="clear" w:color="auto" w:fill="FFFFFF"/>
        </w:rPr>
        <w:t>pp.</w:t>
      </w:r>
      <w:r w:rsidRPr="0033315C">
        <w:rPr>
          <w:rFonts w:ascii="Arial" w:hAnsi="Arial" w:cs="Arial"/>
          <w:sz w:val="24"/>
          <w:szCs w:val="24"/>
          <w:shd w:val="clear" w:color="auto" w:fill="FFFFFF"/>
        </w:rPr>
        <w:t>103–115.</w:t>
      </w:r>
      <w:r w:rsidR="0033315C" w:rsidRPr="0033315C">
        <w:rPr>
          <w:rFonts w:ascii="Arial" w:hAnsi="Arial" w:cs="Arial"/>
          <w:sz w:val="24"/>
          <w:szCs w:val="24"/>
          <w:shd w:val="clear" w:color="auto" w:fill="FFFFFF"/>
        </w:rPr>
        <w:t xml:space="preserve"> Available at:</w:t>
      </w:r>
      <w:r w:rsidRPr="0033315C">
        <w:rPr>
          <w:rFonts w:ascii="Arial" w:hAnsi="Arial" w:cs="Arial"/>
          <w:sz w:val="24"/>
          <w:szCs w:val="24"/>
          <w:shd w:val="clear" w:color="auto" w:fill="FFFFFF"/>
        </w:rPr>
        <w:t xml:space="preserve"> </w:t>
      </w:r>
      <w:hyperlink r:id="rId17" w:history="1">
        <w:r w:rsidRPr="0033315C">
          <w:rPr>
            <w:rStyle w:val="Hyperlink"/>
            <w:rFonts w:ascii="Arial" w:hAnsi="Arial" w:cs="Arial"/>
            <w:color w:val="auto"/>
            <w:sz w:val="24"/>
            <w:szCs w:val="24"/>
            <w:shd w:val="clear" w:color="auto" w:fill="FFFFFF"/>
          </w:rPr>
          <w:t>https://doi.org/10.1016/j.hrmr.2017.06.001</w:t>
        </w:r>
      </w:hyperlink>
      <w:r w:rsidRPr="0033315C">
        <w:rPr>
          <w:rFonts w:ascii="Arial" w:hAnsi="Arial" w:cs="Arial"/>
          <w:sz w:val="24"/>
          <w:szCs w:val="24"/>
          <w:shd w:val="clear" w:color="auto" w:fill="FFFFFF"/>
        </w:rPr>
        <w:t xml:space="preserve"> </w:t>
      </w:r>
      <w:r w:rsidR="0033315C" w:rsidRPr="0033315C">
        <w:rPr>
          <w:rFonts w:ascii="Arial" w:hAnsi="Arial" w:cs="Arial"/>
          <w:sz w:val="24"/>
          <w:szCs w:val="24"/>
          <w:shd w:val="clear" w:color="auto" w:fill="FFFFFF"/>
        </w:rPr>
        <w:t>(Accessed: 14</w:t>
      </w:r>
      <w:r w:rsidR="0033315C" w:rsidRPr="0033315C">
        <w:rPr>
          <w:rFonts w:ascii="Arial" w:hAnsi="Arial" w:cs="Arial"/>
          <w:sz w:val="24"/>
          <w:szCs w:val="24"/>
          <w:shd w:val="clear" w:color="auto" w:fill="FFFFFF"/>
          <w:vertAlign w:val="superscript"/>
        </w:rPr>
        <w:t>th</w:t>
      </w:r>
      <w:r w:rsidR="0033315C" w:rsidRPr="0033315C">
        <w:rPr>
          <w:rFonts w:ascii="Arial" w:hAnsi="Arial" w:cs="Arial"/>
          <w:sz w:val="24"/>
          <w:szCs w:val="24"/>
          <w:shd w:val="clear" w:color="auto" w:fill="FFFFFF"/>
        </w:rPr>
        <w:t xml:space="preserve"> November 2023).</w:t>
      </w:r>
      <w:r w:rsidR="0033315C">
        <w:rPr>
          <w:rFonts w:ascii="Arial" w:hAnsi="Arial" w:cs="Arial"/>
          <w:sz w:val="24"/>
          <w:szCs w:val="24"/>
          <w:shd w:val="clear" w:color="auto" w:fill="FFFFFF"/>
        </w:rPr>
        <w:t xml:space="preserve"> </w:t>
      </w:r>
    </w:p>
    <w:p w14:paraId="3404B671" w14:textId="77777777" w:rsidR="00CD5788" w:rsidRPr="00CD5788" w:rsidRDefault="00CD5788" w:rsidP="000A639D">
      <w:pPr>
        <w:spacing w:line="276" w:lineRule="auto"/>
        <w:rPr>
          <w:rFonts w:ascii="Arial" w:hAnsi="Arial" w:cs="Arial"/>
          <w:sz w:val="24"/>
          <w:szCs w:val="24"/>
          <w:shd w:val="clear" w:color="auto" w:fill="FFFFFF"/>
        </w:rPr>
      </w:pPr>
    </w:p>
    <w:p w14:paraId="7DC615BB" w14:textId="77777777" w:rsidR="00CD5788" w:rsidRDefault="00CD5788" w:rsidP="000A639D">
      <w:pPr>
        <w:spacing w:line="276" w:lineRule="auto"/>
        <w:rPr>
          <w:rFonts w:ascii="Arial" w:hAnsi="Arial" w:cs="Arial"/>
          <w:sz w:val="24"/>
          <w:szCs w:val="24"/>
        </w:rPr>
      </w:pPr>
      <w:proofErr w:type="spellStart"/>
      <w:r w:rsidRPr="00C768B9">
        <w:rPr>
          <w:rFonts w:ascii="Arial" w:hAnsi="Arial" w:cs="Arial"/>
          <w:sz w:val="24"/>
          <w:szCs w:val="24"/>
        </w:rPr>
        <w:t>Gurel</w:t>
      </w:r>
      <w:proofErr w:type="spellEnd"/>
      <w:r w:rsidRPr="00C768B9">
        <w:rPr>
          <w:rFonts w:ascii="Arial" w:hAnsi="Arial" w:cs="Arial"/>
          <w:sz w:val="24"/>
          <w:szCs w:val="24"/>
        </w:rPr>
        <w:t xml:space="preserve">, E and Tat, M (2017) Swot Analysis: a theoretical review. </w:t>
      </w:r>
      <w:r w:rsidRPr="00C768B9">
        <w:rPr>
          <w:rFonts w:ascii="Arial" w:hAnsi="Arial" w:cs="Arial"/>
          <w:i/>
          <w:iCs/>
          <w:sz w:val="24"/>
          <w:szCs w:val="24"/>
        </w:rPr>
        <w:t>The Journal of International Social Research</w:t>
      </w:r>
      <w:r w:rsidRPr="00C768B9">
        <w:rPr>
          <w:rFonts w:ascii="Arial" w:hAnsi="Arial" w:cs="Arial"/>
          <w:sz w:val="24"/>
          <w:szCs w:val="24"/>
        </w:rPr>
        <w:t>. Volume 10, Issue 51.</w:t>
      </w:r>
      <w:r w:rsidRPr="00CD5788">
        <w:rPr>
          <w:rFonts w:ascii="Arial" w:hAnsi="Arial" w:cs="Arial"/>
          <w:sz w:val="24"/>
          <w:szCs w:val="24"/>
        </w:rPr>
        <w:t xml:space="preserve"> </w:t>
      </w:r>
    </w:p>
    <w:p w14:paraId="790175B1" w14:textId="77777777" w:rsidR="00CD5788" w:rsidRPr="00CD5788" w:rsidRDefault="00CD5788" w:rsidP="000A639D">
      <w:pPr>
        <w:spacing w:line="276" w:lineRule="auto"/>
        <w:rPr>
          <w:rFonts w:ascii="Arial" w:hAnsi="Arial" w:cs="Arial"/>
          <w:sz w:val="24"/>
          <w:szCs w:val="24"/>
        </w:rPr>
      </w:pPr>
    </w:p>
    <w:p w14:paraId="333C929B" w14:textId="65AA9E27" w:rsidR="00CD5788" w:rsidRDefault="00CD5788" w:rsidP="000A639D">
      <w:pPr>
        <w:spacing w:line="276" w:lineRule="auto"/>
        <w:rPr>
          <w:rFonts w:ascii="Arial" w:hAnsi="Arial" w:cs="Arial"/>
          <w:sz w:val="24"/>
          <w:szCs w:val="24"/>
        </w:rPr>
      </w:pPr>
      <w:r w:rsidRPr="00CD5788">
        <w:rPr>
          <w:rFonts w:ascii="Arial" w:hAnsi="Arial" w:cs="Arial"/>
          <w:sz w:val="24"/>
          <w:szCs w:val="24"/>
        </w:rPr>
        <w:t xml:space="preserve">Harvard Business School (2023) </w:t>
      </w:r>
      <w:r w:rsidRPr="00B01336">
        <w:rPr>
          <w:rFonts w:ascii="Arial" w:hAnsi="Arial" w:cs="Arial"/>
          <w:i/>
          <w:iCs/>
          <w:sz w:val="24"/>
          <w:szCs w:val="24"/>
        </w:rPr>
        <w:t>7 ways to improve your ethical decision making.</w:t>
      </w:r>
      <w:r w:rsidRPr="00CD5788">
        <w:rPr>
          <w:rFonts w:ascii="Arial" w:hAnsi="Arial" w:cs="Arial"/>
          <w:sz w:val="24"/>
          <w:szCs w:val="24"/>
        </w:rPr>
        <w:t xml:space="preserve"> Available at: </w:t>
      </w:r>
      <w:hyperlink r:id="rId18" w:history="1">
        <w:r w:rsidRPr="00CD5788">
          <w:rPr>
            <w:rStyle w:val="Hyperlink"/>
            <w:rFonts w:ascii="Arial" w:hAnsi="Arial" w:cs="Arial"/>
            <w:sz w:val="24"/>
            <w:szCs w:val="24"/>
          </w:rPr>
          <w:t>7 Ways to Improve Your Ethical Decision-Making | HBS Online</w:t>
        </w:r>
      </w:hyperlink>
      <w:r w:rsidRPr="00CD5788">
        <w:rPr>
          <w:rFonts w:ascii="Arial" w:hAnsi="Arial" w:cs="Arial"/>
          <w:sz w:val="24"/>
          <w:szCs w:val="24"/>
        </w:rPr>
        <w:t xml:space="preserve"> </w:t>
      </w:r>
      <w:r w:rsidR="00E53B52">
        <w:rPr>
          <w:rFonts w:ascii="Arial" w:hAnsi="Arial" w:cs="Arial"/>
          <w:sz w:val="24"/>
          <w:szCs w:val="24"/>
        </w:rPr>
        <w:t>(Accessed: 14</w:t>
      </w:r>
      <w:r w:rsidR="00E53B52" w:rsidRPr="00E53B52">
        <w:rPr>
          <w:rFonts w:ascii="Arial" w:hAnsi="Arial" w:cs="Arial"/>
          <w:sz w:val="24"/>
          <w:szCs w:val="24"/>
          <w:vertAlign w:val="superscript"/>
        </w:rPr>
        <w:t>th</w:t>
      </w:r>
      <w:r w:rsidR="00E53B52">
        <w:rPr>
          <w:rFonts w:ascii="Arial" w:hAnsi="Arial" w:cs="Arial"/>
          <w:sz w:val="24"/>
          <w:szCs w:val="24"/>
        </w:rPr>
        <w:t xml:space="preserve"> November 2023). </w:t>
      </w:r>
      <w:r w:rsidRPr="00CD5788">
        <w:rPr>
          <w:rFonts w:ascii="Arial" w:hAnsi="Arial" w:cs="Arial"/>
          <w:sz w:val="24"/>
          <w:szCs w:val="24"/>
        </w:rPr>
        <w:t xml:space="preserve"> </w:t>
      </w:r>
    </w:p>
    <w:p w14:paraId="36223A68" w14:textId="77777777" w:rsidR="00CD5788" w:rsidRPr="00CD5788" w:rsidRDefault="00CD5788" w:rsidP="000A639D">
      <w:pPr>
        <w:spacing w:line="276" w:lineRule="auto"/>
        <w:rPr>
          <w:rFonts w:ascii="Arial" w:hAnsi="Arial" w:cs="Arial"/>
          <w:sz w:val="24"/>
          <w:szCs w:val="24"/>
        </w:rPr>
      </w:pPr>
    </w:p>
    <w:p w14:paraId="35D11EE6" w14:textId="0722AEC3" w:rsidR="00CD5788" w:rsidRDefault="00CD5788" w:rsidP="000A639D">
      <w:pPr>
        <w:spacing w:line="276" w:lineRule="auto"/>
        <w:rPr>
          <w:rFonts w:ascii="Arial" w:hAnsi="Arial" w:cs="Arial"/>
          <w:sz w:val="24"/>
          <w:szCs w:val="24"/>
          <w:shd w:val="clear" w:color="auto" w:fill="FFFFFF"/>
        </w:rPr>
      </w:pPr>
      <w:proofErr w:type="spellStart"/>
      <w:r w:rsidRPr="00C768B9">
        <w:rPr>
          <w:rFonts w:ascii="Arial" w:hAnsi="Arial" w:cs="Arial"/>
          <w:sz w:val="24"/>
          <w:szCs w:val="24"/>
          <w:shd w:val="clear" w:color="auto" w:fill="FFFFFF"/>
        </w:rPr>
        <w:t>H</w:t>
      </w:r>
      <w:r w:rsidR="00C768B9" w:rsidRPr="00C768B9">
        <w:rPr>
          <w:rFonts w:ascii="Arial" w:hAnsi="Arial" w:cs="Arial"/>
          <w:sz w:val="24"/>
          <w:szCs w:val="24"/>
          <w:shd w:val="clear" w:color="auto" w:fill="FFFFFF"/>
        </w:rPr>
        <w:t>erling</w:t>
      </w:r>
      <w:proofErr w:type="spellEnd"/>
      <w:r w:rsidR="00C768B9" w:rsidRPr="00C768B9">
        <w:rPr>
          <w:rFonts w:ascii="Arial" w:hAnsi="Arial" w:cs="Arial"/>
          <w:sz w:val="24"/>
          <w:szCs w:val="24"/>
          <w:shd w:val="clear" w:color="auto" w:fill="FFFFFF"/>
        </w:rPr>
        <w:t>, R.W. (2003)</w:t>
      </w:r>
      <w:r w:rsidRPr="00C768B9">
        <w:rPr>
          <w:rFonts w:ascii="Arial" w:hAnsi="Arial" w:cs="Arial"/>
          <w:sz w:val="24"/>
          <w:szCs w:val="24"/>
          <w:shd w:val="clear" w:color="auto" w:fill="FFFFFF"/>
        </w:rPr>
        <w:t xml:space="preserve"> Bounded rationality and the implications for HRD. </w:t>
      </w:r>
      <w:r w:rsidRPr="00C768B9">
        <w:rPr>
          <w:rFonts w:ascii="Arial" w:hAnsi="Arial" w:cs="Arial"/>
          <w:i/>
          <w:iCs/>
          <w:sz w:val="24"/>
          <w:szCs w:val="24"/>
          <w:shd w:val="clear" w:color="auto" w:fill="FFFFFF"/>
        </w:rPr>
        <w:t>Advances in Developing Human Resources, </w:t>
      </w:r>
      <w:r w:rsidRPr="00C768B9">
        <w:rPr>
          <w:rFonts w:ascii="Arial" w:hAnsi="Arial" w:cs="Arial"/>
          <w:b/>
          <w:bCs/>
          <w:sz w:val="24"/>
          <w:szCs w:val="24"/>
          <w:shd w:val="clear" w:color="auto" w:fill="FFFFFF"/>
        </w:rPr>
        <w:t>5</w:t>
      </w:r>
      <w:r w:rsidRPr="00C768B9">
        <w:rPr>
          <w:rFonts w:ascii="Arial" w:hAnsi="Arial" w:cs="Arial"/>
          <w:sz w:val="24"/>
          <w:szCs w:val="24"/>
          <w:shd w:val="clear" w:color="auto" w:fill="FFFFFF"/>
        </w:rPr>
        <w:t>(4), pp. 393-407.</w:t>
      </w:r>
    </w:p>
    <w:p w14:paraId="359F4539" w14:textId="77777777" w:rsidR="00CD5788" w:rsidRPr="00CD5788" w:rsidRDefault="00CD5788" w:rsidP="000A639D">
      <w:pPr>
        <w:spacing w:line="276" w:lineRule="auto"/>
        <w:rPr>
          <w:rFonts w:ascii="Arial" w:hAnsi="Arial" w:cs="Arial"/>
          <w:sz w:val="24"/>
          <w:szCs w:val="24"/>
          <w:shd w:val="clear" w:color="auto" w:fill="FFFFFF"/>
        </w:rPr>
      </w:pPr>
    </w:p>
    <w:p w14:paraId="329B282F" w14:textId="4D51069E" w:rsidR="00CD5788" w:rsidRDefault="00CD5788" w:rsidP="000A639D">
      <w:pPr>
        <w:spacing w:line="276" w:lineRule="auto"/>
        <w:rPr>
          <w:rFonts w:ascii="Arial" w:hAnsi="Arial" w:cs="Arial"/>
          <w:color w:val="000000"/>
          <w:sz w:val="24"/>
          <w:szCs w:val="24"/>
          <w:shd w:val="clear" w:color="auto" w:fill="FFFFFF"/>
        </w:rPr>
      </w:pPr>
      <w:r w:rsidRPr="00CD5788">
        <w:rPr>
          <w:rFonts w:ascii="Arial" w:hAnsi="Arial" w:cs="Arial"/>
          <w:color w:val="000000"/>
          <w:sz w:val="24"/>
          <w:szCs w:val="24"/>
          <w:shd w:val="clear" w:color="auto" w:fill="FFFFFF"/>
        </w:rPr>
        <w:t>Howlett, W. and Coburn, T. (2019) </w:t>
      </w:r>
      <w:r w:rsidRPr="00CD5788">
        <w:rPr>
          <w:rStyle w:val="Emphasis"/>
          <w:rFonts w:ascii="Arial" w:hAnsi="Arial" w:cs="Arial"/>
          <w:color w:val="000000"/>
          <w:sz w:val="24"/>
          <w:szCs w:val="24"/>
          <w:shd w:val="clear" w:color="auto" w:fill="FFFFFF"/>
        </w:rPr>
        <w:t>Critical thinking | Podcast</w:t>
      </w:r>
      <w:r w:rsidRPr="00CD5788">
        <w:rPr>
          <w:rFonts w:ascii="Arial" w:hAnsi="Arial" w:cs="Arial"/>
          <w:color w:val="000000"/>
          <w:sz w:val="24"/>
          <w:szCs w:val="24"/>
          <w:shd w:val="clear" w:color="auto" w:fill="FFFFFF"/>
        </w:rPr>
        <w:t>. [online] CIPD. Available at: </w:t>
      </w:r>
      <w:hyperlink r:id="rId19" w:anchor="gref" w:tgtFrame="_blank" w:history="1">
        <w:r w:rsidRPr="00CD5788">
          <w:rPr>
            <w:rStyle w:val="Hyperlink"/>
            <w:rFonts w:ascii="Arial" w:hAnsi="Arial" w:cs="Arial"/>
            <w:color w:val="053F81"/>
            <w:sz w:val="24"/>
            <w:szCs w:val="24"/>
            <w:shd w:val="clear" w:color="auto" w:fill="FFFFFF"/>
          </w:rPr>
          <w:t>https://www.cipd.co.uk/podcasts/critical-thinking#gref</w:t>
        </w:r>
      </w:hyperlink>
      <w:r w:rsidRPr="00CD5788">
        <w:rPr>
          <w:rFonts w:ascii="Arial" w:hAnsi="Arial" w:cs="Arial"/>
          <w:color w:val="000000"/>
          <w:sz w:val="24"/>
          <w:szCs w:val="24"/>
          <w:shd w:val="clear" w:color="auto" w:fill="FFFFFF"/>
        </w:rPr>
        <w:t> </w:t>
      </w:r>
      <w:r w:rsidR="00E53B52">
        <w:rPr>
          <w:rFonts w:ascii="Arial" w:hAnsi="Arial" w:cs="Arial"/>
          <w:color w:val="000000"/>
          <w:sz w:val="24"/>
          <w:szCs w:val="24"/>
          <w:shd w:val="clear" w:color="auto" w:fill="FFFFFF"/>
        </w:rPr>
        <w:t>(</w:t>
      </w:r>
      <w:r w:rsidRPr="00CD5788">
        <w:rPr>
          <w:rFonts w:ascii="Arial" w:hAnsi="Arial" w:cs="Arial"/>
          <w:color w:val="000000"/>
          <w:sz w:val="24"/>
          <w:szCs w:val="24"/>
          <w:shd w:val="clear" w:color="auto" w:fill="FFFFFF"/>
        </w:rPr>
        <w:t>Accessed</w:t>
      </w:r>
      <w:r w:rsidR="00E53B52">
        <w:rPr>
          <w:rFonts w:ascii="Arial" w:hAnsi="Arial" w:cs="Arial"/>
          <w:color w:val="000000"/>
          <w:sz w:val="24"/>
          <w:szCs w:val="24"/>
          <w:shd w:val="clear" w:color="auto" w:fill="FFFFFF"/>
        </w:rPr>
        <w:t xml:space="preserve">: </w:t>
      </w:r>
      <w:r w:rsidRPr="00CD5788">
        <w:rPr>
          <w:rFonts w:ascii="Arial" w:hAnsi="Arial" w:cs="Arial"/>
          <w:color w:val="000000"/>
          <w:sz w:val="24"/>
          <w:szCs w:val="24"/>
          <w:shd w:val="clear" w:color="auto" w:fill="FFFFFF"/>
        </w:rPr>
        <w:t>10</w:t>
      </w:r>
      <w:r w:rsidRPr="00CD5788">
        <w:rPr>
          <w:rFonts w:ascii="Arial" w:hAnsi="Arial" w:cs="Arial"/>
          <w:color w:val="000000"/>
          <w:sz w:val="24"/>
          <w:szCs w:val="24"/>
          <w:shd w:val="clear" w:color="auto" w:fill="FFFFFF"/>
          <w:vertAlign w:val="superscript"/>
        </w:rPr>
        <w:t>th</w:t>
      </w:r>
      <w:r w:rsidRPr="00CD5788">
        <w:rPr>
          <w:rFonts w:ascii="Arial" w:hAnsi="Arial" w:cs="Arial"/>
          <w:color w:val="000000"/>
          <w:sz w:val="24"/>
          <w:szCs w:val="24"/>
          <w:shd w:val="clear" w:color="auto" w:fill="FFFFFF"/>
        </w:rPr>
        <w:t xml:space="preserve"> November 2023</w:t>
      </w:r>
      <w:r w:rsidR="00E53B52">
        <w:rPr>
          <w:rFonts w:ascii="Arial" w:hAnsi="Arial" w:cs="Arial"/>
          <w:color w:val="000000"/>
          <w:sz w:val="24"/>
          <w:szCs w:val="24"/>
          <w:shd w:val="clear" w:color="auto" w:fill="FFFFFF"/>
        </w:rPr>
        <w:t>)</w:t>
      </w:r>
      <w:r w:rsidRPr="00CD5788">
        <w:rPr>
          <w:rFonts w:ascii="Arial" w:hAnsi="Arial" w:cs="Arial"/>
          <w:color w:val="000000"/>
          <w:sz w:val="24"/>
          <w:szCs w:val="24"/>
          <w:shd w:val="clear" w:color="auto" w:fill="FFFFFF"/>
        </w:rPr>
        <w:t>.</w:t>
      </w:r>
    </w:p>
    <w:p w14:paraId="4913B529" w14:textId="77777777" w:rsidR="00CD5788" w:rsidRPr="00CD5788" w:rsidRDefault="00CD5788" w:rsidP="000A639D">
      <w:pPr>
        <w:spacing w:line="276" w:lineRule="auto"/>
        <w:rPr>
          <w:rFonts w:ascii="Arial" w:hAnsi="Arial" w:cs="Arial"/>
          <w:color w:val="000000"/>
          <w:sz w:val="24"/>
          <w:szCs w:val="24"/>
          <w:shd w:val="clear" w:color="auto" w:fill="FFFFFF"/>
        </w:rPr>
      </w:pPr>
    </w:p>
    <w:p w14:paraId="0561699F" w14:textId="46002057" w:rsidR="00CD5788" w:rsidRDefault="00CD5788" w:rsidP="000A639D">
      <w:pPr>
        <w:spacing w:line="276" w:lineRule="auto"/>
        <w:rPr>
          <w:rFonts w:ascii="Arial" w:hAnsi="Arial" w:cs="Arial"/>
          <w:sz w:val="24"/>
          <w:szCs w:val="24"/>
        </w:rPr>
      </w:pPr>
      <w:r w:rsidRPr="00CD5788">
        <w:rPr>
          <w:rFonts w:ascii="Arial" w:hAnsi="Arial" w:cs="Arial"/>
          <w:sz w:val="24"/>
          <w:szCs w:val="24"/>
        </w:rPr>
        <w:t xml:space="preserve">Ishikawa, K (1968) </w:t>
      </w:r>
      <w:r w:rsidRPr="00392DA2">
        <w:rPr>
          <w:rFonts w:ascii="Arial" w:hAnsi="Arial" w:cs="Arial"/>
          <w:i/>
          <w:iCs/>
          <w:sz w:val="24"/>
          <w:szCs w:val="24"/>
        </w:rPr>
        <w:t>Guide to Quality Control</w:t>
      </w:r>
      <w:r w:rsidR="00392DA2">
        <w:rPr>
          <w:rFonts w:ascii="Arial" w:hAnsi="Arial" w:cs="Arial"/>
          <w:sz w:val="24"/>
          <w:szCs w:val="24"/>
        </w:rPr>
        <w:t>.</w:t>
      </w:r>
      <w:r w:rsidRPr="00CD5788">
        <w:rPr>
          <w:rFonts w:ascii="Arial" w:hAnsi="Arial" w:cs="Arial"/>
          <w:sz w:val="24"/>
          <w:szCs w:val="24"/>
        </w:rPr>
        <w:t xml:space="preserve"> </w:t>
      </w:r>
      <w:proofErr w:type="spellStart"/>
      <w:r w:rsidR="00392DA2">
        <w:rPr>
          <w:rFonts w:ascii="Arial" w:hAnsi="Arial" w:cs="Arial"/>
          <w:sz w:val="24"/>
          <w:szCs w:val="24"/>
        </w:rPr>
        <w:t>Toky</w:t>
      </w:r>
      <w:proofErr w:type="spellEnd"/>
      <w:r w:rsidR="00392DA2">
        <w:rPr>
          <w:rFonts w:ascii="Arial" w:hAnsi="Arial" w:cs="Arial"/>
          <w:sz w:val="24"/>
          <w:szCs w:val="24"/>
        </w:rPr>
        <w:t xml:space="preserve">: </w:t>
      </w:r>
      <w:r w:rsidRPr="00CD5788">
        <w:rPr>
          <w:rFonts w:ascii="Arial" w:hAnsi="Arial" w:cs="Arial"/>
          <w:sz w:val="24"/>
          <w:szCs w:val="24"/>
        </w:rPr>
        <w:t>JUSE</w:t>
      </w:r>
      <w:r>
        <w:rPr>
          <w:rFonts w:ascii="Arial" w:hAnsi="Arial" w:cs="Arial"/>
          <w:sz w:val="24"/>
          <w:szCs w:val="24"/>
        </w:rPr>
        <w:t>.</w:t>
      </w:r>
    </w:p>
    <w:p w14:paraId="3CBD6B5F" w14:textId="77777777" w:rsidR="00CD5788" w:rsidRPr="00CD5788" w:rsidRDefault="00CD5788" w:rsidP="000A639D">
      <w:pPr>
        <w:spacing w:line="276" w:lineRule="auto"/>
        <w:rPr>
          <w:rFonts w:ascii="Arial" w:hAnsi="Arial" w:cs="Arial"/>
          <w:sz w:val="24"/>
          <w:szCs w:val="24"/>
        </w:rPr>
      </w:pPr>
    </w:p>
    <w:p w14:paraId="051DA460" w14:textId="77777777" w:rsidR="00CD5788" w:rsidRPr="00392DA2" w:rsidRDefault="00CD5788" w:rsidP="000A639D">
      <w:pPr>
        <w:pStyle w:val="Heading1"/>
        <w:shd w:val="clear" w:color="auto" w:fill="FFFFFF"/>
        <w:spacing w:before="0" w:after="150" w:line="276" w:lineRule="auto"/>
        <w:rPr>
          <w:rFonts w:ascii="Arial" w:hAnsi="Arial" w:cs="Arial"/>
          <w:i w:val="0"/>
          <w:iCs/>
          <w:color w:val="auto"/>
          <w:sz w:val="24"/>
          <w:szCs w:val="24"/>
        </w:rPr>
      </w:pPr>
      <w:r w:rsidRPr="00392DA2">
        <w:rPr>
          <w:rFonts w:ascii="Arial" w:hAnsi="Arial" w:cs="Arial"/>
          <w:i w:val="0"/>
          <w:iCs/>
          <w:color w:val="auto"/>
          <w:sz w:val="24"/>
          <w:szCs w:val="24"/>
        </w:rPr>
        <w:t xml:space="preserve">Johnson, G et al. (2016) </w:t>
      </w:r>
      <w:r w:rsidRPr="00392DA2">
        <w:rPr>
          <w:rFonts w:ascii="Arial" w:hAnsi="Arial" w:cs="Arial"/>
          <w:color w:val="auto"/>
          <w:sz w:val="24"/>
          <w:szCs w:val="24"/>
        </w:rPr>
        <w:t>Exploring Strategy: Text and Cases.</w:t>
      </w:r>
      <w:r w:rsidRPr="00392DA2">
        <w:rPr>
          <w:rFonts w:ascii="Arial" w:hAnsi="Arial" w:cs="Arial"/>
          <w:i w:val="0"/>
          <w:iCs/>
          <w:color w:val="auto"/>
          <w:sz w:val="24"/>
          <w:szCs w:val="24"/>
        </w:rPr>
        <w:t xml:space="preserve"> Pearson Education.  </w:t>
      </w:r>
    </w:p>
    <w:p w14:paraId="2DEAF9CE" w14:textId="77777777" w:rsidR="00CD5788" w:rsidRPr="00CD5788" w:rsidRDefault="00CD5788" w:rsidP="000A639D">
      <w:pPr>
        <w:pStyle w:val="Heading1"/>
        <w:shd w:val="clear" w:color="auto" w:fill="FFFFFF"/>
        <w:spacing w:before="0" w:after="150" w:line="276" w:lineRule="auto"/>
        <w:rPr>
          <w:rFonts w:ascii="Arial" w:hAnsi="Arial" w:cs="Arial"/>
          <w:i w:val="0"/>
          <w:iCs/>
          <w:color w:val="070726"/>
          <w:sz w:val="24"/>
          <w:szCs w:val="24"/>
        </w:rPr>
      </w:pPr>
    </w:p>
    <w:p w14:paraId="5D379F69" w14:textId="77777777" w:rsidR="00CD5788" w:rsidRPr="00392DA2" w:rsidRDefault="00CD5788" w:rsidP="000A639D">
      <w:pPr>
        <w:spacing w:line="276" w:lineRule="auto"/>
        <w:rPr>
          <w:rFonts w:ascii="Arial" w:hAnsi="Arial" w:cs="Arial"/>
          <w:sz w:val="24"/>
          <w:szCs w:val="24"/>
          <w:shd w:val="clear" w:color="auto" w:fill="FFFFFF"/>
        </w:rPr>
      </w:pPr>
      <w:r w:rsidRPr="00C768B9">
        <w:rPr>
          <w:rFonts w:ascii="Arial" w:hAnsi="Arial" w:cs="Arial"/>
          <w:sz w:val="24"/>
          <w:szCs w:val="24"/>
          <w:shd w:val="clear" w:color="auto" w:fill="FFFFFF"/>
        </w:rPr>
        <w:t>Kant, I and Wood, A (1996) </w:t>
      </w:r>
      <w:r w:rsidRPr="00C768B9">
        <w:rPr>
          <w:rFonts w:ascii="Arial" w:hAnsi="Arial" w:cs="Arial"/>
          <w:i/>
          <w:iCs/>
          <w:sz w:val="24"/>
          <w:szCs w:val="24"/>
          <w:shd w:val="clear" w:color="auto" w:fill="FFFFFF"/>
        </w:rPr>
        <w:t>Practical Philosophy</w:t>
      </w:r>
      <w:r w:rsidRPr="00C768B9">
        <w:rPr>
          <w:rFonts w:ascii="Arial" w:hAnsi="Arial" w:cs="Arial"/>
          <w:sz w:val="24"/>
          <w:szCs w:val="24"/>
          <w:shd w:val="clear" w:color="auto" w:fill="FFFFFF"/>
        </w:rPr>
        <w:t>. Edited by Mary J. Gregor. The Cambridge Edition of the Works of Immanuel Kant. Cambridge: Cambridge University Press.</w:t>
      </w:r>
    </w:p>
    <w:p w14:paraId="4554DB66" w14:textId="77777777" w:rsidR="00CD5788" w:rsidRPr="00CD5788" w:rsidRDefault="00CD5788" w:rsidP="000A639D">
      <w:pPr>
        <w:spacing w:line="276" w:lineRule="auto"/>
        <w:rPr>
          <w:rFonts w:ascii="Arial" w:hAnsi="Arial" w:cs="Arial"/>
          <w:color w:val="373D3F"/>
          <w:sz w:val="24"/>
          <w:szCs w:val="24"/>
          <w:shd w:val="clear" w:color="auto" w:fill="FFFFFF"/>
        </w:rPr>
      </w:pPr>
    </w:p>
    <w:p w14:paraId="39EB6340" w14:textId="3B68E1A3" w:rsidR="00CD5788" w:rsidRDefault="00CD5788" w:rsidP="000A639D">
      <w:pPr>
        <w:spacing w:line="276" w:lineRule="auto"/>
        <w:rPr>
          <w:rFonts w:ascii="Arial" w:hAnsi="Arial" w:cs="Arial"/>
          <w:sz w:val="24"/>
          <w:szCs w:val="24"/>
        </w:rPr>
      </w:pPr>
      <w:r w:rsidRPr="00CD5788">
        <w:rPr>
          <w:rFonts w:ascii="Arial" w:hAnsi="Arial" w:cs="Arial"/>
          <w:sz w:val="24"/>
          <w:szCs w:val="24"/>
        </w:rPr>
        <w:t xml:space="preserve">Mullins, L J (2013) </w:t>
      </w:r>
      <w:r w:rsidRPr="00392DA2">
        <w:rPr>
          <w:rFonts w:ascii="Arial" w:hAnsi="Arial" w:cs="Arial"/>
          <w:i/>
          <w:iCs/>
          <w:sz w:val="24"/>
          <w:szCs w:val="24"/>
        </w:rPr>
        <w:t>Management and organisational behaviour</w:t>
      </w:r>
      <w:r w:rsidR="00392DA2">
        <w:rPr>
          <w:rFonts w:ascii="Arial" w:hAnsi="Arial" w:cs="Arial"/>
          <w:sz w:val="24"/>
          <w:szCs w:val="24"/>
        </w:rPr>
        <w:t>.</w:t>
      </w:r>
      <w:r w:rsidRPr="00CD5788">
        <w:rPr>
          <w:rFonts w:ascii="Arial" w:hAnsi="Arial" w:cs="Arial"/>
          <w:sz w:val="24"/>
          <w:szCs w:val="24"/>
        </w:rPr>
        <w:t xml:space="preserve"> 10</w:t>
      </w:r>
      <w:r w:rsidRPr="00CD5788">
        <w:rPr>
          <w:rFonts w:ascii="Arial" w:hAnsi="Arial" w:cs="Arial"/>
          <w:sz w:val="24"/>
          <w:szCs w:val="24"/>
          <w:vertAlign w:val="superscript"/>
        </w:rPr>
        <w:t>th</w:t>
      </w:r>
      <w:r w:rsidRPr="00CD5788">
        <w:rPr>
          <w:rFonts w:ascii="Arial" w:hAnsi="Arial" w:cs="Arial"/>
          <w:sz w:val="24"/>
          <w:szCs w:val="24"/>
        </w:rPr>
        <w:t xml:space="preserve"> ed, Harlow: Pearson Education Limited. </w:t>
      </w:r>
    </w:p>
    <w:p w14:paraId="1CF8E1E6" w14:textId="77777777" w:rsidR="00CD5788" w:rsidRPr="00CD5788" w:rsidRDefault="00CD5788" w:rsidP="000A639D">
      <w:pPr>
        <w:spacing w:line="276" w:lineRule="auto"/>
        <w:rPr>
          <w:rFonts w:ascii="Arial" w:hAnsi="Arial" w:cs="Arial"/>
          <w:sz w:val="24"/>
          <w:szCs w:val="24"/>
        </w:rPr>
      </w:pPr>
    </w:p>
    <w:p w14:paraId="164B5B81" w14:textId="6046C4C0" w:rsidR="00CD5788" w:rsidRDefault="00CD5788" w:rsidP="000A639D">
      <w:pPr>
        <w:spacing w:line="276" w:lineRule="auto"/>
        <w:rPr>
          <w:rFonts w:ascii="Arial" w:hAnsi="Arial" w:cs="Arial"/>
          <w:sz w:val="24"/>
          <w:szCs w:val="24"/>
        </w:rPr>
      </w:pPr>
      <w:r w:rsidRPr="00C768B9">
        <w:rPr>
          <w:rFonts w:ascii="Arial" w:hAnsi="Arial" w:cs="Arial"/>
          <w:sz w:val="24"/>
          <w:szCs w:val="24"/>
        </w:rPr>
        <w:t>NHS (</w:t>
      </w:r>
      <w:r w:rsidR="00525559" w:rsidRPr="00C768B9">
        <w:rPr>
          <w:rFonts w:ascii="Arial" w:hAnsi="Arial" w:cs="Arial"/>
          <w:sz w:val="24"/>
          <w:szCs w:val="24"/>
        </w:rPr>
        <w:t>no date</w:t>
      </w:r>
      <w:r w:rsidRPr="00C768B9">
        <w:rPr>
          <w:rFonts w:ascii="Arial" w:hAnsi="Arial" w:cs="Arial"/>
          <w:sz w:val="24"/>
          <w:szCs w:val="24"/>
        </w:rPr>
        <w:t xml:space="preserve">) </w:t>
      </w:r>
      <w:r w:rsidRPr="00C768B9">
        <w:rPr>
          <w:rFonts w:ascii="Arial" w:hAnsi="Arial" w:cs="Arial"/>
          <w:i/>
          <w:iCs/>
          <w:sz w:val="24"/>
          <w:szCs w:val="24"/>
        </w:rPr>
        <w:t>Cause and Effect (fishbone), Online library of Quality Service Improvement and Redesign tools</w:t>
      </w:r>
      <w:r w:rsidRPr="00C768B9">
        <w:rPr>
          <w:rFonts w:ascii="Arial" w:hAnsi="Arial" w:cs="Arial"/>
          <w:sz w:val="24"/>
          <w:szCs w:val="24"/>
        </w:rPr>
        <w:t xml:space="preserve">. Available at: </w:t>
      </w:r>
      <w:hyperlink r:id="rId20" w:history="1">
        <w:r w:rsidRPr="00C768B9">
          <w:rPr>
            <w:rStyle w:val="Hyperlink"/>
            <w:rFonts w:ascii="Arial" w:hAnsi="Arial" w:cs="Arial"/>
            <w:sz w:val="24"/>
            <w:szCs w:val="24"/>
          </w:rPr>
          <w:t>Layout 1 (england.nhs.uk)</w:t>
        </w:r>
      </w:hyperlink>
      <w:r w:rsidRPr="00C768B9">
        <w:rPr>
          <w:rFonts w:ascii="Arial" w:hAnsi="Arial" w:cs="Arial"/>
          <w:sz w:val="24"/>
          <w:szCs w:val="24"/>
        </w:rPr>
        <w:t xml:space="preserve"> </w:t>
      </w:r>
      <w:r w:rsidR="007809CF" w:rsidRPr="00C768B9">
        <w:rPr>
          <w:rFonts w:ascii="Arial" w:hAnsi="Arial" w:cs="Arial"/>
          <w:sz w:val="24"/>
          <w:szCs w:val="24"/>
        </w:rPr>
        <w:t>(</w:t>
      </w:r>
      <w:r w:rsidRPr="00C768B9">
        <w:rPr>
          <w:rFonts w:ascii="Arial" w:hAnsi="Arial" w:cs="Arial"/>
          <w:sz w:val="24"/>
          <w:szCs w:val="24"/>
        </w:rPr>
        <w:t>Accessed</w:t>
      </w:r>
      <w:r w:rsidR="007809CF" w:rsidRPr="00C768B9">
        <w:rPr>
          <w:rFonts w:ascii="Arial" w:hAnsi="Arial" w:cs="Arial"/>
          <w:sz w:val="24"/>
          <w:szCs w:val="24"/>
        </w:rPr>
        <w:t>: 14</w:t>
      </w:r>
      <w:r w:rsidR="007809CF" w:rsidRPr="00C768B9">
        <w:rPr>
          <w:rFonts w:ascii="Arial" w:hAnsi="Arial" w:cs="Arial"/>
          <w:sz w:val="24"/>
          <w:szCs w:val="24"/>
          <w:vertAlign w:val="superscript"/>
        </w:rPr>
        <w:t>th</w:t>
      </w:r>
      <w:r w:rsidR="007809CF" w:rsidRPr="00C768B9">
        <w:rPr>
          <w:rFonts w:ascii="Arial" w:hAnsi="Arial" w:cs="Arial"/>
          <w:sz w:val="24"/>
          <w:szCs w:val="24"/>
        </w:rPr>
        <w:t xml:space="preserve"> November 2023).</w:t>
      </w:r>
      <w:r w:rsidR="007809CF">
        <w:rPr>
          <w:rFonts w:ascii="Arial" w:hAnsi="Arial" w:cs="Arial"/>
          <w:sz w:val="24"/>
          <w:szCs w:val="24"/>
        </w:rPr>
        <w:t xml:space="preserve"> </w:t>
      </w:r>
      <w:r w:rsidRPr="00CD5788">
        <w:rPr>
          <w:rFonts w:ascii="Arial" w:hAnsi="Arial" w:cs="Arial"/>
          <w:sz w:val="24"/>
          <w:szCs w:val="24"/>
        </w:rPr>
        <w:t xml:space="preserve"> </w:t>
      </w:r>
    </w:p>
    <w:p w14:paraId="5A5172F8" w14:textId="77777777" w:rsidR="00CD5788" w:rsidRPr="00CD5788" w:rsidRDefault="00CD5788" w:rsidP="000A639D">
      <w:pPr>
        <w:spacing w:line="276" w:lineRule="auto"/>
        <w:rPr>
          <w:rFonts w:ascii="Arial" w:hAnsi="Arial" w:cs="Arial"/>
          <w:sz w:val="24"/>
          <w:szCs w:val="24"/>
        </w:rPr>
      </w:pPr>
    </w:p>
    <w:p w14:paraId="640221C1" w14:textId="183A6FF5" w:rsidR="00CD5788" w:rsidRDefault="00CD5788" w:rsidP="000A639D">
      <w:pPr>
        <w:spacing w:line="276" w:lineRule="auto"/>
        <w:rPr>
          <w:rFonts w:ascii="Arial" w:hAnsi="Arial" w:cs="Arial"/>
          <w:color w:val="000000"/>
          <w:sz w:val="24"/>
          <w:szCs w:val="24"/>
          <w:shd w:val="clear" w:color="auto" w:fill="FFFFFF"/>
        </w:rPr>
      </w:pPr>
      <w:r w:rsidRPr="00CD5788">
        <w:rPr>
          <w:rFonts w:ascii="Arial" w:hAnsi="Arial" w:cs="Arial"/>
          <w:color w:val="000000"/>
          <w:sz w:val="24"/>
          <w:szCs w:val="24"/>
          <w:shd w:val="clear" w:color="auto" w:fill="FFFFFF"/>
        </w:rPr>
        <w:t xml:space="preserve">Open University (2022) </w:t>
      </w:r>
      <w:r w:rsidRPr="00CD5788">
        <w:rPr>
          <w:rFonts w:ascii="Arial" w:hAnsi="Arial" w:cs="Arial"/>
          <w:i/>
          <w:iCs/>
          <w:color w:val="000000"/>
          <w:sz w:val="24"/>
          <w:szCs w:val="24"/>
          <w:shd w:val="clear" w:color="auto" w:fill="FFFFFF"/>
        </w:rPr>
        <w:t xml:space="preserve">Critical Reading Techniques. </w:t>
      </w:r>
      <w:r w:rsidRPr="00CD5788">
        <w:rPr>
          <w:rFonts w:ascii="Arial" w:hAnsi="Arial" w:cs="Arial"/>
          <w:color w:val="000000"/>
          <w:sz w:val="24"/>
          <w:szCs w:val="24"/>
          <w:shd w:val="clear" w:color="auto" w:fill="FFFFFF"/>
        </w:rPr>
        <w:t xml:space="preserve">Available at: </w:t>
      </w:r>
      <w:hyperlink r:id="rId21" w:history="1">
        <w:r w:rsidRPr="00CD5788">
          <w:rPr>
            <w:rStyle w:val="Hyperlink"/>
            <w:rFonts w:ascii="Arial" w:hAnsi="Arial" w:cs="Arial"/>
            <w:sz w:val="24"/>
            <w:szCs w:val="24"/>
          </w:rPr>
          <w:t>Critical reading techniques | Help Centre | The Open University</w:t>
        </w:r>
      </w:hyperlink>
      <w:r w:rsidRPr="00CD5788">
        <w:rPr>
          <w:rFonts w:ascii="Arial" w:hAnsi="Arial" w:cs="Arial"/>
          <w:sz w:val="24"/>
          <w:szCs w:val="24"/>
        </w:rPr>
        <w:t xml:space="preserve"> </w:t>
      </w:r>
      <w:r w:rsidR="007809CF">
        <w:rPr>
          <w:rFonts w:ascii="Arial" w:hAnsi="Arial" w:cs="Arial"/>
          <w:sz w:val="24"/>
          <w:szCs w:val="24"/>
        </w:rPr>
        <w:t>(</w:t>
      </w:r>
      <w:r w:rsidRPr="00CD5788">
        <w:rPr>
          <w:rFonts w:ascii="Arial" w:hAnsi="Arial" w:cs="Arial"/>
          <w:sz w:val="24"/>
          <w:szCs w:val="24"/>
        </w:rPr>
        <w:t>Accessed</w:t>
      </w:r>
      <w:r w:rsidR="007809CF">
        <w:rPr>
          <w:rFonts w:ascii="Arial" w:hAnsi="Arial" w:cs="Arial"/>
          <w:sz w:val="24"/>
          <w:szCs w:val="24"/>
        </w:rPr>
        <w:t>:</w:t>
      </w:r>
      <w:r w:rsidRPr="00CD5788">
        <w:rPr>
          <w:rFonts w:ascii="Arial" w:hAnsi="Arial" w:cs="Arial"/>
          <w:sz w:val="24"/>
          <w:szCs w:val="24"/>
        </w:rPr>
        <w:t xml:space="preserve"> 10</w:t>
      </w:r>
      <w:r w:rsidRPr="00CD5788">
        <w:rPr>
          <w:rFonts w:ascii="Arial" w:hAnsi="Arial" w:cs="Arial"/>
          <w:sz w:val="24"/>
          <w:szCs w:val="24"/>
          <w:vertAlign w:val="superscript"/>
        </w:rPr>
        <w:t>th</w:t>
      </w:r>
      <w:r w:rsidRPr="00CD5788">
        <w:rPr>
          <w:rFonts w:ascii="Arial" w:hAnsi="Arial" w:cs="Arial"/>
          <w:sz w:val="24"/>
          <w:szCs w:val="24"/>
        </w:rPr>
        <w:t xml:space="preserve"> November 2023</w:t>
      </w:r>
      <w:r w:rsidR="007809CF">
        <w:rPr>
          <w:rFonts w:ascii="Arial" w:hAnsi="Arial" w:cs="Arial"/>
          <w:sz w:val="24"/>
          <w:szCs w:val="24"/>
        </w:rPr>
        <w:t>)</w:t>
      </w:r>
      <w:r w:rsidRPr="00CD5788">
        <w:rPr>
          <w:rFonts w:ascii="Arial" w:hAnsi="Arial" w:cs="Arial"/>
          <w:sz w:val="24"/>
          <w:szCs w:val="24"/>
        </w:rPr>
        <w:t xml:space="preserve">. </w:t>
      </w:r>
      <w:r w:rsidRPr="00CD5788">
        <w:rPr>
          <w:rFonts w:ascii="Arial" w:hAnsi="Arial" w:cs="Arial"/>
          <w:color w:val="000000"/>
          <w:sz w:val="24"/>
          <w:szCs w:val="24"/>
          <w:shd w:val="clear" w:color="auto" w:fill="FFFFFF"/>
        </w:rPr>
        <w:t xml:space="preserve"> </w:t>
      </w:r>
    </w:p>
    <w:p w14:paraId="060C0BE8" w14:textId="77777777" w:rsidR="00CD5788" w:rsidRPr="00CD5788" w:rsidRDefault="00CD5788" w:rsidP="000A639D">
      <w:pPr>
        <w:spacing w:line="276" w:lineRule="auto"/>
        <w:rPr>
          <w:rFonts w:ascii="Arial" w:hAnsi="Arial" w:cs="Arial"/>
          <w:color w:val="000000"/>
          <w:sz w:val="24"/>
          <w:szCs w:val="24"/>
          <w:shd w:val="clear" w:color="auto" w:fill="FFFFFF"/>
        </w:rPr>
      </w:pPr>
    </w:p>
    <w:p w14:paraId="40D5C44D" w14:textId="16EB3C30" w:rsidR="00CD5788" w:rsidRDefault="00CD5788" w:rsidP="000A639D">
      <w:pPr>
        <w:spacing w:line="276" w:lineRule="auto"/>
        <w:rPr>
          <w:rFonts w:ascii="Arial" w:hAnsi="Arial" w:cs="Arial"/>
          <w:sz w:val="24"/>
          <w:szCs w:val="24"/>
        </w:rPr>
      </w:pPr>
      <w:r w:rsidRPr="00CD5788">
        <w:rPr>
          <w:rFonts w:ascii="Arial" w:hAnsi="Arial" w:cs="Arial"/>
          <w:sz w:val="24"/>
          <w:szCs w:val="24"/>
        </w:rPr>
        <w:t xml:space="preserve">Personnel Today (2012) </w:t>
      </w:r>
      <w:r w:rsidRPr="007809CF">
        <w:rPr>
          <w:rFonts w:ascii="Arial" w:hAnsi="Arial" w:cs="Arial"/>
          <w:i/>
          <w:iCs/>
          <w:sz w:val="24"/>
          <w:szCs w:val="24"/>
        </w:rPr>
        <w:t>How can HR prove it really adds value?</w:t>
      </w:r>
      <w:r w:rsidRPr="00CD5788">
        <w:rPr>
          <w:rFonts w:ascii="Arial" w:hAnsi="Arial" w:cs="Arial"/>
          <w:sz w:val="24"/>
          <w:szCs w:val="24"/>
        </w:rPr>
        <w:t xml:space="preserve"> Available at: </w:t>
      </w:r>
      <w:hyperlink r:id="rId22" w:history="1">
        <w:r w:rsidRPr="00CD5788">
          <w:rPr>
            <w:rStyle w:val="Hyperlink"/>
            <w:rFonts w:ascii="Arial" w:hAnsi="Arial" w:cs="Arial"/>
            <w:sz w:val="24"/>
            <w:szCs w:val="24"/>
          </w:rPr>
          <w:t>How can HR prove it really adds value? - Personnel Today</w:t>
        </w:r>
      </w:hyperlink>
      <w:r w:rsidRPr="00CD5788">
        <w:rPr>
          <w:rFonts w:ascii="Arial" w:hAnsi="Arial" w:cs="Arial"/>
          <w:sz w:val="24"/>
          <w:szCs w:val="24"/>
        </w:rPr>
        <w:t xml:space="preserve"> </w:t>
      </w:r>
      <w:r w:rsidR="007809CF">
        <w:rPr>
          <w:rFonts w:ascii="Arial" w:hAnsi="Arial" w:cs="Arial"/>
          <w:sz w:val="24"/>
          <w:szCs w:val="24"/>
        </w:rPr>
        <w:t>(</w:t>
      </w:r>
      <w:r w:rsidRPr="00CD5788">
        <w:rPr>
          <w:rFonts w:ascii="Arial" w:hAnsi="Arial" w:cs="Arial"/>
          <w:sz w:val="24"/>
          <w:szCs w:val="24"/>
        </w:rPr>
        <w:t>Accessed</w:t>
      </w:r>
      <w:r w:rsidR="007809CF">
        <w:rPr>
          <w:rFonts w:ascii="Arial" w:hAnsi="Arial" w:cs="Arial"/>
          <w:sz w:val="24"/>
          <w:szCs w:val="24"/>
        </w:rPr>
        <w:t>:</w:t>
      </w:r>
      <w:r w:rsidRPr="00CD5788">
        <w:rPr>
          <w:rFonts w:ascii="Arial" w:hAnsi="Arial" w:cs="Arial"/>
          <w:sz w:val="24"/>
          <w:szCs w:val="24"/>
        </w:rPr>
        <w:t xml:space="preserve"> </w:t>
      </w:r>
      <w:r w:rsidR="007809CF">
        <w:rPr>
          <w:rFonts w:ascii="Arial" w:hAnsi="Arial" w:cs="Arial"/>
          <w:sz w:val="24"/>
          <w:szCs w:val="24"/>
        </w:rPr>
        <w:t>16</w:t>
      </w:r>
      <w:r w:rsidR="007809CF" w:rsidRPr="007809CF">
        <w:rPr>
          <w:rFonts w:ascii="Arial" w:hAnsi="Arial" w:cs="Arial"/>
          <w:sz w:val="24"/>
          <w:szCs w:val="24"/>
          <w:vertAlign w:val="superscript"/>
        </w:rPr>
        <w:t>th</w:t>
      </w:r>
      <w:r w:rsidR="007809CF">
        <w:rPr>
          <w:rFonts w:ascii="Arial" w:hAnsi="Arial" w:cs="Arial"/>
          <w:sz w:val="24"/>
          <w:szCs w:val="24"/>
        </w:rPr>
        <w:t xml:space="preserve"> November 2023). </w:t>
      </w:r>
      <w:r w:rsidRPr="00CD5788">
        <w:rPr>
          <w:rFonts w:ascii="Arial" w:hAnsi="Arial" w:cs="Arial"/>
          <w:sz w:val="24"/>
          <w:szCs w:val="24"/>
        </w:rPr>
        <w:t xml:space="preserve"> </w:t>
      </w:r>
    </w:p>
    <w:p w14:paraId="62467AE1" w14:textId="77777777" w:rsidR="00CD5788" w:rsidRPr="00CD5788" w:rsidRDefault="00CD5788" w:rsidP="000A639D">
      <w:pPr>
        <w:spacing w:line="276" w:lineRule="auto"/>
        <w:rPr>
          <w:rFonts w:ascii="Arial" w:hAnsi="Arial" w:cs="Arial"/>
          <w:sz w:val="24"/>
          <w:szCs w:val="24"/>
        </w:rPr>
      </w:pPr>
    </w:p>
    <w:p w14:paraId="63D899FC" w14:textId="34ACC1FF" w:rsidR="00CD5788" w:rsidRDefault="00CD5788" w:rsidP="000A639D">
      <w:pPr>
        <w:spacing w:line="276" w:lineRule="auto"/>
        <w:rPr>
          <w:rFonts w:ascii="Arial" w:hAnsi="Arial" w:cs="Arial"/>
          <w:sz w:val="24"/>
          <w:szCs w:val="24"/>
          <w:shd w:val="clear" w:color="auto" w:fill="FFFFFF"/>
        </w:rPr>
      </w:pPr>
      <w:r w:rsidRPr="00CD5788">
        <w:rPr>
          <w:rFonts w:ascii="Arial" w:hAnsi="Arial" w:cs="Arial"/>
          <w:sz w:val="24"/>
          <w:szCs w:val="24"/>
          <w:shd w:val="clear" w:color="auto" w:fill="FFFFFF"/>
        </w:rPr>
        <w:t>Pfeffer, J and Sutton, R I</w:t>
      </w:r>
      <w:r w:rsidR="00A26307">
        <w:rPr>
          <w:rFonts w:ascii="Arial" w:hAnsi="Arial" w:cs="Arial"/>
          <w:sz w:val="24"/>
          <w:szCs w:val="24"/>
          <w:shd w:val="clear" w:color="auto" w:fill="FFFFFF"/>
        </w:rPr>
        <w:t>.</w:t>
      </w:r>
      <w:r w:rsidRPr="00CD5788">
        <w:rPr>
          <w:rFonts w:ascii="Arial" w:hAnsi="Arial" w:cs="Arial"/>
          <w:sz w:val="24"/>
          <w:szCs w:val="24"/>
          <w:shd w:val="clear" w:color="auto" w:fill="FFFFFF"/>
        </w:rPr>
        <w:t xml:space="preserve"> (2006) </w:t>
      </w:r>
      <w:r w:rsidRPr="00CD5788">
        <w:rPr>
          <w:rFonts w:ascii="Arial" w:hAnsi="Arial" w:cs="Arial"/>
          <w:i/>
          <w:iCs/>
          <w:sz w:val="24"/>
          <w:szCs w:val="24"/>
          <w:shd w:val="clear" w:color="auto" w:fill="FFFFFF"/>
        </w:rPr>
        <w:t xml:space="preserve">Hard facts: dangerous half-truths and </w:t>
      </w:r>
      <w:proofErr w:type="spellStart"/>
      <w:r w:rsidRPr="00CD5788">
        <w:rPr>
          <w:rFonts w:ascii="Arial" w:hAnsi="Arial" w:cs="Arial"/>
          <w:i/>
          <w:iCs/>
          <w:sz w:val="24"/>
          <w:szCs w:val="24"/>
          <w:shd w:val="clear" w:color="auto" w:fill="FFFFFF"/>
        </w:rPr>
        <w:t>totl</w:t>
      </w:r>
      <w:proofErr w:type="spellEnd"/>
      <w:r w:rsidRPr="00CD5788">
        <w:rPr>
          <w:rFonts w:ascii="Arial" w:hAnsi="Arial" w:cs="Arial"/>
          <w:i/>
          <w:iCs/>
          <w:sz w:val="24"/>
          <w:szCs w:val="24"/>
          <w:shd w:val="clear" w:color="auto" w:fill="FFFFFF"/>
        </w:rPr>
        <w:t xml:space="preserve"> nonsense: profiting from evidence-based management, </w:t>
      </w:r>
      <w:r w:rsidRPr="00CD5788">
        <w:rPr>
          <w:rFonts w:ascii="Arial" w:hAnsi="Arial" w:cs="Arial"/>
          <w:sz w:val="24"/>
          <w:szCs w:val="24"/>
          <w:shd w:val="clear" w:color="auto" w:fill="FFFFFF"/>
        </w:rPr>
        <w:t>Boston: Harvard Business School Press</w:t>
      </w:r>
      <w:r w:rsidR="00A26307">
        <w:rPr>
          <w:rFonts w:ascii="Arial" w:hAnsi="Arial" w:cs="Arial"/>
          <w:sz w:val="24"/>
          <w:szCs w:val="24"/>
          <w:shd w:val="clear" w:color="auto" w:fill="FFFFFF"/>
        </w:rPr>
        <w:t xml:space="preserve">. </w:t>
      </w:r>
    </w:p>
    <w:p w14:paraId="1D3BF80F" w14:textId="77777777" w:rsidR="00CD5788" w:rsidRPr="00CD5788" w:rsidRDefault="00CD5788" w:rsidP="000A639D">
      <w:pPr>
        <w:spacing w:line="276" w:lineRule="auto"/>
        <w:rPr>
          <w:rFonts w:ascii="Arial" w:hAnsi="Arial" w:cs="Arial"/>
          <w:sz w:val="24"/>
          <w:szCs w:val="24"/>
          <w:shd w:val="clear" w:color="auto" w:fill="FFFFFF"/>
        </w:rPr>
      </w:pPr>
    </w:p>
    <w:p w14:paraId="0798347D" w14:textId="47F05061" w:rsidR="00CD5788" w:rsidRDefault="00CD5788" w:rsidP="000A639D">
      <w:pPr>
        <w:spacing w:line="276" w:lineRule="auto"/>
        <w:rPr>
          <w:rFonts w:ascii="Arial" w:hAnsi="Arial" w:cs="Arial"/>
          <w:sz w:val="24"/>
          <w:szCs w:val="24"/>
        </w:rPr>
      </w:pPr>
      <w:r w:rsidRPr="00C768B9">
        <w:rPr>
          <w:rFonts w:ascii="Arial" w:hAnsi="Arial" w:cs="Arial"/>
          <w:sz w:val="24"/>
          <w:szCs w:val="24"/>
        </w:rPr>
        <w:t xml:space="preserve">Romer, D. (1979). Further Limitations in the Equity Theory Approach: A Reply to Samuel. </w:t>
      </w:r>
      <w:r w:rsidRPr="00C768B9">
        <w:rPr>
          <w:rFonts w:ascii="Arial" w:hAnsi="Arial" w:cs="Arial"/>
          <w:i/>
          <w:iCs/>
          <w:sz w:val="24"/>
          <w:szCs w:val="24"/>
        </w:rPr>
        <w:t>Personality and Social Psychology Bulletin</w:t>
      </w:r>
      <w:r w:rsidRPr="00C768B9">
        <w:rPr>
          <w:rFonts w:ascii="Arial" w:hAnsi="Arial" w:cs="Arial"/>
          <w:sz w:val="24"/>
          <w:szCs w:val="24"/>
        </w:rPr>
        <w:t xml:space="preserve">, 5 (2), </w:t>
      </w:r>
      <w:r w:rsidR="00C768B9" w:rsidRPr="00C768B9">
        <w:rPr>
          <w:rFonts w:ascii="Arial" w:hAnsi="Arial" w:cs="Arial"/>
          <w:sz w:val="24"/>
          <w:szCs w:val="24"/>
        </w:rPr>
        <w:t xml:space="preserve">pp. </w:t>
      </w:r>
      <w:r w:rsidRPr="00C768B9">
        <w:rPr>
          <w:rFonts w:ascii="Arial" w:hAnsi="Arial" w:cs="Arial"/>
          <w:sz w:val="24"/>
          <w:szCs w:val="24"/>
        </w:rPr>
        <w:t>249-252.</w:t>
      </w:r>
    </w:p>
    <w:p w14:paraId="6A4D710B" w14:textId="77777777" w:rsidR="00CD5788" w:rsidRPr="00CD5788" w:rsidRDefault="00CD5788" w:rsidP="000A639D">
      <w:pPr>
        <w:spacing w:line="276" w:lineRule="auto"/>
        <w:rPr>
          <w:rFonts w:ascii="Arial" w:hAnsi="Arial" w:cs="Arial"/>
          <w:sz w:val="24"/>
          <w:szCs w:val="24"/>
        </w:rPr>
      </w:pPr>
    </w:p>
    <w:p w14:paraId="75224E03" w14:textId="3591B1A2" w:rsidR="00CD5788" w:rsidRDefault="00CD5788" w:rsidP="000A639D">
      <w:pPr>
        <w:spacing w:line="276" w:lineRule="auto"/>
        <w:rPr>
          <w:rFonts w:ascii="Arial" w:hAnsi="Arial" w:cs="Arial"/>
          <w:sz w:val="24"/>
          <w:szCs w:val="24"/>
        </w:rPr>
      </w:pPr>
      <w:r w:rsidRPr="000A639D">
        <w:rPr>
          <w:rFonts w:ascii="Arial" w:hAnsi="Arial" w:cs="Arial"/>
          <w:sz w:val="24"/>
          <w:szCs w:val="24"/>
          <w:shd w:val="clear" w:color="auto" w:fill="FFFFFF"/>
        </w:rPr>
        <w:t>Rousseau, D. M. (2020) Making Evidence-Based Organizational Decisions in an Uncertain World. </w:t>
      </w:r>
      <w:r w:rsidRPr="000A639D">
        <w:rPr>
          <w:rStyle w:val="Emphasis"/>
          <w:rFonts w:ascii="Arial" w:hAnsi="Arial" w:cs="Arial"/>
          <w:sz w:val="24"/>
          <w:szCs w:val="24"/>
          <w:shd w:val="clear" w:color="auto" w:fill="FFFFFF"/>
        </w:rPr>
        <w:t>Organizational Dynamics. </w:t>
      </w:r>
      <w:r w:rsidRPr="000A639D">
        <w:rPr>
          <w:rFonts w:ascii="Arial" w:hAnsi="Arial" w:cs="Arial"/>
          <w:sz w:val="24"/>
          <w:szCs w:val="24"/>
          <w:shd w:val="clear" w:color="auto" w:fill="FFFFFF"/>
        </w:rPr>
        <w:t>Vol 49(1).</w:t>
      </w:r>
      <w:r w:rsidRPr="000A639D">
        <w:rPr>
          <w:rFonts w:ascii="Arial" w:hAnsi="Arial" w:cs="Arial"/>
          <w:sz w:val="24"/>
          <w:szCs w:val="24"/>
        </w:rPr>
        <w:t xml:space="preserve"> </w:t>
      </w:r>
      <w:r w:rsidR="000A639D" w:rsidRPr="000A639D">
        <w:rPr>
          <w:rFonts w:ascii="Arial" w:hAnsi="Arial" w:cs="Arial"/>
          <w:sz w:val="24"/>
          <w:szCs w:val="24"/>
        </w:rPr>
        <w:t xml:space="preserve">Available at: </w:t>
      </w:r>
      <w:hyperlink r:id="rId23" w:tooltip="Making Evidence-Based Organizational Decisions in an Uncertain World" w:history="1">
        <w:r w:rsidR="000A639D" w:rsidRPr="000A639D">
          <w:rPr>
            <w:rStyle w:val="Hyperlink"/>
            <w:rFonts w:ascii="Arial" w:hAnsi="Arial" w:cs="Arial"/>
            <w:color w:val="auto"/>
            <w:sz w:val="24"/>
            <w:szCs w:val="24"/>
            <w:shd w:val="clear" w:color="auto" w:fill="FFFFFF"/>
          </w:rPr>
          <w:t>Making Evidence-Based Organizational Decisions in an Uncertain World</w:t>
        </w:r>
      </w:hyperlink>
      <w:r w:rsidR="000A639D" w:rsidRPr="000A639D">
        <w:rPr>
          <w:rStyle w:val="Hyperlink"/>
          <w:rFonts w:ascii="Arial" w:hAnsi="Arial" w:cs="Arial"/>
          <w:color w:val="auto"/>
          <w:sz w:val="24"/>
          <w:szCs w:val="24"/>
          <w:shd w:val="clear" w:color="auto" w:fill="FFFFFF"/>
        </w:rPr>
        <w:t xml:space="preserve"> </w:t>
      </w:r>
      <w:r w:rsidR="000A639D" w:rsidRPr="000A639D">
        <w:rPr>
          <w:rStyle w:val="Hyperlink"/>
          <w:rFonts w:ascii="Arial" w:hAnsi="Arial" w:cs="Arial"/>
          <w:color w:val="auto"/>
          <w:sz w:val="24"/>
          <w:szCs w:val="24"/>
          <w:u w:val="none"/>
          <w:shd w:val="clear" w:color="auto" w:fill="FFFFFF"/>
        </w:rPr>
        <w:t>(Accessed: 14</w:t>
      </w:r>
      <w:r w:rsidR="000A639D" w:rsidRPr="000A639D">
        <w:rPr>
          <w:rStyle w:val="Hyperlink"/>
          <w:rFonts w:ascii="Arial" w:hAnsi="Arial" w:cs="Arial"/>
          <w:color w:val="auto"/>
          <w:sz w:val="24"/>
          <w:szCs w:val="24"/>
          <w:u w:val="none"/>
          <w:shd w:val="clear" w:color="auto" w:fill="FFFFFF"/>
          <w:vertAlign w:val="superscript"/>
        </w:rPr>
        <w:t>th</w:t>
      </w:r>
      <w:r w:rsidR="000A639D" w:rsidRPr="000A639D">
        <w:rPr>
          <w:rStyle w:val="Hyperlink"/>
          <w:rFonts w:ascii="Arial" w:hAnsi="Arial" w:cs="Arial"/>
          <w:color w:val="auto"/>
          <w:sz w:val="24"/>
          <w:szCs w:val="24"/>
          <w:u w:val="none"/>
          <w:shd w:val="clear" w:color="auto" w:fill="FFFFFF"/>
        </w:rPr>
        <w:t xml:space="preserve"> November 2023)</w:t>
      </w:r>
    </w:p>
    <w:p w14:paraId="0AD5E4C7" w14:textId="77777777" w:rsidR="00CD5788" w:rsidRPr="00CD5788" w:rsidRDefault="00CD5788" w:rsidP="000A639D">
      <w:pPr>
        <w:spacing w:line="276" w:lineRule="auto"/>
        <w:rPr>
          <w:rFonts w:ascii="Arial" w:hAnsi="Arial" w:cs="Arial"/>
          <w:sz w:val="24"/>
          <w:szCs w:val="24"/>
          <w:shd w:val="clear" w:color="auto" w:fill="FFFFFF"/>
        </w:rPr>
      </w:pPr>
    </w:p>
    <w:p w14:paraId="4017C88B" w14:textId="4A3FF6A7" w:rsidR="00CD5788" w:rsidRDefault="00CD5788" w:rsidP="000A639D">
      <w:pPr>
        <w:spacing w:line="276" w:lineRule="auto"/>
        <w:rPr>
          <w:rFonts w:ascii="Arial" w:hAnsi="Arial" w:cs="Arial"/>
          <w:sz w:val="24"/>
          <w:szCs w:val="24"/>
        </w:rPr>
      </w:pPr>
      <w:r w:rsidRPr="00CD5788">
        <w:rPr>
          <w:rFonts w:ascii="Arial" w:hAnsi="Arial" w:cs="Arial"/>
          <w:sz w:val="24"/>
          <w:szCs w:val="24"/>
        </w:rPr>
        <w:t>Taylor, S</w:t>
      </w:r>
      <w:r w:rsidR="00A26307">
        <w:rPr>
          <w:rFonts w:ascii="Arial" w:hAnsi="Arial" w:cs="Arial"/>
          <w:sz w:val="24"/>
          <w:szCs w:val="24"/>
        </w:rPr>
        <w:t>.</w:t>
      </w:r>
      <w:r w:rsidRPr="00CD5788">
        <w:rPr>
          <w:rFonts w:ascii="Arial" w:hAnsi="Arial" w:cs="Arial"/>
          <w:sz w:val="24"/>
          <w:szCs w:val="24"/>
        </w:rPr>
        <w:t xml:space="preserve"> and Woodhams, C</w:t>
      </w:r>
      <w:r w:rsidR="00A26307">
        <w:rPr>
          <w:rFonts w:ascii="Arial" w:hAnsi="Arial" w:cs="Arial"/>
          <w:sz w:val="24"/>
          <w:szCs w:val="24"/>
        </w:rPr>
        <w:t>.</w:t>
      </w:r>
      <w:r w:rsidRPr="00CD5788">
        <w:rPr>
          <w:rFonts w:ascii="Arial" w:hAnsi="Arial" w:cs="Arial"/>
          <w:sz w:val="24"/>
          <w:szCs w:val="24"/>
        </w:rPr>
        <w:t xml:space="preserve"> (2022) </w:t>
      </w:r>
      <w:r w:rsidRPr="00CD5788">
        <w:rPr>
          <w:rFonts w:ascii="Arial" w:hAnsi="Arial" w:cs="Arial"/>
          <w:i/>
          <w:iCs/>
          <w:sz w:val="24"/>
          <w:szCs w:val="24"/>
        </w:rPr>
        <w:t xml:space="preserve">Studying Human Resource Management: A guide to the study, </w:t>
      </w:r>
      <w:proofErr w:type="gramStart"/>
      <w:r w:rsidRPr="00CD5788">
        <w:rPr>
          <w:rFonts w:ascii="Arial" w:hAnsi="Arial" w:cs="Arial"/>
          <w:i/>
          <w:iCs/>
          <w:sz w:val="24"/>
          <w:szCs w:val="24"/>
        </w:rPr>
        <w:t>context</w:t>
      </w:r>
      <w:proofErr w:type="gramEnd"/>
      <w:r w:rsidRPr="00CD5788">
        <w:rPr>
          <w:rFonts w:ascii="Arial" w:hAnsi="Arial" w:cs="Arial"/>
          <w:i/>
          <w:iCs/>
          <w:sz w:val="24"/>
          <w:szCs w:val="24"/>
        </w:rPr>
        <w:t xml:space="preserve"> and practice of HR. </w:t>
      </w:r>
      <w:r w:rsidRPr="00CD5788">
        <w:rPr>
          <w:rFonts w:ascii="Arial" w:hAnsi="Arial" w:cs="Arial"/>
          <w:sz w:val="24"/>
          <w:szCs w:val="24"/>
        </w:rPr>
        <w:t xml:space="preserve">Third edition; Kogan Page inc. </w:t>
      </w:r>
    </w:p>
    <w:p w14:paraId="4FCFB58D" w14:textId="77777777" w:rsidR="00CD5788" w:rsidRPr="00CD5788" w:rsidRDefault="00CD5788" w:rsidP="000A639D">
      <w:pPr>
        <w:spacing w:line="276" w:lineRule="auto"/>
        <w:rPr>
          <w:rFonts w:ascii="Arial" w:hAnsi="Arial" w:cs="Arial"/>
          <w:sz w:val="24"/>
          <w:szCs w:val="24"/>
        </w:rPr>
      </w:pPr>
    </w:p>
    <w:p w14:paraId="6B755549" w14:textId="1C98A055" w:rsidR="00CD5788" w:rsidRPr="00CD5788" w:rsidRDefault="00CD5788" w:rsidP="000A639D">
      <w:pPr>
        <w:spacing w:line="276" w:lineRule="auto"/>
        <w:rPr>
          <w:rFonts w:ascii="Arial" w:hAnsi="Arial" w:cs="Arial"/>
          <w:sz w:val="24"/>
          <w:szCs w:val="24"/>
        </w:rPr>
      </w:pPr>
      <w:r w:rsidRPr="00CD5788">
        <w:rPr>
          <w:rFonts w:ascii="Arial" w:hAnsi="Arial" w:cs="Arial"/>
          <w:sz w:val="24"/>
          <w:szCs w:val="24"/>
        </w:rPr>
        <w:t>Thompson, A. A., Strickland, A. J. &amp; Gamble, J. E. (2007)</w:t>
      </w:r>
      <w:r w:rsidR="00A26307">
        <w:rPr>
          <w:rFonts w:ascii="Arial" w:hAnsi="Arial" w:cs="Arial"/>
          <w:sz w:val="24"/>
          <w:szCs w:val="24"/>
        </w:rPr>
        <w:t xml:space="preserve"> </w:t>
      </w:r>
      <w:r w:rsidRPr="00A26307">
        <w:rPr>
          <w:rFonts w:ascii="Arial" w:hAnsi="Arial" w:cs="Arial"/>
          <w:i/>
          <w:iCs/>
          <w:sz w:val="24"/>
          <w:szCs w:val="24"/>
        </w:rPr>
        <w:t>Crafting and Executing Strategy-Concepts and Cases</w:t>
      </w:r>
      <w:r w:rsidR="00A26307">
        <w:rPr>
          <w:rFonts w:ascii="Arial" w:hAnsi="Arial" w:cs="Arial"/>
          <w:i/>
          <w:iCs/>
          <w:sz w:val="24"/>
          <w:szCs w:val="24"/>
        </w:rPr>
        <w:t>.</w:t>
      </w:r>
      <w:r w:rsidRPr="00CD5788">
        <w:rPr>
          <w:rFonts w:ascii="Arial" w:hAnsi="Arial" w:cs="Arial"/>
          <w:sz w:val="24"/>
          <w:szCs w:val="24"/>
        </w:rPr>
        <w:t xml:space="preserve"> 15</w:t>
      </w:r>
      <w:r w:rsidR="00A26307" w:rsidRPr="00A26307">
        <w:rPr>
          <w:rFonts w:ascii="Arial" w:hAnsi="Arial" w:cs="Arial"/>
          <w:sz w:val="24"/>
          <w:szCs w:val="24"/>
          <w:vertAlign w:val="superscript"/>
        </w:rPr>
        <w:t>th</w:t>
      </w:r>
      <w:r w:rsidR="00A26307">
        <w:rPr>
          <w:rFonts w:ascii="Arial" w:hAnsi="Arial" w:cs="Arial"/>
          <w:sz w:val="24"/>
          <w:szCs w:val="24"/>
        </w:rPr>
        <w:t xml:space="preserve"> </w:t>
      </w:r>
      <w:r w:rsidRPr="00CD5788">
        <w:rPr>
          <w:rFonts w:ascii="Arial" w:hAnsi="Arial" w:cs="Arial"/>
          <w:sz w:val="24"/>
          <w:szCs w:val="24"/>
        </w:rPr>
        <w:t>Edition</w:t>
      </w:r>
      <w:r w:rsidR="00A26307">
        <w:rPr>
          <w:rFonts w:ascii="Arial" w:hAnsi="Arial" w:cs="Arial"/>
          <w:sz w:val="24"/>
          <w:szCs w:val="24"/>
        </w:rPr>
        <w:t xml:space="preserve">. </w:t>
      </w:r>
      <w:r w:rsidRPr="00CD5788">
        <w:rPr>
          <w:rFonts w:ascii="Arial" w:hAnsi="Arial" w:cs="Arial"/>
          <w:sz w:val="24"/>
          <w:szCs w:val="24"/>
        </w:rPr>
        <w:t>USA: McGraw Hill/Irwin</w:t>
      </w:r>
      <w:r w:rsidR="00A26307">
        <w:rPr>
          <w:rFonts w:ascii="Arial" w:hAnsi="Arial" w:cs="Arial"/>
          <w:sz w:val="24"/>
          <w:szCs w:val="24"/>
        </w:rPr>
        <w:t xml:space="preserve">. </w:t>
      </w:r>
    </w:p>
    <w:p w14:paraId="70CE6603" w14:textId="77777777" w:rsidR="009A2995" w:rsidRDefault="009A2995" w:rsidP="000A639D">
      <w:pPr>
        <w:spacing w:line="276" w:lineRule="auto"/>
      </w:pPr>
    </w:p>
    <w:p w14:paraId="7A4978EC" w14:textId="77777777" w:rsidR="009A2995" w:rsidRDefault="009A2995" w:rsidP="000A639D">
      <w:pPr>
        <w:spacing w:line="276" w:lineRule="auto"/>
      </w:pPr>
    </w:p>
    <w:p w14:paraId="639B805E" w14:textId="30E6A559" w:rsidR="00E712F5" w:rsidRDefault="00E712F5" w:rsidP="000A639D">
      <w:pPr>
        <w:pStyle w:val="Heading1"/>
        <w:spacing w:line="276" w:lineRule="auto"/>
        <w:rPr>
          <w:rFonts w:ascii="Arial" w:hAnsi="Arial" w:cs="Arial"/>
          <w:b/>
          <w:bCs/>
          <w:i w:val="0"/>
          <w:iCs/>
          <w:sz w:val="36"/>
          <w:szCs w:val="36"/>
        </w:rPr>
      </w:pPr>
      <w:r w:rsidRPr="00CD5788">
        <w:rPr>
          <w:rFonts w:ascii="Arial" w:hAnsi="Arial" w:cs="Arial"/>
          <w:b/>
          <w:bCs/>
          <w:i w:val="0"/>
          <w:iCs/>
          <w:sz w:val="36"/>
          <w:szCs w:val="36"/>
        </w:rPr>
        <w:lastRenderedPageBreak/>
        <w:t xml:space="preserve">Section Two – </w:t>
      </w:r>
      <w:r w:rsidR="00161FB5" w:rsidRPr="00CD5788">
        <w:rPr>
          <w:rFonts w:ascii="Arial" w:hAnsi="Arial" w:cs="Arial"/>
          <w:b/>
          <w:bCs/>
          <w:i w:val="0"/>
          <w:iCs/>
          <w:sz w:val="36"/>
          <w:szCs w:val="36"/>
        </w:rPr>
        <w:t>Equality, Diversity &amp; Inclusion</w:t>
      </w:r>
    </w:p>
    <w:p w14:paraId="58080F37" w14:textId="21E577EC" w:rsidR="00DE1B15" w:rsidRDefault="00DE1B15" w:rsidP="000A639D">
      <w:pPr>
        <w:spacing w:after="0" w:line="276" w:lineRule="auto"/>
        <w:contextualSpacing/>
        <w:rPr>
          <w:rFonts w:ascii="Arial" w:hAnsi="Arial" w:cs="Arial"/>
          <w:b/>
          <w:bCs/>
        </w:rPr>
      </w:pPr>
      <w:r>
        <w:rPr>
          <w:rFonts w:ascii="Arial" w:hAnsi="Arial" w:cs="Arial"/>
          <w:b/>
          <w:bCs/>
        </w:rPr>
        <w:t>A</w:t>
      </w:r>
      <w:r w:rsidR="001B44E0">
        <w:rPr>
          <w:rFonts w:ascii="Arial" w:hAnsi="Arial" w:cs="Arial"/>
          <w:b/>
          <w:bCs/>
        </w:rPr>
        <w:t>.</w:t>
      </w:r>
      <w:r>
        <w:rPr>
          <w:rFonts w:ascii="Arial" w:hAnsi="Arial" w:cs="Arial"/>
          <w:b/>
          <w:bCs/>
        </w:rPr>
        <w:t>C</w:t>
      </w:r>
      <w:r w:rsidR="001B44E0">
        <w:rPr>
          <w:rFonts w:ascii="Arial" w:hAnsi="Arial" w:cs="Arial"/>
          <w:b/>
          <w:bCs/>
        </w:rPr>
        <w:t>.</w:t>
      </w:r>
      <w:r>
        <w:rPr>
          <w:rFonts w:ascii="Arial" w:hAnsi="Arial" w:cs="Arial"/>
          <w:b/>
          <w:bCs/>
        </w:rPr>
        <w:t>2.1, 2.2</w:t>
      </w:r>
      <w:r w:rsidR="00582DED">
        <w:rPr>
          <w:rFonts w:ascii="Arial" w:hAnsi="Arial" w:cs="Arial"/>
          <w:b/>
          <w:bCs/>
        </w:rPr>
        <w:t xml:space="preserve"> </w:t>
      </w:r>
    </w:p>
    <w:p w14:paraId="5935A2F7" w14:textId="77777777" w:rsidR="00DE1B15" w:rsidRDefault="00DE1B15" w:rsidP="000A639D">
      <w:pPr>
        <w:spacing w:after="0" w:line="276" w:lineRule="auto"/>
        <w:contextualSpacing/>
        <w:rPr>
          <w:rFonts w:ascii="Arial" w:hAnsi="Arial" w:cs="Arial"/>
          <w:b/>
          <w:bCs/>
        </w:rPr>
      </w:pPr>
    </w:p>
    <w:p w14:paraId="0A5F1F33" w14:textId="483CA292" w:rsidR="00B950C2" w:rsidRPr="008B0C30" w:rsidRDefault="00161FB5" w:rsidP="000A639D">
      <w:pPr>
        <w:spacing w:after="0" w:line="276" w:lineRule="auto"/>
        <w:contextualSpacing/>
        <w:rPr>
          <w:rFonts w:ascii="Arial" w:hAnsi="Arial" w:cs="Arial"/>
          <w:b/>
          <w:bCs/>
        </w:rPr>
      </w:pPr>
      <w:r w:rsidRPr="008B0C30">
        <w:rPr>
          <w:rFonts w:ascii="Arial" w:hAnsi="Arial" w:cs="Arial"/>
          <w:b/>
          <w:bCs/>
        </w:rPr>
        <w:t xml:space="preserve">Figure 1 </w:t>
      </w:r>
    </w:p>
    <w:p w14:paraId="7789382D" w14:textId="036B5484" w:rsidR="00E57B71" w:rsidRPr="008B0C30" w:rsidRDefault="003120B8" w:rsidP="000A639D">
      <w:pPr>
        <w:spacing w:line="276" w:lineRule="auto"/>
        <w:rPr>
          <w:rFonts w:ascii="Arial" w:hAnsi="Arial" w:cs="Arial"/>
          <w:color w:val="000000"/>
          <w:shd w:val="clear" w:color="auto" w:fill="FFFFFF"/>
        </w:rPr>
      </w:pPr>
      <w:r w:rsidRPr="008B0C30">
        <w:rPr>
          <w:rFonts w:ascii="Arial" w:hAnsi="Arial" w:cs="Arial"/>
          <w:noProof/>
        </w:rPr>
        <w:drawing>
          <wp:inline distT="0" distB="0" distL="0" distR="0" wp14:anchorId="4795F191" wp14:editId="28BE8A50">
            <wp:extent cx="4572000" cy="2730500"/>
            <wp:effectExtent l="0" t="0" r="0" b="12700"/>
            <wp:docPr id="4" name="Chart 4" descr="Chart type: Clustered Bar. Percentage distribution of 'Gender'&#10;&#10;Description automatically generated">
              <a:extLst xmlns:a="http://schemas.openxmlformats.org/drawingml/2006/main">
                <a:ext uri="{FF2B5EF4-FFF2-40B4-BE49-F238E27FC236}">
                  <a16:creationId xmlns:a16="http://schemas.microsoft.com/office/drawing/2014/main" id="{5597B265-5730-0197-1F3F-95B9DECB88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F10F7A4" w14:textId="5878A858" w:rsidR="00F233FA" w:rsidRPr="008B0C30" w:rsidRDefault="00433E58" w:rsidP="000A639D">
      <w:pPr>
        <w:spacing w:line="276" w:lineRule="auto"/>
        <w:rPr>
          <w:rFonts w:ascii="Arial" w:hAnsi="Arial" w:cs="Arial"/>
          <w:color w:val="000000"/>
          <w:shd w:val="clear" w:color="auto" w:fill="FFFFFF"/>
        </w:rPr>
      </w:pPr>
      <w:r w:rsidRPr="008B0C30">
        <w:rPr>
          <w:rFonts w:ascii="Arial" w:hAnsi="Arial" w:cs="Arial"/>
          <w:color w:val="000000"/>
          <w:shd w:val="clear" w:color="auto" w:fill="FFFFFF"/>
        </w:rPr>
        <w:t xml:space="preserve">Figure 1 demonstrates over 53% of the workforce identify as male, compared to </w:t>
      </w:r>
      <w:r w:rsidR="00D754B6" w:rsidRPr="008B0C30">
        <w:rPr>
          <w:rFonts w:ascii="Arial" w:hAnsi="Arial" w:cs="Arial"/>
          <w:color w:val="000000"/>
          <w:shd w:val="clear" w:color="auto" w:fill="FFFFFF"/>
        </w:rPr>
        <w:t xml:space="preserve">over 45% identifying as female and less than 1% as non-binary. </w:t>
      </w:r>
      <w:r w:rsidR="002946F6" w:rsidRPr="008B0C30">
        <w:rPr>
          <w:rFonts w:ascii="Arial" w:hAnsi="Arial" w:cs="Arial"/>
          <w:color w:val="000000"/>
          <w:shd w:val="clear" w:color="auto" w:fill="FFFFFF"/>
        </w:rPr>
        <w:t>According to the</w:t>
      </w:r>
      <w:r w:rsidR="008D45B6">
        <w:rPr>
          <w:rFonts w:ascii="Arial" w:hAnsi="Arial" w:cs="Arial"/>
          <w:color w:val="000000"/>
          <w:shd w:val="clear" w:color="auto" w:fill="FFFFFF"/>
        </w:rPr>
        <w:t xml:space="preserve"> ONS </w:t>
      </w:r>
      <w:r w:rsidR="002946F6" w:rsidRPr="008B0C30">
        <w:rPr>
          <w:rFonts w:ascii="Arial" w:hAnsi="Arial" w:cs="Arial"/>
          <w:color w:val="000000"/>
          <w:shd w:val="clear" w:color="auto" w:fill="FFFFFF"/>
        </w:rPr>
        <w:t>census (2021),</w:t>
      </w:r>
      <w:r w:rsidR="00402960" w:rsidRPr="008B0C30">
        <w:rPr>
          <w:rFonts w:ascii="Arial" w:hAnsi="Arial" w:cs="Arial"/>
          <w:color w:val="000000"/>
          <w:shd w:val="clear" w:color="auto" w:fill="FFFFFF"/>
        </w:rPr>
        <w:t xml:space="preserve"> </w:t>
      </w:r>
      <w:r w:rsidR="00CD1BD2" w:rsidRPr="008B0C30">
        <w:rPr>
          <w:rFonts w:ascii="Arial" w:hAnsi="Arial" w:cs="Arial"/>
          <w:color w:val="000000"/>
          <w:shd w:val="clear" w:color="auto" w:fill="FFFFFF"/>
        </w:rPr>
        <w:t>just over 93</w:t>
      </w:r>
      <w:r w:rsidR="00402960" w:rsidRPr="008B0C30">
        <w:rPr>
          <w:rFonts w:ascii="Arial" w:hAnsi="Arial" w:cs="Arial"/>
          <w:color w:val="000000"/>
          <w:shd w:val="clear" w:color="auto" w:fill="FFFFFF"/>
        </w:rPr>
        <w:t xml:space="preserve">% </w:t>
      </w:r>
      <w:r w:rsidR="00FE29FF" w:rsidRPr="008B0C30">
        <w:rPr>
          <w:rFonts w:ascii="Arial" w:hAnsi="Arial" w:cs="Arial"/>
          <w:color w:val="000000"/>
          <w:shd w:val="clear" w:color="auto" w:fill="FFFFFF"/>
        </w:rPr>
        <w:t xml:space="preserve">of the population </w:t>
      </w:r>
      <w:r w:rsidR="00402960" w:rsidRPr="008B0C30">
        <w:rPr>
          <w:rFonts w:ascii="Arial" w:hAnsi="Arial" w:cs="Arial"/>
          <w:color w:val="000000"/>
          <w:shd w:val="clear" w:color="auto" w:fill="FFFFFF"/>
        </w:rPr>
        <w:t>identified their gender as the same as their sex at birth,</w:t>
      </w:r>
      <w:r w:rsidR="002946F6" w:rsidRPr="008B0C30">
        <w:rPr>
          <w:rFonts w:ascii="Arial" w:hAnsi="Arial" w:cs="Arial"/>
          <w:color w:val="000000"/>
          <w:shd w:val="clear" w:color="auto" w:fill="FFFFFF"/>
        </w:rPr>
        <w:t xml:space="preserve"> </w:t>
      </w:r>
      <w:r w:rsidR="00D07864" w:rsidRPr="008B0C30">
        <w:rPr>
          <w:rFonts w:ascii="Arial" w:hAnsi="Arial" w:cs="Arial"/>
          <w:color w:val="000000"/>
          <w:shd w:val="clear" w:color="auto" w:fill="FFFFFF"/>
        </w:rPr>
        <w:t xml:space="preserve">less than 1% identified as non-binary, with 6% not providing an answer. </w:t>
      </w:r>
      <w:r w:rsidR="00CD1BD2" w:rsidRPr="008B0C30">
        <w:rPr>
          <w:rFonts w:ascii="Arial" w:hAnsi="Arial" w:cs="Arial"/>
          <w:color w:val="000000"/>
          <w:shd w:val="clear" w:color="auto" w:fill="FFFFFF"/>
        </w:rPr>
        <w:t>Therefore</w:t>
      </w:r>
      <w:r w:rsidR="00F233FA" w:rsidRPr="008B0C30">
        <w:rPr>
          <w:rFonts w:ascii="Arial" w:hAnsi="Arial" w:cs="Arial"/>
          <w:color w:val="000000"/>
          <w:shd w:val="clear" w:color="auto" w:fill="FFFFFF"/>
        </w:rPr>
        <w:t xml:space="preserve">, </w:t>
      </w:r>
      <w:r w:rsidR="00CD1BD2" w:rsidRPr="008B0C30">
        <w:rPr>
          <w:rFonts w:ascii="Arial" w:hAnsi="Arial" w:cs="Arial"/>
          <w:color w:val="000000"/>
          <w:shd w:val="clear" w:color="auto" w:fill="FFFFFF"/>
        </w:rPr>
        <w:t xml:space="preserve">the figures from </w:t>
      </w:r>
      <w:r w:rsidR="00FE29FF" w:rsidRPr="008B0C30">
        <w:rPr>
          <w:rFonts w:ascii="Arial" w:hAnsi="Arial" w:cs="Arial"/>
          <w:color w:val="000000"/>
          <w:shd w:val="clear" w:color="auto" w:fill="FFFFFF"/>
        </w:rPr>
        <w:t xml:space="preserve">the workforce equality and diversity information </w:t>
      </w:r>
      <w:r w:rsidR="00EB5B4B" w:rsidRPr="008B0C30">
        <w:rPr>
          <w:rFonts w:ascii="Arial" w:hAnsi="Arial" w:cs="Arial"/>
          <w:color w:val="000000"/>
          <w:shd w:val="clear" w:color="auto" w:fill="FFFFFF"/>
        </w:rPr>
        <w:t>are</w:t>
      </w:r>
      <w:r w:rsidR="00FE29FF" w:rsidRPr="008B0C30">
        <w:rPr>
          <w:rFonts w:ascii="Arial" w:hAnsi="Arial" w:cs="Arial"/>
          <w:color w:val="000000"/>
          <w:shd w:val="clear" w:color="auto" w:fill="FFFFFF"/>
        </w:rPr>
        <w:t xml:space="preserve"> inline with national averages at present. </w:t>
      </w:r>
    </w:p>
    <w:p w14:paraId="39F1B739" w14:textId="77777777" w:rsidR="00161FB5" w:rsidRDefault="00161FB5" w:rsidP="000A639D">
      <w:pPr>
        <w:spacing w:line="276" w:lineRule="auto"/>
        <w:rPr>
          <w:rFonts w:ascii="Arial" w:hAnsi="Arial" w:cs="Arial"/>
          <w:color w:val="000000"/>
          <w:shd w:val="clear" w:color="auto" w:fill="FFFFFF"/>
        </w:rPr>
      </w:pPr>
    </w:p>
    <w:p w14:paraId="7B1794C4" w14:textId="77777777" w:rsidR="00E15BEC" w:rsidRDefault="00EB5B4B" w:rsidP="000A639D">
      <w:pPr>
        <w:spacing w:after="0" w:line="276" w:lineRule="auto"/>
        <w:contextualSpacing/>
        <w:rPr>
          <w:rFonts w:ascii="Arial" w:hAnsi="Arial" w:cs="Arial"/>
          <w:b/>
          <w:bCs/>
        </w:rPr>
      </w:pPr>
      <w:r w:rsidRPr="008B0C30">
        <w:rPr>
          <w:rFonts w:ascii="Arial" w:hAnsi="Arial" w:cs="Arial"/>
          <w:b/>
          <w:bCs/>
        </w:rPr>
        <w:t>F</w:t>
      </w:r>
      <w:r w:rsidR="008C5052">
        <w:rPr>
          <w:rFonts w:ascii="Arial" w:hAnsi="Arial" w:cs="Arial"/>
          <w:b/>
          <w:bCs/>
        </w:rPr>
        <w:t>i</w:t>
      </w:r>
      <w:r w:rsidRPr="008B0C30">
        <w:rPr>
          <w:rFonts w:ascii="Arial" w:hAnsi="Arial" w:cs="Arial"/>
          <w:b/>
          <w:bCs/>
        </w:rPr>
        <w:t>gure 2</w:t>
      </w:r>
    </w:p>
    <w:p w14:paraId="549C7489" w14:textId="77777777" w:rsidR="008C5052" w:rsidRDefault="00B950C2" w:rsidP="000A639D">
      <w:pPr>
        <w:spacing w:line="276" w:lineRule="auto"/>
        <w:rPr>
          <w:rFonts w:ascii="Arial" w:hAnsi="Arial" w:cs="Arial"/>
          <w:noProof/>
        </w:rPr>
      </w:pPr>
      <w:r w:rsidRPr="008B0C30">
        <w:rPr>
          <w:rFonts w:ascii="Arial" w:hAnsi="Arial" w:cs="Arial"/>
          <w:noProof/>
        </w:rPr>
        <w:drawing>
          <wp:inline distT="0" distB="0" distL="0" distR="0" wp14:anchorId="21D6F506" wp14:editId="59EFFE8E">
            <wp:extent cx="6013645" cy="3214468"/>
            <wp:effectExtent l="0" t="0" r="6350" b="5080"/>
            <wp:docPr id="9" name="Chart 9" descr="Chart type: Clustered Bar. Percentage distribution of 'Ethnicity'&#10;&#10;Description automatically generated">
              <a:extLst xmlns:a="http://schemas.openxmlformats.org/drawingml/2006/main">
                <a:ext uri="{FF2B5EF4-FFF2-40B4-BE49-F238E27FC236}">
                  <a16:creationId xmlns:a16="http://schemas.microsoft.com/office/drawing/2014/main" id="{AF9A825D-A760-E377-B813-00DC70C21B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549B4B7" w14:textId="2E13366A" w:rsidR="00077D8A" w:rsidRPr="00077D8A" w:rsidRDefault="00077D8A" w:rsidP="00077D8A">
      <w:pPr>
        <w:tabs>
          <w:tab w:val="left" w:pos="5306"/>
        </w:tabs>
        <w:rPr>
          <w:rFonts w:ascii="Arial" w:hAnsi="Arial" w:cs="Arial"/>
        </w:rPr>
        <w:sectPr w:rsidR="00077D8A" w:rsidRPr="00077D8A" w:rsidSect="00077D8A">
          <w:pgSz w:w="11906" w:h="16838"/>
          <w:pgMar w:top="1440" w:right="1440" w:bottom="1440" w:left="1440" w:header="709" w:footer="709" w:gutter="0"/>
          <w:cols w:space="708"/>
          <w:docGrid w:linePitch="360"/>
        </w:sectPr>
      </w:pPr>
    </w:p>
    <w:p w14:paraId="68005ABF" w14:textId="4CD19EBA" w:rsidR="009A2995" w:rsidRPr="008B0C30" w:rsidRDefault="00EB5B4B" w:rsidP="000A639D">
      <w:pPr>
        <w:spacing w:after="0" w:line="276" w:lineRule="auto"/>
        <w:contextualSpacing/>
        <w:rPr>
          <w:rFonts w:ascii="Arial" w:hAnsi="Arial" w:cs="Arial"/>
        </w:rPr>
      </w:pPr>
      <w:r w:rsidRPr="008B0C30">
        <w:rPr>
          <w:rFonts w:ascii="Arial" w:hAnsi="Arial" w:cs="Arial"/>
        </w:rPr>
        <w:lastRenderedPageBreak/>
        <w:t xml:space="preserve">Figure 2 demonstrates ethnicity </w:t>
      </w:r>
      <w:r w:rsidR="00506398" w:rsidRPr="008B0C30">
        <w:rPr>
          <w:rFonts w:ascii="Arial" w:hAnsi="Arial" w:cs="Arial"/>
        </w:rPr>
        <w:t xml:space="preserve">by team for the organisation. </w:t>
      </w:r>
      <w:r w:rsidR="00952ADC" w:rsidRPr="008B0C30">
        <w:rPr>
          <w:rFonts w:ascii="Arial" w:hAnsi="Arial" w:cs="Arial"/>
        </w:rPr>
        <w:t>White British accounted for 91</w:t>
      </w:r>
      <w:r w:rsidR="00BD154E" w:rsidRPr="008B0C30">
        <w:rPr>
          <w:rFonts w:ascii="Arial" w:hAnsi="Arial" w:cs="Arial"/>
        </w:rPr>
        <w:t>.15</w:t>
      </w:r>
      <w:r w:rsidR="00952ADC" w:rsidRPr="008B0C30">
        <w:rPr>
          <w:rFonts w:ascii="Arial" w:hAnsi="Arial" w:cs="Arial"/>
        </w:rPr>
        <w:t xml:space="preserve">% of employees, with </w:t>
      </w:r>
      <w:r w:rsidR="00154585" w:rsidRPr="008B0C30">
        <w:rPr>
          <w:rFonts w:ascii="Arial" w:hAnsi="Arial" w:cs="Arial"/>
        </w:rPr>
        <w:t xml:space="preserve">the remaining 8.85% </w:t>
      </w:r>
      <w:r w:rsidR="00BD154E" w:rsidRPr="008B0C30">
        <w:rPr>
          <w:rFonts w:ascii="Arial" w:hAnsi="Arial" w:cs="Arial"/>
        </w:rPr>
        <w:t>identifying within the remaining 9</w:t>
      </w:r>
      <w:r w:rsidR="00154585" w:rsidRPr="008B0C30">
        <w:rPr>
          <w:rFonts w:ascii="Arial" w:hAnsi="Arial" w:cs="Arial"/>
        </w:rPr>
        <w:t xml:space="preserve"> ethnicities</w:t>
      </w:r>
      <w:r w:rsidR="00BD154E" w:rsidRPr="008B0C30">
        <w:rPr>
          <w:rFonts w:ascii="Arial" w:hAnsi="Arial" w:cs="Arial"/>
        </w:rPr>
        <w:t xml:space="preserve">. </w:t>
      </w:r>
      <w:r w:rsidR="001A5811" w:rsidRPr="008B0C30">
        <w:rPr>
          <w:rFonts w:ascii="Arial" w:hAnsi="Arial" w:cs="Arial"/>
        </w:rPr>
        <w:t xml:space="preserve">Bangladesh and mixed other were the least represented across the workforce with just 0.38% of employees respectively identifying as these ethnicities. </w:t>
      </w:r>
    </w:p>
    <w:p w14:paraId="32311D9B" w14:textId="77777777" w:rsidR="009A2995" w:rsidRPr="008B0C30" w:rsidRDefault="009A2995" w:rsidP="000A639D">
      <w:pPr>
        <w:spacing w:after="0" w:line="276" w:lineRule="auto"/>
        <w:contextualSpacing/>
        <w:rPr>
          <w:rFonts w:ascii="Arial" w:hAnsi="Arial" w:cs="Arial"/>
        </w:rPr>
      </w:pPr>
    </w:p>
    <w:p w14:paraId="025534F2" w14:textId="19A04736" w:rsidR="00D155F6" w:rsidRPr="008B0C30" w:rsidRDefault="00D155F6" w:rsidP="000A639D">
      <w:pPr>
        <w:spacing w:after="0" w:line="276" w:lineRule="auto"/>
        <w:contextualSpacing/>
        <w:rPr>
          <w:rFonts w:ascii="Arial" w:hAnsi="Arial" w:cs="Arial"/>
          <w:b/>
          <w:bCs/>
        </w:rPr>
      </w:pPr>
      <w:r w:rsidRPr="008B0C30">
        <w:rPr>
          <w:rFonts w:ascii="Arial" w:hAnsi="Arial" w:cs="Arial"/>
          <w:b/>
          <w:bCs/>
        </w:rPr>
        <w:t>Figure 3</w:t>
      </w:r>
    </w:p>
    <w:p w14:paraId="73D4EA75" w14:textId="77777777" w:rsidR="00D155F6" w:rsidRPr="008B0C30" w:rsidRDefault="00D155F6" w:rsidP="000A639D">
      <w:pPr>
        <w:spacing w:after="0" w:line="276" w:lineRule="auto"/>
        <w:contextualSpacing/>
        <w:rPr>
          <w:rFonts w:ascii="Arial" w:hAnsi="Arial" w:cs="Arial"/>
        </w:rPr>
      </w:pPr>
    </w:p>
    <w:p w14:paraId="0E8E6E9F" w14:textId="31DA67C5" w:rsidR="00FB613E" w:rsidRPr="008B0C30" w:rsidRDefault="00046D82" w:rsidP="000A639D">
      <w:pPr>
        <w:spacing w:line="276" w:lineRule="auto"/>
        <w:rPr>
          <w:rFonts w:ascii="Arial" w:hAnsi="Arial" w:cs="Arial"/>
        </w:rPr>
      </w:pPr>
      <w:r w:rsidRPr="008B0C30">
        <w:rPr>
          <w:rFonts w:ascii="Arial" w:hAnsi="Arial" w:cs="Arial"/>
          <w:noProof/>
        </w:rPr>
        <w:drawing>
          <wp:inline distT="0" distB="0" distL="0" distR="0" wp14:anchorId="22CBAC23" wp14:editId="042D22FA">
            <wp:extent cx="4516341" cy="2360930"/>
            <wp:effectExtent l="0" t="0" r="17780" b="1270"/>
            <wp:docPr id="6" name="Chart 6" descr="Chart type: Clustered Bar. Percentage distribution of 'Disability status'&#10;&#10;Description automatically generated">
              <a:extLst xmlns:a="http://schemas.openxmlformats.org/drawingml/2006/main">
                <a:ext uri="{FF2B5EF4-FFF2-40B4-BE49-F238E27FC236}">
                  <a16:creationId xmlns:a16="http://schemas.microsoft.com/office/drawing/2014/main" id="{6159DDBA-F904-3293-81CE-E193B0CD00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795807E" w14:textId="77777777" w:rsidR="003743A7" w:rsidRDefault="003743A7" w:rsidP="000A639D">
      <w:pPr>
        <w:spacing w:line="276" w:lineRule="auto"/>
        <w:rPr>
          <w:rFonts w:ascii="Arial" w:hAnsi="Arial" w:cs="Arial"/>
        </w:rPr>
      </w:pPr>
      <w:r>
        <w:rPr>
          <w:rFonts w:ascii="Arial" w:hAnsi="Arial" w:cs="Arial"/>
        </w:rPr>
        <w:t xml:space="preserve">The ONS consensus (2021b) highlighted 17.8% of the population of England and Wales as having a disability, compared to just 8% of employees within this organisation, falling below the national average. </w:t>
      </w:r>
    </w:p>
    <w:p w14:paraId="57D87C81" w14:textId="73E25B57" w:rsidR="0030372A" w:rsidRPr="008B0C30" w:rsidRDefault="00882827" w:rsidP="000A639D">
      <w:pPr>
        <w:spacing w:line="276" w:lineRule="auto"/>
        <w:rPr>
          <w:rFonts w:ascii="Arial" w:hAnsi="Arial" w:cs="Arial"/>
          <w:b/>
          <w:bCs/>
        </w:rPr>
      </w:pPr>
      <w:r w:rsidRPr="008B0C30">
        <w:rPr>
          <w:rFonts w:ascii="Arial" w:hAnsi="Arial" w:cs="Arial"/>
          <w:b/>
          <w:bCs/>
        </w:rPr>
        <w:t>Figure 4</w:t>
      </w:r>
    </w:p>
    <w:p w14:paraId="2F28E697" w14:textId="662C1896" w:rsidR="000E2F65" w:rsidRPr="008B0C30" w:rsidRDefault="00F105C1" w:rsidP="000A639D">
      <w:pPr>
        <w:spacing w:line="276" w:lineRule="auto"/>
        <w:rPr>
          <w:rFonts w:ascii="Arial" w:hAnsi="Arial" w:cs="Arial"/>
        </w:rPr>
      </w:pPr>
      <w:r w:rsidRPr="008B0C30">
        <w:rPr>
          <w:rFonts w:ascii="Arial" w:hAnsi="Arial" w:cs="Arial"/>
          <w:noProof/>
        </w:rPr>
        <w:drawing>
          <wp:inline distT="0" distB="0" distL="0" distR="0" wp14:anchorId="44B81386" wp14:editId="31EB146E">
            <wp:extent cx="4572000" cy="2743200"/>
            <wp:effectExtent l="0" t="0" r="0" b="0"/>
            <wp:docPr id="10" name="Chart 10">
              <a:extLst xmlns:a="http://schemas.openxmlformats.org/drawingml/2006/main">
                <a:ext uri="{FF2B5EF4-FFF2-40B4-BE49-F238E27FC236}">
                  <a16:creationId xmlns:a16="http://schemas.microsoft.com/office/drawing/2014/main" id="{D0F69EBD-C6C4-0785-1CF7-096558F3B4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6C47D4EE" w14:textId="204599B1" w:rsidR="008B0C30" w:rsidRPr="008B0C30" w:rsidRDefault="00882827" w:rsidP="000A639D">
      <w:pPr>
        <w:spacing w:line="276" w:lineRule="auto"/>
        <w:rPr>
          <w:rFonts w:ascii="Arial" w:hAnsi="Arial" w:cs="Arial"/>
        </w:rPr>
      </w:pPr>
      <w:r w:rsidRPr="008B0C30">
        <w:rPr>
          <w:rFonts w:ascii="Arial" w:hAnsi="Arial" w:cs="Arial"/>
        </w:rPr>
        <w:t xml:space="preserve">Figure 4 </w:t>
      </w:r>
      <w:r w:rsidR="00455138" w:rsidRPr="008B0C30">
        <w:rPr>
          <w:rFonts w:ascii="Arial" w:hAnsi="Arial" w:cs="Arial"/>
        </w:rPr>
        <w:t xml:space="preserve">separates disability data by team. There is a steady </w:t>
      </w:r>
      <w:r w:rsidR="00667BAB" w:rsidRPr="008B0C30">
        <w:rPr>
          <w:rFonts w:ascii="Arial" w:hAnsi="Arial" w:cs="Arial"/>
        </w:rPr>
        <w:t xml:space="preserve">average across teams </w:t>
      </w:r>
      <w:r w:rsidR="005958F3">
        <w:rPr>
          <w:rFonts w:ascii="Arial" w:hAnsi="Arial" w:cs="Arial"/>
        </w:rPr>
        <w:t xml:space="preserve">which shows </w:t>
      </w:r>
      <w:r w:rsidR="00667BAB" w:rsidRPr="008B0C30">
        <w:rPr>
          <w:rFonts w:ascii="Arial" w:hAnsi="Arial" w:cs="Arial"/>
        </w:rPr>
        <w:t>there ar</w:t>
      </w:r>
      <w:r w:rsidR="005958F3">
        <w:rPr>
          <w:rFonts w:ascii="Arial" w:hAnsi="Arial" w:cs="Arial"/>
        </w:rPr>
        <w:t>e</w:t>
      </w:r>
      <w:r w:rsidR="00667BAB" w:rsidRPr="008B0C30">
        <w:rPr>
          <w:rFonts w:ascii="Arial" w:hAnsi="Arial" w:cs="Arial"/>
        </w:rPr>
        <w:t xml:space="preserve"> more non-disabled staff than disabled, with pockets of teams having a more representative </w:t>
      </w:r>
      <w:r w:rsidR="009D5C42" w:rsidRPr="008B0C30">
        <w:rPr>
          <w:rFonts w:ascii="Arial" w:hAnsi="Arial" w:cs="Arial"/>
        </w:rPr>
        <w:t xml:space="preserve">steer. </w:t>
      </w:r>
      <w:r w:rsidR="009540E5" w:rsidRPr="008B0C30">
        <w:rPr>
          <w:rFonts w:ascii="Arial" w:hAnsi="Arial" w:cs="Arial"/>
        </w:rPr>
        <w:t xml:space="preserve">Four </w:t>
      </w:r>
      <w:r w:rsidR="008B0C30" w:rsidRPr="008B0C30">
        <w:rPr>
          <w:rFonts w:ascii="Arial" w:hAnsi="Arial" w:cs="Arial"/>
        </w:rPr>
        <w:t xml:space="preserve">out of 18 </w:t>
      </w:r>
      <w:r w:rsidR="009540E5" w:rsidRPr="008B0C30">
        <w:rPr>
          <w:rFonts w:ascii="Arial" w:hAnsi="Arial" w:cs="Arial"/>
        </w:rPr>
        <w:t>teams had the ONS (2021</w:t>
      </w:r>
      <w:r w:rsidR="00EF44B5">
        <w:rPr>
          <w:rFonts w:ascii="Arial" w:hAnsi="Arial" w:cs="Arial"/>
        </w:rPr>
        <w:t>b</w:t>
      </w:r>
      <w:r w:rsidR="009540E5" w:rsidRPr="008B0C30">
        <w:rPr>
          <w:rFonts w:ascii="Arial" w:hAnsi="Arial" w:cs="Arial"/>
        </w:rPr>
        <w:t>) average or higher in terms of representation of employees with disabilities.</w:t>
      </w:r>
      <w:r w:rsidR="00E12BEF">
        <w:rPr>
          <w:rFonts w:ascii="Arial" w:hAnsi="Arial" w:cs="Arial"/>
        </w:rPr>
        <w:t xml:space="preserve"> 7 teams had no identified disabled staff at all. </w:t>
      </w:r>
    </w:p>
    <w:p w14:paraId="49450402" w14:textId="77777777" w:rsidR="005958F3" w:rsidRDefault="005958F3" w:rsidP="000A639D">
      <w:pPr>
        <w:spacing w:after="0" w:line="276" w:lineRule="auto"/>
        <w:contextualSpacing/>
        <w:rPr>
          <w:rFonts w:ascii="Arial" w:hAnsi="Arial" w:cs="Arial"/>
          <w:b/>
          <w:bCs/>
        </w:rPr>
      </w:pPr>
    </w:p>
    <w:p w14:paraId="7BC52E95" w14:textId="527A5C62" w:rsidR="005958F3" w:rsidRDefault="008B0C30" w:rsidP="000A639D">
      <w:pPr>
        <w:spacing w:after="0" w:line="276" w:lineRule="auto"/>
        <w:contextualSpacing/>
        <w:rPr>
          <w:rFonts w:ascii="Arial" w:hAnsi="Arial" w:cs="Arial"/>
          <w:b/>
          <w:bCs/>
        </w:rPr>
      </w:pPr>
      <w:r w:rsidRPr="008B0C30">
        <w:rPr>
          <w:rFonts w:ascii="Arial" w:hAnsi="Arial" w:cs="Arial"/>
          <w:b/>
          <w:bCs/>
        </w:rPr>
        <w:lastRenderedPageBreak/>
        <w:t>Figure 5</w:t>
      </w:r>
    </w:p>
    <w:p w14:paraId="72100E3A" w14:textId="6630DE18" w:rsidR="00B950C2" w:rsidRDefault="00BE04B3" w:rsidP="000A639D">
      <w:pPr>
        <w:spacing w:after="0" w:line="276" w:lineRule="auto"/>
        <w:contextualSpacing/>
        <w:rPr>
          <w:rFonts w:ascii="Arial" w:hAnsi="Arial" w:cs="Arial"/>
        </w:rPr>
      </w:pPr>
      <w:r w:rsidRPr="008B0C30">
        <w:rPr>
          <w:rFonts w:ascii="Arial" w:hAnsi="Arial" w:cs="Arial"/>
          <w:noProof/>
        </w:rPr>
        <w:drawing>
          <wp:inline distT="0" distB="0" distL="0" distR="0" wp14:anchorId="7638C0E7" wp14:editId="6298FA6B">
            <wp:extent cx="4222143" cy="2568271"/>
            <wp:effectExtent l="0" t="0" r="6985" b="3810"/>
            <wp:docPr id="12" name="Chart 12" descr="Chart type: Clustered Bar. 'Salary FTE' by 'Gender'&#10;&#10;Description automatically generated">
              <a:extLst xmlns:a="http://schemas.openxmlformats.org/drawingml/2006/main">
                <a:ext uri="{FF2B5EF4-FFF2-40B4-BE49-F238E27FC236}">
                  <a16:creationId xmlns:a16="http://schemas.microsoft.com/office/drawing/2014/main" id="{93858444-B48F-69DC-9256-994F7094CB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7909046" w14:textId="6CB1340E" w:rsidR="00B17210" w:rsidRDefault="00B17210" w:rsidP="00B17210">
      <w:pPr>
        <w:spacing w:line="276" w:lineRule="auto"/>
        <w:rPr>
          <w:rFonts w:ascii="Arial" w:hAnsi="Arial" w:cs="Arial"/>
        </w:rPr>
      </w:pPr>
      <w:r>
        <w:rPr>
          <w:rFonts w:ascii="Arial" w:hAnsi="Arial" w:cs="Arial"/>
        </w:rPr>
        <w:t xml:space="preserve">Figure 5 demonstrates average salary by gender. The graph shows that men and women, on average, earn similar amounts. However, non-binary </w:t>
      </w:r>
      <w:r w:rsidR="009E0DF6">
        <w:rPr>
          <w:rFonts w:ascii="Arial" w:hAnsi="Arial" w:cs="Arial"/>
        </w:rPr>
        <w:t xml:space="preserve">individuals </w:t>
      </w:r>
      <w:r>
        <w:rPr>
          <w:rFonts w:ascii="Arial" w:hAnsi="Arial" w:cs="Arial"/>
        </w:rPr>
        <w:t xml:space="preserve">earn approximately £12,400 less per annum than </w:t>
      </w:r>
      <w:r w:rsidR="00914B50">
        <w:rPr>
          <w:rFonts w:ascii="Arial" w:hAnsi="Arial" w:cs="Arial"/>
        </w:rPr>
        <w:t>their</w:t>
      </w:r>
      <w:r>
        <w:rPr>
          <w:rFonts w:ascii="Arial" w:hAnsi="Arial" w:cs="Arial"/>
        </w:rPr>
        <w:t xml:space="preserve"> colleagues. </w:t>
      </w:r>
    </w:p>
    <w:p w14:paraId="675A8AED" w14:textId="77777777" w:rsidR="00B17210" w:rsidRDefault="00B17210" w:rsidP="000A639D">
      <w:pPr>
        <w:spacing w:after="0" w:line="276" w:lineRule="auto"/>
        <w:contextualSpacing/>
        <w:rPr>
          <w:rFonts w:ascii="Arial" w:hAnsi="Arial" w:cs="Arial"/>
        </w:rPr>
      </w:pPr>
    </w:p>
    <w:p w14:paraId="2504F616" w14:textId="41C5C37D" w:rsidR="00D73905" w:rsidRPr="00D73905" w:rsidRDefault="00D73905" w:rsidP="000A639D">
      <w:pPr>
        <w:spacing w:after="0" w:line="276" w:lineRule="auto"/>
        <w:contextualSpacing/>
        <w:rPr>
          <w:rFonts w:ascii="Arial" w:hAnsi="Arial" w:cs="Arial"/>
          <w:b/>
          <w:bCs/>
        </w:rPr>
      </w:pPr>
      <w:r w:rsidRPr="00D73905">
        <w:rPr>
          <w:rFonts w:ascii="Arial" w:hAnsi="Arial" w:cs="Arial"/>
          <w:b/>
          <w:bCs/>
        </w:rPr>
        <w:t>Figure 6</w:t>
      </w:r>
    </w:p>
    <w:p w14:paraId="478049B5" w14:textId="27D6E129" w:rsidR="00D73905" w:rsidRPr="008B0C30" w:rsidRDefault="00D73905" w:rsidP="000A639D">
      <w:pPr>
        <w:spacing w:after="0" w:line="276" w:lineRule="auto"/>
        <w:contextualSpacing/>
        <w:rPr>
          <w:rFonts w:ascii="Arial" w:hAnsi="Arial" w:cs="Arial"/>
        </w:rPr>
      </w:pPr>
      <w:r>
        <w:rPr>
          <w:noProof/>
        </w:rPr>
        <w:drawing>
          <wp:inline distT="0" distB="0" distL="0" distR="0" wp14:anchorId="7988B61C" wp14:editId="75F07394">
            <wp:extent cx="6372665" cy="4944794"/>
            <wp:effectExtent l="0" t="0" r="9525" b="8255"/>
            <wp:docPr id="2" name="Chart 2" descr="Chart type: Clustered Bar. 'Salary FTE' by 'Gender' and 'Team'&#10;&#10;Description automatically generated">
              <a:extLst xmlns:a="http://schemas.openxmlformats.org/drawingml/2006/main">
                <a:ext uri="{FF2B5EF4-FFF2-40B4-BE49-F238E27FC236}">
                  <a16:creationId xmlns:a16="http://schemas.microsoft.com/office/drawing/2014/main" id="{1F0A553A-CFBD-E60B-A8DE-751A97CE48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57CD3A5" w14:textId="19A1CD60" w:rsidR="00B17210" w:rsidRDefault="00B17210" w:rsidP="000A639D">
      <w:pPr>
        <w:spacing w:line="276" w:lineRule="auto"/>
        <w:rPr>
          <w:rFonts w:ascii="Arial" w:hAnsi="Arial" w:cs="Arial"/>
        </w:rPr>
      </w:pPr>
      <w:r>
        <w:rPr>
          <w:rFonts w:ascii="Arial" w:hAnsi="Arial" w:cs="Arial"/>
        </w:rPr>
        <w:lastRenderedPageBreak/>
        <w:t>Figure 6 demonstrates this data further broken down into individual salary, by gender, by team. It clearly highlights</w:t>
      </w:r>
      <w:r w:rsidR="00756DB9">
        <w:rPr>
          <w:rFonts w:ascii="Arial" w:hAnsi="Arial" w:cs="Arial"/>
        </w:rPr>
        <w:t xml:space="preserve"> </w:t>
      </w:r>
      <w:r>
        <w:rPr>
          <w:rFonts w:ascii="Arial" w:hAnsi="Arial" w:cs="Arial"/>
        </w:rPr>
        <w:t>w</w:t>
      </w:r>
      <w:r w:rsidR="00756DB9">
        <w:rPr>
          <w:rFonts w:ascii="Arial" w:hAnsi="Arial" w:cs="Arial"/>
        </w:rPr>
        <w:t xml:space="preserve">ith </w:t>
      </w:r>
      <w:r>
        <w:rPr>
          <w:rFonts w:ascii="Arial" w:hAnsi="Arial" w:cs="Arial"/>
        </w:rPr>
        <w:t>non-binary employees within teams, they earn less than</w:t>
      </w:r>
      <w:r w:rsidR="00ED6616">
        <w:rPr>
          <w:rFonts w:ascii="Arial" w:hAnsi="Arial" w:cs="Arial"/>
        </w:rPr>
        <w:t xml:space="preserve"> </w:t>
      </w:r>
      <w:r>
        <w:rPr>
          <w:rFonts w:ascii="Arial" w:hAnsi="Arial" w:cs="Arial"/>
        </w:rPr>
        <w:t xml:space="preserve">colleagues. When considering the top paying role, directors are paid more if they are male than female. </w:t>
      </w:r>
    </w:p>
    <w:p w14:paraId="5464B25C" w14:textId="333D2755" w:rsidR="00C8533F" w:rsidRDefault="00285B24" w:rsidP="000A639D">
      <w:pPr>
        <w:spacing w:line="276" w:lineRule="auto"/>
        <w:rPr>
          <w:rFonts w:ascii="Arial" w:hAnsi="Arial" w:cs="Arial"/>
        </w:rPr>
      </w:pPr>
      <w:r>
        <w:rPr>
          <w:rFonts w:ascii="Arial" w:hAnsi="Arial" w:cs="Arial"/>
        </w:rPr>
        <w:t>Benchmarking is challenging for</w:t>
      </w:r>
      <w:r w:rsidR="001A5ADC">
        <w:rPr>
          <w:rFonts w:ascii="Arial" w:hAnsi="Arial" w:cs="Arial"/>
        </w:rPr>
        <w:t xml:space="preserve"> </w:t>
      </w:r>
      <w:r w:rsidR="00B17210">
        <w:rPr>
          <w:rFonts w:ascii="Arial" w:hAnsi="Arial" w:cs="Arial"/>
        </w:rPr>
        <w:t xml:space="preserve">gendered salary </w:t>
      </w:r>
      <w:r w:rsidR="001A5ADC">
        <w:rPr>
          <w:rFonts w:ascii="Arial" w:hAnsi="Arial" w:cs="Arial"/>
        </w:rPr>
        <w:t xml:space="preserve">against national statistics, as </w:t>
      </w:r>
      <w:r w:rsidR="00D32324">
        <w:rPr>
          <w:rFonts w:ascii="Arial" w:hAnsi="Arial" w:cs="Arial"/>
        </w:rPr>
        <w:t>data</w:t>
      </w:r>
      <w:r w:rsidR="001A5ADC">
        <w:rPr>
          <w:rFonts w:ascii="Arial" w:hAnsi="Arial" w:cs="Arial"/>
        </w:rPr>
        <w:t xml:space="preserve"> is collated by </w:t>
      </w:r>
      <w:r w:rsidR="00E12BEF">
        <w:rPr>
          <w:rFonts w:ascii="Arial" w:hAnsi="Arial" w:cs="Arial"/>
        </w:rPr>
        <w:t>individual’s</w:t>
      </w:r>
      <w:r w:rsidR="001A5ADC">
        <w:rPr>
          <w:rFonts w:ascii="Arial" w:hAnsi="Arial" w:cs="Arial"/>
        </w:rPr>
        <w:t xml:space="preserve"> assigned sex at birth and is not yet </w:t>
      </w:r>
      <w:r w:rsidR="00072E75">
        <w:rPr>
          <w:rFonts w:ascii="Arial" w:hAnsi="Arial" w:cs="Arial"/>
        </w:rPr>
        <w:t xml:space="preserve">reflective of the </w:t>
      </w:r>
      <w:r w:rsidR="00E12BEF">
        <w:rPr>
          <w:rFonts w:ascii="Arial" w:hAnsi="Arial" w:cs="Arial"/>
        </w:rPr>
        <w:t xml:space="preserve">differences in </w:t>
      </w:r>
      <w:r w:rsidR="00072E75">
        <w:rPr>
          <w:rFonts w:ascii="Arial" w:hAnsi="Arial" w:cs="Arial"/>
        </w:rPr>
        <w:t xml:space="preserve">identified gender. </w:t>
      </w:r>
      <w:r w:rsidR="001E50B9">
        <w:rPr>
          <w:rFonts w:ascii="Arial" w:hAnsi="Arial" w:cs="Arial"/>
        </w:rPr>
        <w:t>Personnel Today (</w:t>
      </w:r>
      <w:r w:rsidR="00E02D97">
        <w:rPr>
          <w:rFonts w:ascii="Arial" w:hAnsi="Arial" w:cs="Arial"/>
        </w:rPr>
        <w:t xml:space="preserve">2018) explains </w:t>
      </w:r>
      <w:r w:rsidR="002D5DCF">
        <w:rPr>
          <w:rFonts w:ascii="Arial" w:hAnsi="Arial" w:cs="Arial"/>
        </w:rPr>
        <w:t xml:space="preserve">reporting is </w:t>
      </w:r>
      <w:r w:rsidR="00E02D97">
        <w:rPr>
          <w:rFonts w:ascii="Arial" w:hAnsi="Arial" w:cs="Arial"/>
        </w:rPr>
        <w:t xml:space="preserve">problematic </w:t>
      </w:r>
      <w:r w:rsidR="002D5DCF">
        <w:rPr>
          <w:rFonts w:ascii="Arial" w:hAnsi="Arial" w:cs="Arial"/>
        </w:rPr>
        <w:t xml:space="preserve">as data collation methods by legislation are defined as male and female with no </w:t>
      </w:r>
      <w:r w:rsidR="00D32324">
        <w:rPr>
          <w:rFonts w:ascii="Arial" w:hAnsi="Arial" w:cs="Arial"/>
        </w:rPr>
        <w:t>alternatives</w:t>
      </w:r>
      <w:r w:rsidR="00167203">
        <w:rPr>
          <w:rFonts w:ascii="Arial" w:hAnsi="Arial" w:cs="Arial"/>
        </w:rPr>
        <w:t>. This could be further concealing gender pay gap</w:t>
      </w:r>
      <w:r w:rsidR="00D32324">
        <w:rPr>
          <w:rFonts w:ascii="Arial" w:hAnsi="Arial" w:cs="Arial"/>
        </w:rPr>
        <w:t xml:space="preserve">s </w:t>
      </w:r>
      <w:r w:rsidR="00167203">
        <w:rPr>
          <w:rFonts w:ascii="Arial" w:hAnsi="Arial" w:cs="Arial"/>
        </w:rPr>
        <w:t>impacting individuals who identify as non-binary</w:t>
      </w:r>
      <w:r w:rsidR="00EC2390">
        <w:rPr>
          <w:rFonts w:ascii="Arial" w:hAnsi="Arial" w:cs="Arial"/>
        </w:rPr>
        <w:t xml:space="preserve">. </w:t>
      </w:r>
      <w:r w:rsidR="0015515C">
        <w:rPr>
          <w:rFonts w:ascii="Arial" w:hAnsi="Arial" w:cs="Arial"/>
        </w:rPr>
        <w:t xml:space="preserve">Best practice would be </w:t>
      </w:r>
      <w:r w:rsidR="00D32324">
        <w:rPr>
          <w:rFonts w:ascii="Arial" w:hAnsi="Arial" w:cs="Arial"/>
        </w:rPr>
        <w:t>inclusive data reporting</w:t>
      </w:r>
      <w:r w:rsidR="0015515C">
        <w:rPr>
          <w:rFonts w:ascii="Arial" w:hAnsi="Arial" w:cs="Arial"/>
        </w:rPr>
        <w:t xml:space="preserve">, including data for non-binary employees to be reflective of the workforce and highlight that the legislation is outdated. </w:t>
      </w:r>
    </w:p>
    <w:p w14:paraId="04115DBC" w14:textId="1B59A6EA" w:rsidR="004C0BE9" w:rsidRPr="008B0C30" w:rsidRDefault="00CC6604" w:rsidP="000A639D">
      <w:pPr>
        <w:spacing w:line="276" w:lineRule="auto"/>
        <w:rPr>
          <w:rFonts w:ascii="Arial" w:hAnsi="Arial" w:cs="Arial"/>
        </w:rPr>
      </w:pPr>
      <w:r>
        <w:rPr>
          <w:rFonts w:ascii="Arial" w:hAnsi="Arial" w:cs="Arial"/>
        </w:rPr>
        <w:t>The average salary</w:t>
      </w:r>
      <w:r w:rsidR="003405DC">
        <w:rPr>
          <w:rFonts w:ascii="Arial" w:hAnsi="Arial" w:cs="Arial"/>
        </w:rPr>
        <w:t xml:space="preserve"> </w:t>
      </w:r>
      <w:r>
        <w:rPr>
          <w:rFonts w:ascii="Arial" w:hAnsi="Arial" w:cs="Arial"/>
        </w:rPr>
        <w:t xml:space="preserve">is £31,757.46. </w:t>
      </w:r>
    </w:p>
    <w:p w14:paraId="6BF4218B" w14:textId="77777777" w:rsidR="004C0BE9" w:rsidRDefault="004C0BE9" w:rsidP="000A639D">
      <w:pPr>
        <w:spacing w:line="276" w:lineRule="auto"/>
        <w:rPr>
          <w:rFonts w:ascii="Arial" w:hAnsi="Arial" w:cs="Arial"/>
        </w:rPr>
      </w:pPr>
    </w:p>
    <w:p w14:paraId="1A57C204" w14:textId="71AE3064" w:rsidR="003648D4" w:rsidRPr="003648D4" w:rsidRDefault="003648D4" w:rsidP="000A639D">
      <w:pPr>
        <w:spacing w:line="276" w:lineRule="auto"/>
        <w:rPr>
          <w:rFonts w:ascii="Arial" w:hAnsi="Arial" w:cs="Arial"/>
          <w:b/>
          <w:bCs/>
        </w:rPr>
      </w:pPr>
      <w:r w:rsidRPr="003648D4">
        <w:rPr>
          <w:rFonts w:ascii="Arial" w:hAnsi="Arial" w:cs="Arial"/>
          <w:b/>
          <w:bCs/>
        </w:rPr>
        <w:t xml:space="preserve">Recommendations </w:t>
      </w:r>
      <w:r w:rsidR="00582DED">
        <w:rPr>
          <w:rFonts w:ascii="Arial" w:hAnsi="Arial" w:cs="Arial"/>
          <w:b/>
          <w:bCs/>
        </w:rPr>
        <w:t>(A</w:t>
      </w:r>
      <w:r w:rsidR="001B44E0">
        <w:rPr>
          <w:rFonts w:ascii="Arial" w:hAnsi="Arial" w:cs="Arial"/>
          <w:b/>
          <w:bCs/>
        </w:rPr>
        <w:t>.</w:t>
      </w:r>
      <w:r w:rsidR="00582DED">
        <w:rPr>
          <w:rFonts w:ascii="Arial" w:hAnsi="Arial" w:cs="Arial"/>
          <w:b/>
          <w:bCs/>
        </w:rPr>
        <w:t>C</w:t>
      </w:r>
      <w:r w:rsidR="001B44E0">
        <w:rPr>
          <w:rFonts w:ascii="Arial" w:hAnsi="Arial" w:cs="Arial"/>
          <w:b/>
          <w:bCs/>
        </w:rPr>
        <w:t>.</w:t>
      </w:r>
      <w:r w:rsidR="00582DED">
        <w:rPr>
          <w:rFonts w:ascii="Arial" w:hAnsi="Arial" w:cs="Arial"/>
          <w:b/>
          <w:bCs/>
        </w:rPr>
        <w:t>2.3)</w:t>
      </w:r>
    </w:p>
    <w:p w14:paraId="1D5A10CC" w14:textId="77777777" w:rsidR="00B82E6F" w:rsidRDefault="003648D4" w:rsidP="000A639D">
      <w:pPr>
        <w:spacing w:line="276" w:lineRule="auto"/>
        <w:rPr>
          <w:rFonts w:ascii="Arial" w:hAnsi="Arial" w:cs="Arial"/>
        </w:rPr>
      </w:pPr>
      <w:r>
        <w:rPr>
          <w:rFonts w:ascii="Arial" w:hAnsi="Arial" w:cs="Arial"/>
        </w:rPr>
        <w:t xml:space="preserve">Considering the data analysed above, there are </w:t>
      </w:r>
      <w:r w:rsidR="007F233D">
        <w:rPr>
          <w:rFonts w:ascii="Arial" w:hAnsi="Arial" w:cs="Arial"/>
        </w:rPr>
        <w:t>several</w:t>
      </w:r>
      <w:r>
        <w:rPr>
          <w:rFonts w:ascii="Arial" w:hAnsi="Arial" w:cs="Arial"/>
        </w:rPr>
        <w:t xml:space="preserve"> recommendations. </w:t>
      </w:r>
    </w:p>
    <w:p w14:paraId="23432A91" w14:textId="7631325D" w:rsidR="00B82E6F" w:rsidRDefault="00B82E6F" w:rsidP="000A639D">
      <w:pPr>
        <w:spacing w:line="276" w:lineRule="auto"/>
        <w:rPr>
          <w:rFonts w:ascii="Arial" w:hAnsi="Arial" w:cs="Arial"/>
        </w:rPr>
      </w:pPr>
      <w:r w:rsidRPr="008B0C30">
        <w:rPr>
          <w:rFonts w:ascii="Arial" w:hAnsi="Arial" w:cs="Arial"/>
        </w:rPr>
        <w:t xml:space="preserve">Diversity is important for an organisation </w:t>
      </w:r>
      <w:r w:rsidR="00184F56">
        <w:rPr>
          <w:rFonts w:ascii="Arial" w:hAnsi="Arial" w:cs="Arial"/>
        </w:rPr>
        <w:t>to</w:t>
      </w:r>
      <w:r>
        <w:rPr>
          <w:rFonts w:ascii="Arial" w:hAnsi="Arial" w:cs="Arial"/>
        </w:rPr>
        <w:t xml:space="preserve"> improv</w:t>
      </w:r>
      <w:r w:rsidR="00184F56">
        <w:rPr>
          <w:rFonts w:ascii="Arial" w:hAnsi="Arial" w:cs="Arial"/>
        </w:rPr>
        <w:t>e</w:t>
      </w:r>
      <w:r w:rsidRPr="008B0C30">
        <w:rPr>
          <w:rFonts w:ascii="Arial" w:hAnsi="Arial" w:cs="Arial"/>
        </w:rPr>
        <w:t xml:space="preserve"> decision making, problem solving and innovation (CIPD, 2022). It is recommended to ensure equality, diversity, and inclusion (EDI) is knitted throughout the frameworks for policies, procedures, </w:t>
      </w:r>
      <w:proofErr w:type="gramStart"/>
      <w:r w:rsidRPr="008B0C30">
        <w:rPr>
          <w:rFonts w:ascii="Arial" w:hAnsi="Arial" w:cs="Arial"/>
        </w:rPr>
        <w:t>values</w:t>
      </w:r>
      <w:proofErr w:type="gramEnd"/>
      <w:r w:rsidRPr="008B0C30">
        <w:rPr>
          <w:rFonts w:ascii="Arial" w:hAnsi="Arial" w:cs="Arial"/>
        </w:rPr>
        <w:t xml:space="preserve"> and strategies. This includes job descriptions, applications, and recruitment, it is best practice to stress test procedures to highlight any unsuitable practices that may be used within the organisation (CIPD, 2019).</w:t>
      </w:r>
      <w:r w:rsidR="0051560E">
        <w:rPr>
          <w:rFonts w:ascii="Arial" w:hAnsi="Arial" w:cs="Arial"/>
        </w:rPr>
        <w:t xml:space="preserve"> When reflecting on salaries, a deep dive into salaries split by EDI</w:t>
      </w:r>
      <w:r w:rsidR="00245401">
        <w:rPr>
          <w:rFonts w:ascii="Arial" w:hAnsi="Arial" w:cs="Arial"/>
        </w:rPr>
        <w:t xml:space="preserve"> such as gender, reveals </w:t>
      </w:r>
      <w:r w:rsidR="000F56D5">
        <w:rPr>
          <w:rFonts w:ascii="Arial" w:hAnsi="Arial" w:cs="Arial"/>
        </w:rPr>
        <w:t xml:space="preserve">certain teams have larger differences in pay based on gender. Reflecting on why this is the case </w:t>
      </w:r>
      <w:r w:rsidR="00184F56">
        <w:rPr>
          <w:rFonts w:ascii="Arial" w:hAnsi="Arial" w:cs="Arial"/>
        </w:rPr>
        <w:t>e.g.,</w:t>
      </w:r>
      <w:r w:rsidR="000F56D5">
        <w:rPr>
          <w:rFonts w:ascii="Arial" w:hAnsi="Arial" w:cs="Arial"/>
        </w:rPr>
        <w:t xml:space="preserve"> female IT staff earn more than male IT staff – could this be a result of positive discrimination?</w:t>
      </w:r>
      <w:r w:rsidRPr="00E17141">
        <w:rPr>
          <w:rFonts w:ascii="Arial" w:hAnsi="Arial" w:cs="Arial"/>
        </w:rPr>
        <w:t xml:space="preserve"> </w:t>
      </w:r>
      <w:r w:rsidRPr="008B0C30">
        <w:rPr>
          <w:rFonts w:ascii="Arial" w:hAnsi="Arial" w:cs="Arial"/>
        </w:rPr>
        <w:t>Recruitment practices should reflect EDI and be inclusive to all, including adjustments to apply, attend interview</w:t>
      </w:r>
      <w:r w:rsidR="000F56D5">
        <w:rPr>
          <w:rFonts w:ascii="Arial" w:hAnsi="Arial" w:cs="Arial"/>
        </w:rPr>
        <w:t xml:space="preserve">, </w:t>
      </w:r>
      <w:r w:rsidRPr="008B0C30">
        <w:rPr>
          <w:rFonts w:ascii="Arial" w:hAnsi="Arial" w:cs="Arial"/>
        </w:rPr>
        <w:t xml:space="preserve">fulfil the </w:t>
      </w:r>
      <w:proofErr w:type="gramStart"/>
      <w:r w:rsidRPr="008B0C30">
        <w:rPr>
          <w:rFonts w:ascii="Arial" w:hAnsi="Arial" w:cs="Arial"/>
        </w:rPr>
        <w:t>role</w:t>
      </w:r>
      <w:proofErr w:type="gramEnd"/>
      <w:r w:rsidR="000F56D5">
        <w:rPr>
          <w:rFonts w:ascii="Arial" w:hAnsi="Arial" w:cs="Arial"/>
        </w:rPr>
        <w:t xml:space="preserve"> and be paid fairly for it</w:t>
      </w:r>
      <w:r w:rsidRPr="008B0C30">
        <w:rPr>
          <w:rFonts w:ascii="Arial" w:hAnsi="Arial" w:cs="Arial"/>
        </w:rPr>
        <w:t>.</w:t>
      </w:r>
      <w:r w:rsidR="0009306C">
        <w:rPr>
          <w:rFonts w:ascii="Arial" w:hAnsi="Arial" w:cs="Arial"/>
        </w:rPr>
        <w:t xml:space="preserve"> Whilst this may require a lot of initial time and expertise in the short term, this will set the tone for the future of EDI within the organisation. </w:t>
      </w:r>
    </w:p>
    <w:p w14:paraId="56DBADCC" w14:textId="59B91DF7" w:rsidR="003648D4" w:rsidRDefault="008E6DE9" w:rsidP="000A639D">
      <w:pPr>
        <w:spacing w:line="276" w:lineRule="auto"/>
        <w:rPr>
          <w:rFonts w:ascii="Arial" w:hAnsi="Arial" w:cs="Arial"/>
        </w:rPr>
      </w:pPr>
      <w:r>
        <w:rPr>
          <w:rFonts w:ascii="Arial" w:hAnsi="Arial" w:cs="Arial"/>
        </w:rPr>
        <w:t xml:space="preserve">It is recommended that a robust education, </w:t>
      </w:r>
      <w:r w:rsidR="007F233D">
        <w:rPr>
          <w:rFonts w:ascii="Arial" w:hAnsi="Arial" w:cs="Arial"/>
        </w:rPr>
        <w:t>training,</w:t>
      </w:r>
      <w:r>
        <w:rPr>
          <w:rFonts w:ascii="Arial" w:hAnsi="Arial" w:cs="Arial"/>
        </w:rPr>
        <w:t xml:space="preserve"> and development system is in place to support inclusivity within the workplace. </w:t>
      </w:r>
      <w:r w:rsidR="006C02A7">
        <w:rPr>
          <w:rFonts w:ascii="Arial" w:hAnsi="Arial" w:cs="Arial"/>
        </w:rPr>
        <w:t>Ensuring training reflects the most up-to-date EDI legislation and that it goes beyond the legal ob</w:t>
      </w:r>
      <w:r w:rsidR="00795BD7">
        <w:rPr>
          <w:rFonts w:ascii="Arial" w:hAnsi="Arial" w:cs="Arial"/>
        </w:rPr>
        <w:t>ligation.</w:t>
      </w:r>
      <w:r w:rsidR="00442416">
        <w:rPr>
          <w:rFonts w:ascii="Arial" w:hAnsi="Arial" w:cs="Arial"/>
        </w:rPr>
        <w:t xml:space="preserve"> </w:t>
      </w:r>
      <w:r w:rsidR="00611B52">
        <w:rPr>
          <w:rFonts w:ascii="Arial" w:hAnsi="Arial" w:cs="Arial"/>
        </w:rPr>
        <w:t>Whilst this may be time-consuming and resource heavy to review initially, s</w:t>
      </w:r>
      <w:r w:rsidR="00611B52" w:rsidRPr="008B0C30">
        <w:rPr>
          <w:rFonts w:ascii="Arial" w:hAnsi="Arial" w:cs="Arial"/>
        </w:rPr>
        <w:t xml:space="preserve">upporting EDI </w:t>
      </w:r>
      <w:r w:rsidR="00611B52">
        <w:rPr>
          <w:rFonts w:ascii="Arial" w:hAnsi="Arial" w:cs="Arial"/>
        </w:rPr>
        <w:t xml:space="preserve">as a holistic approach </w:t>
      </w:r>
      <w:r w:rsidR="00611B52" w:rsidRPr="008B0C30">
        <w:rPr>
          <w:rFonts w:ascii="Arial" w:hAnsi="Arial" w:cs="Arial"/>
        </w:rPr>
        <w:t>is important for integration and best practice.</w:t>
      </w:r>
      <w:r w:rsidR="0009306C">
        <w:rPr>
          <w:rFonts w:ascii="Arial" w:hAnsi="Arial" w:cs="Arial"/>
        </w:rPr>
        <w:t xml:space="preserve"> </w:t>
      </w:r>
    </w:p>
    <w:p w14:paraId="26E58E4B" w14:textId="66E43C6B" w:rsidR="007F233D" w:rsidRPr="008B0C30" w:rsidRDefault="007F233D" w:rsidP="000A639D">
      <w:pPr>
        <w:spacing w:line="276" w:lineRule="auto"/>
        <w:rPr>
          <w:rFonts w:ascii="Arial" w:hAnsi="Arial" w:cs="Arial"/>
        </w:rPr>
      </w:pPr>
      <w:r w:rsidRPr="008B0C30">
        <w:rPr>
          <w:rFonts w:ascii="Arial" w:hAnsi="Arial" w:cs="Arial"/>
        </w:rPr>
        <w:t>The promotion of a positive and inclusive culture is paramount to promote all EDI, this will support individuals to disclose disabilities</w:t>
      </w:r>
      <w:r w:rsidR="00725DB2">
        <w:rPr>
          <w:rFonts w:ascii="Arial" w:hAnsi="Arial" w:cs="Arial"/>
        </w:rPr>
        <w:t xml:space="preserve"> or other protected characteristics such as gender</w:t>
      </w:r>
      <w:r w:rsidRPr="008B0C30">
        <w:rPr>
          <w:rFonts w:ascii="Arial" w:hAnsi="Arial" w:cs="Arial"/>
        </w:rPr>
        <w:t xml:space="preserve"> and request reasonable adjustments </w:t>
      </w:r>
      <w:r w:rsidR="00725DB2">
        <w:rPr>
          <w:rFonts w:ascii="Arial" w:hAnsi="Arial" w:cs="Arial"/>
        </w:rPr>
        <w:t xml:space="preserve">or other measures to support their employment </w:t>
      </w:r>
      <w:r w:rsidRPr="008B0C30">
        <w:rPr>
          <w:rFonts w:ascii="Arial" w:hAnsi="Arial" w:cs="Arial"/>
        </w:rPr>
        <w:t>(CIPD, ND)</w:t>
      </w:r>
      <w:r>
        <w:rPr>
          <w:rFonts w:ascii="Arial" w:hAnsi="Arial" w:cs="Arial"/>
        </w:rPr>
        <w:t xml:space="preserve">. This supports individuals to stay in work, feel safe and have the right provision in place to be able to reach their full potential. In addition to a legal obligation, morally it is important the organisation is always working towards best practice to ensure an open and inclusive workplace which values all employees. </w:t>
      </w:r>
    </w:p>
    <w:p w14:paraId="0FC07365" w14:textId="77777777" w:rsidR="008E6DE9" w:rsidRDefault="008E6DE9" w:rsidP="000A639D">
      <w:pPr>
        <w:spacing w:line="276" w:lineRule="auto"/>
        <w:rPr>
          <w:rFonts w:ascii="Arial" w:hAnsi="Arial" w:cs="Arial"/>
        </w:rPr>
      </w:pPr>
    </w:p>
    <w:p w14:paraId="31E379CC" w14:textId="77777777" w:rsidR="00A57587" w:rsidRDefault="00A57587" w:rsidP="000A639D">
      <w:pPr>
        <w:spacing w:line="276" w:lineRule="auto"/>
        <w:rPr>
          <w:rFonts w:ascii="Arial" w:hAnsi="Arial" w:cs="Arial"/>
        </w:rPr>
      </w:pPr>
    </w:p>
    <w:p w14:paraId="4E23F198" w14:textId="77777777" w:rsidR="00756DB9" w:rsidRPr="008B0C30" w:rsidRDefault="00756DB9" w:rsidP="000A639D">
      <w:pPr>
        <w:spacing w:line="276" w:lineRule="auto"/>
        <w:rPr>
          <w:rFonts w:ascii="Arial" w:hAnsi="Arial" w:cs="Arial"/>
        </w:rPr>
      </w:pPr>
    </w:p>
    <w:p w14:paraId="7A2B5EF3" w14:textId="48647423" w:rsidR="0065186C" w:rsidRDefault="009253DD" w:rsidP="000A639D">
      <w:pPr>
        <w:pStyle w:val="Listparag"/>
        <w:numPr>
          <w:ilvl w:val="0"/>
          <w:numId w:val="0"/>
        </w:numPr>
        <w:spacing w:after="0" w:line="276" w:lineRule="auto"/>
        <w:rPr>
          <w:b/>
        </w:rPr>
      </w:pPr>
      <w:r>
        <w:rPr>
          <w:b/>
        </w:rPr>
        <w:lastRenderedPageBreak/>
        <w:t xml:space="preserve">Hybrid Working Practices Survey </w:t>
      </w:r>
    </w:p>
    <w:p w14:paraId="2D911C35" w14:textId="00400056" w:rsidR="009253DD" w:rsidRDefault="002D6A4F" w:rsidP="000A639D">
      <w:pPr>
        <w:pStyle w:val="Listparag"/>
        <w:numPr>
          <w:ilvl w:val="0"/>
          <w:numId w:val="0"/>
        </w:numPr>
        <w:spacing w:after="0" w:line="276" w:lineRule="auto"/>
        <w:rPr>
          <w:bCs/>
        </w:rPr>
      </w:pPr>
      <w:r>
        <w:rPr>
          <w:bCs/>
        </w:rPr>
        <w:t xml:space="preserve"> </w:t>
      </w:r>
    </w:p>
    <w:p w14:paraId="29684DA6" w14:textId="7F66B154" w:rsidR="000B01A0" w:rsidRDefault="001C47B0" w:rsidP="000A639D">
      <w:pPr>
        <w:pStyle w:val="Listparag"/>
        <w:numPr>
          <w:ilvl w:val="0"/>
          <w:numId w:val="0"/>
        </w:numPr>
        <w:spacing w:after="0" w:line="276" w:lineRule="auto"/>
        <w:rPr>
          <w:bCs/>
        </w:rPr>
      </w:pPr>
      <w:r>
        <w:rPr>
          <w:bCs/>
        </w:rPr>
        <w:t xml:space="preserve">The feedback scores </w:t>
      </w:r>
      <w:r w:rsidR="006D1112">
        <w:rPr>
          <w:bCs/>
        </w:rPr>
        <w:t xml:space="preserve">from 300 employees </w:t>
      </w:r>
      <w:r>
        <w:rPr>
          <w:bCs/>
        </w:rPr>
        <w:t>from the most recent employee survey on hybrid working</w:t>
      </w:r>
      <w:r w:rsidR="006D1112">
        <w:rPr>
          <w:bCs/>
        </w:rPr>
        <w:t xml:space="preserve"> demonstrated there is mixed feeling on</w:t>
      </w:r>
      <w:r w:rsidR="00431DAD">
        <w:rPr>
          <w:bCs/>
        </w:rPr>
        <w:t xml:space="preserve"> the</w:t>
      </w:r>
      <w:r w:rsidR="006D1112">
        <w:rPr>
          <w:bCs/>
        </w:rPr>
        <w:t xml:space="preserve"> flexible working approach. </w:t>
      </w:r>
      <w:r w:rsidR="00834B4A">
        <w:rPr>
          <w:bCs/>
        </w:rPr>
        <w:t xml:space="preserve">The themes </w:t>
      </w:r>
      <w:r w:rsidR="00756DB9">
        <w:rPr>
          <w:bCs/>
        </w:rPr>
        <w:t>throughout</w:t>
      </w:r>
      <w:r w:rsidR="00834B4A">
        <w:rPr>
          <w:bCs/>
        </w:rPr>
        <w:t xml:space="preserve"> this survey demonstrate that most employees </w:t>
      </w:r>
      <w:r w:rsidR="006E680D">
        <w:rPr>
          <w:bCs/>
        </w:rPr>
        <w:t xml:space="preserve">prefer the option to work from home some days of the </w:t>
      </w:r>
      <w:r w:rsidR="00FE5C2E">
        <w:rPr>
          <w:bCs/>
        </w:rPr>
        <w:t>week and</w:t>
      </w:r>
      <w:r w:rsidR="006E680D">
        <w:rPr>
          <w:bCs/>
        </w:rPr>
        <w:t xml:space="preserve"> believe that this flexibility supports work life balance and wellbeing. </w:t>
      </w:r>
      <w:r w:rsidR="008C698C">
        <w:rPr>
          <w:bCs/>
        </w:rPr>
        <w:t>The survey also demonstrated office working does</w:t>
      </w:r>
      <w:r w:rsidR="001D064E">
        <w:rPr>
          <w:bCs/>
        </w:rPr>
        <w:t xml:space="preserve"> not </w:t>
      </w:r>
      <w:r w:rsidR="008C698C">
        <w:rPr>
          <w:bCs/>
        </w:rPr>
        <w:t xml:space="preserve">necessarily mean employees felt more supported and they did not miss the social aspect of work when working from home. </w:t>
      </w:r>
      <w:r w:rsidR="00956A57">
        <w:rPr>
          <w:bCs/>
        </w:rPr>
        <w:t>Availability of r</w:t>
      </w:r>
      <w:r w:rsidR="00586C4A">
        <w:rPr>
          <w:bCs/>
        </w:rPr>
        <w:t>esources</w:t>
      </w:r>
      <w:r w:rsidR="00956A57">
        <w:rPr>
          <w:bCs/>
        </w:rPr>
        <w:t xml:space="preserve"> at home</w:t>
      </w:r>
      <w:r w:rsidR="00586C4A">
        <w:rPr>
          <w:bCs/>
        </w:rPr>
        <w:t xml:space="preserve">, productivity and separating </w:t>
      </w:r>
      <w:r w:rsidR="00956A57">
        <w:rPr>
          <w:bCs/>
        </w:rPr>
        <w:t xml:space="preserve">personal and work life had mixed responses indicating hybrid working is personal preference and something </w:t>
      </w:r>
      <w:r w:rsidR="00756DB9">
        <w:rPr>
          <w:bCs/>
        </w:rPr>
        <w:t>which should</w:t>
      </w:r>
      <w:r w:rsidR="00956A57">
        <w:rPr>
          <w:bCs/>
        </w:rPr>
        <w:t xml:space="preserve"> be monitored to ensure business needs are still being met. </w:t>
      </w:r>
    </w:p>
    <w:p w14:paraId="6018D9E2" w14:textId="77777777" w:rsidR="0009306C" w:rsidRPr="009253DD" w:rsidRDefault="0009306C" w:rsidP="000A639D">
      <w:pPr>
        <w:pStyle w:val="Listparag"/>
        <w:numPr>
          <w:ilvl w:val="0"/>
          <w:numId w:val="0"/>
        </w:numPr>
        <w:spacing w:after="0" w:line="276" w:lineRule="auto"/>
        <w:rPr>
          <w:bCs/>
        </w:rPr>
      </w:pPr>
    </w:p>
    <w:p w14:paraId="4AE64B10" w14:textId="217B953F" w:rsidR="009253DD" w:rsidRPr="00B9666E" w:rsidRDefault="00841C16" w:rsidP="000A639D">
      <w:pPr>
        <w:pStyle w:val="Listparag"/>
        <w:numPr>
          <w:ilvl w:val="0"/>
          <w:numId w:val="0"/>
        </w:numPr>
        <w:spacing w:after="0" w:line="276" w:lineRule="auto"/>
        <w:rPr>
          <w:bCs/>
        </w:rPr>
      </w:pPr>
      <w:r w:rsidRPr="00B9666E">
        <w:rPr>
          <w:bCs/>
        </w:rPr>
        <w:t xml:space="preserve">There are </w:t>
      </w:r>
      <w:r w:rsidR="006850FA" w:rsidRPr="00B9666E">
        <w:rPr>
          <w:bCs/>
        </w:rPr>
        <w:t>several</w:t>
      </w:r>
      <w:r w:rsidRPr="00B9666E">
        <w:rPr>
          <w:bCs/>
        </w:rPr>
        <w:t xml:space="preserve"> factors to consider as an organisation when considering flexible working</w:t>
      </w:r>
      <w:r w:rsidR="00E73D53" w:rsidRPr="00B9666E">
        <w:rPr>
          <w:bCs/>
        </w:rPr>
        <w:t xml:space="preserve">. </w:t>
      </w:r>
    </w:p>
    <w:p w14:paraId="042097C5" w14:textId="70678885" w:rsidR="000405FE" w:rsidRDefault="00573EC1" w:rsidP="000A639D">
      <w:pPr>
        <w:spacing w:line="276" w:lineRule="auto"/>
        <w:rPr>
          <w:rFonts w:ascii="Arial" w:hAnsi="Arial" w:cs="Arial"/>
          <w:bCs/>
        </w:rPr>
      </w:pPr>
      <w:r w:rsidRPr="00B9666E">
        <w:rPr>
          <w:rFonts w:ascii="Arial" w:hAnsi="Arial" w:cs="Arial"/>
        </w:rPr>
        <w:t>Th</w:t>
      </w:r>
      <w:r w:rsidRPr="00B9666E">
        <w:rPr>
          <w:rFonts w:ascii="Arial" w:hAnsi="Arial" w:cs="Arial"/>
          <w:bCs/>
        </w:rPr>
        <w:t xml:space="preserve">e CIPD study </w:t>
      </w:r>
      <w:r w:rsidR="00B9666E" w:rsidRPr="00B9666E">
        <w:rPr>
          <w:rFonts w:ascii="Arial" w:hAnsi="Arial" w:cs="Arial"/>
          <w:bCs/>
        </w:rPr>
        <w:t xml:space="preserve">(2023) </w:t>
      </w:r>
      <w:r w:rsidRPr="00B9666E">
        <w:rPr>
          <w:rFonts w:ascii="Arial" w:hAnsi="Arial" w:cs="Arial"/>
          <w:bCs/>
        </w:rPr>
        <w:t xml:space="preserve">demonstrated that there are a growing number of employees who are </w:t>
      </w:r>
      <w:r w:rsidR="003425F7">
        <w:rPr>
          <w:rFonts w:ascii="Arial" w:hAnsi="Arial" w:cs="Arial"/>
          <w:bCs/>
        </w:rPr>
        <w:t>actively looking and leaving</w:t>
      </w:r>
      <w:r w:rsidRPr="00B9666E">
        <w:rPr>
          <w:rFonts w:ascii="Arial" w:hAnsi="Arial" w:cs="Arial"/>
          <w:bCs/>
        </w:rPr>
        <w:t xml:space="preserve"> due to the lack of flexible working opportunities</w:t>
      </w:r>
      <w:r w:rsidR="0009306C">
        <w:rPr>
          <w:rFonts w:ascii="Arial" w:hAnsi="Arial" w:cs="Arial"/>
          <w:bCs/>
        </w:rPr>
        <w:t>.</w:t>
      </w:r>
      <w:r w:rsidR="00E97C0C">
        <w:rPr>
          <w:rFonts w:ascii="Arial" w:hAnsi="Arial" w:cs="Arial"/>
          <w:bCs/>
        </w:rPr>
        <w:t xml:space="preserve"> If </w:t>
      </w:r>
      <w:r w:rsidR="000405FE">
        <w:rPr>
          <w:rFonts w:ascii="Arial" w:hAnsi="Arial" w:cs="Arial"/>
          <w:bCs/>
        </w:rPr>
        <w:t>some positions</w:t>
      </w:r>
      <w:r w:rsidR="00E97C0C">
        <w:rPr>
          <w:rFonts w:ascii="Arial" w:hAnsi="Arial" w:cs="Arial"/>
          <w:bCs/>
        </w:rPr>
        <w:t xml:space="preserve"> are </w:t>
      </w:r>
      <w:r w:rsidR="004847C9">
        <w:rPr>
          <w:rFonts w:ascii="Arial" w:hAnsi="Arial" w:cs="Arial"/>
          <w:bCs/>
        </w:rPr>
        <w:t>unable to be completed in a hybrid fashion, this should be explicitly stated to ensure the right candidates are applying for the job that suits them</w:t>
      </w:r>
      <w:r w:rsidR="002803B7">
        <w:rPr>
          <w:rFonts w:ascii="Arial" w:hAnsi="Arial" w:cs="Arial"/>
          <w:bCs/>
        </w:rPr>
        <w:t>, to support retention</w:t>
      </w:r>
      <w:r w:rsidR="004847C9">
        <w:rPr>
          <w:rFonts w:ascii="Arial" w:hAnsi="Arial" w:cs="Arial"/>
          <w:bCs/>
        </w:rPr>
        <w:t xml:space="preserve">. </w:t>
      </w:r>
      <w:r w:rsidR="000405FE">
        <w:rPr>
          <w:rFonts w:ascii="Arial" w:hAnsi="Arial" w:cs="Arial"/>
          <w:bCs/>
        </w:rPr>
        <w:t xml:space="preserve">Consultation with current employees and </w:t>
      </w:r>
      <w:r w:rsidR="00165474">
        <w:rPr>
          <w:rFonts w:ascii="Arial" w:hAnsi="Arial" w:cs="Arial"/>
          <w:bCs/>
        </w:rPr>
        <w:t xml:space="preserve">key </w:t>
      </w:r>
      <w:r w:rsidR="000405FE">
        <w:rPr>
          <w:rFonts w:ascii="Arial" w:hAnsi="Arial" w:cs="Arial"/>
          <w:bCs/>
        </w:rPr>
        <w:t>stakeholders</w:t>
      </w:r>
      <w:r w:rsidR="00165474">
        <w:rPr>
          <w:rFonts w:ascii="Arial" w:hAnsi="Arial" w:cs="Arial"/>
          <w:bCs/>
        </w:rPr>
        <w:t xml:space="preserve"> as part of the redesign process is critical in establishing clear guidelines for employees</w:t>
      </w:r>
      <w:r w:rsidR="001073AB">
        <w:rPr>
          <w:rFonts w:ascii="Arial" w:hAnsi="Arial" w:cs="Arial"/>
          <w:bCs/>
        </w:rPr>
        <w:t xml:space="preserve"> to implement through policy and procedure</w:t>
      </w:r>
      <w:r w:rsidR="00165474">
        <w:rPr>
          <w:rFonts w:ascii="Arial" w:hAnsi="Arial" w:cs="Arial"/>
          <w:bCs/>
        </w:rPr>
        <w:t xml:space="preserve">. </w:t>
      </w:r>
      <w:r w:rsidR="009F06C8">
        <w:rPr>
          <w:rFonts w:ascii="Arial" w:hAnsi="Arial" w:cs="Arial"/>
          <w:bCs/>
        </w:rPr>
        <w:t xml:space="preserve">Having buy-in from the key stakeholders will determine the success of the implementation. </w:t>
      </w:r>
    </w:p>
    <w:p w14:paraId="0DDFD045" w14:textId="217E3394" w:rsidR="00147BA8" w:rsidRPr="000405FE" w:rsidRDefault="00147BA8" w:rsidP="000A639D">
      <w:pPr>
        <w:spacing w:line="276" w:lineRule="auto"/>
        <w:rPr>
          <w:rFonts w:ascii="Arial" w:hAnsi="Arial" w:cs="Arial"/>
          <w:bCs/>
        </w:rPr>
      </w:pPr>
      <w:r>
        <w:rPr>
          <w:rFonts w:ascii="Arial" w:hAnsi="Arial" w:cs="Arial"/>
          <w:bCs/>
        </w:rPr>
        <w:t xml:space="preserve">Completing an assessment of </w:t>
      </w:r>
      <w:r w:rsidR="0081015C">
        <w:rPr>
          <w:rFonts w:ascii="Arial" w:hAnsi="Arial" w:cs="Arial"/>
          <w:bCs/>
        </w:rPr>
        <w:t xml:space="preserve">resources of employees who want a hybrid working model to </w:t>
      </w:r>
      <w:r w:rsidR="00C15760">
        <w:rPr>
          <w:rFonts w:ascii="Arial" w:hAnsi="Arial" w:cs="Arial"/>
          <w:bCs/>
        </w:rPr>
        <w:t>support implementation. Both internal and externals resources are important to consider</w:t>
      </w:r>
      <w:r w:rsidR="009F06C8">
        <w:rPr>
          <w:rFonts w:ascii="Arial" w:hAnsi="Arial" w:cs="Arial"/>
          <w:bCs/>
        </w:rPr>
        <w:t xml:space="preserve"> as seen in the survey. Consideration needs to be given to if</w:t>
      </w:r>
      <w:r w:rsidR="00C15760">
        <w:rPr>
          <w:rFonts w:ascii="Arial" w:hAnsi="Arial" w:cs="Arial"/>
          <w:bCs/>
        </w:rPr>
        <w:t xml:space="preserve"> the employee ha</w:t>
      </w:r>
      <w:r w:rsidR="009F06C8">
        <w:rPr>
          <w:rFonts w:ascii="Arial" w:hAnsi="Arial" w:cs="Arial"/>
          <w:bCs/>
        </w:rPr>
        <w:t>s</w:t>
      </w:r>
      <w:r w:rsidR="00C15760">
        <w:rPr>
          <w:rFonts w:ascii="Arial" w:hAnsi="Arial" w:cs="Arial"/>
          <w:bCs/>
        </w:rPr>
        <w:t xml:space="preserve"> the necessary </w:t>
      </w:r>
      <w:r w:rsidR="00AE4DD5">
        <w:rPr>
          <w:rFonts w:ascii="Arial" w:hAnsi="Arial" w:cs="Arial"/>
          <w:bCs/>
        </w:rPr>
        <w:t xml:space="preserve">skills to work from home as well as physical resource. Utilise training and development to support any areas of developmental need. </w:t>
      </w:r>
      <w:r w:rsidR="003A035B">
        <w:rPr>
          <w:rFonts w:ascii="Arial" w:hAnsi="Arial" w:cs="Arial"/>
          <w:bCs/>
        </w:rPr>
        <w:t xml:space="preserve">Ensure managers have the necessary training to complete their roles when some colleagues </w:t>
      </w:r>
      <w:r w:rsidR="009F06C8">
        <w:rPr>
          <w:rFonts w:ascii="Arial" w:hAnsi="Arial" w:cs="Arial"/>
          <w:bCs/>
        </w:rPr>
        <w:t>switch to</w:t>
      </w:r>
      <w:r w:rsidR="003A035B">
        <w:rPr>
          <w:rFonts w:ascii="Arial" w:hAnsi="Arial" w:cs="Arial"/>
          <w:bCs/>
        </w:rPr>
        <w:t xml:space="preserve"> hybrid working, this includes how to performance manage </w:t>
      </w:r>
      <w:r w:rsidR="00227CAE">
        <w:rPr>
          <w:rFonts w:ascii="Arial" w:hAnsi="Arial" w:cs="Arial"/>
          <w:bCs/>
        </w:rPr>
        <w:t xml:space="preserve">and maintain relationships in a hybrid manner. </w:t>
      </w:r>
      <w:r w:rsidR="009F06C8">
        <w:rPr>
          <w:rFonts w:ascii="Arial" w:hAnsi="Arial" w:cs="Arial"/>
          <w:bCs/>
        </w:rPr>
        <w:t>Hybrid working widens</w:t>
      </w:r>
      <w:r w:rsidR="00D77B21">
        <w:rPr>
          <w:rFonts w:ascii="Arial" w:hAnsi="Arial" w:cs="Arial"/>
          <w:bCs/>
        </w:rPr>
        <w:t xml:space="preserve"> and diversifies</w:t>
      </w:r>
      <w:r w:rsidR="009F06C8">
        <w:rPr>
          <w:rFonts w:ascii="Arial" w:hAnsi="Arial" w:cs="Arial"/>
          <w:bCs/>
        </w:rPr>
        <w:t xml:space="preserve"> the pool of potential candidates an </w:t>
      </w:r>
      <w:r w:rsidR="00F46525">
        <w:rPr>
          <w:rFonts w:ascii="Arial" w:hAnsi="Arial" w:cs="Arial"/>
          <w:bCs/>
        </w:rPr>
        <w:t>organisation</w:t>
      </w:r>
      <w:r w:rsidR="009F06C8">
        <w:rPr>
          <w:rFonts w:ascii="Arial" w:hAnsi="Arial" w:cs="Arial"/>
          <w:bCs/>
        </w:rPr>
        <w:t xml:space="preserve"> can </w:t>
      </w:r>
      <w:r w:rsidR="00B03974">
        <w:rPr>
          <w:rFonts w:ascii="Arial" w:hAnsi="Arial" w:cs="Arial"/>
          <w:bCs/>
        </w:rPr>
        <w:t>access and</w:t>
      </w:r>
      <w:r w:rsidR="009F06C8">
        <w:rPr>
          <w:rFonts w:ascii="Arial" w:hAnsi="Arial" w:cs="Arial"/>
          <w:bCs/>
        </w:rPr>
        <w:t xml:space="preserve"> </w:t>
      </w:r>
      <w:r w:rsidR="00F46525">
        <w:rPr>
          <w:rFonts w:ascii="Arial" w:hAnsi="Arial" w:cs="Arial"/>
          <w:bCs/>
        </w:rPr>
        <w:t xml:space="preserve">is an important factor </w:t>
      </w:r>
      <w:r w:rsidR="00D77B21">
        <w:rPr>
          <w:rFonts w:ascii="Arial" w:hAnsi="Arial" w:cs="Arial"/>
          <w:bCs/>
        </w:rPr>
        <w:t>i</w:t>
      </w:r>
      <w:r w:rsidR="00F46525">
        <w:rPr>
          <w:rFonts w:ascii="Arial" w:hAnsi="Arial" w:cs="Arial"/>
          <w:bCs/>
        </w:rPr>
        <w:t>n retaining staff. When implemented well, it can be successful for both organisation and employee</w:t>
      </w:r>
      <w:r w:rsidR="00B03974">
        <w:rPr>
          <w:rFonts w:ascii="Arial" w:hAnsi="Arial" w:cs="Arial"/>
          <w:bCs/>
        </w:rPr>
        <w:t xml:space="preserve">. </w:t>
      </w:r>
    </w:p>
    <w:p w14:paraId="3925DFDE" w14:textId="77777777" w:rsidR="008D45B6" w:rsidRDefault="008D45B6" w:rsidP="000A639D">
      <w:pPr>
        <w:spacing w:line="276" w:lineRule="auto"/>
        <w:rPr>
          <w:rFonts w:ascii="Arial" w:hAnsi="Arial" w:cs="Arial"/>
          <w:b/>
          <w:bCs/>
          <w:u w:val="single"/>
        </w:rPr>
      </w:pPr>
    </w:p>
    <w:p w14:paraId="13465F66" w14:textId="2BBC237A" w:rsidR="00D77B21" w:rsidRPr="00CD5788" w:rsidRDefault="00D77B21" w:rsidP="000A639D">
      <w:pPr>
        <w:pStyle w:val="Heading1"/>
        <w:spacing w:line="276" w:lineRule="auto"/>
        <w:rPr>
          <w:rFonts w:ascii="Arial" w:hAnsi="Arial" w:cs="Arial"/>
          <w:b/>
          <w:bCs/>
          <w:i w:val="0"/>
          <w:iCs/>
          <w:sz w:val="36"/>
          <w:szCs w:val="36"/>
        </w:rPr>
      </w:pPr>
      <w:r>
        <w:rPr>
          <w:rFonts w:ascii="Arial" w:hAnsi="Arial" w:cs="Arial"/>
          <w:b/>
          <w:bCs/>
          <w:i w:val="0"/>
          <w:iCs/>
          <w:sz w:val="36"/>
          <w:szCs w:val="36"/>
        </w:rPr>
        <w:t xml:space="preserve">Word count excluding references – </w:t>
      </w:r>
      <w:proofErr w:type="gramStart"/>
      <w:r>
        <w:rPr>
          <w:rFonts w:ascii="Arial" w:hAnsi="Arial" w:cs="Arial"/>
          <w:b/>
          <w:bCs/>
          <w:i w:val="0"/>
          <w:iCs/>
          <w:sz w:val="36"/>
          <w:szCs w:val="36"/>
        </w:rPr>
        <w:t>1,</w:t>
      </w:r>
      <w:r w:rsidR="00D32324">
        <w:rPr>
          <w:rFonts w:ascii="Arial" w:hAnsi="Arial" w:cs="Arial"/>
          <w:b/>
          <w:bCs/>
          <w:i w:val="0"/>
          <w:iCs/>
          <w:sz w:val="36"/>
          <w:szCs w:val="36"/>
        </w:rPr>
        <w:t>09</w:t>
      </w:r>
      <w:r w:rsidR="00505C19">
        <w:rPr>
          <w:rFonts w:ascii="Arial" w:hAnsi="Arial" w:cs="Arial"/>
          <w:b/>
          <w:bCs/>
          <w:i w:val="0"/>
          <w:iCs/>
          <w:sz w:val="36"/>
          <w:szCs w:val="36"/>
        </w:rPr>
        <w:t>7</w:t>
      </w:r>
      <w:proofErr w:type="gramEnd"/>
    </w:p>
    <w:p w14:paraId="477CA157" w14:textId="77777777" w:rsidR="00D77B21" w:rsidRDefault="00D77B21" w:rsidP="000A639D">
      <w:pPr>
        <w:spacing w:line="276" w:lineRule="auto"/>
        <w:rPr>
          <w:rFonts w:ascii="Arial" w:hAnsi="Arial" w:cs="Arial"/>
          <w:b/>
          <w:bCs/>
          <w:u w:val="single"/>
        </w:rPr>
      </w:pPr>
    </w:p>
    <w:p w14:paraId="25F7515C" w14:textId="77777777" w:rsidR="000A639D" w:rsidRDefault="000A639D" w:rsidP="000A639D">
      <w:pPr>
        <w:spacing w:line="276" w:lineRule="auto"/>
        <w:rPr>
          <w:rFonts w:ascii="Arial" w:hAnsi="Arial" w:cs="Arial"/>
          <w:b/>
          <w:bCs/>
          <w:u w:val="single"/>
        </w:rPr>
      </w:pPr>
    </w:p>
    <w:p w14:paraId="65E429B9" w14:textId="45A6AAE8" w:rsidR="0065186C" w:rsidRPr="003579A8" w:rsidRDefault="0065186C" w:rsidP="000A639D">
      <w:pPr>
        <w:spacing w:line="276" w:lineRule="auto"/>
        <w:rPr>
          <w:rFonts w:ascii="Arial" w:hAnsi="Arial" w:cs="Arial"/>
          <w:b/>
          <w:bCs/>
          <w:u w:val="single"/>
        </w:rPr>
      </w:pPr>
      <w:r w:rsidRPr="003579A8">
        <w:rPr>
          <w:rFonts w:ascii="Arial" w:hAnsi="Arial" w:cs="Arial"/>
          <w:b/>
          <w:bCs/>
          <w:u w:val="single"/>
        </w:rPr>
        <w:t>References Task 2</w:t>
      </w:r>
    </w:p>
    <w:p w14:paraId="40A4CEAD" w14:textId="25142507" w:rsidR="0091287F" w:rsidRPr="00D137A9" w:rsidRDefault="00847F64" w:rsidP="000A639D">
      <w:pPr>
        <w:spacing w:line="276" w:lineRule="auto"/>
        <w:rPr>
          <w:rFonts w:ascii="Arial" w:hAnsi="Arial" w:cs="Arial"/>
        </w:rPr>
      </w:pPr>
      <w:r w:rsidRPr="00D137A9">
        <w:rPr>
          <w:rFonts w:ascii="Arial" w:hAnsi="Arial" w:cs="Arial"/>
        </w:rPr>
        <w:t>ONS (2021</w:t>
      </w:r>
      <w:r w:rsidR="00CA1C2C" w:rsidRPr="00D137A9">
        <w:rPr>
          <w:rFonts w:ascii="Arial" w:hAnsi="Arial" w:cs="Arial"/>
        </w:rPr>
        <w:t>b</w:t>
      </w:r>
      <w:r w:rsidRPr="00D137A9">
        <w:rPr>
          <w:rFonts w:ascii="Arial" w:hAnsi="Arial" w:cs="Arial"/>
        </w:rPr>
        <w:t xml:space="preserve">) </w:t>
      </w:r>
      <w:r w:rsidR="0011302C" w:rsidRPr="007809CF">
        <w:rPr>
          <w:rFonts w:ascii="Arial" w:hAnsi="Arial" w:cs="Arial"/>
          <w:i/>
          <w:iCs/>
        </w:rPr>
        <w:t>Disability in England and Wales: Consensus 2021</w:t>
      </w:r>
      <w:r w:rsidR="0011302C" w:rsidRPr="00D137A9">
        <w:rPr>
          <w:rFonts w:ascii="Arial" w:hAnsi="Arial" w:cs="Arial"/>
        </w:rPr>
        <w:t>. Available at:</w:t>
      </w:r>
      <w:r w:rsidRPr="00D137A9">
        <w:rPr>
          <w:rFonts w:ascii="Arial" w:hAnsi="Arial" w:cs="Arial"/>
        </w:rPr>
        <w:t xml:space="preserve"> </w:t>
      </w:r>
      <w:hyperlink r:id="rId30" w:history="1">
        <w:r w:rsidRPr="00D137A9">
          <w:rPr>
            <w:rStyle w:val="Hyperlink"/>
            <w:rFonts w:ascii="Arial" w:hAnsi="Arial" w:cs="Arial"/>
          </w:rPr>
          <w:t>Disability, England and Wales - Office for National Statistics (ons.gov.uk)</w:t>
        </w:r>
      </w:hyperlink>
      <w:r w:rsidR="0011302C" w:rsidRPr="00D137A9">
        <w:rPr>
          <w:rFonts w:ascii="Arial" w:hAnsi="Arial" w:cs="Arial"/>
        </w:rPr>
        <w:t xml:space="preserve"> </w:t>
      </w:r>
      <w:r w:rsidR="007809CF">
        <w:rPr>
          <w:rFonts w:ascii="Arial" w:hAnsi="Arial" w:cs="Arial"/>
        </w:rPr>
        <w:t>(A</w:t>
      </w:r>
      <w:r w:rsidR="0011302C" w:rsidRPr="00D137A9">
        <w:rPr>
          <w:rFonts w:ascii="Arial" w:hAnsi="Arial" w:cs="Arial"/>
        </w:rPr>
        <w:t>ccessed</w:t>
      </w:r>
      <w:r w:rsidR="007809CF">
        <w:rPr>
          <w:rFonts w:ascii="Arial" w:hAnsi="Arial" w:cs="Arial"/>
        </w:rPr>
        <w:t>:</w:t>
      </w:r>
      <w:r w:rsidR="0011302C" w:rsidRPr="00D137A9">
        <w:rPr>
          <w:rFonts w:ascii="Arial" w:hAnsi="Arial" w:cs="Arial"/>
        </w:rPr>
        <w:t xml:space="preserve"> </w:t>
      </w:r>
      <w:r w:rsidR="007809CF">
        <w:rPr>
          <w:rFonts w:ascii="Arial" w:hAnsi="Arial" w:cs="Arial"/>
        </w:rPr>
        <w:t>20</w:t>
      </w:r>
      <w:r w:rsidR="007809CF" w:rsidRPr="007809CF">
        <w:rPr>
          <w:rFonts w:ascii="Arial" w:hAnsi="Arial" w:cs="Arial"/>
          <w:vertAlign w:val="superscript"/>
        </w:rPr>
        <w:t>th</w:t>
      </w:r>
      <w:r w:rsidR="007809CF">
        <w:rPr>
          <w:rFonts w:ascii="Arial" w:hAnsi="Arial" w:cs="Arial"/>
        </w:rPr>
        <w:t xml:space="preserve"> November 2023). </w:t>
      </w:r>
    </w:p>
    <w:p w14:paraId="2AAD4AAE" w14:textId="12D78F90" w:rsidR="00CA1C2C" w:rsidRPr="00D137A9" w:rsidRDefault="00CA1C2C" w:rsidP="000A639D">
      <w:pPr>
        <w:spacing w:line="276" w:lineRule="auto"/>
        <w:rPr>
          <w:rFonts w:ascii="Arial" w:hAnsi="Arial" w:cs="Arial"/>
        </w:rPr>
      </w:pPr>
      <w:r w:rsidRPr="00D137A9">
        <w:rPr>
          <w:rFonts w:ascii="Arial" w:hAnsi="Arial" w:cs="Arial"/>
        </w:rPr>
        <w:t xml:space="preserve">ONS (2021) </w:t>
      </w:r>
      <w:r w:rsidRPr="007809CF">
        <w:rPr>
          <w:rFonts w:ascii="Arial" w:hAnsi="Arial" w:cs="Arial"/>
          <w:i/>
          <w:iCs/>
        </w:rPr>
        <w:t>Gender identity in England and Wales: Consensus 2021</w:t>
      </w:r>
      <w:r w:rsidRPr="00D137A9">
        <w:rPr>
          <w:rFonts w:ascii="Arial" w:hAnsi="Arial" w:cs="Arial"/>
        </w:rPr>
        <w:t xml:space="preserve">. Available at: </w:t>
      </w:r>
      <w:hyperlink r:id="rId31" w:history="1">
        <w:r w:rsidRPr="00D137A9">
          <w:rPr>
            <w:rStyle w:val="Hyperlink"/>
            <w:rFonts w:ascii="Arial" w:hAnsi="Arial" w:cs="Arial"/>
          </w:rPr>
          <w:t>Gender identity, England and Wales - Office for National Statistics (ons.gov.uk)</w:t>
        </w:r>
      </w:hyperlink>
      <w:r w:rsidRPr="00D137A9">
        <w:rPr>
          <w:rFonts w:ascii="Arial" w:hAnsi="Arial" w:cs="Arial"/>
        </w:rPr>
        <w:t xml:space="preserve"> </w:t>
      </w:r>
      <w:r w:rsidR="007809CF">
        <w:rPr>
          <w:rFonts w:ascii="Arial" w:hAnsi="Arial" w:cs="Arial"/>
        </w:rPr>
        <w:t>(</w:t>
      </w:r>
      <w:r w:rsidRPr="00D137A9">
        <w:rPr>
          <w:rFonts w:ascii="Arial" w:hAnsi="Arial" w:cs="Arial"/>
        </w:rPr>
        <w:t>Accesse</w:t>
      </w:r>
      <w:r w:rsidR="007809CF">
        <w:rPr>
          <w:rFonts w:ascii="Arial" w:hAnsi="Arial" w:cs="Arial"/>
        </w:rPr>
        <w:t>d: 20</w:t>
      </w:r>
      <w:r w:rsidR="007809CF" w:rsidRPr="007809CF">
        <w:rPr>
          <w:rFonts w:ascii="Arial" w:hAnsi="Arial" w:cs="Arial"/>
          <w:vertAlign w:val="superscript"/>
        </w:rPr>
        <w:t>th</w:t>
      </w:r>
      <w:r w:rsidR="007809CF">
        <w:rPr>
          <w:rFonts w:ascii="Arial" w:hAnsi="Arial" w:cs="Arial"/>
        </w:rPr>
        <w:t xml:space="preserve"> November 2023). </w:t>
      </w:r>
    </w:p>
    <w:p w14:paraId="4B50F42F" w14:textId="362AA87B" w:rsidR="000D75A4" w:rsidRPr="00D137A9" w:rsidRDefault="000D75A4" w:rsidP="000A639D">
      <w:pPr>
        <w:spacing w:line="276" w:lineRule="auto"/>
        <w:rPr>
          <w:rFonts w:ascii="Arial" w:hAnsi="Arial" w:cs="Arial"/>
        </w:rPr>
      </w:pPr>
      <w:r w:rsidRPr="00D137A9">
        <w:rPr>
          <w:rFonts w:ascii="Arial" w:hAnsi="Arial" w:cs="Arial"/>
        </w:rPr>
        <w:lastRenderedPageBreak/>
        <w:t>CIPD (</w:t>
      </w:r>
      <w:r w:rsidR="007809CF">
        <w:rPr>
          <w:rFonts w:ascii="Arial" w:hAnsi="Arial" w:cs="Arial"/>
        </w:rPr>
        <w:t>no date</w:t>
      </w:r>
      <w:r w:rsidR="00DB3A87" w:rsidRPr="00D137A9">
        <w:rPr>
          <w:rFonts w:ascii="Arial" w:hAnsi="Arial" w:cs="Arial"/>
        </w:rPr>
        <w:t xml:space="preserve">) </w:t>
      </w:r>
      <w:r w:rsidR="00DB3A87" w:rsidRPr="007809CF">
        <w:rPr>
          <w:rFonts w:ascii="Arial" w:hAnsi="Arial" w:cs="Arial"/>
          <w:i/>
          <w:iCs/>
        </w:rPr>
        <w:t>Disability equality at work</w:t>
      </w:r>
      <w:r w:rsidR="00DB3A87" w:rsidRPr="00D137A9">
        <w:rPr>
          <w:rFonts w:ascii="Arial" w:hAnsi="Arial" w:cs="Arial"/>
        </w:rPr>
        <w:t xml:space="preserve">. Available at: </w:t>
      </w:r>
      <w:hyperlink r:id="rId32" w:history="1">
        <w:r w:rsidR="00882827" w:rsidRPr="00D137A9">
          <w:rPr>
            <w:rStyle w:val="Hyperlink"/>
            <w:rFonts w:ascii="Arial" w:hAnsi="Arial" w:cs="Arial"/>
          </w:rPr>
          <w:t>Disability at work | CIPD</w:t>
        </w:r>
      </w:hyperlink>
      <w:r w:rsidR="00882827" w:rsidRPr="00D137A9">
        <w:rPr>
          <w:rFonts w:ascii="Arial" w:hAnsi="Arial" w:cs="Arial"/>
        </w:rPr>
        <w:t xml:space="preserve"> </w:t>
      </w:r>
      <w:r w:rsidR="007809CF">
        <w:rPr>
          <w:rFonts w:ascii="Arial" w:hAnsi="Arial" w:cs="Arial"/>
        </w:rPr>
        <w:t>(A</w:t>
      </w:r>
      <w:r w:rsidR="00882827" w:rsidRPr="00D137A9">
        <w:rPr>
          <w:rFonts w:ascii="Arial" w:hAnsi="Arial" w:cs="Arial"/>
        </w:rPr>
        <w:t>ccessed</w:t>
      </w:r>
      <w:r w:rsidR="007809CF">
        <w:rPr>
          <w:rFonts w:ascii="Arial" w:hAnsi="Arial" w:cs="Arial"/>
        </w:rPr>
        <w:t>: 20</w:t>
      </w:r>
      <w:r w:rsidR="007809CF" w:rsidRPr="007809CF">
        <w:rPr>
          <w:rFonts w:ascii="Arial" w:hAnsi="Arial" w:cs="Arial"/>
          <w:vertAlign w:val="superscript"/>
        </w:rPr>
        <w:t>th</w:t>
      </w:r>
      <w:r w:rsidR="007809CF">
        <w:rPr>
          <w:rFonts w:ascii="Arial" w:hAnsi="Arial" w:cs="Arial"/>
        </w:rPr>
        <w:t xml:space="preserve"> November 2023). </w:t>
      </w:r>
      <w:r w:rsidR="00882827" w:rsidRPr="00D137A9">
        <w:rPr>
          <w:rFonts w:ascii="Arial" w:hAnsi="Arial" w:cs="Arial"/>
        </w:rPr>
        <w:t xml:space="preserve"> </w:t>
      </w:r>
    </w:p>
    <w:p w14:paraId="4564D2A2" w14:textId="68344B80" w:rsidR="00847F64" w:rsidRPr="00D137A9" w:rsidRDefault="0091287F" w:rsidP="000A639D">
      <w:pPr>
        <w:spacing w:line="276" w:lineRule="auto"/>
        <w:rPr>
          <w:rFonts w:ascii="Arial" w:hAnsi="Arial" w:cs="Arial"/>
        </w:rPr>
      </w:pPr>
      <w:r w:rsidRPr="00D137A9">
        <w:rPr>
          <w:rFonts w:ascii="Arial" w:hAnsi="Arial" w:cs="Arial"/>
        </w:rPr>
        <w:t xml:space="preserve">CIPD (2022) </w:t>
      </w:r>
      <w:r w:rsidR="006D03D6" w:rsidRPr="006B7D87">
        <w:rPr>
          <w:rFonts w:ascii="Arial" w:hAnsi="Arial" w:cs="Arial"/>
          <w:i/>
          <w:iCs/>
        </w:rPr>
        <w:t xml:space="preserve">Equality, </w:t>
      </w:r>
      <w:proofErr w:type="gramStart"/>
      <w:r w:rsidR="006D03D6" w:rsidRPr="006B7D87">
        <w:rPr>
          <w:rFonts w:ascii="Arial" w:hAnsi="Arial" w:cs="Arial"/>
          <w:i/>
          <w:iCs/>
        </w:rPr>
        <w:t>Diversity</w:t>
      </w:r>
      <w:proofErr w:type="gramEnd"/>
      <w:r w:rsidR="006D03D6" w:rsidRPr="006B7D87">
        <w:rPr>
          <w:rFonts w:ascii="Arial" w:hAnsi="Arial" w:cs="Arial"/>
          <w:i/>
          <w:iCs/>
        </w:rPr>
        <w:t xml:space="preserve"> and Inclusion in the workplace</w:t>
      </w:r>
      <w:r w:rsidR="006D03D6" w:rsidRPr="00D137A9">
        <w:rPr>
          <w:rFonts w:ascii="Arial" w:hAnsi="Arial" w:cs="Arial"/>
        </w:rPr>
        <w:t xml:space="preserve">. Available at: </w:t>
      </w:r>
      <w:hyperlink r:id="rId33" w:history="1">
        <w:r w:rsidR="006D03D6" w:rsidRPr="00D137A9">
          <w:rPr>
            <w:rStyle w:val="Hyperlink"/>
            <w:rFonts w:ascii="Arial" w:hAnsi="Arial" w:cs="Arial"/>
          </w:rPr>
          <w:t>Equality, diversity and inclusion in the Workplace | Factsheets | CIPD</w:t>
        </w:r>
      </w:hyperlink>
      <w:r w:rsidR="006D03D6" w:rsidRPr="00D137A9">
        <w:rPr>
          <w:rFonts w:ascii="Arial" w:hAnsi="Arial" w:cs="Arial"/>
        </w:rPr>
        <w:t xml:space="preserve"> </w:t>
      </w:r>
      <w:r w:rsidR="006B7D87">
        <w:rPr>
          <w:rFonts w:ascii="Arial" w:hAnsi="Arial" w:cs="Arial"/>
        </w:rPr>
        <w:t>(A</w:t>
      </w:r>
      <w:r w:rsidR="006D03D6" w:rsidRPr="00D137A9">
        <w:rPr>
          <w:rFonts w:ascii="Arial" w:hAnsi="Arial" w:cs="Arial"/>
        </w:rPr>
        <w:t>ccessed</w:t>
      </w:r>
      <w:r w:rsidR="006B7D87">
        <w:rPr>
          <w:rFonts w:ascii="Arial" w:hAnsi="Arial" w:cs="Arial"/>
        </w:rPr>
        <w:t>: 20</w:t>
      </w:r>
      <w:r w:rsidR="006B7D87" w:rsidRPr="006B7D87">
        <w:rPr>
          <w:rFonts w:ascii="Arial" w:hAnsi="Arial" w:cs="Arial"/>
          <w:vertAlign w:val="superscript"/>
        </w:rPr>
        <w:t>th</w:t>
      </w:r>
      <w:r w:rsidR="006B7D87">
        <w:rPr>
          <w:rFonts w:ascii="Arial" w:hAnsi="Arial" w:cs="Arial"/>
        </w:rPr>
        <w:t xml:space="preserve"> November 2023). </w:t>
      </w:r>
      <w:r w:rsidR="006D03D6" w:rsidRPr="00D137A9">
        <w:rPr>
          <w:rFonts w:ascii="Arial" w:hAnsi="Arial" w:cs="Arial"/>
        </w:rPr>
        <w:t xml:space="preserve"> </w:t>
      </w:r>
    </w:p>
    <w:p w14:paraId="4DC4FEA3" w14:textId="69D81DB7" w:rsidR="00554986" w:rsidRPr="00D137A9" w:rsidRDefault="00554986" w:rsidP="000A639D">
      <w:pPr>
        <w:spacing w:line="276" w:lineRule="auto"/>
        <w:rPr>
          <w:rFonts w:ascii="Arial" w:hAnsi="Arial" w:cs="Arial"/>
        </w:rPr>
      </w:pPr>
      <w:r w:rsidRPr="00D137A9">
        <w:rPr>
          <w:rFonts w:ascii="Arial" w:hAnsi="Arial" w:cs="Arial"/>
        </w:rPr>
        <w:t xml:space="preserve">CIPD (2019) </w:t>
      </w:r>
      <w:r w:rsidRPr="006B7D87">
        <w:rPr>
          <w:rFonts w:ascii="Arial" w:hAnsi="Arial" w:cs="Arial"/>
          <w:i/>
          <w:iCs/>
        </w:rPr>
        <w:t>Diversity management that works: summary of recommendations</w:t>
      </w:r>
      <w:r w:rsidRPr="00D137A9">
        <w:rPr>
          <w:rFonts w:ascii="Arial" w:hAnsi="Arial" w:cs="Arial"/>
        </w:rPr>
        <w:t xml:space="preserve">. </w:t>
      </w:r>
      <w:r w:rsidR="00A050E3" w:rsidRPr="00D137A9">
        <w:rPr>
          <w:rFonts w:ascii="Arial" w:hAnsi="Arial" w:cs="Arial"/>
        </w:rPr>
        <w:t xml:space="preserve">Available at: </w:t>
      </w:r>
      <w:hyperlink r:id="rId34" w:history="1">
        <w:r w:rsidR="00A050E3" w:rsidRPr="00D137A9">
          <w:rPr>
            <w:rStyle w:val="Hyperlink"/>
            <w:rFonts w:ascii="Arial" w:hAnsi="Arial" w:cs="Arial"/>
          </w:rPr>
          <w:t>Diversity management that works: summary of recommendations | CIPD</w:t>
        </w:r>
      </w:hyperlink>
      <w:r w:rsidR="00A050E3" w:rsidRPr="00D137A9">
        <w:rPr>
          <w:rFonts w:ascii="Arial" w:hAnsi="Arial" w:cs="Arial"/>
        </w:rPr>
        <w:t xml:space="preserve">. </w:t>
      </w:r>
      <w:r w:rsidR="006B7D87">
        <w:rPr>
          <w:rFonts w:ascii="Arial" w:hAnsi="Arial" w:cs="Arial"/>
        </w:rPr>
        <w:t>(</w:t>
      </w:r>
      <w:r w:rsidR="00A050E3" w:rsidRPr="00D137A9">
        <w:rPr>
          <w:rFonts w:ascii="Arial" w:hAnsi="Arial" w:cs="Arial"/>
        </w:rPr>
        <w:t>Accessed</w:t>
      </w:r>
      <w:r w:rsidR="006B7D87">
        <w:rPr>
          <w:rFonts w:ascii="Arial" w:hAnsi="Arial" w:cs="Arial"/>
        </w:rPr>
        <w:t>: 20</w:t>
      </w:r>
      <w:r w:rsidR="006B7D87" w:rsidRPr="006B7D87">
        <w:rPr>
          <w:rFonts w:ascii="Arial" w:hAnsi="Arial" w:cs="Arial"/>
          <w:vertAlign w:val="superscript"/>
        </w:rPr>
        <w:t>th</w:t>
      </w:r>
      <w:r w:rsidR="006B7D87">
        <w:rPr>
          <w:rFonts w:ascii="Arial" w:hAnsi="Arial" w:cs="Arial"/>
        </w:rPr>
        <w:t xml:space="preserve"> November 2023). </w:t>
      </w:r>
      <w:r w:rsidR="00A050E3" w:rsidRPr="00D137A9">
        <w:rPr>
          <w:rFonts w:ascii="Arial" w:hAnsi="Arial" w:cs="Arial"/>
        </w:rPr>
        <w:t xml:space="preserve"> </w:t>
      </w:r>
    </w:p>
    <w:p w14:paraId="2F2D4FE8" w14:textId="1D8383D4" w:rsidR="00D30FD6" w:rsidRPr="00D137A9" w:rsidRDefault="00D30FD6" w:rsidP="000A639D">
      <w:pPr>
        <w:spacing w:line="276" w:lineRule="auto"/>
        <w:rPr>
          <w:rFonts w:ascii="Arial" w:hAnsi="Arial" w:cs="Arial"/>
        </w:rPr>
      </w:pPr>
      <w:r w:rsidRPr="00D137A9">
        <w:rPr>
          <w:rFonts w:ascii="Arial" w:hAnsi="Arial" w:cs="Arial"/>
        </w:rPr>
        <w:t xml:space="preserve">Personnel Today (2018) </w:t>
      </w:r>
      <w:r w:rsidRPr="006B7D87">
        <w:rPr>
          <w:rFonts w:ascii="Arial" w:hAnsi="Arial" w:cs="Arial"/>
          <w:i/>
          <w:iCs/>
        </w:rPr>
        <w:t>How does</w:t>
      </w:r>
      <w:r w:rsidR="0075634B" w:rsidRPr="006B7D87">
        <w:rPr>
          <w:rFonts w:ascii="Arial" w:hAnsi="Arial" w:cs="Arial"/>
          <w:i/>
          <w:iCs/>
        </w:rPr>
        <w:t xml:space="preserve"> gender pay gap reporting affect transgender employees?</w:t>
      </w:r>
      <w:r w:rsidR="0075634B" w:rsidRPr="00D137A9">
        <w:rPr>
          <w:rFonts w:ascii="Arial" w:hAnsi="Arial" w:cs="Arial"/>
        </w:rPr>
        <w:t xml:space="preserve"> Available at: </w:t>
      </w:r>
      <w:hyperlink r:id="rId35" w:history="1">
        <w:r w:rsidR="0075634B" w:rsidRPr="00D137A9">
          <w:rPr>
            <w:rStyle w:val="Hyperlink"/>
            <w:rFonts w:ascii="Arial" w:hAnsi="Arial" w:cs="Arial"/>
          </w:rPr>
          <w:t>How does gender pay gap reporting affect transgender employees? - Personnel Today</w:t>
        </w:r>
      </w:hyperlink>
      <w:r w:rsidR="0075634B" w:rsidRPr="00D137A9">
        <w:rPr>
          <w:rFonts w:ascii="Arial" w:hAnsi="Arial" w:cs="Arial"/>
        </w:rPr>
        <w:t xml:space="preserve"> </w:t>
      </w:r>
      <w:r w:rsidR="006B7D87">
        <w:rPr>
          <w:rFonts w:ascii="Arial" w:hAnsi="Arial" w:cs="Arial"/>
        </w:rPr>
        <w:t>(</w:t>
      </w:r>
      <w:r w:rsidR="0075634B" w:rsidRPr="00D137A9">
        <w:rPr>
          <w:rFonts w:ascii="Arial" w:hAnsi="Arial" w:cs="Arial"/>
        </w:rPr>
        <w:t>Accessed</w:t>
      </w:r>
      <w:r w:rsidR="006B7D87">
        <w:rPr>
          <w:rFonts w:ascii="Arial" w:hAnsi="Arial" w:cs="Arial"/>
        </w:rPr>
        <w:t>: 20</w:t>
      </w:r>
      <w:r w:rsidR="006B7D87" w:rsidRPr="006B7D87">
        <w:rPr>
          <w:rFonts w:ascii="Arial" w:hAnsi="Arial" w:cs="Arial"/>
          <w:vertAlign w:val="superscript"/>
        </w:rPr>
        <w:t>th</w:t>
      </w:r>
      <w:r w:rsidR="006B7D87">
        <w:rPr>
          <w:rFonts w:ascii="Arial" w:hAnsi="Arial" w:cs="Arial"/>
        </w:rPr>
        <w:t xml:space="preserve"> November 2023). </w:t>
      </w:r>
    </w:p>
    <w:p w14:paraId="74BA55C4" w14:textId="04716177" w:rsidR="00C94666" w:rsidRPr="00D137A9" w:rsidRDefault="00C94666" w:rsidP="000A639D">
      <w:pPr>
        <w:spacing w:line="276" w:lineRule="auto"/>
        <w:rPr>
          <w:rFonts w:ascii="Arial" w:hAnsi="Arial" w:cs="Arial"/>
        </w:rPr>
      </w:pPr>
      <w:r w:rsidRPr="00D137A9">
        <w:rPr>
          <w:rFonts w:ascii="Arial" w:hAnsi="Arial" w:cs="Arial"/>
        </w:rPr>
        <w:t xml:space="preserve">CIPD (2023) </w:t>
      </w:r>
      <w:r w:rsidRPr="006B7D87">
        <w:rPr>
          <w:rFonts w:ascii="Arial" w:hAnsi="Arial" w:cs="Arial"/>
          <w:i/>
          <w:iCs/>
        </w:rPr>
        <w:t>Flexible and hybrid working practices in 2023</w:t>
      </w:r>
      <w:r w:rsidR="00C57E3D" w:rsidRPr="006B7D87">
        <w:rPr>
          <w:rFonts w:ascii="Arial" w:hAnsi="Arial" w:cs="Arial"/>
          <w:i/>
          <w:iCs/>
        </w:rPr>
        <w:t>.</w:t>
      </w:r>
      <w:r w:rsidR="00C57E3D" w:rsidRPr="00D137A9">
        <w:rPr>
          <w:rFonts w:ascii="Arial" w:hAnsi="Arial" w:cs="Arial"/>
        </w:rPr>
        <w:t xml:space="preserve"> Available at: </w:t>
      </w:r>
      <w:hyperlink r:id="rId36" w:history="1">
        <w:r w:rsidR="00C57E3D" w:rsidRPr="00D137A9">
          <w:rPr>
            <w:rStyle w:val="Hyperlink"/>
            <w:rFonts w:ascii="Arial" w:hAnsi="Arial" w:cs="Arial"/>
          </w:rPr>
          <w:t>Flexible and hybrid working practices in 2023: Employer and employee perspectives (cipd.org)</w:t>
        </w:r>
      </w:hyperlink>
      <w:r w:rsidR="00C57E3D" w:rsidRPr="00D137A9">
        <w:rPr>
          <w:rFonts w:ascii="Arial" w:hAnsi="Arial" w:cs="Arial"/>
        </w:rPr>
        <w:t xml:space="preserve"> </w:t>
      </w:r>
      <w:r w:rsidR="006B7D87">
        <w:rPr>
          <w:rFonts w:ascii="Arial" w:hAnsi="Arial" w:cs="Arial"/>
        </w:rPr>
        <w:t>(A</w:t>
      </w:r>
      <w:r w:rsidR="00C57E3D" w:rsidRPr="00D137A9">
        <w:rPr>
          <w:rFonts w:ascii="Arial" w:hAnsi="Arial" w:cs="Arial"/>
        </w:rPr>
        <w:t>ccessed</w:t>
      </w:r>
      <w:r w:rsidR="006B7D87">
        <w:rPr>
          <w:rFonts w:ascii="Arial" w:hAnsi="Arial" w:cs="Arial"/>
        </w:rPr>
        <w:t>: 20</w:t>
      </w:r>
      <w:r w:rsidR="006B7D87" w:rsidRPr="006B7D87">
        <w:rPr>
          <w:rFonts w:ascii="Arial" w:hAnsi="Arial" w:cs="Arial"/>
          <w:vertAlign w:val="superscript"/>
        </w:rPr>
        <w:t>th</w:t>
      </w:r>
      <w:r w:rsidR="006B7D87">
        <w:rPr>
          <w:rFonts w:ascii="Arial" w:hAnsi="Arial" w:cs="Arial"/>
        </w:rPr>
        <w:t xml:space="preserve"> November 2023). </w:t>
      </w:r>
      <w:r w:rsidR="00C57E3D" w:rsidRPr="00D137A9">
        <w:rPr>
          <w:rFonts w:ascii="Arial" w:hAnsi="Arial" w:cs="Arial"/>
        </w:rPr>
        <w:t xml:space="preserve"> </w:t>
      </w:r>
    </w:p>
    <w:sectPr w:rsidR="00C94666" w:rsidRPr="00D137A9" w:rsidSect="00077D8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DFD3A" w14:textId="77777777" w:rsidR="008C5052" w:rsidRDefault="008C5052" w:rsidP="008C5052">
      <w:pPr>
        <w:spacing w:after="0" w:line="240" w:lineRule="auto"/>
      </w:pPr>
      <w:r>
        <w:separator/>
      </w:r>
    </w:p>
  </w:endnote>
  <w:endnote w:type="continuationSeparator" w:id="0">
    <w:p w14:paraId="74F3C321" w14:textId="77777777" w:rsidR="008C5052" w:rsidRDefault="008C5052" w:rsidP="008C5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F5AB9" w14:textId="77777777" w:rsidR="008C5052" w:rsidRDefault="008C5052" w:rsidP="008C5052">
      <w:pPr>
        <w:spacing w:after="0" w:line="240" w:lineRule="auto"/>
      </w:pPr>
      <w:r>
        <w:separator/>
      </w:r>
    </w:p>
  </w:footnote>
  <w:footnote w:type="continuationSeparator" w:id="0">
    <w:p w14:paraId="2AEBB690" w14:textId="77777777" w:rsidR="008C5052" w:rsidRDefault="008C5052" w:rsidP="008C50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811B2"/>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30942DC"/>
    <w:multiLevelType w:val="hybridMultilevel"/>
    <w:tmpl w:val="90545478"/>
    <w:lvl w:ilvl="0" w:tplc="6C741A62">
      <w:start w:val="1"/>
      <w:numFmt w:val="decimal"/>
      <w:lvlText w:val="(%1)"/>
      <w:lvlJc w:val="left"/>
      <w:pPr>
        <w:ind w:left="720" w:hanging="360"/>
      </w:pPr>
      <w:rPr>
        <w:rFonts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 w15:restartNumberingAfterBreak="0">
    <w:nsid w:val="509D6298"/>
    <w:multiLevelType w:val="multilevel"/>
    <w:tmpl w:val="5C3CC334"/>
    <w:lvl w:ilvl="0">
      <w:start w:val="1"/>
      <w:numFmt w:val="decimal"/>
      <w:pStyle w:val="Listpara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2861A74"/>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C148F1"/>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D2664C7"/>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83804484">
    <w:abstractNumId w:val="2"/>
  </w:num>
  <w:num w:numId="2" w16cid:durableId="2047410380">
    <w:abstractNumId w:val="7"/>
  </w:num>
  <w:num w:numId="3" w16cid:durableId="1086077413">
    <w:abstractNumId w:val="1"/>
  </w:num>
  <w:num w:numId="4" w16cid:durableId="144007191">
    <w:abstractNumId w:val="6"/>
  </w:num>
  <w:num w:numId="5" w16cid:durableId="2117557833">
    <w:abstractNumId w:val="4"/>
  </w:num>
  <w:num w:numId="6" w16cid:durableId="178735510">
    <w:abstractNumId w:val="5"/>
  </w:num>
  <w:num w:numId="7" w16cid:durableId="82605208">
    <w:abstractNumId w:val="0"/>
  </w:num>
  <w:num w:numId="8" w16cid:durableId="1985235948">
    <w:abstractNumId w:val="8"/>
  </w:num>
  <w:num w:numId="9" w16cid:durableId="6408846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067"/>
    <w:rsid w:val="00014A70"/>
    <w:rsid w:val="00026273"/>
    <w:rsid w:val="00031B7C"/>
    <w:rsid w:val="0003349F"/>
    <w:rsid w:val="000405FE"/>
    <w:rsid w:val="00041C75"/>
    <w:rsid w:val="0004624C"/>
    <w:rsid w:val="00046D82"/>
    <w:rsid w:val="00046FDD"/>
    <w:rsid w:val="00047827"/>
    <w:rsid w:val="000524DB"/>
    <w:rsid w:val="00057006"/>
    <w:rsid w:val="000606F1"/>
    <w:rsid w:val="0006292C"/>
    <w:rsid w:val="00065231"/>
    <w:rsid w:val="00065FC8"/>
    <w:rsid w:val="00066736"/>
    <w:rsid w:val="00067646"/>
    <w:rsid w:val="00070E53"/>
    <w:rsid w:val="00072E75"/>
    <w:rsid w:val="00077D8A"/>
    <w:rsid w:val="00080869"/>
    <w:rsid w:val="00080CE0"/>
    <w:rsid w:val="00082C7C"/>
    <w:rsid w:val="000833E9"/>
    <w:rsid w:val="000869F5"/>
    <w:rsid w:val="00092770"/>
    <w:rsid w:val="0009306C"/>
    <w:rsid w:val="00093ADC"/>
    <w:rsid w:val="0009546D"/>
    <w:rsid w:val="000961AD"/>
    <w:rsid w:val="000A0A4B"/>
    <w:rsid w:val="000A1E4A"/>
    <w:rsid w:val="000A2BB0"/>
    <w:rsid w:val="000A5387"/>
    <w:rsid w:val="000A639D"/>
    <w:rsid w:val="000B01A0"/>
    <w:rsid w:val="000B26E3"/>
    <w:rsid w:val="000B29EF"/>
    <w:rsid w:val="000B2F33"/>
    <w:rsid w:val="000D18D2"/>
    <w:rsid w:val="000D75A4"/>
    <w:rsid w:val="000E2F65"/>
    <w:rsid w:val="000E3E90"/>
    <w:rsid w:val="000E4C2E"/>
    <w:rsid w:val="000F56D5"/>
    <w:rsid w:val="000F69F5"/>
    <w:rsid w:val="0010122A"/>
    <w:rsid w:val="0010518B"/>
    <w:rsid w:val="00106389"/>
    <w:rsid w:val="001073AB"/>
    <w:rsid w:val="00107C11"/>
    <w:rsid w:val="0011302C"/>
    <w:rsid w:val="0011358B"/>
    <w:rsid w:val="001156DB"/>
    <w:rsid w:val="001157E8"/>
    <w:rsid w:val="00122E48"/>
    <w:rsid w:val="001300DF"/>
    <w:rsid w:val="00141409"/>
    <w:rsid w:val="00143EB2"/>
    <w:rsid w:val="00147BA8"/>
    <w:rsid w:val="00154585"/>
    <w:rsid w:val="0015515C"/>
    <w:rsid w:val="00161FB5"/>
    <w:rsid w:val="00165474"/>
    <w:rsid w:val="001654E5"/>
    <w:rsid w:val="00167203"/>
    <w:rsid w:val="0016754D"/>
    <w:rsid w:val="001706E5"/>
    <w:rsid w:val="00171B83"/>
    <w:rsid w:val="00174847"/>
    <w:rsid w:val="00184BB3"/>
    <w:rsid w:val="00184F56"/>
    <w:rsid w:val="001870EB"/>
    <w:rsid w:val="001879A8"/>
    <w:rsid w:val="001908EE"/>
    <w:rsid w:val="00192248"/>
    <w:rsid w:val="00192B37"/>
    <w:rsid w:val="001A5811"/>
    <w:rsid w:val="001A5ADC"/>
    <w:rsid w:val="001B172E"/>
    <w:rsid w:val="001B44E0"/>
    <w:rsid w:val="001B6AC7"/>
    <w:rsid w:val="001C47B0"/>
    <w:rsid w:val="001C773B"/>
    <w:rsid w:val="001D064E"/>
    <w:rsid w:val="001D0D9A"/>
    <w:rsid w:val="001D1533"/>
    <w:rsid w:val="001D1BFC"/>
    <w:rsid w:val="001D454F"/>
    <w:rsid w:val="001E3A9F"/>
    <w:rsid w:val="001E3D4E"/>
    <w:rsid w:val="001E50B9"/>
    <w:rsid w:val="001E7E3B"/>
    <w:rsid w:val="001F27C3"/>
    <w:rsid w:val="00201F4B"/>
    <w:rsid w:val="00207F6C"/>
    <w:rsid w:val="00214C35"/>
    <w:rsid w:val="00226AC6"/>
    <w:rsid w:val="00227CAE"/>
    <w:rsid w:val="00227F77"/>
    <w:rsid w:val="00233AF2"/>
    <w:rsid w:val="002357DC"/>
    <w:rsid w:val="00245401"/>
    <w:rsid w:val="00247E25"/>
    <w:rsid w:val="002508F0"/>
    <w:rsid w:val="002525E8"/>
    <w:rsid w:val="002803B7"/>
    <w:rsid w:val="00283135"/>
    <w:rsid w:val="00285386"/>
    <w:rsid w:val="002853BF"/>
    <w:rsid w:val="00285B24"/>
    <w:rsid w:val="002876BB"/>
    <w:rsid w:val="00287B65"/>
    <w:rsid w:val="00290707"/>
    <w:rsid w:val="00292115"/>
    <w:rsid w:val="00292A73"/>
    <w:rsid w:val="002946F6"/>
    <w:rsid w:val="00297B6D"/>
    <w:rsid w:val="002A05E0"/>
    <w:rsid w:val="002A5301"/>
    <w:rsid w:val="002B21F1"/>
    <w:rsid w:val="002C5693"/>
    <w:rsid w:val="002C6209"/>
    <w:rsid w:val="002D5DCF"/>
    <w:rsid w:val="002D6A4F"/>
    <w:rsid w:val="002D716C"/>
    <w:rsid w:val="002E0315"/>
    <w:rsid w:val="002E053E"/>
    <w:rsid w:val="002E07C4"/>
    <w:rsid w:val="002E5827"/>
    <w:rsid w:val="002E7EBF"/>
    <w:rsid w:val="002F4EE1"/>
    <w:rsid w:val="002F4FB2"/>
    <w:rsid w:val="003036E0"/>
    <w:rsid w:val="0030372A"/>
    <w:rsid w:val="003120B8"/>
    <w:rsid w:val="00312A9C"/>
    <w:rsid w:val="00315336"/>
    <w:rsid w:val="003327DB"/>
    <w:rsid w:val="0033315C"/>
    <w:rsid w:val="00337669"/>
    <w:rsid w:val="003405DC"/>
    <w:rsid w:val="0034141D"/>
    <w:rsid w:val="003425F7"/>
    <w:rsid w:val="003579A8"/>
    <w:rsid w:val="003634CA"/>
    <w:rsid w:val="00364584"/>
    <w:rsid w:val="003648D4"/>
    <w:rsid w:val="0037411A"/>
    <w:rsid w:val="003743A7"/>
    <w:rsid w:val="0039064D"/>
    <w:rsid w:val="00392DA2"/>
    <w:rsid w:val="003A035B"/>
    <w:rsid w:val="003A0B74"/>
    <w:rsid w:val="003A2728"/>
    <w:rsid w:val="003A3647"/>
    <w:rsid w:val="003A3CC5"/>
    <w:rsid w:val="003B6C1E"/>
    <w:rsid w:val="003C2C0A"/>
    <w:rsid w:val="003C527C"/>
    <w:rsid w:val="003C62AB"/>
    <w:rsid w:val="003C6E21"/>
    <w:rsid w:val="003D271C"/>
    <w:rsid w:val="003D4092"/>
    <w:rsid w:val="003D477C"/>
    <w:rsid w:val="003D54AC"/>
    <w:rsid w:val="003D596F"/>
    <w:rsid w:val="003E09A3"/>
    <w:rsid w:val="003E1E47"/>
    <w:rsid w:val="003E3D0A"/>
    <w:rsid w:val="003E4DF0"/>
    <w:rsid w:val="003F14E2"/>
    <w:rsid w:val="003F51E8"/>
    <w:rsid w:val="00402960"/>
    <w:rsid w:val="00402E0F"/>
    <w:rsid w:val="004053AB"/>
    <w:rsid w:val="00413B56"/>
    <w:rsid w:val="00426CD0"/>
    <w:rsid w:val="0042734D"/>
    <w:rsid w:val="00427620"/>
    <w:rsid w:val="0042777B"/>
    <w:rsid w:val="00427FA5"/>
    <w:rsid w:val="00431DAD"/>
    <w:rsid w:val="00433E58"/>
    <w:rsid w:val="00442416"/>
    <w:rsid w:val="004430E2"/>
    <w:rsid w:val="00451489"/>
    <w:rsid w:val="00455138"/>
    <w:rsid w:val="00456150"/>
    <w:rsid w:val="00460B5F"/>
    <w:rsid w:val="004614D8"/>
    <w:rsid w:val="00465BE6"/>
    <w:rsid w:val="004778E2"/>
    <w:rsid w:val="004847C9"/>
    <w:rsid w:val="00491DF8"/>
    <w:rsid w:val="004943B7"/>
    <w:rsid w:val="004A0E6A"/>
    <w:rsid w:val="004A304E"/>
    <w:rsid w:val="004A5602"/>
    <w:rsid w:val="004A5CE6"/>
    <w:rsid w:val="004B3A25"/>
    <w:rsid w:val="004C0BE9"/>
    <w:rsid w:val="004C12F0"/>
    <w:rsid w:val="004C3629"/>
    <w:rsid w:val="004C6734"/>
    <w:rsid w:val="004D29FE"/>
    <w:rsid w:val="004D3CD8"/>
    <w:rsid w:val="004D55F2"/>
    <w:rsid w:val="004E2CEA"/>
    <w:rsid w:val="004F0D01"/>
    <w:rsid w:val="004F32C2"/>
    <w:rsid w:val="004F623F"/>
    <w:rsid w:val="004F75F6"/>
    <w:rsid w:val="00505C19"/>
    <w:rsid w:val="00505C70"/>
    <w:rsid w:val="00505DB6"/>
    <w:rsid w:val="00506398"/>
    <w:rsid w:val="00510ADE"/>
    <w:rsid w:val="00514D05"/>
    <w:rsid w:val="00514D56"/>
    <w:rsid w:val="0051560E"/>
    <w:rsid w:val="00525559"/>
    <w:rsid w:val="00525DD0"/>
    <w:rsid w:val="00531643"/>
    <w:rsid w:val="00544604"/>
    <w:rsid w:val="00545A5B"/>
    <w:rsid w:val="00553DCB"/>
    <w:rsid w:val="00554102"/>
    <w:rsid w:val="00554986"/>
    <w:rsid w:val="005569DC"/>
    <w:rsid w:val="00557E23"/>
    <w:rsid w:val="0056405C"/>
    <w:rsid w:val="00571BCC"/>
    <w:rsid w:val="00573DCB"/>
    <w:rsid w:val="00573EC1"/>
    <w:rsid w:val="00582DED"/>
    <w:rsid w:val="005836D1"/>
    <w:rsid w:val="00586C4A"/>
    <w:rsid w:val="00587E4B"/>
    <w:rsid w:val="00593F7D"/>
    <w:rsid w:val="00595004"/>
    <w:rsid w:val="005958F3"/>
    <w:rsid w:val="005965A1"/>
    <w:rsid w:val="00596FFE"/>
    <w:rsid w:val="005A20F7"/>
    <w:rsid w:val="005A3506"/>
    <w:rsid w:val="005A5D2D"/>
    <w:rsid w:val="005B7410"/>
    <w:rsid w:val="005C1A51"/>
    <w:rsid w:val="005C1CA0"/>
    <w:rsid w:val="005F1D93"/>
    <w:rsid w:val="00601C44"/>
    <w:rsid w:val="006050F1"/>
    <w:rsid w:val="006057DA"/>
    <w:rsid w:val="0060667D"/>
    <w:rsid w:val="006074A5"/>
    <w:rsid w:val="00610ECE"/>
    <w:rsid w:val="00611B52"/>
    <w:rsid w:val="0061381D"/>
    <w:rsid w:val="0062026A"/>
    <w:rsid w:val="00633103"/>
    <w:rsid w:val="00636637"/>
    <w:rsid w:val="00640BFD"/>
    <w:rsid w:val="00640EC0"/>
    <w:rsid w:val="006418C3"/>
    <w:rsid w:val="00643E70"/>
    <w:rsid w:val="00645790"/>
    <w:rsid w:val="0065186C"/>
    <w:rsid w:val="00663889"/>
    <w:rsid w:val="00667BAB"/>
    <w:rsid w:val="006773FC"/>
    <w:rsid w:val="006850FA"/>
    <w:rsid w:val="00686CD1"/>
    <w:rsid w:val="00690624"/>
    <w:rsid w:val="00690890"/>
    <w:rsid w:val="00692D14"/>
    <w:rsid w:val="00697576"/>
    <w:rsid w:val="006A05F5"/>
    <w:rsid w:val="006A513A"/>
    <w:rsid w:val="006A55B8"/>
    <w:rsid w:val="006B0D28"/>
    <w:rsid w:val="006B1C8B"/>
    <w:rsid w:val="006B4CA0"/>
    <w:rsid w:val="006B7749"/>
    <w:rsid w:val="006B7768"/>
    <w:rsid w:val="006B7D87"/>
    <w:rsid w:val="006C02A7"/>
    <w:rsid w:val="006C05FA"/>
    <w:rsid w:val="006C07F4"/>
    <w:rsid w:val="006C3AF9"/>
    <w:rsid w:val="006C3C3D"/>
    <w:rsid w:val="006C3E7A"/>
    <w:rsid w:val="006C6225"/>
    <w:rsid w:val="006C6ECB"/>
    <w:rsid w:val="006D03D6"/>
    <w:rsid w:val="006D1112"/>
    <w:rsid w:val="006D1E14"/>
    <w:rsid w:val="006D2F3C"/>
    <w:rsid w:val="006D3728"/>
    <w:rsid w:val="006D3F13"/>
    <w:rsid w:val="006D441F"/>
    <w:rsid w:val="006D73FA"/>
    <w:rsid w:val="006D7479"/>
    <w:rsid w:val="006E4130"/>
    <w:rsid w:val="006E680D"/>
    <w:rsid w:val="006E6DB3"/>
    <w:rsid w:val="006E7770"/>
    <w:rsid w:val="00705CB3"/>
    <w:rsid w:val="00712191"/>
    <w:rsid w:val="007146A2"/>
    <w:rsid w:val="00715EF6"/>
    <w:rsid w:val="00717AE6"/>
    <w:rsid w:val="00721E36"/>
    <w:rsid w:val="00725DB2"/>
    <w:rsid w:val="00732621"/>
    <w:rsid w:val="00734B53"/>
    <w:rsid w:val="00735FCD"/>
    <w:rsid w:val="007362D9"/>
    <w:rsid w:val="00742025"/>
    <w:rsid w:val="00743586"/>
    <w:rsid w:val="00751382"/>
    <w:rsid w:val="00753393"/>
    <w:rsid w:val="0075634B"/>
    <w:rsid w:val="00756DB9"/>
    <w:rsid w:val="00764665"/>
    <w:rsid w:val="00765F1A"/>
    <w:rsid w:val="00766F89"/>
    <w:rsid w:val="007809CF"/>
    <w:rsid w:val="00783ED8"/>
    <w:rsid w:val="0079161B"/>
    <w:rsid w:val="00795BD7"/>
    <w:rsid w:val="007A0195"/>
    <w:rsid w:val="007B116E"/>
    <w:rsid w:val="007B26A8"/>
    <w:rsid w:val="007B60AE"/>
    <w:rsid w:val="007B660B"/>
    <w:rsid w:val="007C0C89"/>
    <w:rsid w:val="007D30FD"/>
    <w:rsid w:val="007D45E8"/>
    <w:rsid w:val="007D6C2A"/>
    <w:rsid w:val="007E562B"/>
    <w:rsid w:val="007F233D"/>
    <w:rsid w:val="007F46B1"/>
    <w:rsid w:val="007F5EB4"/>
    <w:rsid w:val="007F6E49"/>
    <w:rsid w:val="008003F1"/>
    <w:rsid w:val="00805D82"/>
    <w:rsid w:val="0081015C"/>
    <w:rsid w:val="00811C92"/>
    <w:rsid w:val="008136B2"/>
    <w:rsid w:val="00815BF4"/>
    <w:rsid w:val="00821C01"/>
    <w:rsid w:val="00822EA9"/>
    <w:rsid w:val="008238F5"/>
    <w:rsid w:val="0082570F"/>
    <w:rsid w:val="00827B7B"/>
    <w:rsid w:val="00830233"/>
    <w:rsid w:val="00830433"/>
    <w:rsid w:val="008316D1"/>
    <w:rsid w:val="008337E9"/>
    <w:rsid w:val="00833951"/>
    <w:rsid w:val="008348E9"/>
    <w:rsid w:val="00834B4A"/>
    <w:rsid w:val="00840499"/>
    <w:rsid w:val="008411A7"/>
    <w:rsid w:val="00841C16"/>
    <w:rsid w:val="00843790"/>
    <w:rsid w:val="008451A5"/>
    <w:rsid w:val="00847F64"/>
    <w:rsid w:val="00851826"/>
    <w:rsid w:val="00855513"/>
    <w:rsid w:val="00857F90"/>
    <w:rsid w:val="00860E09"/>
    <w:rsid w:val="00861D16"/>
    <w:rsid w:val="00862419"/>
    <w:rsid w:val="00862A02"/>
    <w:rsid w:val="008722F4"/>
    <w:rsid w:val="008731E6"/>
    <w:rsid w:val="00875426"/>
    <w:rsid w:val="00882827"/>
    <w:rsid w:val="00883FCC"/>
    <w:rsid w:val="008851FA"/>
    <w:rsid w:val="00887238"/>
    <w:rsid w:val="00894DD2"/>
    <w:rsid w:val="00895FEF"/>
    <w:rsid w:val="008A01EB"/>
    <w:rsid w:val="008B0C30"/>
    <w:rsid w:val="008C4301"/>
    <w:rsid w:val="008C5052"/>
    <w:rsid w:val="008C698C"/>
    <w:rsid w:val="008D1333"/>
    <w:rsid w:val="008D45B6"/>
    <w:rsid w:val="008E6DE9"/>
    <w:rsid w:val="008F339D"/>
    <w:rsid w:val="008F3C12"/>
    <w:rsid w:val="008F63C0"/>
    <w:rsid w:val="00900662"/>
    <w:rsid w:val="00901477"/>
    <w:rsid w:val="00907D2B"/>
    <w:rsid w:val="0091287F"/>
    <w:rsid w:val="00914B50"/>
    <w:rsid w:val="00916BB5"/>
    <w:rsid w:val="00921770"/>
    <w:rsid w:val="00921F9A"/>
    <w:rsid w:val="009253DD"/>
    <w:rsid w:val="0093103E"/>
    <w:rsid w:val="00932786"/>
    <w:rsid w:val="009332E9"/>
    <w:rsid w:val="009434E6"/>
    <w:rsid w:val="00943832"/>
    <w:rsid w:val="00947846"/>
    <w:rsid w:val="00952ADC"/>
    <w:rsid w:val="009540E5"/>
    <w:rsid w:val="009550F9"/>
    <w:rsid w:val="00956A57"/>
    <w:rsid w:val="00960FD9"/>
    <w:rsid w:val="0097496F"/>
    <w:rsid w:val="00975EDC"/>
    <w:rsid w:val="00975EFE"/>
    <w:rsid w:val="00977B92"/>
    <w:rsid w:val="009837DD"/>
    <w:rsid w:val="00986CA1"/>
    <w:rsid w:val="00992341"/>
    <w:rsid w:val="009A2995"/>
    <w:rsid w:val="009A5F90"/>
    <w:rsid w:val="009B17BB"/>
    <w:rsid w:val="009C1AEB"/>
    <w:rsid w:val="009C24EE"/>
    <w:rsid w:val="009D0ABF"/>
    <w:rsid w:val="009D0E89"/>
    <w:rsid w:val="009D4F28"/>
    <w:rsid w:val="009D5C42"/>
    <w:rsid w:val="009E0DF6"/>
    <w:rsid w:val="009E16B2"/>
    <w:rsid w:val="009F06C8"/>
    <w:rsid w:val="009F2FFA"/>
    <w:rsid w:val="009F4743"/>
    <w:rsid w:val="009F4E1D"/>
    <w:rsid w:val="009F5AE3"/>
    <w:rsid w:val="00A00823"/>
    <w:rsid w:val="00A03CBF"/>
    <w:rsid w:val="00A050E3"/>
    <w:rsid w:val="00A145BF"/>
    <w:rsid w:val="00A26307"/>
    <w:rsid w:val="00A30ADD"/>
    <w:rsid w:val="00A43A11"/>
    <w:rsid w:val="00A469D2"/>
    <w:rsid w:val="00A47963"/>
    <w:rsid w:val="00A50AD6"/>
    <w:rsid w:val="00A57587"/>
    <w:rsid w:val="00A60715"/>
    <w:rsid w:val="00A65F9F"/>
    <w:rsid w:val="00A66049"/>
    <w:rsid w:val="00A8002C"/>
    <w:rsid w:val="00A804AD"/>
    <w:rsid w:val="00A842E6"/>
    <w:rsid w:val="00A8551D"/>
    <w:rsid w:val="00A87760"/>
    <w:rsid w:val="00A87E54"/>
    <w:rsid w:val="00A95674"/>
    <w:rsid w:val="00A95BBF"/>
    <w:rsid w:val="00A97AC3"/>
    <w:rsid w:val="00AA1A2D"/>
    <w:rsid w:val="00AA1DA3"/>
    <w:rsid w:val="00AA3314"/>
    <w:rsid w:val="00AB16B4"/>
    <w:rsid w:val="00AB4BA7"/>
    <w:rsid w:val="00AB7BD7"/>
    <w:rsid w:val="00AC261D"/>
    <w:rsid w:val="00AC6C22"/>
    <w:rsid w:val="00AD616D"/>
    <w:rsid w:val="00AD6221"/>
    <w:rsid w:val="00AD6975"/>
    <w:rsid w:val="00AE2CC6"/>
    <w:rsid w:val="00AE4DD5"/>
    <w:rsid w:val="00AF056D"/>
    <w:rsid w:val="00AF3AFF"/>
    <w:rsid w:val="00B01336"/>
    <w:rsid w:val="00B0360A"/>
    <w:rsid w:val="00B03974"/>
    <w:rsid w:val="00B0561C"/>
    <w:rsid w:val="00B10DB0"/>
    <w:rsid w:val="00B1256F"/>
    <w:rsid w:val="00B14753"/>
    <w:rsid w:val="00B15909"/>
    <w:rsid w:val="00B17210"/>
    <w:rsid w:val="00B17F51"/>
    <w:rsid w:val="00B17FD5"/>
    <w:rsid w:val="00B25AB4"/>
    <w:rsid w:val="00B31ADF"/>
    <w:rsid w:val="00B320B2"/>
    <w:rsid w:val="00B33F87"/>
    <w:rsid w:val="00B37717"/>
    <w:rsid w:val="00B37C9C"/>
    <w:rsid w:val="00B450A2"/>
    <w:rsid w:val="00B46142"/>
    <w:rsid w:val="00B466DC"/>
    <w:rsid w:val="00B543CC"/>
    <w:rsid w:val="00B60C56"/>
    <w:rsid w:val="00B61B2A"/>
    <w:rsid w:val="00B65A02"/>
    <w:rsid w:val="00B6765F"/>
    <w:rsid w:val="00B70226"/>
    <w:rsid w:val="00B74E58"/>
    <w:rsid w:val="00B80394"/>
    <w:rsid w:val="00B815CF"/>
    <w:rsid w:val="00B82E6F"/>
    <w:rsid w:val="00B8327C"/>
    <w:rsid w:val="00B8772B"/>
    <w:rsid w:val="00B9086F"/>
    <w:rsid w:val="00B950C2"/>
    <w:rsid w:val="00B9579B"/>
    <w:rsid w:val="00B9666E"/>
    <w:rsid w:val="00BA61F2"/>
    <w:rsid w:val="00BB49C7"/>
    <w:rsid w:val="00BC342B"/>
    <w:rsid w:val="00BD154E"/>
    <w:rsid w:val="00BD4D70"/>
    <w:rsid w:val="00BD56B7"/>
    <w:rsid w:val="00BE04B3"/>
    <w:rsid w:val="00BE45BB"/>
    <w:rsid w:val="00BE5765"/>
    <w:rsid w:val="00BE7276"/>
    <w:rsid w:val="00BF07F6"/>
    <w:rsid w:val="00BF5C07"/>
    <w:rsid w:val="00BF5EA0"/>
    <w:rsid w:val="00C0273C"/>
    <w:rsid w:val="00C061F3"/>
    <w:rsid w:val="00C11C4E"/>
    <w:rsid w:val="00C11ED0"/>
    <w:rsid w:val="00C131DD"/>
    <w:rsid w:val="00C15760"/>
    <w:rsid w:val="00C15974"/>
    <w:rsid w:val="00C2063F"/>
    <w:rsid w:val="00C21E00"/>
    <w:rsid w:val="00C231BD"/>
    <w:rsid w:val="00C32067"/>
    <w:rsid w:val="00C32C18"/>
    <w:rsid w:val="00C35DA5"/>
    <w:rsid w:val="00C41428"/>
    <w:rsid w:val="00C5074C"/>
    <w:rsid w:val="00C50926"/>
    <w:rsid w:val="00C57E3D"/>
    <w:rsid w:val="00C617EA"/>
    <w:rsid w:val="00C67268"/>
    <w:rsid w:val="00C71676"/>
    <w:rsid w:val="00C766E6"/>
    <w:rsid w:val="00C768B9"/>
    <w:rsid w:val="00C813EB"/>
    <w:rsid w:val="00C8231A"/>
    <w:rsid w:val="00C835EA"/>
    <w:rsid w:val="00C842BF"/>
    <w:rsid w:val="00C8533F"/>
    <w:rsid w:val="00C941EC"/>
    <w:rsid w:val="00C94666"/>
    <w:rsid w:val="00CA17A0"/>
    <w:rsid w:val="00CA1C2C"/>
    <w:rsid w:val="00CA2702"/>
    <w:rsid w:val="00CA71CC"/>
    <w:rsid w:val="00CC21C7"/>
    <w:rsid w:val="00CC6604"/>
    <w:rsid w:val="00CC6918"/>
    <w:rsid w:val="00CC7EC9"/>
    <w:rsid w:val="00CD1BD2"/>
    <w:rsid w:val="00CD5788"/>
    <w:rsid w:val="00CD6B96"/>
    <w:rsid w:val="00CE4073"/>
    <w:rsid w:val="00CF0FCC"/>
    <w:rsid w:val="00CF5090"/>
    <w:rsid w:val="00CF54AE"/>
    <w:rsid w:val="00CF760F"/>
    <w:rsid w:val="00D07864"/>
    <w:rsid w:val="00D079FE"/>
    <w:rsid w:val="00D10F08"/>
    <w:rsid w:val="00D137A9"/>
    <w:rsid w:val="00D15055"/>
    <w:rsid w:val="00D155F6"/>
    <w:rsid w:val="00D252CC"/>
    <w:rsid w:val="00D2644D"/>
    <w:rsid w:val="00D26A0D"/>
    <w:rsid w:val="00D30FD6"/>
    <w:rsid w:val="00D32324"/>
    <w:rsid w:val="00D32A1B"/>
    <w:rsid w:val="00D32AB2"/>
    <w:rsid w:val="00D43E4B"/>
    <w:rsid w:val="00D46059"/>
    <w:rsid w:val="00D47029"/>
    <w:rsid w:val="00D524DD"/>
    <w:rsid w:val="00D53E10"/>
    <w:rsid w:val="00D553DA"/>
    <w:rsid w:val="00D72E01"/>
    <w:rsid w:val="00D73905"/>
    <w:rsid w:val="00D754B6"/>
    <w:rsid w:val="00D77B21"/>
    <w:rsid w:val="00D824A4"/>
    <w:rsid w:val="00D876F9"/>
    <w:rsid w:val="00D9058E"/>
    <w:rsid w:val="00D910FC"/>
    <w:rsid w:val="00D9180F"/>
    <w:rsid w:val="00D922DE"/>
    <w:rsid w:val="00DA4505"/>
    <w:rsid w:val="00DA5343"/>
    <w:rsid w:val="00DB3A87"/>
    <w:rsid w:val="00DB3BD6"/>
    <w:rsid w:val="00DC1F75"/>
    <w:rsid w:val="00DC3F5C"/>
    <w:rsid w:val="00DD2C59"/>
    <w:rsid w:val="00DE1B15"/>
    <w:rsid w:val="00DE24C6"/>
    <w:rsid w:val="00DE3100"/>
    <w:rsid w:val="00DE5C15"/>
    <w:rsid w:val="00DF3885"/>
    <w:rsid w:val="00DF42B2"/>
    <w:rsid w:val="00DF6E4A"/>
    <w:rsid w:val="00E02D97"/>
    <w:rsid w:val="00E03E98"/>
    <w:rsid w:val="00E03FE5"/>
    <w:rsid w:val="00E0430C"/>
    <w:rsid w:val="00E060C6"/>
    <w:rsid w:val="00E12BEF"/>
    <w:rsid w:val="00E13266"/>
    <w:rsid w:val="00E13A20"/>
    <w:rsid w:val="00E15BEC"/>
    <w:rsid w:val="00E17141"/>
    <w:rsid w:val="00E30DD1"/>
    <w:rsid w:val="00E40932"/>
    <w:rsid w:val="00E4424A"/>
    <w:rsid w:val="00E45741"/>
    <w:rsid w:val="00E472B7"/>
    <w:rsid w:val="00E47904"/>
    <w:rsid w:val="00E50E7F"/>
    <w:rsid w:val="00E53719"/>
    <w:rsid w:val="00E53B52"/>
    <w:rsid w:val="00E57B71"/>
    <w:rsid w:val="00E66A09"/>
    <w:rsid w:val="00E70D43"/>
    <w:rsid w:val="00E712F5"/>
    <w:rsid w:val="00E73D53"/>
    <w:rsid w:val="00E74180"/>
    <w:rsid w:val="00E76FE7"/>
    <w:rsid w:val="00E7763E"/>
    <w:rsid w:val="00E77C86"/>
    <w:rsid w:val="00E810A7"/>
    <w:rsid w:val="00E90033"/>
    <w:rsid w:val="00E90A9F"/>
    <w:rsid w:val="00E95486"/>
    <w:rsid w:val="00E96E44"/>
    <w:rsid w:val="00E97C0C"/>
    <w:rsid w:val="00E97E17"/>
    <w:rsid w:val="00EA535A"/>
    <w:rsid w:val="00EB5B4B"/>
    <w:rsid w:val="00EC2390"/>
    <w:rsid w:val="00EC5C51"/>
    <w:rsid w:val="00EC5E5F"/>
    <w:rsid w:val="00EC7822"/>
    <w:rsid w:val="00ED1849"/>
    <w:rsid w:val="00ED439B"/>
    <w:rsid w:val="00ED6616"/>
    <w:rsid w:val="00EE07FC"/>
    <w:rsid w:val="00EE0AFE"/>
    <w:rsid w:val="00EE1A0E"/>
    <w:rsid w:val="00EE3ACB"/>
    <w:rsid w:val="00EE3F42"/>
    <w:rsid w:val="00EF2E2C"/>
    <w:rsid w:val="00EF3878"/>
    <w:rsid w:val="00EF44B5"/>
    <w:rsid w:val="00EF488C"/>
    <w:rsid w:val="00F00ABB"/>
    <w:rsid w:val="00F00C8F"/>
    <w:rsid w:val="00F01C5E"/>
    <w:rsid w:val="00F02565"/>
    <w:rsid w:val="00F062D9"/>
    <w:rsid w:val="00F105C1"/>
    <w:rsid w:val="00F14B06"/>
    <w:rsid w:val="00F21123"/>
    <w:rsid w:val="00F2279A"/>
    <w:rsid w:val="00F233FA"/>
    <w:rsid w:val="00F242E5"/>
    <w:rsid w:val="00F248DF"/>
    <w:rsid w:val="00F2593D"/>
    <w:rsid w:val="00F30418"/>
    <w:rsid w:val="00F362C8"/>
    <w:rsid w:val="00F413B2"/>
    <w:rsid w:val="00F46525"/>
    <w:rsid w:val="00F54B9D"/>
    <w:rsid w:val="00F61A94"/>
    <w:rsid w:val="00F63B7C"/>
    <w:rsid w:val="00F73B5F"/>
    <w:rsid w:val="00F8147F"/>
    <w:rsid w:val="00F84B07"/>
    <w:rsid w:val="00F9361B"/>
    <w:rsid w:val="00F95113"/>
    <w:rsid w:val="00FA1A16"/>
    <w:rsid w:val="00FA3F89"/>
    <w:rsid w:val="00FA41F7"/>
    <w:rsid w:val="00FA63A7"/>
    <w:rsid w:val="00FB0ABD"/>
    <w:rsid w:val="00FB509A"/>
    <w:rsid w:val="00FB512D"/>
    <w:rsid w:val="00FB5184"/>
    <w:rsid w:val="00FB51EF"/>
    <w:rsid w:val="00FB613E"/>
    <w:rsid w:val="00FD0163"/>
    <w:rsid w:val="00FD4B34"/>
    <w:rsid w:val="00FE11E2"/>
    <w:rsid w:val="00FE29FF"/>
    <w:rsid w:val="00FE5AF6"/>
    <w:rsid w:val="00FE5C2E"/>
    <w:rsid w:val="00FE78CE"/>
    <w:rsid w:val="00FE7D62"/>
    <w:rsid w:val="00FF3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080D7"/>
  <w15:chartTrackingRefBased/>
  <w15:docId w15:val="{DEDE8DCB-6909-496A-9576-E200232B1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2067"/>
    <w:pPr>
      <w:widowControl w:val="0"/>
      <w:autoSpaceDE w:val="0"/>
      <w:autoSpaceDN w:val="0"/>
      <w:spacing w:before="120" w:after="360" w:line="240" w:lineRule="auto"/>
      <w:outlineLvl w:val="0"/>
    </w:pPr>
    <w:rPr>
      <w:rFonts w:ascii="Georgia" w:eastAsia="Georgia" w:hAnsi="Georgia" w:cs="Georgia"/>
      <w:i/>
      <w:color w:val="00414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067"/>
    <w:rPr>
      <w:rFonts w:ascii="Georgia" w:eastAsia="Georgia" w:hAnsi="Georgia" w:cs="Georgia"/>
      <w:i/>
      <w:color w:val="004146"/>
      <w:sz w:val="48"/>
      <w:szCs w:val="48"/>
    </w:rPr>
  </w:style>
  <w:style w:type="paragraph" w:styleId="BodyText">
    <w:name w:val="Body Text"/>
    <w:basedOn w:val="Normal"/>
    <w:link w:val="BodyTextChar"/>
    <w:uiPriority w:val="1"/>
    <w:qFormat/>
    <w:rsid w:val="00C32067"/>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C32067"/>
    <w:rPr>
      <w:rFonts w:ascii="Arial" w:eastAsia="Arial" w:hAnsi="Arial" w:cs="Arial"/>
    </w:rPr>
  </w:style>
  <w:style w:type="paragraph" w:styleId="ListParagraph">
    <w:name w:val="List Paragraph"/>
    <w:basedOn w:val="Normal"/>
    <w:link w:val="ListParagraphChar"/>
    <w:uiPriority w:val="1"/>
    <w:qFormat/>
    <w:rsid w:val="00C32067"/>
    <w:pPr>
      <w:numPr>
        <w:numId w:val="2"/>
      </w:numPr>
      <w:spacing w:after="120" w:line="264" w:lineRule="auto"/>
    </w:pPr>
    <w:rPr>
      <w:rFonts w:ascii="Arial" w:eastAsia="Times New Roman" w:hAnsi="Arial" w:cs="Arial"/>
      <w:szCs w:val="24"/>
      <w:lang w:eastAsia="en-GB"/>
    </w:rPr>
  </w:style>
  <w:style w:type="character" w:styleId="CommentReference">
    <w:name w:val="annotation reference"/>
    <w:basedOn w:val="DefaultParagraphFont"/>
    <w:uiPriority w:val="99"/>
    <w:semiHidden/>
    <w:unhideWhenUsed/>
    <w:rsid w:val="00C32067"/>
    <w:rPr>
      <w:sz w:val="16"/>
      <w:szCs w:val="16"/>
    </w:rPr>
  </w:style>
  <w:style w:type="paragraph" w:styleId="CommentText">
    <w:name w:val="annotation text"/>
    <w:basedOn w:val="Normal"/>
    <w:link w:val="CommentTextChar"/>
    <w:uiPriority w:val="99"/>
    <w:unhideWhenUsed/>
    <w:rsid w:val="00C32067"/>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32067"/>
    <w:rPr>
      <w:rFonts w:ascii="Arial" w:eastAsia="Arial" w:hAnsi="Arial" w:cs="Arial"/>
      <w:sz w:val="20"/>
      <w:szCs w:val="20"/>
    </w:rPr>
  </w:style>
  <w:style w:type="character" w:customStyle="1" w:styleId="ListParagraphChar">
    <w:name w:val="List Paragraph Char"/>
    <w:basedOn w:val="DefaultParagraphFont"/>
    <w:link w:val="ListParagraph"/>
    <w:uiPriority w:val="1"/>
    <w:rsid w:val="00C32067"/>
    <w:rPr>
      <w:rFonts w:ascii="Arial" w:eastAsia="Times New Roman" w:hAnsi="Arial" w:cs="Arial"/>
      <w:szCs w:val="24"/>
      <w:lang w:eastAsia="en-GB"/>
    </w:rPr>
  </w:style>
  <w:style w:type="character" w:styleId="Emphasis">
    <w:name w:val="Emphasis"/>
    <w:basedOn w:val="DefaultParagraphFont"/>
    <w:uiPriority w:val="20"/>
    <w:qFormat/>
    <w:rsid w:val="00C32067"/>
    <w:rPr>
      <w:i/>
      <w:iCs/>
    </w:rPr>
  </w:style>
  <w:style w:type="character" w:styleId="Hyperlink">
    <w:name w:val="Hyperlink"/>
    <w:basedOn w:val="DefaultParagraphFont"/>
    <w:uiPriority w:val="99"/>
    <w:unhideWhenUsed/>
    <w:rsid w:val="009D0ABF"/>
    <w:rPr>
      <w:color w:val="0000FF"/>
      <w:u w:val="single"/>
    </w:rPr>
  </w:style>
  <w:style w:type="character" w:styleId="UnresolvedMention">
    <w:name w:val="Unresolved Mention"/>
    <w:basedOn w:val="DefaultParagraphFont"/>
    <w:uiPriority w:val="99"/>
    <w:semiHidden/>
    <w:unhideWhenUsed/>
    <w:rsid w:val="00573DCB"/>
    <w:rPr>
      <w:color w:val="605E5C"/>
      <w:shd w:val="clear" w:color="auto" w:fill="E1DFDD"/>
    </w:rPr>
  </w:style>
  <w:style w:type="character" w:styleId="FollowedHyperlink">
    <w:name w:val="FollowedHyperlink"/>
    <w:basedOn w:val="DefaultParagraphFont"/>
    <w:uiPriority w:val="99"/>
    <w:semiHidden/>
    <w:unhideWhenUsed/>
    <w:rsid w:val="000E2F65"/>
    <w:rPr>
      <w:color w:val="954F72" w:themeColor="followedHyperlink"/>
      <w:u w:val="single"/>
    </w:rPr>
  </w:style>
  <w:style w:type="paragraph" w:customStyle="1" w:styleId="Listparag">
    <w:name w:val="List parag"/>
    <w:basedOn w:val="ListParagraph"/>
    <w:link w:val="ListparagChar"/>
    <w:qFormat/>
    <w:rsid w:val="0065186C"/>
    <w:pPr>
      <w:numPr>
        <w:numId w:val="9"/>
      </w:numPr>
    </w:pPr>
  </w:style>
  <w:style w:type="character" w:customStyle="1" w:styleId="ListparagChar">
    <w:name w:val="List parag Char"/>
    <w:basedOn w:val="DefaultParagraphFont"/>
    <w:link w:val="Listparag"/>
    <w:rsid w:val="0065186C"/>
    <w:rPr>
      <w:rFonts w:ascii="Arial" w:eastAsia="Times New Roman" w:hAnsi="Arial" w:cs="Arial"/>
      <w:szCs w:val="24"/>
      <w:lang w:eastAsia="en-GB"/>
    </w:rPr>
  </w:style>
  <w:style w:type="paragraph" w:styleId="Header">
    <w:name w:val="header"/>
    <w:basedOn w:val="Normal"/>
    <w:link w:val="HeaderChar"/>
    <w:uiPriority w:val="99"/>
    <w:unhideWhenUsed/>
    <w:rsid w:val="008C5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5052"/>
  </w:style>
  <w:style w:type="paragraph" w:styleId="Footer">
    <w:name w:val="footer"/>
    <w:basedOn w:val="Normal"/>
    <w:link w:val="FooterChar"/>
    <w:uiPriority w:val="99"/>
    <w:unhideWhenUsed/>
    <w:rsid w:val="008C5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5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080546">
      <w:bodyDiv w:val="1"/>
      <w:marLeft w:val="0"/>
      <w:marRight w:val="0"/>
      <w:marTop w:val="0"/>
      <w:marBottom w:val="0"/>
      <w:divBdr>
        <w:top w:val="none" w:sz="0" w:space="0" w:color="auto"/>
        <w:left w:val="none" w:sz="0" w:space="0" w:color="auto"/>
        <w:bottom w:val="none" w:sz="0" w:space="0" w:color="auto"/>
        <w:right w:val="none" w:sz="0" w:space="0" w:color="auto"/>
      </w:divBdr>
    </w:div>
    <w:div w:id="973213848">
      <w:bodyDiv w:val="1"/>
      <w:marLeft w:val="0"/>
      <w:marRight w:val="0"/>
      <w:marTop w:val="0"/>
      <w:marBottom w:val="0"/>
      <w:divBdr>
        <w:top w:val="none" w:sz="0" w:space="0" w:color="auto"/>
        <w:left w:val="none" w:sz="0" w:space="0" w:color="auto"/>
        <w:bottom w:val="none" w:sz="0" w:space="0" w:color="auto"/>
        <w:right w:val="none" w:sz="0" w:space="0" w:color="auto"/>
      </w:divBdr>
    </w:div>
    <w:div w:id="142379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factsheets/pestle-analysis-factsheet/" TargetMode="External"/><Relationship Id="rId18" Type="http://schemas.openxmlformats.org/officeDocument/2006/relationships/hyperlink" Target="https://online.hbs.edu/blog/post/ethical-decision-making-process" TargetMode="External"/><Relationship Id="rId26" Type="http://schemas.openxmlformats.org/officeDocument/2006/relationships/chart" Target="charts/chart3.xml"/><Relationship Id="rId21" Type="http://schemas.openxmlformats.org/officeDocument/2006/relationships/hyperlink" Target="https://help.open.ac.uk/critical-reading-techniques" TargetMode="External"/><Relationship Id="rId34" Type="http://schemas.openxmlformats.org/officeDocument/2006/relationships/hyperlink" Target="https://www.cipd.org/uk/knowledge/reports/diversity-management-recommendations/" TargetMode="External"/><Relationship Id="rId7" Type="http://schemas.openxmlformats.org/officeDocument/2006/relationships/image" Target="media/image1.png"/><Relationship Id="rId12" Type="http://schemas.openxmlformats.org/officeDocument/2006/relationships/hyperlink" Target="https://www.cipd.org/globalassets/media/comms/news/qqqhealth-wellbeing-work-report-2021_tcm18-93541.pdf" TargetMode="External"/><Relationship Id="rId17" Type="http://schemas.openxmlformats.org/officeDocument/2006/relationships/hyperlink" Target="https://doi.org/10.1016/j.hrmr.2017.06.001" TargetMode="External"/><Relationship Id="rId25" Type="http://schemas.openxmlformats.org/officeDocument/2006/relationships/chart" Target="charts/chart2.xml"/><Relationship Id="rId33" Type="http://schemas.openxmlformats.org/officeDocument/2006/relationships/hyperlink" Target="https://www.cipd.org/uk/knowledge/factsheets/diversity-factshee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lato.stanford.edu/entries/utilitarianism-history/" TargetMode="External"/><Relationship Id="rId20" Type="http://schemas.openxmlformats.org/officeDocument/2006/relationships/hyperlink" Target="https://www.england.nhs.uk/wp-content/uploads/2021/12/qsir-cause-and-effect-fishbone.pdf" TargetMode="External"/><Relationship Id="rId29" Type="http://schemas.openxmlformats.org/officeDocument/2006/relationships/chart" Target="charts/chart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globalassets/media/comms/the-people-profession/profession-map-pdfs/ethical-decision-making-2015-eight-perspectives-on-workplace-dilemmas_tcm29-9564.pdf" TargetMode="External"/><Relationship Id="rId24" Type="http://schemas.openxmlformats.org/officeDocument/2006/relationships/chart" Target="charts/chart1.xml"/><Relationship Id="rId32" Type="http://schemas.openxmlformats.org/officeDocument/2006/relationships/hyperlink" Target="https://www.cipd.org/uk/views-and-insights/cipd-viewpoint/disability-wor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pen.ncl.ac.uk/theory-library/equity-theory.pdf" TargetMode="External"/><Relationship Id="rId23" Type="http://schemas.openxmlformats.org/officeDocument/2006/relationships/hyperlink" Target="https://www.sciencedirect.com/science/article/pii/S0090261620300085?via%3Dihub" TargetMode="External"/><Relationship Id="rId28" Type="http://schemas.openxmlformats.org/officeDocument/2006/relationships/chart" Target="charts/chart5.xml"/><Relationship Id="rId36" Type="http://schemas.openxmlformats.org/officeDocument/2006/relationships/hyperlink" Target="https://www.cipd.org/globalassets/media/knowledge/knowledge-hub/reports/2023-pdfs/2023-flexible-hybrid-working-practices-report-8392.pdf?trk=public_post_comment-text" TargetMode="External"/><Relationship Id="rId10" Type="http://schemas.openxmlformats.org/officeDocument/2006/relationships/hyperlink" Target="https://www.sage.com/en-gb/blog/employee-engagement-survey-hr-people-thrive/" TargetMode="External"/><Relationship Id="rId19" Type="http://schemas.openxmlformats.org/officeDocument/2006/relationships/hyperlink" Target="https://www.cipd.co.uk/podcasts/critical-thinking" TargetMode="External"/><Relationship Id="rId31" Type="http://schemas.openxmlformats.org/officeDocument/2006/relationships/hyperlink" Target="https://www.ons.gov.uk/peoplepopulationandcommunity/culturalidentity/genderidentity/bulletins/genderidentityenglandandwales/census2021" TargetMode="External"/><Relationship Id="rId4" Type="http://schemas.openxmlformats.org/officeDocument/2006/relationships/webSettings" Target="webSettings.xml"/><Relationship Id="rId9" Type="http://schemas.openxmlformats.org/officeDocument/2006/relationships/hyperlink" Target="https://www.hrmagazine.co.uk/content/features/whats-the-evidence-for-evidence-based-hr" TargetMode="External"/><Relationship Id="rId14" Type="http://schemas.openxmlformats.org/officeDocument/2006/relationships/hyperlink" Target="https://www.cipd.org/uk/knowledge/factsheets/swot-analysis-factsheet/" TargetMode="External"/><Relationship Id="rId22" Type="http://schemas.openxmlformats.org/officeDocument/2006/relationships/hyperlink" Target="https://www.personneltoday.com/hr/how-can-hr-prove-it-really-adds-value/" TargetMode="External"/><Relationship Id="rId27" Type="http://schemas.openxmlformats.org/officeDocument/2006/relationships/chart" Target="charts/chart4.xml"/><Relationship Id="rId30" Type="http://schemas.openxmlformats.org/officeDocument/2006/relationships/hyperlink" Target="https://www.ons.gov.uk/peoplepopulationandcommunity/healthandsocialcare/healthandwellbeing/bulletins/disabilityenglandandwales/census2021" TargetMode="External"/><Relationship Id="rId35" Type="http://schemas.openxmlformats.org/officeDocument/2006/relationships/hyperlink" Target="https://www.personneltoday.com/hr/how-does-gender-pay-gap-reporting-affect-transgender-or-non-binary-employees/" TargetMode="External"/><Relationship Id="rId8" Type="http://schemas.openxmlformats.org/officeDocument/2006/relationships/image" Target="media/image2.png"/><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nhswales365-my.sharepoint.com/personal/claire_steel_wales_nhs_uk/Documents/CS/CIPD%20Level%205/Evidence%20Based%20Practice/evidence%20based%20practice%20spread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claire_steel_wales_nhs_uk/Documents/CS/CIPD%20Level%205/Evidence%20Based%20Practice/evidence%20based%20practice%20sprea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hswales365-my.sharepoint.com/personal/claire_steel_wales_nhs_uk/Documents/CS/CIPD%20Level%205/Evidence%20Based%20Practice/evidence%20based%20practice%20sprea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claire_steel_wales_nhs_uk/Documents/CS/CIPD%20Level%205/Evidence%20Based%20Practice/evidence%20based%20practice%20spread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claire_steel_wales_nhs_uk/Documents/CS/CIPD%20Level%205/Evidence%20Based%20Practice/evidence%20based%20practice%20spread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nhswales365-my.sharepoint.com/personal/claire_steel_wales_nhs_uk/Documents/CS/CIPD%20Level%205/Evidence%20Based%20Practice/evidence%20based%20practice%20spreadsheet.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[evidence based practice spreadsheet.xlsx]Suggestion1!PivotTable1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distribution of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Suggestion1!$D$4</c:f>
              <c:strCache>
                <c:ptCount val="1"/>
                <c:pt idx="0">
                  <c:v>Total</c:v>
                </c:pt>
              </c:strCache>
            </c:strRef>
          </c:tx>
          <c:spPr>
            <a:solidFill>
              <a:schemeClr val="accent1"/>
            </a:solidFill>
            <a:ln>
              <a:noFill/>
            </a:ln>
            <a:effectLst/>
          </c:spPr>
          <c:invertIfNegative val="0"/>
          <c:cat>
            <c:strRef>
              <c:f>Suggestion1!$C$5:$C$8</c:f>
              <c:strCache>
                <c:ptCount val="3"/>
                <c:pt idx="0">
                  <c:v>Male</c:v>
                </c:pt>
                <c:pt idx="1">
                  <c:v>Female</c:v>
                </c:pt>
                <c:pt idx="2">
                  <c:v>Non-binary</c:v>
                </c:pt>
              </c:strCache>
            </c:strRef>
          </c:cat>
          <c:val>
            <c:numRef>
              <c:f>Suggestion1!$D$5:$D$8</c:f>
              <c:numCache>
                <c:formatCode>0.00%</c:formatCode>
                <c:ptCount val="3"/>
                <c:pt idx="0">
                  <c:v>0.53846153846153844</c:v>
                </c:pt>
                <c:pt idx="1">
                  <c:v>0.45384615384615384</c:v>
                </c:pt>
                <c:pt idx="2">
                  <c:v>7.6923076923076927E-3</c:v>
                </c:pt>
              </c:numCache>
            </c:numRef>
          </c:val>
          <c:extLst>
            <c:ext xmlns:c16="http://schemas.microsoft.com/office/drawing/2014/chart" uri="{C3380CC4-5D6E-409C-BE32-E72D297353CC}">
              <c16:uniqueId val="{00000000-8898-4CD8-A034-ED046DF548CD}"/>
            </c:ext>
          </c:extLst>
        </c:ser>
        <c:dLbls>
          <c:showLegendKey val="0"/>
          <c:showVal val="0"/>
          <c:showCatName val="0"/>
          <c:showSerName val="0"/>
          <c:showPercent val="0"/>
          <c:showBubbleSize val="0"/>
        </c:dLbls>
        <c:gapWidth val="33"/>
        <c:overlap val="-30"/>
        <c:axId val="1519087807"/>
        <c:axId val="1394376927"/>
      </c:barChart>
      <c:catAx>
        <c:axId val="1519087807"/>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4376927"/>
        <c:crosses val="autoZero"/>
        <c:auto val="1"/>
        <c:lblAlgn val="ctr"/>
        <c:lblOffset val="100"/>
        <c:noMultiLvlLbl val="0"/>
      </c:catAx>
      <c:valAx>
        <c:axId val="13943769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9087807"/>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[evidence based practice spreadsheet.xlsx]Suggestion7!PivotTable6</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distribution of 'Ethnicity' by team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8"/>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030492280212795"/>
          <c:y val="9.2157230346206723E-2"/>
          <c:w val="0.6890247624322059"/>
          <c:h val="0.86046067158271877"/>
        </c:manualLayout>
      </c:layout>
      <c:lineChart>
        <c:grouping val="standard"/>
        <c:varyColors val="0"/>
        <c:ser>
          <c:idx val="0"/>
          <c:order val="0"/>
          <c:tx>
            <c:strRef>
              <c:f>Suggestion7!$D$4:$D$5</c:f>
              <c:strCache>
                <c:ptCount val="1"/>
                <c:pt idx="0">
                  <c:v>White British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Suggestion7!$D$6:$D$24</c:f>
              <c:numCache>
                <c:formatCode>0.00%</c:formatCode>
                <c:ptCount val="18"/>
                <c:pt idx="0">
                  <c:v>2.6923076923076925E-2</c:v>
                </c:pt>
                <c:pt idx="1">
                  <c:v>1.5384615384615385E-2</c:v>
                </c:pt>
                <c:pt idx="2">
                  <c:v>4.6153846153846156E-2</c:v>
                </c:pt>
                <c:pt idx="3">
                  <c:v>1.5384615384615385E-2</c:v>
                </c:pt>
                <c:pt idx="4">
                  <c:v>7.6923076923076927E-3</c:v>
                </c:pt>
                <c:pt idx="5">
                  <c:v>3.0769230769230771E-2</c:v>
                </c:pt>
                <c:pt idx="6">
                  <c:v>7.6923076923076927E-3</c:v>
                </c:pt>
                <c:pt idx="7">
                  <c:v>4.230769230769231E-2</c:v>
                </c:pt>
                <c:pt idx="8">
                  <c:v>6.1538461538461542E-2</c:v>
                </c:pt>
                <c:pt idx="9">
                  <c:v>6.5384615384615388E-2</c:v>
                </c:pt>
                <c:pt idx="10">
                  <c:v>3.0769230769230771E-2</c:v>
                </c:pt>
                <c:pt idx="11">
                  <c:v>3.8461538461538464E-2</c:v>
                </c:pt>
                <c:pt idx="12">
                  <c:v>1.5384615384615385E-2</c:v>
                </c:pt>
                <c:pt idx="13">
                  <c:v>3.8461538461538464E-2</c:v>
                </c:pt>
                <c:pt idx="14">
                  <c:v>0.37692307692307692</c:v>
                </c:pt>
                <c:pt idx="15">
                  <c:v>1.9230769230769232E-2</c:v>
                </c:pt>
                <c:pt idx="16">
                  <c:v>3.8461538461538464E-2</c:v>
                </c:pt>
                <c:pt idx="17">
                  <c:v>3.4615384615384617E-2</c:v>
                </c:pt>
              </c:numCache>
            </c:numRef>
          </c:val>
          <c:smooth val="0"/>
          <c:extLst>
            <c:ext xmlns:c16="http://schemas.microsoft.com/office/drawing/2014/chart" uri="{C3380CC4-5D6E-409C-BE32-E72D297353CC}">
              <c16:uniqueId val="{00000000-7AFF-4EC9-B4D9-3608C1B0709C}"/>
            </c:ext>
          </c:extLst>
        </c:ser>
        <c:ser>
          <c:idx val="1"/>
          <c:order val="1"/>
          <c:tx>
            <c:strRef>
              <c:f>Suggestion7!$E$4:$E$5</c:f>
              <c:strCache>
                <c:ptCount val="1"/>
                <c:pt idx="0">
                  <c:v>White Other</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Suggestion7!$E$6:$E$24</c:f>
              <c:numCache>
                <c:formatCode>0.00%</c:formatCode>
                <c:ptCount val="18"/>
                <c:pt idx="0">
                  <c:v>3.8461538461538464E-3</c:v>
                </c:pt>
                <c:pt idx="1">
                  <c:v>0</c:v>
                </c:pt>
                <c:pt idx="2">
                  <c:v>0</c:v>
                </c:pt>
                <c:pt idx="3">
                  <c:v>0</c:v>
                </c:pt>
                <c:pt idx="4">
                  <c:v>0</c:v>
                </c:pt>
                <c:pt idx="5">
                  <c:v>0</c:v>
                </c:pt>
                <c:pt idx="6">
                  <c:v>0</c:v>
                </c:pt>
                <c:pt idx="7">
                  <c:v>3.8461538461538464E-3</c:v>
                </c:pt>
                <c:pt idx="8">
                  <c:v>0</c:v>
                </c:pt>
                <c:pt idx="9">
                  <c:v>3.8461538461538464E-3</c:v>
                </c:pt>
                <c:pt idx="10">
                  <c:v>0</c:v>
                </c:pt>
                <c:pt idx="11">
                  <c:v>0</c:v>
                </c:pt>
                <c:pt idx="12">
                  <c:v>0</c:v>
                </c:pt>
                <c:pt idx="13">
                  <c:v>0</c:v>
                </c:pt>
                <c:pt idx="14">
                  <c:v>0</c:v>
                </c:pt>
                <c:pt idx="15">
                  <c:v>0</c:v>
                </c:pt>
                <c:pt idx="16">
                  <c:v>0</c:v>
                </c:pt>
                <c:pt idx="17">
                  <c:v>7.6923076923076927E-3</c:v>
                </c:pt>
              </c:numCache>
            </c:numRef>
          </c:val>
          <c:smooth val="0"/>
          <c:extLst>
            <c:ext xmlns:c16="http://schemas.microsoft.com/office/drawing/2014/chart" uri="{C3380CC4-5D6E-409C-BE32-E72D297353CC}">
              <c16:uniqueId val="{00000001-7AFF-4EC9-B4D9-3608C1B0709C}"/>
            </c:ext>
          </c:extLst>
        </c:ser>
        <c:ser>
          <c:idx val="2"/>
          <c:order val="2"/>
          <c:tx>
            <c:strRef>
              <c:f>Suggestion7!$F$4:$F$5</c:f>
              <c:strCache>
                <c:ptCount val="1"/>
                <c:pt idx="0">
                  <c:v>Indian</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Suggestion7!$F$6:$F$24</c:f>
              <c:numCache>
                <c:formatCode>0.00%</c:formatCode>
                <c:ptCount val="18"/>
                <c:pt idx="0">
                  <c:v>0</c:v>
                </c:pt>
                <c:pt idx="1">
                  <c:v>3.8461538461538464E-3</c:v>
                </c:pt>
                <c:pt idx="2">
                  <c:v>0</c:v>
                </c:pt>
                <c:pt idx="3">
                  <c:v>3.8461538461538464E-3</c:v>
                </c:pt>
                <c:pt idx="4">
                  <c:v>0</c:v>
                </c:pt>
                <c:pt idx="5">
                  <c:v>3.8461538461538464E-3</c:v>
                </c:pt>
                <c:pt idx="6">
                  <c:v>3.8461538461538464E-3</c:v>
                </c:pt>
                <c:pt idx="7">
                  <c:v>0</c:v>
                </c:pt>
                <c:pt idx="8">
                  <c:v>0</c:v>
                </c:pt>
                <c:pt idx="9">
                  <c:v>0</c:v>
                </c:pt>
                <c:pt idx="10">
                  <c:v>0</c:v>
                </c:pt>
                <c:pt idx="11">
                  <c:v>0</c:v>
                </c:pt>
                <c:pt idx="12">
                  <c:v>0</c:v>
                </c:pt>
                <c:pt idx="13">
                  <c:v>0</c:v>
                </c:pt>
                <c:pt idx="14">
                  <c:v>0</c:v>
                </c:pt>
                <c:pt idx="15">
                  <c:v>0</c:v>
                </c:pt>
                <c:pt idx="16">
                  <c:v>0</c:v>
                </c:pt>
                <c:pt idx="17">
                  <c:v>0</c:v>
                </c:pt>
              </c:numCache>
            </c:numRef>
          </c:val>
          <c:smooth val="0"/>
          <c:extLst>
            <c:ext xmlns:c16="http://schemas.microsoft.com/office/drawing/2014/chart" uri="{C3380CC4-5D6E-409C-BE32-E72D297353CC}">
              <c16:uniqueId val="{00000002-7AFF-4EC9-B4D9-3608C1B0709C}"/>
            </c:ext>
          </c:extLst>
        </c:ser>
        <c:ser>
          <c:idx val="3"/>
          <c:order val="3"/>
          <c:tx>
            <c:strRef>
              <c:f>Suggestion7!$G$4:$G$5</c:f>
              <c:strCache>
                <c:ptCount val="1"/>
                <c:pt idx="0">
                  <c:v>White and Black Caribbean</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Suggestion7!$G$6:$G$24</c:f>
              <c:numCache>
                <c:formatCode>0.00%</c:formatCode>
                <c:ptCount val="18"/>
                <c:pt idx="0">
                  <c:v>0</c:v>
                </c:pt>
                <c:pt idx="1">
                  <c:v>3.8461538461538464E-3</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3.8461538461538464E-3</c:v>
                </c:pt>
                <c:pt idx="17">
                  <c:v>0</c:v>
                </c:pt>
              </c:numCache>
            </c:numRef>
          </c:val>
          <c:smooth val="0"/>
          <c:extLst>
            <c:ext xmlns:c16="http://schemas.microsoft.com/office/drawing/2014/chart" uri="{C3380CC4-5D6E-409C-BE32-E72D297353CC}">
              <c16:uniqueId val="{00000003-7AFF-4EC9-B4D9-3608C1B0709C}"/>
            </c:ext>
          </c:extLst>
        </c:ser>
        <c:ser>
          <c:idx val="4"/>
          <c:order val="4"/>
          <c:tx>
            <c:strRef>
              <c:f>Suggestion7!$H$4:$H$5</c:f>
              <c:strCache>
                <c:ptCount val="1"/>
                <c:pt idx="0">
                  <c:v>Pakistani</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Suggestion7!$H$6:$H$24</c:f>
              <c:numCache>
                <c:formatCode>0.00%</c:formatCode>
                <c:ptCount val="18"/>
                <c:pt idx="0">
                  <c:v>0</c:v>
                </c:pt>
                <c:pt idx="1">
                  <c:v>0</c:v>
                </c:pt>
                <c:pt idx="2">
                  <c:v>7.6923076923076927E-3</c:v>
                </c:pt>
                <c:pt idx="3">
                  <c:v>0</c:v>
                </c:pt>
                <c:pt idx="4">
                  <c:v>0</c:v>
                </c:pt>
                <c:pt idx="5">
                  <c:v>0</c:v>
                </c:pt>
                <c:pt idx="6">
                  <c:v>0</c:v>
                </c:pt>
                <c:pt idx="7">
                  <c:v>0</c:v>
                </c:pt>
                <c:pt idx="8">
                  <c:v>0</c:v>
                </c:pt>
                <c:pt idx="9">
                  <c:v>0</c:v>
                </c:pt>
                <c:pt idx="10">
                  <c:v>0</c:v>
                </c:pt>
                <c:pt idx="11">
                  <c:v>0</c:v>
                </c:pt>
                <c:pt idx="12">
                  <c:v>0</c:v>
                </c:pt>
                <c:pt idx="13">
                  <c:v>0</c:v>
                </c:pt>
                <c:pt idx="14">
                  <c:v>3.8461538461538464E-3</c:v>
                </c:pt>
                <c:pt idx="15">
                  <c:v>0</c:v>
                </c:pt>
                <c:pt idx="16">
                  <c:v>0</c:v>
                </c:pt>
                <c:pt idx="17">
                  <c:v>0</c:v>
                </c:pt>
              </c:numCache>
            </c:numRef>
          </c:val>
          <c:smooth val="0"/>
          <c:extLst>
            <c:ext xmlns:c16="http://schemas.microsoft.com/office/drawing/2014/chart" uri="{C3380CC4-5D6E-409C-BE32-E72D297353CC}">
              <c16:uniqueId val="{00000004-7AFF-4EC9-B4D9-3608C1B0709C}"/>
            </c:ext>
          </c:extLst>
        </c:ser>
        <c:ser>
          <c:idx val="5"/>
          <c:order val="5"/>
          <c:tx>
            <c:strRef>
              <c:f>Suggestion7!$I$4:$I$5</c:f>
              <c:strCache>
                <c:ptCount val="1"/>
                <c:pt idx="0">
                  <c:v>White Irish</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Suggestion7!$I$6:$I$24</c:f>
              <c:numCache>
                <c:formatCode>0.00%</c:formatCode>
                <c:ptCount val="18"/>
                <c:pt idx="0">
                  <c:v>3.8461538461538464E-3</c:v>
                </c:pt>
                <c:pt idx="1">
                  <c:v>0</c:v>
                </c:pt>
                <c:pt idx="2">
                  <c:v>0</c:v>
                </c:pt>
                <c:pt idx="3">
                  <c:v>0</c:v>
                </c:pt>
                <c:pt idx="4">
                  <c:v>0</c:v>
                </c:pt>
                <c:pt idx="5">
                  <c:v>0</c:v>
                </c:pt>
                <c:pt idx="6">
                  <c:v>0</c:v>
                </c:pt>
                <c:pt idx="7">
                  <c:v>0</c:v>
                </c:pt>
                <c:pt idx="8">
                  <c:v>0</c:v>
                </c:pt>
                <c:pt idx="9">
                  <c:v>3.8461538461538464E-3</c:v>
                </c:pt>
                <c:pt idx="10">
                  <c:v>0</c:v>
                </c:pt>
                <c:pt idx="11">
                  <c:v>0</c:v>
                </c:pt>
                <c:pt idx="12">
                  <c:v>0</c:v>
                </c:pt>
                <c:pt idx="13">
                  <c:v>0</c:v>
                </c:pt>
                <c:pt idx="14">
                  <c:v>0</c:v>
                </c:pt>
                <c:pt idx="15">
                  <c:v>0</c:v>
                </c:pt>
                <c:pt idx="16">
                  <c:v>0</c:v>
                </c:pt>
                <c:pt idx="17">
                  <c:v>0</c:v>
                </c:pt>
              </c:numCache>
            </c:numRef>
          </c:val>
          <c:smooth val="0"/>
          <c:extLst>
            <c:ext xmlns:c16="http://schemas.microsoft.com/office/drawing/2014/chart" uri="{C3380CC4-5D6E-409C-BE32-E72D297353CC}">
              <c16:uniqueId val="{00000005-7AFF-4EC9-B4D9-3608C1B0709C}"/>
            </c:ext>
          </c:extLst>
        </c:ser>
        <c:ser>
          <c:idx val="6"/>
          <c:order val="6"/>
          <c:tx>
            <c:strRef>
              <c:f>Suggestion7!$J$4:$J$5</c:f>
              <c:strCache>
                <c:ptCount val="1"/>
                <c:pt idx="0">
                  <c:v>Chinese</c:v>
                </c:pt>
              </c:strCache>
            </c:strRef>
          </c:tx>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Suggestion7!$J$6:$J$24</c:f>
              <c:numCache>
                <c:formatCode>0.00%</c:formatCode>
                <c:ptCount val="18"/>
                <c:pt idx="0">
                  <c:v>0</c:v>
                </c:pt>
                <c:pt idx="1">
                  <c:v>0</c:v>
                </c:pt>
                <c:pt idx="2">
                  <c:v>3.8461538461538464E-3</c:v>
                </c:pt>
                <c:pt idx="3">
                  <c:v>0</c:v>
                </c:pt>
                <c:pt idx="4">
                  <c:v>0</c:v>
                </c:pt>
                <c:pt idx="5">
                  <c:v>0</c:v>
                </c:pt>
                <c:pt idx="6">
                  <c:v>0</c:v>
                </c:pt>
                <c:pt idx="7">
                  <c:v>0</c:v>
                </c:pt>
                <c:pt idx="8">
                  <c:v>0</c:v>
                </c:pt>
                <c:pt idx="9">
                  <c:v>0</c:v>
                </c:pt>
                <c:pt idx="10">
                  <c:v>0</c:v>
                </c:pt>
                <c:pt idx="11">
                  <c:v>0</c:v>
                </c:pt>
                <c:pt idx="12">
                  <c:v>0</c:v>
                </c:pt>
                <c:pt idx="13">
                  <c:v>3.8461538461538464E-3</c:v>
                </c:pt>
                <c:pt idx="14">
                  <c:v>0</c:v>
                </c:pt>
                <c:pt idx="15">
                  <c:v>0</c:v>
                </c:pt>
                <c:pt idx="16">
                  <c:v>0</c:v>
                </c:pt>
                <c:pt idx="17">
                  <c:v>0</c:v>
                </c:pt>
              </c:numCache>
            </c:numRef>
          </c:val>
          <c:smooth val="0"/>
          <c:extLst>
            <c:ext xmlns:c16="http://schemas.microsoft.com/office/drawing/2014/chart" uri="{C3380CC4-5D6E-409C-BE32-E72D297353CC}">
              <c16:uniqueId val="{00000006-7AFF-4EC9-B4D9-3608C1B0709C}"/>
            </c:ext>
          </c:extLst>
        </c:ser>
        <c:ser>
          <c:idx val="7"/>
          <c:order val="7"/>
          <c:tx>
            <c:strRef>
              <c:f>Suggestion7!$K$4:$K$5</c:f>
              <c:strCache>
                <c:ptCount val="1"/>
                <c:pt idx="0">
                  <c:v>Black - Other</c:v>
                </c:pt>
              </c:strCache>
            </c:strRef>
          </c:tx>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Suggestion7!$K$6:$K$24</c:f>
              <c:numCache>
                <c:formatCode>0.00%</c:formatCode>
                <c:ptCount val="18"/>
                <c:pt idx="0">
                  <c:v>0</c:v>
                </c:pt>
                <c:pt idx="1">
                  <c:v>0</c:v>
                </c:pt>
                <c:pt idx="2">
                  <c:v>0</c:v>
                </c:pt>
                <c:pt idx="3">
                  <c:v>0</c:v>
                </c:pt>
                <c:pt idx="4">
                  <c:v>0</c:v>
                </c:pt>
                <c:pt idx="5">
                  <c:v>3.8461538461538464E-3</c:v>
                </c:pt>
                <c:pt idx="6">
                  <c:v>0</c:v>
                </c:pt>
                <c:pt idx="7">
                  <c:v>0</c:v>
                </c:pt>
                <c:pt idx="8">
                  <c:v>0</c:v>
                </c:pt>
                <c:pt idx="9">
                  <c:v>0</c:v>
                </c:pt>
                <c:pt idx="10">
                  <c:v>3.8461538461538464E-3</c:v>
                </c:pt>
                <c:pt idx="11">
                  <c:v>0</c:v>
                </c:pt>
                <c:pt idx="12">
                  <c:v>0</c:v>
                </c:pt>
                <c:pt idx="13">
                  <c:v>0</c:v>
                </c:pt>
                <c:pt idx="14">
                  <c:v>0</c:v>
                </c:pt>
                <c:pt idx="15">
                  <c:v>0</c:v>
                </c:pt>
                <c:pt idx="16">
                  <c:v>0</c:v>
                </c:pt>
                <c:pt idx="17">
                  <c:v>0</c:v>
                </c:pt>
              </c:numCache>
            </c:numRef>
          </c:val>
          <c:smooth val="0"/>
          <c:extLst>
            <c:ext xmlns:c16="http://schemas.microsoft.com/office/drawing/2014/chart" uri="{C3380CC4-5D6E-409C-BE32-E72D297353CC}">
              <c16:uniqueId val="{00000007-7AFF-4EC9-B4D9-3608C1B0709C}"/>
            </c:ext>
          </c:extLst>
        </c:ser>
        <c:ser>
          <c:idx val="8"/>
          <c:order val="8"/>
          <c:tx>
            <c:strRef>
              <c:f>Suggestion7!$L$4:$L$5</c:f>
              <c:strCache>
                <c:ptCount val="1"/>
                <c:pt idx="0">
                  <c:v>Asian - Bangladesh</c:v>
                </c:pt>
              </c:strCache>
            </c:strRef>
          </c:tx>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Suggestion7!$L$6:$L$24</c:f>
              <c:numCache>
                <c:formatCode>0.00%</c:formatCode>
                <c:ptCount val="18"/>
                <c:pt idx="0">
                  <c:v>0</c:v>
                </c:pt>
                <c:pt idx="1">
                  <c:v>0</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0</c:v>
                </c:pt>
                <c:pt idx="17">
                  <c:v>0</c:v>
                </c:pt>
              </c:numCache>
            </c:numRef>
          </c:val>
          <c:smooth val="0"/>
          <c:extLst>
            <c:ext xmlns:c16="http://schemas.microsoft.com/office/drawing/2014/chart" uri="{C3380CC4-5D6E-409C-BE32-E72D297353CC}">
              <c16:uniqueId val="{00000008-7AFF-4EC9-B4D9-3608C1B0709C}"/>
            </c:ext>
          </c:extLst>
        </c:ser>
        <c:ser>
          <c:idx val="9"/>
          <c:order val="9"/>
          <c:tx>
            <c:strRef>
              <c:f>Suggestion7!$M$4:$M$5</c:f>
              <c:strCache>
                <c:ptCount val="1"/>
                <c:pt idx="0">
                  <c:v>Mixed - Other</c:v>
                </c:pt>
              </c:strCache>
            </c:strRef>
          </c:tx>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strRef>
              <c:f>Suggestion7!$C$6:$C$24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Suggestion7!$M$6:$M$24</c:f>
              <c:numCache>
                <c:formatCode>0.00%</c:formatCode>
                <c:ptCount val="18"/>
                <c:pt idx="0">
                  <c:v>0</c:v>
                </c:pt>
                <c:pt idx="1">
                  <c:v>3.8461538461538464E-3</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smooth val="0"/>
          <c:extLst>
            <c:ext xmlns:c16="http://schemas.microsoft.com/office/drawing/2014/chart" uri="{C3380CC4-5D6E-409C-BE32-E72D297353CC}">
              <c16:uniqueId val="{00000009-7AFF-4EC9-B4D9-3608C1B0709C}"/>
            </c:ext>
          </c:extLst>
        </c:ser>
        <c:dLbls>
          <c:showLegendKey val="0"/>
          <c:showVal val="0"/>
          <c:showCatName val="0"/>
          <c:showSerName val="0"/>
          <c:showPercent val="0"/>
          <c:showBubbleSize val="0"/>
        </c:dLbls>
        <c:marker val="1"/>
        <c:smooth val="0"/>
        <c:axId val="1537273327"/>
        <c:axId val="1224508607"/>
      </c:lineChart>
      <c:catAx>
        <c:axId val="1537273327"/>
        <c:scaling>
          <c:orientation val="maxMin"/>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Ethnicity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vert="horz" wrap="square" anchor="b"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508607"/>
        <c:crosses val="autoZero"/>
        <c:auto val="0"/>
        <c:lblAlgn val="ctr"/>
        <c:lblOffset val="100"/>
        <c:noMultiLvlLbl val="0"/>
      </c:catAx>
      <c:valAx>
        <c:axId val="1224508607"/>
        <c:scaling>
          <c:logBase val="5"/>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Ethnicity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solidFill>
              <a:schemeClr val="accent1"/>
            </a:solidFill>
          </a:ln>
          <a:effectLst/>
        </c:spPr>
        <c:txPr>
          <a:bodyPr rot="-60000000" spcFirstLastPara="1" vertOverflow="ellipsis" vert="horz" wrap="square" anchor="b" anchorCtr="0"/>
          <a:lstStyle/>
          <a:p>
            <a:pPr>
              <a:defRPr sz="900" b="0" i="0" u="none" strike="noStrike" kern="1200" baseline="0">
                <a:solidFill>
                  <a:schemeClr val="tx1">
                    <a:lumMod val="65000"/>
                    <a:lumOff val="35000"/>
                  </a:schemeClr>
                </a:solidFill>
                <a:latin typeface="+mn-lt"/>
                <a:ea typeface="+mn-ea"/>
                <a:cs typeface="+mn-cs"/>
              </a:defRPr>
            </a:pPr>
            <a:endParaRPr lang="en-US"/>
          </a:p>
        </c:txPr>
        <c:crossAx val="1537273327"/>
        <c:crosses val="max"/>
        <c:crossBetween val="midCat"/>
        <c:majorUnit val="5.000000000000001E-2"/>
      </c:valAx>
      <c:spPr>
        <a:noFill/>
        <a:ln>
          <a:noFill/>
        </a:ln>
        <a:effectLst/>
      </c:spPr>
    </c:plotArea>
    <c:legend>
      <c:legendPos val="r"/>
      <c:layout>
        <c:manualLayout>
          <c:xMode val="edge"/>
          <c:yMode val="edge"/>
          <c:x val="0.8135178791817218"/>
          <c:y val="0.12951220957161477"/>
          <c:w val="0.17513782132877179"/>
          <c:h val="0.731023191184549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[evidence based practice spreadsheet.xlsx]Suggestion6!PivotTable5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distribution of 'Disability status' across workforce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Suggestion6!$D$4</c:f>
              <c:strCache>
                <c:ptCount val="1"/>
                <c:pt idx="0">
                  <c:v>Total</c:v>
                </c:pt>
              </c:strCache>
            </c:strRef>
          </c:tx>
          <c:spPr>
            <a:solidFill>
              <a:schemeClr val="accent1"/>
            </a:solidFill>
            <a:ln>
              <a:noFill/>
            </a:ln>
            <a:effectLst/>
          </c:spPr>
          <c:invertIfNegative val="0"/>
          <c:cat>
            <c:strRef>
              <c:f>Suggestion6!$C$5:$C$7</c:f>
              <c:strCache>
                <c:ptCount val="2"/>
                <c:pt idx="0">
                  <c:v>Not disabled</c:v>
                </c:pt>
                <c:pt idx="1">
                  <c:v>Disabled</c:v>
                </c:pt>
              </c:strCache>
            </c:strRef>
          </c:cat>
          <c:val>
            <c:numRef>
              <c:f>Suggestion6!$D$5:$D$7</c:f>
              <c:numCache>
                <c:formatCode>0.00%</c:formatCode>
                <c:ptCount val="2"/>
                <c:pt idx="0">
                  <c:v>0.91923076923076918</c:v>
                </c:pt>
                <c:pt idx="1">
                  <c:v>8.0769230769230774E-2</c:v>
                </c:pt>
              </c:numCache>
            </c:numRef>
          </c:val>
          <c:extLst>
            <c:ext xmlns:c16="http://schemas.microsoft.com/office/drawing/2014/chart" uri="{C3380CC4-5D6E-409C-BE32-E72D297353CC}">
              <c16:uniqueId val="{00000000-6382-46CF-BEB9-85BE0B004712}"/>
            </c:ext>
          </c:extLst>
        </c:ser>
        <c:dLbls>
          <c:showLegendKey val="0"/>
          <c:showVal val="0"/>
          <c:showCatName val="0"/>
          <c:showSerName val="0"/>
          <c:showPercent val="0"/>
          <c:showBubbleSize val="0"/>
        </c:dLbls>
        <c:gapWidth val="33"/>
        <c:overlap val="-30"/>
        <c:axId val="1519806847"/>
        <c:axId val="1224503807"/>
      </c:barChart>
      <c:catAx>
        <c:axId val="1519806847"/>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Disability status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4503807"/>
        <c:crosses val="autoZero"/>
        <c:auto val="1"/>
        <c:lblAlgn val="ctr"/>
        <c:lblOffset val="100"/>
        <c:noMultiLvlLbl val="0"/>
      </c:catAx>
      <c:valAx>
        <c:axId val="12245038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Disability status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9806847"/>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Percentage Distribution</a:t>
            </a:r>
            <a:r>
              <a:rPr lang="en-GB" sz="1200" baseline="0"/>
              <a:t> of </a:t>
            </a:r>
            <a:r>
              <a:rPr lang="en-GB" sz="1200"/>
              <a:t>Disability</a:t>
            </a:r>
            <a:r>
              <a:rPr lang="en-GB" sz="1200" baseline="0"/>
              <a:t> Status by Team</a:t>
            </a:r>
            <a:endParaRPr lang="en-GB" sz="1200"/>
          </a:p>
        </c:rich>
      </c:tx>
      <c:layout>
        <c:manualLayout>
          <c:xMode val="edge"/>
          <c:yMode val="edge"/>
          <c:x val="0.17383333333333334"/>
          <c:y val="4.6296296296296294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Sheet2!$B$1</c:f>
              <c:strCache>
                <c:ptCount val="1"/>
                <c:pt idx="0">
                  <c:v>% Disabled</c:v>
                </c:pt>
              </c:strCache>
            </c:strRef>
          </c:tx>
          <c:spPr>
            <a:ln w="28575" cap="rnd">
              <a:solidFill>
                <a:schemeClr val="accent1"/>
              </a:solidFill>
              <a:round/>
            </a:ln>
            <a:effectLst/>
          </c:spPr>
          <c:marker>
            <c:symbol val="none"/>
          </c:marker>
          <c:cat>
            <c:strRef>
              <c:f>Sheet2!$A$2:$A$19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Sheet2!$B$2:$B$19</c:f>
              <c:numCache>
                <c:formatCode>General</c:formatCode>
                <c:ptCount val="18"/>
                <c:pt idx="0">
                  <c:v>0</c:v>
                </c:pt>
                <c:pt idx="1">
                  <c:v>14</c:v>
                </c:pt>
                <c:pt idx="2">
                  <c:v>20</c:v>
                </c:pt>
                <c:pt idx="3">
                  <c:v>0</c:v>
                </c:pt>
                <c:pt idx="4">
                  <c:v>0</c:v>
                </c:pt>
                <c:pt idx="5">
                  <c:v>20</c:v>
                </c:pt>
                <c:pt idx="6">
                  <c:v>0</c:v>
                </c:pt>
                <c:pt idx="7">
                  <c:v>8</c:v>
                </c:pt>
                <c:pt idx="8">
                  <c:v>11</c:v>
                </c:pt>
                <c:pt idx="9">
                  <c:v>5</c:v>
                </c:pt>
                <c:pt idx="10">
                  <c:v>22</c:v>
                </c:pt>
                <c:pt idx="11">
                  <c:v>10</c:v>
                </c:pt>
                <c:pt idx="12">
                  <c:v>0</c:v>
                </c:pt>
                <c:pt idx="13">
                  <c:v>18</c:v>
                </c:pt>
                <c:pt idx="14">
                  <c:v>5</c:v>
                </c:pt>
                <c:pt idx="15">
                  <c:v>0</c:v>
                </c:pt>
                <c:pt idx="16">
                  <c:v>0</c:v>
                </c:pt>
                <c:pt idx="17">
                  <c:v>9</c:v>
                </c:pt>
              </c:numCache>
            </c:numRef>
          </c:val>
          <c:smooth val="0"/>
          <c:extLst>
            <c:ext xmlns:c16="http://schemas.microsoft.com/office/drawing/2014/chart" uri="{C3380CC4-5D6E-409C-BE32-E72D297353CC}">
              <c16:uniqueId val="{00000000-ACFE-4541-B6FC-75799C8E57E8}"/>
            </c:ext>
          </c:extLst>
        </c:ser>
        <c:ser>
          <c:idx val="1"/>
          <c:order val="1"/>
          <c:tx>
            <c:strRef>
              <c:f>Sheet2!$C$1</c:f>
              <c:strCache>
                <c:ptCount val="1"/>
                <c:pt idx="0">
                  <c:v>% Not disabled</c:v>
                </c:pt>
              </c:strCache>
            </c:strRef>
          </c:tx>
          <c:spPr>
            <a:ln w="28575" cap="rnd">
              <a:solidFill>
                <a:schemeClr val="accent2"/>
              </a:solidFill>
              <a:round/>
            </a:ln>
            <a:effectLst/>
          </c:spPr>
          <c:marker>
            <c:symbol val="none"/>
          </c:marker>
          <c:cat>
            <c:strRef>
              <c:f>Sheet2!$A$2:$A$19</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Sheet2!$C$2:$C$19</c:f>
              <c:numCache>
                <c:formatCode>General</c:formatCode>
                <c:ptCount val="18"/>
                <c:pt idx="0">
                  <c:v>100</c:v>
                </c:pt>
                <c:pt idx="1">
                  <c:v>86</c:v>
                </c:pt>
                <c:pt idx="2">
                  <c:v>80</c:v>
                </c:pt>
                <c:pt idx="3">
                  <c:v>100</c:v>
                </c:pt>
                <c:pt idx="4">
                  <c:v>100</c:v>
                </c:pt>
                <c:pt idx="5">
                  <c:v>80</c:v>
                </c:pt>
                <c:pt idx="6">
                  <c:v>100</c:v>
                </c:pt>
                <c:pt idx="7">
                  <c:v>92</c:v>
                </c:pt>
                <c:pt idx="8">
                  <c:v>89</c:v>
                </c:pt>
                <c:pt idx="9">
                  <c:v>95</c:v>
                </c:pt>
                <c:pt idx="10">
                  <c:v>78</c:v>
                </c:pt>
                <c:pt idx="11">
                  <c:v>90</c:v>
                </c:pt>
                <c:pt idx="12">
                  <c:v>100</c:v>
                </c:pt>
                <c:pt idx="13">
                  <c:v>82</c:v>
                </c:pt>
                <c:pt idx="14">
                  <c:v>95</c:v>
                </c:pt>
                <c:pt idx="15">
                  <c:v>100</c:v>
                </c:pt>
                <c:pt idx="16">
                  <c:v>100</c:v>
                </c:pt>
                <c:pt idx="17">
                  <c:v>91</c:v>
                </c:pt>
              </c:numCache>
            </c:numRef>
          </c:val>
          <c:smooth val="0"/>
          <c:extLst>
            <c:ext xmlns:c16="http://schemas.microsoft.com/office/drawing/2014/chart" uri="{C3380CC4-5D6E-409C-BE32-E72D297353CC}">
              <c16:uniqueId val="{00000001-ACFE-4541-B6FC-75799C8E57E8}"/>
            </c:ext>
          </c:extLst>
        </c:ser>
        <c:dLbls>
          <c:showLegendKey val="0"/>
          <c:showVal val="0"/>
          <c:showCatName val="0"/>
          <c:showSerName val="0"/>
          <c:showPercent val="0"/>
          <c:showBubbleSize val="0"/>
        </c:dLbls>
        <c:smooth val="0"/>
        <c:axId val="1533363855"/>
        <c:axId val="1692531423"/>
      </c:lineChart>
      <c:catAx>
        <c:axId val="15333638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2531423"/>
        <c:crosses val="autoZero"/>
        <c:auto val="1"/>
        <c:lblAlgn val="ctr"/>
        <c:lblOffset val="100"/>
        <c:noMultiLvlLbl val="0"/>
      </c:catAx>
      <c:valAx>
        <c:axId val="1692531423"/>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33638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[evidence based practice spreadsheet.xlsx]Suggestion3!PivotTable7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'Salary FTE' by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Suggestion3!$D$4</c:f>
              <c:strCache>
                <c:ptCount val="1"/>
                <c:pt idx="0">
                  <c:v>Total</c:v>
                </c:pt>
              </c:strCache>
            </c:strRef>
          </c:tx>
          <c:spPr>
            <a:solidFill>
              <a:schemeClr val="accent1"/>
            </a:solidFill>
            <a:ln>
              <a:noFill/>
            </a:ln>
            <a:effectLst/>
          </c:spPr>
          <c:invertIfNegative val="0"/>
          <c:cat>
            <c:strRef>
              <c:f>Suggestion3!$C$5:$C$8</c:f>
              <c:strCache>
                <c:ptCount val="3"/>
                <c:pt idx="0">
                  <c:v>Female</c:v>
                </c:pt>
                <c:pt idx="1">
                  <c:v>Male</c:v>
                </c:pt>
                <c:pt idx="2">
                  <c:v>Non-binary</c:v>
                </c:pt>
              </c:strCache>
            </c:strRef>
          </c:cat>
          <c:val>
            <c:numRef>
              <c:f>Suggestion3!$D$5:$D$8</c:f>
              <c:numCache>
                <c:formatCode>"£"#,##0.00_);[Red]\("£"#,##0.00\)</c:formatCode>
                <c:ptCount val="3"/>
                <c:pt idx="0">
                  <c:v>31900.296610169491</c:v>
                </c:pt>
                <c:pt idx="1">
                  <c:v>31812.178571428572</c:v>
                </c:pt>
                <c:pt idx="2">
                  <c:v>19500</c:v>
                </c:pt>
              </c:numCache>
            </c:numRef>
          </c:val>
          <c:extLst>
            <c:ext xmlns:c16="http://schemas.microsoft.com/office/drawing/2014/chart" uri="{C3380CC4-5D6E-409C-BE32-E72D297353CC}">
              <c16:uniqueId val="{00000000-A762-4FDE-8D84-7743945B68B5}"/>
            </c:ext>
          </c:extLst>
        </c:ser>
        <c:dLbls>
          <c:showLegendKey val="0"/>
          <c:showVal val="0"/>
          <c:showCatName val="0"/>
          <c:showSerName val="0"/>
          <c:showPercent val="0"/>
          <c:showBubbleSize val="0"/>
        </c:dLbls>
        <c:gapWidth val="33"/>
        <c:overlap val="-30"/>
        <c:axId val="1684274991"/>
        <c:axId val="1633511151"/>
      </c:barChart>
      <c:catAx>
        <c:axId val="1684274991"/>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3511151"/>
        <c:crosses val="autoZero"/>
        <c:auto val="1"/>
        <c:lblAlgn val="ctr"/>
        <c:lblOffset val="100"/>
        <c:noMultiLvlLbl val="0"/>
      </c:catAx>
      <c:valAx>
        <c:axId val="1633511151"/>
        <c:scaling>
          <c:orientation val="minMax"/>
          <c:max val="35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Salary FTE</a:t>
                </a:r>
              </a:p>
            </c:rich>
          </c:tx>
          <c:layout>
            <c:manualLayout>
              <c:xMode val="edge"/>
              <c:yMode val="edge"/>
              <c:x val="0.44756496062992124"/>
              <c:y val="0.8971988918051909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4274991"/>
        <c:crosses val="max"/>
        <c:crossBetween val="between"/>
        <c:majorUnit val="5000"/>
        <c:dispUnits>
          <c:builtInUnit val="thousands"/>
          <c:dispUnitsLbl>
            <c:layout>
              <c:manualLayout>
                <c:xMode val="edge"/>
                <c:yMode val="edge"/>
                <c:x val="0.45393744531933511"/>
                <c:y val="0.78050889472149332"/>
              </c:manualLayout>
            </c:layout>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[evidence based practice spreadsheet.xlsx]Suggestion4!PivotTable3</c:name>
    <c:fmtId val="4"/>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'Salary FTE' by 'Gender' and 'Team'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Suggestion4!$D$4:$D$5</c:f>
              <c:strCache>
                <c:ptCount val="1"/>
                <c:pt idx="0">
                  <c:v>Female</c:v>
                </c:pt>
              </c:strCache>
            </c:strRef>
          </c:tx>
          <c:spPr>
            <a:solidFill>
              <a:schemeClr val="accent1"/>
            </a:solidFill>
            <a:ln>
              <a:noFill/>
            </a:ln>
            <a:effectLst/>
          </c:spPr>
          <c:invertIfNegative val="0"/>
          <c:cat>
            <c:strRef>
              <c:f>Suggestion4!$C$6:$C$24</c:f>
              <c:strCache>
                <c:ptCount val="18"/>
                <c:pt idx="0">
                  <c:v>Directors</c:v>
                </c:pt>
                <c:pt idx="1">
                  <c:v>IT</c:v>
                </c:pt>
                <c:pt idx="2">
                  <c:v>People Services</c:v>
                </c:pt>
                <c:pt idx="3">
                  <c:v>Regeneration</c:v>
                </c:pt>
                <c:pt idx="4">
                  <c:v>Finance</c:v>
                </c:pt>
                <c:pt idx="5">
                  <c:v>Business Services</c:v>
                </c:pt>
                <c:pt idx="6">
                  <c:v>Facilities</c:v>
                </c:pt>
                <c:pt idx="7">
                  <c:v>Governance</c:v>
                </c:pt>
                <c:pt idx="8">
                  <c:v>Tenancy Team</c:v>
                </c:pt>
                <c:pt idx="9">
                  <c:v>Property Team</c:v>
                </c:pt>
                <c:pt idx="10">
                  <c:v>Income Team</c:v>
                </c:pt>
                <c:pt idx="11">
                  <c:v>Housing</c:v>
                </c:pt>
                <c:pt idx="12">
                  <c:v>Marketing</c:v>
                </c:pt>
                <c:pt idx="13">
                  <c:v>Lettings</c:v>
                </c:pt>
                <c:pt idx="14">
                  <c:v>Customer Services</c:v>
                </c:pt>
                <c:pt idx="15">
                  <c:v>Community Engagement and Partnerships</c:v>
                </c:pt>
                <c:pt idx="16">
                  <c:v>Supported Housing</c:v>
                </c:pt>
                <c:pt idx="17">
                  <c:v>Green Spaces</c:v>
                </c:pt>
              </c:strCache>
            </c:strRef>
          </c:cat>
          <c:val>
            <c:numRef>
              <c:f>Suggestion4!$D$6:$D$24</c:f>
              <c:numCache>
                <c:formatCode>"£"#,##0.00_);[Red]\("£"#,##0.00\)</c:formatCode>
                <c:ptCount val="18"/>
                <c:pt idx="0">
                  <c:v>92613.75</c:v>
                </c:pt>
                <c:pt idx="1">
                  <c:v>48966.666666666664</c:v>
                </c:pt>
                <c:pt idx="2">
                  <c:v>36562.857142857145</c:v>
                </c:pt>
                <c:pt idx="3">
                  <c:v>36118</c:v>
                </c:pt>
                <c:pt idx="4">
                  <c:v>30415</c:v>
                </c:pt>
                <c:pt idx="5">
                  <c:v>38487.857142857145</c:v>
                </c:pt>
                <c:pt idx="6">
                  <c:v>41555</c:v>
                </c:pt>
                <c:pt idx="7">
                  <c:v>25500</c:v>
                </c:pt>
                <c:pt idx="8">
                  <c:v>30384.375</c:v>
                </c:pt>
                <c:pt idx="9">
                  <c:v>26446.842105263157</c:v>
                </c:pt>
                <c:pt idx="10">
                  <c:v>27395</c:v>
                </c:pt>
                <c:pt idx="11">
                  <c:v>29892.857142857141</c:v>
                </c:pt>
                <c:pt idx="12">
                  <c:v>29133.333333333332</c:v>
                </c:pt>
                <c:pt idx="13">
                  <c:v>29470</c:v>
                </c:pt>
                <c:pt idx="14">
                  <c:v>27316.363636363636</c:v>
                </c:pt>
                <c:pt idx="15">
                  <c:v>28360</c:v>
                </c:pt>
                <c:pt idx="16">
                  <c:v>22722.222222222223</c:v>
                </c:pt>
                <c:pt idx="17">
                  <c:v>21030</c:v>
                </c:pt>
              </c:numCache>
            </c:numRef>
          </c:val>
          <c:extLst>
            <c:ext xmlns:c16="http://schemas.microsoft.com/office/drawing/2014/chart" uri="{C3380CC4-5D6E-409C-BE32-E72D297353CC}">
              <c16:uniqueId val="{00000000-2958-4913-96CF-3BC4A75F9F62}"/>
            </c:ext>
          </c:extLst>
        </c:ser>
        <c:ser>
          <c:idx val="1"/>
          <c:order val="1"/>
          <c:tx>
            <c:strRef>
              <c:f>Suggestion4!$E$4:$E$5</c:f>
              <c:strCache>
                <c:ptCount val="1"/>
                <c:pt idx="0">
                  <c:v>Male</c:v>
                </c:pt>
              </c:strCache>
            </c:strRef>
          </c:tx>
          <c:spPr>
            <a:solidFill>
              <a:schemeClr val="accent2"/>
            </a:solidFill>
            <a:ln>
              <a:noFill/>
            </a:ln>
            <a:effectLst/>
          </c:spPr>
          <c:invertIfNegative val="0"/>
          <c:cat>
            <c:strRef>
              <c:f>Suggestion4!$C$6:$C$24</c:f>
              <c:strCache>
                <c:ptCount val="18"/>
                <c:pt idx="0">
                  <c:v>Directors</c:v>
                </c:pt>
                <c:pt idx="1">
                  <c:v>IT</c:v>
                </c:pt>
                <c:pt idx="2">
                  <c:v>People Services</c:v>
                </c:pt>
                <c:pt idx="3">
                  <c:v>Regeneration</c:v>
                </c:pt>
                <c:pt idx="4">
                  <c:v>Finance</c:v>
                </c:pt>
                <c:pt idx="5">
                  <c:v>Business Services</c:v>
                </c:pt>
                <c:pt idx="6">
                  <c:v>Facilities</c:v>
                </c:pt>
                <c:pt idx="7">
                  <c:v>Governance</c:v>
                </c:pt>
                <c:pt idx="8">
                  <c:v>Tenancy Team</c:v>
                </c:pt>
                <c:pt idx="9">
                  <c:v>Property Team</c:v>
                </c:pt>
                <c:pt idx="10">
                  <c:v>Income Team</c:v>
                </c:pt>
                <c:pt idx="11">
                  <c:v>Housing</c:v>
                </c:pt>
                <c:pt idx="12">
                  <c:v>Marketing</c:v>
                </c:pt>
                <c:pt idx="13">
                  <c:v>Lettings</c:v>
                </c:pt>
                <c:pt idx="14">
                  <c:v>Customer Services</c:v>
                </c:pt>
                <c:pt idx="15">
                  <c:v>Community Engagement and Partnerships</c:v>
                </c:pt>
                <c:pt idx="16">
                  <c:v>Supported Housing</c:v>
                </c:pt>
                <c:pt idx="17">
                  <c:v>Green Spaces</c:v>
                </c:pt>
              </c:strCache>
            </c:strRef>
          </c:cat>
          <c:val>
            <c:numRef>
              <c:f>Suggestion4!$E$6:$E$24</c:f>
              <c:numCache>
                <c:formatCode>"£"#,##0.00_);[Red]\("£"#,##0.00\)</c:formatCode>
                <c:ptCount val="18"/>
                <c:pt idx="0">
                  <c:v>98500</c:v>
                </c:pt>
                <c:pt idx="1">
                  <c:v>35166.666666666664</c:v>
                </c:pt>
                <c:pt idx="2">
                  <c:v>40862.5</c:v>
                </c:pt>
                <c:pt idx="4">
                  <c:v>38049.285714285717</c:v>
                </c:pt>
                <c:pt idx="5">
                  <c:v>28500</c:v>
                </c:pt>
                <c:pt idx="6">
                  <c:v>25600</c:v>
                </c:pt>
                <c:pt idx="7">
                  <c:v>34750</c:v>
                </c:pt>
                <c:pt idx="8">
                  <c:v>33425</c:v>
                </c:pt>
                <c:pt idx="9">
                  <c:v>31782.405063291139</c:v>
                </c:pt>
                <c:pt idx="10">
                  <c:v>33663.333333333336</c:v>
                </c:pt>
                <c:pt idx="11">
                  <c:v>31250</c:v>
                </c:pt>
                <c:pt idx="12">
                  <c:v>24750</c:v>
                </c:pt>
                <c:pt idx="13">
                  <c:v>25860</c:v>
                </c:pt>
                <c:pt idx="14">
                  <c:v>27983.75</c:v>
                </c:pt>
                <c:pt idx="15">
                  <c:v>24750</c:v>
                </c:pt>
                <c:pt idx="16">
                  <c:v>23500</c:v>
                </c:pt>
                <c:pt idx="17">
                  <c:v>21030</c:v>
                </c:pt>
              </c:numCache>
            </c:numRef>
          </c:val>
          <c:extLst>
            <c:ext xmlns:c16="http://schemas.microsoft.com/office/drawing/2014/chart" uri="{C3380CC4-5D6E-409C-BE32-E72D297353CC}">
              <c16:uniqueId val="{00000001-2958-4913-96CF-3BC4A75F9F62}"/>
            </c:ext>
          </c:extLst>
        </c:ser>
        <c:ser>
          <c:idx val="2"/>
          <c:order val="2"/>
          <c:tx>
            <c:strRef>
              <c:f>Suggestion4!$F$4:$F$5</c:f>
              <c:strCache>
                <c:ptCount val="1"/>
                <c:pt idx="0">
                  <c:v>Non-binary</c:v>
                </c:pt>
              </c:strCache>
            </c:strRef>
          </c:tx>
          <c:spPr>
            <a:solidFill>
              <a:schemeClr val="accent3"/>
            </a:solidFill>
            <a:ln>
              <a:noFill/>
            </a:ln>
            <a:effectLst/>
          </c:spPr>
          <c:invertIfNegative val="0"/>
          <c:cat>
            <c:strRef>
              <c:f>Suggestion4!$C$6:$C$24</c:f>
              <c:strCache>
                <c:ptCount val="18"/>
                <c:pt idx="0">
                  <c:v>Directors</c:v>
                </c:pt>
                <c:pt idx="1">
                  <c:v>IT</c:v>
                </c:pt>
                <c:pt idx="2">
                  <c:v>People Services</c:v>
                </c:pt>
                <c:pt idx="3">
                  <c:v>Regeneration</c:v>
                </c:pt>
                <c:pt idx="4">
                  <c:v>Finance</c:v>
                </c:pt>
                <c:pt idx="5">
                  <c:v>Business Services</c:v>
                </c:pt>
                <c:pt idx="6">
                  <c:v>Facilities</c:v>
                </c:pt>
                <c:pt idx="7">
                  <c:v>Governance</c:v>
                </c:pt>
                <c:pt idx="8">
                  <c:v>Tenancy Team</c:v>
                </c:pt>
                <c:pt idx="9">
                  <c:v>Property Team</c:v>
                </c:pt>
                <c:pt idx="10">
                  <c:v>Income Team</c:v>
                </c:pt>
                <c:pt idx="11">
                  <c:v>Housing</c:v>
                </c:pt>
                <c:pt idx="12">
                  <c:v>Marketing</c:v>
                </c:pt>
                <c:pt idx="13">
                  <c:v>Lettings</c:v>
                </c:pt>
                <c:pt idx="14">
                  <c:v>Customer Services</c:v>
                </c:pt>
                <c:pt idx="15">
                  <c:v>Community Engagement and Partnerships</c:v>
                </c:pt>
                <c:pt idx="16">
                  <c:v>Supported Housing</c:v>
                </c:pt>
                <c:pt idx="17">
                  <c:v>Green Spaces</c:v>
                </c:pt>
              </c:strCache>
            </c:strRef>
          </c:cat>
          <c:val>
            <c:numRef>
              <c:f>Suggestion4!$F$6:$F$24</c:f>
              <c:numCache>
                <c:formatCode>"£"#,##0.00_);[Red]\("£"#,##0.00\)</c:formatCode>
                <c:ptCount val="18"/>
                <c:pt idx="5">
                  <c:v>21500</c:v>
                </c:pt>
                <c:pt idx="9">
                  <c:v>17500</c:v>
                </c:pt>
              </c:numCache>
            </c:numRef>
          </c:val>
          <c:extLst>
            <c:ext xmlns:c16="http://schemas.microsoft.com/office/drawing/2014/chart" uri="{C3380CC4-5D6E-409C-BE32-E72D297353CC}">
              <c16:uniqueId val="{00000002-2958-4913-96CF-3BC4A75F9F62}"/>
            </c:ext>
          </c:extLst>
        </c:ser>
        <c:dLbls>
          <c:showLegendKey val="0"/>
          <c:showVal val="0"/>
          <c:showCatName val="0"/>
          <c:showSerName val="0"/>
          <c:showPercent val="0"/>
          <c:showBubbleSize val="0"/>
        </c:dLbls>
        <c:gapWidth val="160"/>
        <c:overlap val="-30"/>
        <c:axId val="4954320"/>
        <c:axId val="6928848"/>
      </c:barChart>
      <c:catAx>
        <c:axId val="4954320"/>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28848"/>
        <c:crosses val="autoZero"/>
        <c:auto val="1"/>
        <c:lblAlgn val="ctr"/>
        <c:lblOffset val="100"/>
        <c:noMultiLvlLbl val="0"/>
      </c:catAx>
      <c:valAx>
        <c:axId val="69288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Salary FTE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54320"/>
        <c:crosses val="max"/>
        <c:crossBetween val="between"/>
        <c:dispUnits>
          <c:builtInUnit val="thousand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13617</TotalTime>
  <Pages>17</Pages>
  <Words>5485</Words>
  <Characters>31265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Steel (Hywel Dda UHB - Future Workforce Programme Manager)</dc:creator>
  <cp:keywords/>
  <dc:description/>
  <cp:lastModifiedBy>Claire Steel (Hywel Dda UHB - Future Workforce Programme Manager)</cp:lastModifiedBy>
  <cp:revision>706</cp:revision>
  <dcterms:created xsi:type="dcterms:W3CDTF">2023-11-01T12:15:00Z</dcterms:created>
  <dcterms:modified xsi:type="dcterms:W3CDTF">2023-11-28T20:44:00Z</dcterms:modified>
</cp:coreProperties>
</file>