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C9AA6" w14:textId="77777777" w:rsidR="00EB5DA4" w:rsidRPr="00CE0EA3" w:rsidRDefault="00EB5DA4" w:rsidP="00EB5DA4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CE0EA3">
        <w:rPr>
          <w:rFonts w:asciiTheme="minorHAnsi" w:hAnsiTheme="minorHAnsi" w:cstheme="minorHAnsi"/>
          <w:b/>
          <w:bCs/>
          <w:sz w:val="22"/>
          <w:szCs w:val="22"/>
        </w:rPr>
        <w:t>Explain the role of a Crown Prosecutor and identify the tests used when making charging decisions.</w:t>
      </w:r>
    </w:p>
    <w:p w14:paraId="6EC7162A" w14:textId="3B6BEFAA" w:rsidR="00C85FAF" w:rsidRDefault="00C85FAF"/>
    <w:p w14:paraId="34F4A153" w14:textId="29450E72" w:rsidR="00E61526" w:rsidRDefault="00EB5DA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purpose of this assignment is to look at all the different tests </w:t>
      </w:r>
      <w:r w:rsidR="001E704C">
        <w:rPr>
          <w:rFonts w:asciiTheme="minorHAnsi" w:hAnsiTheme="minorHAnsi" w:cstheme="minorHAnsi"/>
        </w:rPr>
        <w:t xml:space="preserve">that are used when </w:t>
      </w:r>
      <w:r w:rsidR="008048F9">
        <w:rPr>
          <w:rFonts w:asciiTheme="minorHAnsi" w:hAnsiTheme="minorHAnsi" w:cstheme="minorHAnsi"/>
        </w:rPr>
        <w:t>charging</w:t>
      </w:r>
      <w:r w:rsidR="001E704C">
        <w:rPr>
          <w:rFonts w:asciiTheme="minorHAnsi" w:hAnsiTheme="minorHAnsi" w:cstheme="minorHAnsi"/>
        </w:rPr>
        <w:t xml:space="preserve"> someone with a crime. </w:t>
      </w:r>
      <w:r w:rsidR="00E61526">
        <w:rPr>
          <w:rFonts w:asciiTheme="minorHAnsi" w:hAnsiTheme="minorHAnsi" w:cstheme="minorHAnsi"/>
        </w:rPr>
        <w:t>To also look at who they are and what they</w:t>
      </w:r>
      <w:r w:rsidR="00F90870">
        <w:rPr>
          <w:rFonts w:asciiTheme="minorHAnsi" w:hAnsiTheme="minorHAnsi" w:cstheme="minorHAnsi"/>
        </w:rPr>
        <w:t>’</w:t>
      </w:r>
      <w:r w:rsidR="00E61526">
        <w:rPr>
          <w:rFonts w:asciiTheme="minorHAnsi" w:hAnsiTheme="minorHAnsi" w:cstheme="minorHAnsi"/>
        </w:rPr>
        <w:t xml:space="preserve">re roles are in </w:t>
      </w:r>
      <w:r w:rsidR="00F90870">
        <w:rPr>
          <w:rFonts w:asciiTheme="minorHAnsi" w:hAnsiTheme="minorHAnsi" w:cstheme="minorHAnsi"/>
        </w:rPr>
        <w:t>society and the importance of the Crown Prosecution Service</w:t>
      </w:r>
      <w:r w:rsidR="00487354">
        <w:rPr>
          <w:rFonts w:asciiTheme="minorHAnsi" w:hAnsiTheme="minorHAnsi" w:cstheme="minorHAnsi"/>
        </w:rPr>
        <w:t xml:space="preserve"> (CPS)</w:t>
      </w:r>
      <w:r w:rsidR="00F90870">
        <w:rPr>
          <w:rFonts w:asciiTheme="minorHAnsi" w:hAnsiTheme="minorHAnsi" w:cstheme="minorHAnsi"/>
        </w:rPr>
        <w:t xml:space="preserve">. </w:t>
      </w:r>
      <w:r w:rsidR="009D4F97">
        <w:rPr>
          <w:rFonts w:asciiTheme="minorHAnsi" w:hAnsiTheme="minorHAnsi" w:cstheme="minorHAnsi"/>
        </w:rPr>
        <w:t xml:space="preserve">The purpose is to look at the </w:t>
      </w:r>
      <w:r w:rsidR="00AF6962">
        <w:rPr>
          <w:rFonts w:asciiTheme="minorHAnsi" w:hAnsiTheme="minorHAnsi" w:cstheme="minorHAnsi"/>
        </w:rPr>
        <w:t>d</w:t>
      </w:r>
      <w:r w:rsidR="009D4F97">
        <w:rPr>
          <w:rFonts w:asciiTheme="minorHAnsi" w:hAnsiTheme="minorHAnsi" w:cstheme="minorHAnsi"/>
        </w:rPr>
        <w:t>ifferent tests applied when making a criminal conviction</w:t>
      </w:r>
      <w:r w:rsidR="00AF6962">
        <w:rPr>
          <w:rFonts w:asciiTheme="minorHAnsi" w:hAnsiTheme="minorHAnsi" w:cstheme="minorHAnsi"/>
        </w:rPr>
        <w:t>,</w:t>
      </w:r>
      <w:r w:rsidR="009D4F97">
        <w:rPr>
          <w:rFonts w:asciiTheme="minorHAnsi" w:hAnsiTheme="minorHAnsi" w:cstheme="minorHAnsi"/>
        </w:rPr>
        <w:t xml:space="preserve"> the Full Code Test and the Threshold Test. Along with both tests and what they both include</w:t>
      </w:r>
      <w:r w:rsidR="00AF6962">
        <w:rPr>
          <w:rFonts w:asciiTheme="minorHAnsi" w:hAnsiTheme="minorHAnsi" w:cstheme="minorHAnsi"/>
        </w:rPr>
        <w:t xml:space="preserve">, and </w:t>
      </w:r>
      <w:r w:rsidR="009D4F97">
        <w:rPr>
          <w:rFonts w:asciiTheme="minorHAnsi" w:hAnsiTheme="minorHAnsi" w:cstheme="minorHAnsi"/>
        </w:rPr>
        <w:t xml:space="preserve">looking at what powers the CPS have </w:t>
      </w:r>
      <w:r w:rsidR="002F61DE">
        <w:rPr>
          <w:rFonts w:asciiTheme="minorHAnsi" w:hAnsiTheme="minorHAnsi" w:cstheme="minorHAnsi"/>
        </w:rPr>
        <w:t xml:space="preserve">and how they were </w:t>
      </w:r>
      <w:r w:rsidR="00D5367B">
        <w:rPr>
          <w:rFonts w:asciiTheme="minorHAnsi" w:hAnsiTheme="minorHAnsi" w:cstheme="minorHAnsi"/>
        </w:rPr>
        <w:t xml:space="preserve">applied and bestowed. </w:t>
      </w:r>
    </w:p>
    <w:p w14:paraId="4783957B" w14:textId="77777777" w:rsidR="00CE49D9" w:rsidRDefault="00CE49D9">
      <w:pPr>
        <w:rPr>
          <w:rFonts w:asciiTheme="minorHAnsi" w:hAnsiTheme="minorHAnsi" w:cstheme="minorHAnsi"/>
        </w:rPr>
      </w:pPr>
    </w:p>
    <w:p w14:paraId="4F6014A7" w14:textId="4CF9FECB" w:rsidR="001E744D" w:rsidRDefault="00F6388D" w:rsidP="001E744D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The Crown Prosecution Service</w:t>
      </w:r>
      <w:r w:rsidR="00FC6D89">
        <w:rPr>
          <w:rFonts w:asciiTheme="minorHAnsi" w:hAnsiTheme="minorHAnsi" w:cstheme="minorHAnsi"/>
        </w:rPr>
        <w:t xml:space="preserve"> w</w:t>
      </w:r>
      <w:r w:rsidR="00792772">
        <w:rPr>
          <w:rFonts w:asciiTheme="minorHAnsi" w:hAnsiTheme="minorHAnsi" w:cstheme="minorHAnsi"/>
        </w:rPr>
        <w:t>as</w:t>
      </w:r>
      <w:r w:rsidR="00FC6D89">
        <w:rPr>
          <w:rFonts w:asciiTheme="minorHAnsi" w:hAnsiTheme="minorHAnsi" w:cstheme="minorHAnsi"/>
        </w:rPr>
        <w:t xml:space="preserve"> created </w:t>
      </w:r>
      <w:r w:rsidR="00FD51B5">
        <w:rPr>
          <w:rFonts w:asciiTheme="minorHAnsi" w:hAnsiTheme="minorHAnsi" w:cstheme="minorHAnsi"/>
        </w:rPr>
        <w:t xml:space="preserve">by legislation </w:t>
      </w:r>
      <w:r w:rsidR="00792772">
        <w:rPr>
          <w:rFonts w:asciiTheme="minorHAnsi" w:hAnsiTheme="minorHAnsi" w:cstheme="minorHAnsi"/>
        </w:rPr>
        <w:t xml:space="preserve">by Parliament, </w:t>
      </w:r>
      <w:r w:rsidR="003C5A7D">
        <w:rPr>
          <w:rFonts w:asciiTheme="minorHAnsi" w:hAnsiTheme="minorHAnsi" w:cstheme="minorHAnsi"/>
        </w:rPr>
        <w:t xml:space="preserve">the Prosecution of Offences Act 1985 established the CPS </w:t>
      </w:r>
      <w:r w:rsidR="00DB1BD2">
        <w:rPr>
          <w:rFonts w:asciiTheme="minorHAnsi" w:hAnsiTheme="minorHAnsi" w:cstheme="minorHAnsi"/>
        </w:rPr>
        <w:t xml:space="preserve">and defined the role that it would </w:t>
      </w:r>
      <w:r w:rsidR="008803A9">
        <w:rPr>
          <w:rFonts w:asciiTheme="minorHAnsi" w:hAnsiTheme="minorHAnsi" w:cstheme="minorHAnsi"/>
        </w:rPr>
        <w:t xml:space="preserve">play within the Criminal Justice Service. </w:t>
      </w:r>
      <w:r w:rsidR="00404505">
        <w:rPr>
          <w:rFonts w:asciiTheme="minorHAnsi" w:hAnsiTheme="minorHAnsi" w:cstheme="minorHAnsi"/>
        </w:rPr>
        <w:t>The Act</w:t>
      </w:r>
      <w:r w:rsidR="008654B4">
        <w:rPr>
          <w:rFonts w:asciiTheme="minorHAnsi" w:hAnsiTheme="minorHAnsi" w:cstheme="minorHAnsi"/>
        </w:rPr>
        <w:t xml:space="preserve"> received Royal Ascension</w:t>
      </w:r>
      <w:r w:rsidR="00404505">
        <w:rPr>
          <w:rFonts w:asciiTheme="minorHAnsi" w:hAnsiTheme="minorHAnsi" w:cstheme="minorHAnsi"/>
        </w:rPr>
        <w:t xml:space="preserve"> in May of 1985 (CPS, 2018 </w:t>
      </w:r>
      <w:r w:rsidR="00404505">
        <w:rPr>
          <w:rFonts w:asciiTheme="minorHAnsi" w:hAnsiTheme="minorHAnsi" w:cstheme="minorHAnsi"/>
          <w:i/>
          <w:iCs/>
        </w:rPr>
        <w:t xml:space="preserve">a). </w:t>
      </w:r>
      <w:r w:rsidR="009D4F97">
        <w:rPr>
          <w:rFonts w:asciiTheme="minorHAnsi" w:hAnsiTheme="minorHAnsi" w:cstheme="minorHAnsi"/>
        </w:rPr>
        <w:t xml:space="preserve">Before the establishment of the CPS, the way criminal cases were convicted </w:t>
      </w:r>
      <w:r w:rsidR="00A95E39">
        <w:rPr>
          <w:rFonts w:asciiTheme="minorHAnsi" w:hAnsiTheme="minorHAnsi" w:cstheme="minorHAnsi"/>
        </w:rPr>
        <w:t xml:space="preserve">were by the Police, it was ultimately down to the arresting officers on </w:t>
      </w:r>
      <w:r w:rsidR="006E1ACE">
        <w:rPr>
          <w:rFonts w:asciiTheme="minorHAnsi" w:hAnsiTheme="minorHAnsi" w:cstheme="minorHAnsi"/>
        </w:rPr>
        <w:t>whether</w:t>
      </w:r>
      <w:r w:rsidR="00A95E39">
        <w:rPr>
          <w:rFonts w:asciiTheme="minorHAnsi" w:hAnsiTheme="minorHAnsi" w:cstheme="minorHAnsi"/>
        </w:rPr>
        <w:t xml:space="preserve"> a </w:t>
      </w:r>
      <w:r w:rsidR="001E18A3">
        <w:rPr>
          <w:rFonts w:asciiTheme="minorHAnsi" w:hAnsiTheme="minorHAnsi" w:cstheme="minorHAnsi"/>
        </w:rPr>
        <w:t>case was to be seen and heard in court</w:t>
      </w:r>
      <w:r w:rsidR="00C71D49">
        <w:rPr>
          <w:rFonts w:asciiTheme="minorHAnsi" w:hAnsiTheme="minorHAnsi" w:cstheme="minorHAnsi"/>
        </w:rPr>
        <w:t xml:space="preserve">, the Police still </w:t>
      </w:r>
      <w:r w:rsidR="00252E1F">
        <w:rPr>
          <w:rFonts w:asciiTheme="minorHAnsi" w:hAnsiTheme="minorHAnsi" w:cstheme="minorHAnsi"/>
        </w:rPr>
        <w:t>investigate</w:t>
      </w:r>
      <w:r w:rsidR="00C71D49">
        <w:rPr>
          <w:rFonts w:asciiTheme="minorHAnsi" w:hAnsiTheme="minorHAnsi" w:cstheme="minorHAnsi"/>
        </w:rPr>
        <w:t xml:space="preserve"> and report crimes to the CPS</w:t>
      </w:r>
      <w:r w:rsidR="00252E1F">
        <w:rPr>
          <w:rFonts w:asciiTheme="minorHAnsi" w:hAnsiTheme="minorHAnsi" w:cstheme="minorHAnsi"/>
        </w:rPr>
        <w:t xml:space="preserve"> </w:t>
      </w:r>
      <w:r w:rsidR="001E18A3">
        <w:rPr>
          <w:rFonts w:asciiTheme="minorHAnsi" w:hAnsiTheme="minorHAnsi" w:cstheme="minorHAnsi"/>
        </w:rPr>
        <w:t>(</w:t>
      </w:r>
      <w:proofErr w:type="spellStart"/>
      <w:r w:rsidR="00DA49D5">
        <w:rPr>
          <w:rFonts w:asciiTheme="minorHAnsi" w:hAnsiTheme="minorHAnsi" w:cstheme="minorHAnsi"/>
        </w:rPr>
        <w:t>Niacro</w:t>
      </w:r>
      <w:proofErr w:type="spellEnd"/>
      <w:r w:rsidR="00DA49D5">
        <w:rPr>
          <w:rFonts w:asciiTheme="minorHAnsi" w:hAnsiTheme="minorHAnsi" w:cstheme="minorHAnsi"/>
        </w:rPr>
        <w:t xml:space="preserve">, </w:t>
      </w:r>
      <w:r w:rsidR="00DC6EA3">
        <w:rPr>
          <w:rFonts w:asciiTheme="minorHAnsi" w:hAnsiTheme="minorHAnsi" w:cstheme="minorHAnsi"/>
        </w:rPr>
        <w:t>2010)</w:t>
      </w:r>
      <w:r w:rsidR="001E18A3">
        <w:rPr>
          <w:rFonts w:asciiTheme="minorHAnsi" w:hAnsiTheme="minorHAnsi" w:cstheme="minorHAnsi"/>
        </w:rPr>
        <w:t xml:space="preserve">. </w:t>
      </w:r>
      <w:r w:rsidR="00CE0EA3">
        <w:rPr>
          <w:rFonts w:asciiTheme="minorHAnsi" w:hAnsiTheme="minorHAnsi" w:cstheme="minorHAnsi"/>
        </w:rPr>
        <w:t xml:space="preserve">The Crown Prosecution Service </w:t>
      </w:r>
      <w:r w:rsidR="0082573A">
        <w:rPr>
          <w:rFonts w:asciiTheme="minorHAnsi" w:hAnsiTheme="minorHAnsi" w:cstheme="minorHAnsi"/>
        </w:rPr>
        <w:t xml:space="preserve">is an independent public body </w:t>
      </w:r>
      <w:r w:rsidR="003F26C0">
        <w:rPr>
          <w:rFonts w:asciiTheme="minorHAnsi" w:hAnsiTheme="minorHAnsi" w:cstheme="minorHAnsi"/>
        </w:rPr>
        <w:t xml:space="preserve">that prosecute all criminal cases across Wales and England. </w:t>
      </w:r>
      <w:r w:rsidR="00271FF7">
        <w:rPr>
          <w:rFonts w:asciiTheme="minorHAnsi" w:hAnsiTheme="minorHAnsi" w:cstheme="minorHAnsi"/>
        </w:rPr>
        <w:t xml:space="preserve">Their purpose is to </w:t>
      </w:r>
      <w:r w:rsidR="00FC7727">
        <w:rPr>
          <w:rFonts w:asciiTheme="minorHAnsi" w:hAnsiTheme="minorHAnsi" w:cstheme="minorHAnsi"/>
        </w:rPr>
        <w:t>investigate</w:t>
      </w:r>
      <w:r w:rsidR="00545900">
        <w:rPr>
          <w:rFonts w:asciiTheme="minorHAnsi" w:hAnsiTheme="minorHAnsi" w:cstheme="minorHAnsi"/>
        </w:rPr>
        <w:t xml:space="preserve"> and prosecute all cases that have been investigated by the police, </w:t>
      </w:r>
      <w:r w:rsidR="00E45E10">
        <w:rPr>
          <w:rFonts w:asciiTheme="minorHAnsi" w:hAnsiTheme="minorHAnsi" w:cstheme="minorHAnsi"/>
        </w:rPr>
        <w:t xml:space="preserve">the decisions made by the Crown Prosecution Service are </w:t>
      </w:r>
      <w:r w:rsidR="00FC7727">
        <w:rPr>
          <w:rFonts w:asciiTheme="minorHAnsi" w:hAnsiTheme="minorHAnsi" w:cstheme="minorHAnsi"/>
        </w:rPr>
        <w:t>independent</w:t>
      </w:r>
      <w:r w:rsidR="00E45E10">
        <w:rPr>
          <w:rFonts w:asciiTheme="minorHAnsi" w:hAnsiTheme="minorHAnsi" w:cstheme="minorHAnsi"/>
        </w:rPr>
        <w:t xml:space="preserve"> to the police and government</w:t>
      </w:r>
      <w:r w:rsidR="00F90870">
        <w:rPr>
          <w:rFonts w:asciiTheme="minorHAnsi" w:hAnsiTheme="minorHAnsi" w:cstheme="minorHAnsi"/>
        </w:rPr>
        <w:t xml:space="preserve">. </w:t>
      </w:r>
      <w:r w:rsidR="00B94FB6">
        <w:rPr>
          <w:rFonts w:asciiTheme="minorHAnsi" w:hAnsiTheme="minorHAnsi" w:cstheme="minorHAnsi"/>
        </w:rPr>
        <w:t>The</w:t>
      </w:r>
      <w:r w:rsidR="00146E00">
        <w:rPr>
          <w:rFonts w:asciiTheme="minorHAnsi" w:hAnsiTheme="minorHAnsi" w:cstheme="minorHAnsi"/>
        </w:rPr>
        <w:t xml:space="preserve"> main</w:t>
      </w:r>
      <w:r w:rsidR="00B94FB6">
        <w:rPr>
          <w:rFonts w:asciiTheme="minorHAnsi" w:hAnsiTheme="minorHAnsi" w:cstheme="minorHAnsi"/>
        </w:rPr>
        <w:t xml:space="preserve"> duties </w:t>
      </w:r>
      <w:r w:rsidR="00146E00">
        <w:rPr>
          <w:rFonts w:asciiTheme="minorHAnsi" w:hAnsiTheme="minorHAnsi" w:cstheme="minorHAnsi"/>
        </w:rPr>
        <w:t xml:space="preserve">of a crown prosecutor </w:t>
      </w:r>
      <w:r w:rsidR="00B94FB6">
        <w:rPr>
          <w:rFonts w:asciiTheme="minorHAnsi" w:hAnsiTheme="minorHAnsi" w:cstheme="minorHAnsi"/>
        </w:rPr>
        <w:t>include preparing a case</w:t>
      </w:r>
      <w:r w:rsidR="00A04548">
        <w:rPr>
          <w:rFonts w:asciiTheme="minorHAnsi" w:hAnsiTheme="minorHAnsi" w:cstheme="minorHAnsi"/>
        </w:rPr>
        <w:t xml:space="preserve"> and presenting them to the court, provide information, </w:t>
      </w:r>
      <w:proofErr w:type="gramStart"/>
      <w:r w:rsidR="00A04548">
        <w:rPr>
          <w:rFonts w:asciiTheme="minorHAnsi" w:hAnsiTheme="minorHAnsi" w:cstheme="minorHAnsi"/>
        </w:rPr>
        <w:t>support</w:t>
      </w:r>
      <w:proofErr w:type="gramEnd"/>
      <w:r w:rsidR="00A04548">
        <w:rPr>
          <w:rFonts w:asciiTheme="minorHAnsi" w:hAnsiTheme="minorHAnsi" w:cstheme="minorHAnsi"/>
        </w:rPr>
        <w:t xml:space="preserve"> and assistance to both the victims and witnesses. </w:t>
      </w:r>
      <w:r w:rsidR="00580618">
        <w:rPr>
          <w:rFonts w:asciiTheme="minorHAnsi" w:hAnsiTheme="minorHAnsi" w:cstheme="minorHAnsi"/>
        </w:rPr>
        <w:t>They also have the authority to decide which cases should be prosecuted</w:t>
      </w:r>
      <w:r w:rsidR="0051795D">
        <w:rPr>
          <w:rFonts w:asciiTheme="minorHAnsi" w:hAnsiTheme="minorHAnsi" w:cstheme="minorHAnsi"/>
        </w:rPr>
        <w:t xml:space="preserve"> and to determine </w:t>
      </w:r>
      <w:r w:rsidR="00986C64">
        <w:rPr>
          <w:rFonts w:asciiTheme="minorHAnsi" w:hAnsiTheme="minorHAnsi" w:cstheme="minorHAnsi"/>
        </w:rPr>
        <w:t>what the appropriate charge would be in regard to serious or complex cases</w:t>
      </w:r>
      <w:r w:rsidR="00264DCD">
        <w:rPr>
          <w:rFonts w:asciiTheme="minorHAnsi" w:hAnsiTheme="minorHAnsi" w:cstheme="minorHAnsi"/>
        </w:rPr>
        <w:t xml:space="preserve"> </w:t>
      </w:r>
      <w:r w:rsidR="00146E00">
        <w:rPr>
          <w:rFonts w:asciiTheme="minorHAnsi" w:hAnsiTheme="minorHAnsi" w:cstheme="minorHAnsi"/>
        </w:rPr>
        <w:t>such as human trafficking</w:t>
      </w:r>
      <w:r w:rsidR="00EF25B0">
        <w:rPr>
          <w:rFonts w:asciiTheme="minorHAnsi" w:hAnsiTheme="minorHAnsi" w:cstheme="minorHAnsi"/>
        </w:rPr>
        <w:t xml:space="preserve">, </w:t>
      </w:r>
      <w:r w:rsidR="00374276">
        <w:rPr>
          <w:rFonts w:asciiTheme="minorHAnsi" w:hAnsiTheme="minorHAnsi" w:cstheme="minorHAnsi"/>
        </w:rPr>
        <w:t>and</w:t>
      </w:r>
      <w:r w:rsidR="00264DCD">
        <w:rPr>
          <w:rFonts w:asciiTheme="minorHAnsi" w:hAnsiTheme="minorHAnsi" w:cstheme="minorHAnsi"/>
        </w:rPr>
        <w:t xml:space="preserve"> advise the police within the early stages of investigations</w:t>
      </w:r>
      <w:r w:rsidR="00E45E10">
        <w:rPr>
          <w:rFonts w:asciiTheme="minorHAnsi" w:hAnsiTheme="minorHAnsi" w:cstheme="minorHAnsi"/>
        </w:rPr>
        <w:t xml:space="preserve"> (CPS, </w:t>
      </w:r>
      <w:r w:rsidR="00FC7727">
        <w:rPr>
          <w:rFonts w:asciiTheme="minorHAnsi" w:hAnsiTheme="minorHAnsi" w:cstheme="minorHAnsi"/>
        </w:rPr>
        <w:t>20</w:t>
      </w:r>
      <w:r w:rsidR="00AB2EE2">
        <w:rPr>
          <w:rFonts w:asciiTheme="minorHAnsi" w:hAnsiTheme="minorHAnsi" w:cstheme="minorHAnsi"/>
        </w:rPr>
        <w:t xml:space="preserve">18 </w:t>
      </w:r>
      <w:r w:rsidR="00404505">
        <w:rPr>
          <w:rFonts w:asciiTheme="minorHAnsi" w:hAnsiTheme="minorHAnsi" w:cstheme="minorHAnsi"/>
          <w:i/>
          <w:iCs/>
        </w:rPr>
        <w:t>b</w:t>
      </w:r>
      <w:r w:rsidR="00FC7727">
        <w:rPr>
          <w:rFonts w:asciiTheme="minorHAnsi" w:hAnsiTheme="minorHAnsi" w:cstheme="minorHAnsi"/>
        </w:rPr>
        <w:t xml:space="preserve">). </w:t>
      </w:r>
    </w:p>
    <w:p w14:paraId="42FD706B" w14:textId="77777777" w:rsidR="001E744D" w:rsidRDefault="001E744D" w:rsidP="001E744D">
      <w:pPr>
        <w:rPr>
          <w:rFonts w:asciiTheme="minorHAnsi" w:hAnsiTheme="minorHAnsi" w:cstheme="minorHAnsi"/>
        </w:rPr>
      </w:pPr>
    </w:p>
    <w:p w14:paraId="1158E916" w14:textId="7AAE4C93" w:rsidR="00E06B7B" w:rsidRDefault="004B1A3C" w:rsidP="00E06B7B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There is a </w:t>
      </w:r>
      <w:r w:rsidR="00F6388D">
        <w:rPr>
          <w:rFonts w:asciiTheme="minorHAnsi" w:hAnsiTheme="minorHAnsi" w:cstheme="minorHAnsi"/>
        </w:rPr>
        <w:t>C</w:t>
      </w:r>
      <w:r>
        <w:rPr>
          <w:rFonts w:asciiTheme="minorHAnsi" w:hAnsiTheme="minorHAnsi" w:cstheme="minorHAnsi"/>
        </w:rPr>
        <w:t>ode of conduct that Crown Prosecutors</w:t>
      </w:r>
      <w:r w:rsidR="00F6388D">
        <w:rPr>
          <w:rFonts w:asciiTheme="minorHAnsi" w:hAnsiTheme="minorHAnsi" w:cstheme="minorHAnsi"/>
        </w:rPr>
        <w:t xml:space="preserve"> (CCP)</w:t>
      </w:r>
      <w:r>
        <w:rPr>
          <w:rFonts w:asciiTheme="minorHAnsi" w:hAnsiTheme="minorHAnsi" w:cstheme="minorHAnsi"/>
        </w:rPr>
        <w:t xml:space="preserve"> must </w:t>
      </w:r>
      <w:r w:rsidR="00730B72">
        <w:rPr>
          <w:rFonts w:asciiTheme="minorHAnsi" w:hAnsiTheme="minorHAnsi" w:cstheme="minorHAnsi"/>
        </w:rPr>
        <w:t>follow. A</w:t>
      </w:r>
      <w:r w:rsidR="002D7FF0">
        <w:rPr>
          <w:rFonts w:asciiTheme="minorHAnsi" w:hAnsiTheme="minorHAnsi" w:cstheme="minorHAnsi"/>
        </w:rPr>
        <w:t xml:space="preserve"> large majority </w:t>
      </w:r>
      <w:r w:rsidR="00335C73">
        <w:rPr>
          <w:rFonts w:asciiTheme="minorHAnsi" w:hAnsiTheme="minorHAnsi" w:cstheme="minorHAnsi"/>
        </w:rPr>
        <w:t>of cr</w:t>
      </w:r>
      <w:r w:rsidR="00276593">
        <w:rPr>
          <w:rFonts w:asciiTheme="minorHAnsi" w:hAnsiTheme="minorHAnsi" w:cstheme="minorHAnsi"/>
        </w:rPr>
        <w:t xml:space="preserve">own prosecutors are fully qualified solicitors </w:t>
      </w:r>
      <w:r w:rsidR="00216DFD">
        <w:rPr>
          <w:rFonts w:asciiTheme="minorHAnsi" w:hAnsiTheme="minorHAnsi" w:cstheme="minorHAnsi"/>
        </w:rPr>
        <w:t>so not only do they have to follow the Code of Crown Prosecutors they are also in regulation to follow the Solicitors Regulation Authority. Both Codes of conduct state that a prosecutor must be unbiased and when dealing with a case they must ensure that there is no conflict of interest between the defendant and the prosecutor</w:t>
      </w:r>
      <w:r w:rsidR="006B06D9">
        <w:rPr>
          <w:rFonts w:asciiTheme="minorHAnsi" w:hAnsiTheme="minorHAnsi" w:cstheme="minorHAnsi"/>
        </w:rPr>
        <w:t xml:space="preserve"> </w:t>
      </w:r>
      <w:r w:rsidR="00C10EB6">
        <w:rPr>
          <w:rFonts w:asciiTheme="minorHAnsi" w:hAnsiTheme="minorHAnsi" w:cstheme="minorHAnsi"/>
        </w:rPr>
        <w:t>(SRA, 2023)</w:t>
      </w:r>
      <w:r w:rsidR="00001AC3">
        <w:rPr>
          <w:rFonts w:asciiTheme="minorHAnsi" w:hAnsiTheme="minorHAnsi" w:cstheme="minorHAnsi"/>
        </w:rPr>
        <w:t>.</w:t>
      </w:r>
      <w:r w:rsidR="002D7FF0">
        <w:rPr>
          <w:rFonts w:asciiTheme="minorHAnsi" w:hAnsiTheme="minorHAnsi" w:cstheme="minorHAnsi"/>
        </w:rPr>
        <w:t xml:space="preserve"> Not only do they have qualified solicitors as</w:t>
      </w:r>
      <w:r w:rsidR="00335C73">
        <w:rPr>
          <w:rFonts w:asciiTheme="minorHAnsi" w:hAnsiTheme="minorHAnsi" w:cstheme="minorHAnsi"/>
        </w:rPr>
        <w:t xml:space="preserve"> prosecutors they are also qualified Barristers, being a qualified barrister means that there is another </w:t>
      </w:r>
      <w:r w:rsidR="00802B3B">
        <w:rPr>
          <w:rFonts w:asciiTheme="minorHAnsi" w:hAnsiTheme="minorHAnsi" w:cstheme="minorHAnsi"/>
        </w:rPr>
        <w:t xml:space="preserve">Code of Conduct under the </w:t>
      </w:r>
      <w:r w:rsidR="00613B64">
        <w:rPr>
          <w:rFonts w:asciiTheme="minorHAnsi" w:hAnsiTheme="minorHAnsi" w:cstheme="minorHAnsi"/>
        </w:rPr>
        <w:t>Bar Standards Board</w:t>
      </w:r>
      <w:r w:rsidR="00F529B4">
        <w:rPr>
          <w:rFonts w:asciiTheme="minorHAnsi" w:hAnsiTheme="minorHAnsi" w:cstheme="minorHAnsi"/>
        </w:rPr>
        <w:t xml:space="preserve"> (</w:t>
      </w:r>
      <w:r w:rsidR="00FD14F1">
        <w:rPr>
          <w:rFonts w:asciiTheme="minorHAnsi" w:hAnsiTheme="minorHAnsi" w:cstheme="minorHAnsi"/>
        </w:rPr>
        <w:t xml:space="preserve">BSB). This outlines the code of conduct </w:t>
      </w:r>
      <w:r w:rsidR="00EF25B0">
        <w:rPr>
          <w:rFonts w:asciiTheme="minorHAnsi" w:hAnsiTheme="minorHAnsi" w:cstheme="minorHAnsi"/>
        </w:rPr>
        <w:t xml:space="preserve">expected </w:t>
      </w:r>
      <w:r w:rsidR="00483689">
        <w:rPr>
          <w:rFonts w:asciiTheme="minorHAnsi" w:hAnsiTheme="minorHAnsi" w:cstheme="minorHAnsi"/>
        </w:rPr>
        <w:t>to be followed (BSB, 2023). All C</w:t>
      </w:r>
      <w:r w:rsidR="00E06B7B">
        <w:rPr>
          <w:rFonts w:asciiTheme="minorHAnsi" w:hAnsiTheme="minorHAnsi" w:cstheme="minorHAnsi"/>
        </w:rPr>
        <w:t xml:space="preserve">rown Prosecutors must follow </w:t>
      </w:r>
      <w:r w:rsidR="00483689">
        <w:rPr>
          <w:rFonts w:asciiTheme="minorHAnsi" w:hAnsiTheme="minorHAnsi" w:cstheme="minorHAnsi"/>
        </w:rPr>
        <w:t>all three</w:t>
      </w:r>
      <w:r w:rsidR="00C3613C">
        <w:rPr>
          <w:rFonts w:asciiTheme="minorHAnsi" w:hAnsiTheme="minorHAnsi" w:cstheme="minorHAnsi"/>
        </w:rPr>
        <w:t xml:space="preserve"> codes</w:t>
      </w:r>
      <w:r w:rsidR="00E06B7B">
        <w:rPr>
          <w:rFonts w:asciiTheme="minorHAnsi" w:hAnsiTheme="minorHAnsi" w:cstheme="minorHAnsi"/>
        </w:rPr>
        <w:t xml:space="preserve"> meaning all prosecutors must be fair, independent, and unbiased. </w:t>
      </w:r>
    </w:p>
    <w:p w14:paraId="1ED65BCB" w14:textId="77777777" w:rsidR="00940C29" w:rsidRDefault="00940C29">
      <w:pPr>
        <w:rPr>
          <w:rFonts w:asciiTheme="minorHAnsi" w:hAnsiTheme="minorHAnsi" w:cstheme="minorHAnsi"/>
        </w:rPr>
      </w:pPr>
    </w:p>
    <w:p w14:paraId="10B7B765" w14:textId="473BD473" w:rsidR="008048F9" w:rsidRDefault="000929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Crown Prosecutors must complete </w:t>
      </w:r>
      <w:r w:rsidR="009A6708">
        <w:rPr>
          <w:rFonts w:asciiTheme="minorHAnsi" w:hAnsiTheme="minorHAnsi" w:cstheme="minorHAnsi"/>
        </w:rPr>
        <w:t>under section 4 of the C</w:t>
      </w:r>
      <w:r w:rsidR="00FC6D89">
        <w:rPr>
          <w:rFonts w:asciiTheme="minorHAnsi" w:hAnsiTheme="minorHAnsi" w:cstheme="minorHAnsi"/>
        </w:rPr>
        <w:t xml:space="preserve">CP, </w:t>
      </w:r>
      <w:r w:rsidR="009A6708">
        <w:rPr>
          <w:rFonts w:asciiTheme="minorHAnsi" w:hAnsiTheme="minorHAnsi" w:cstheme="minorHAnsi"/>
        </w:rPr>
        <w:t xml:space="preserve">a ‘full code test’ which </w:t>
      </w:r>
      <w:r w:rsidR="00F82480">
        <w:rPr>
          <w:rFonts w:asciiTheme="minorHAnsi" w:hAnsiTheme="minorHAnsi" w:cstheme="minorHAnsi"/>
        </w:rPr>
        <w:t xml:space="preserve">determines </w:t>
      </w:r>
      <w:r w:rsidR="006E1ACE">
        <w:rPr>
          <w:rFonts w:asciiTheme="minorHAnsi" w:hAnsiTheme="minorHAnsi" w:cstheme="minorHAnsi"/>
        </w:rPr>
        <w:t>whether</w:t>
      </w:r>
      <w:r w:rsidR="00F82480">
        <w:rPr>
          <w:rFonts w:asciiTheme="minorHAnsi" w:hAnsiTheme="minorHAnsi" w:cstheme="minorHAnsi"/>
        </w:rPr>
        <w:t xml:space="preserve"> a suspect can be charged. The ‘full code test’ </w:t>
      </w:r>
      <w:r w:rsidR="008502A5">
        <w:rPr>
          <w:rFonts w:asciiTheme="minorHAnsi" w:hAnsiTheme="minorHAnsi" w:cstheme="minorHAnsi"/>
        </w:rPr>
        <w:t xml:space="preserve">has two sections that both must be satisfied in order to move forward with a conviction. </w:t>
      </w:r>
      <w:r w:rsidR="008D1B95">
        <w:rPr>
          <w:rFonts w:asciiTheme="minorHAnsi" w:hAnsiTheme="minorHAnsi" w:cstheme="minorHAnsi"/>
        </w:rPr>
        <w:t xml:space="preserve">The ‘Full Code Test’ should be applied when </w:t>
      </w:r>
      <w:r w:rsidR="00151710">
        <w:rPr>
          <w:rFonts w:asciiTheme="minorHAnsi" w:hAnsiTheme="minorHAnsi" w:cstheme="minorHAnsi"/>
        </w:rPr>
        <w:t>all outstanding line</w:t>
      </w:r>
      <w:r w:rsidR="004D3368">
        <w:rPr>
          <w:rFonts w:asciiTheme="minorHAnsi" w:hAnsiTheme="minorHAnsi" w:cstheme="minorHAnsi"/>
        </w:rPr>
        <w:t xml:space="preserve"> </w:t>
      </w:r>
      <w:r w:rsidR="00151710">
        <w:rPr>
          <w:rFonts w:asciiTheme="minorHAnsi" w:hAnsiTheme="minorHAnsi" w:cstheme="minorHAnsi"/>
        </w:rPr>
        <w:t xml:space="preserve">of inquiry have been completed and pursed, </w:t>
      </w:r>
      <w:r w:rsidR="004D3368">
        <w:rPr>
          <w:rFonts w:asciiTheme="minorHAnsi" w:hAnsiTheme="minorHAnsi" w:cstheme="minorHAnsi"/>
        </w:rPr>
        <w:t xml:space="preserve">and if the prosecutor is satisfied that any further material </w:t>
      </w:r>
      <w:r w:rsidR="00B21DF6">
        <w:rPr>
          <w:rFonts w:asciiTheme="minorHAnsi" w:hAnsiTheme="minorHAnsi" w:cstheme="minorHAnsi"/>
        </w:rPr>
        <w:t>is</w:t>
      </w:r>
      <w:r w:rsidR="006D521C">
        <w:rPr>
          <w:rFonts w:asciiTheme="minorHAnsi" w:hAnsiTheme="minorHAnsi" w:cstheme="minorHAnsi"/>
        </w:rPr>
        <w:t xml:space="preserve"> </w:t>
      </w:r>
      <w:r w:rsidR="00B21DF6">
        <w:rPr>
          <w:rFonts w:asciiTheme="minorHAnsi" w:hAnsiTheme="minorHAnsi" w:cstheme="minorHAnsi"/>
        </w:rPr>
        <w:t>unlikely to cause any affect to the application of the ‘Full Code Test’ (</w:t>
      </w:r>
      <w:r w:rsidR="00AB2EE2">
        <w:rPr>
          <w:rFonts w:asciiTheme="minorHAnsi" w:hAnsiTheme="minorHAnsi" w:cstheme="minorHAnsi"/>
        </w:rPr>
        <w:t>CPS, 2018</w:t>
      </w:r>
      <w:r w:rsidR="00446728">
        <w:rPr>
          <w:rFonts w:asciiTheme="minorHAnsi" w:hAnsiTheme="minorHAnsi" w:cstheme="minorHAnsi"/>
        </w:rPr>
        <w:t xml:space="preserve"> </w:t>
      </w:r>
      <w:r w:rsidR="00404505">
        <w:rPr>
          <w:rFonts w:asciiTheme="minorHAnsi" w:hAnsiTheme="minorHAnsi" w:cstheme="minorHAnsi"/>
          <w:i/>
          <w:iCs/>
        </w:rPr>
        <w:t>c</w:t>
      </w:r>
      <w:r w:rsidR="00AB2EE2">
        <w:rPr>
          <w:rFonts w:asciiTheme="minorHAnsi" w:hAnsiTheme="minorHAnsi" w:cstheme="minorHAnsi"/>
        </w:rPr>
        <w:t>)</w:t>
      </w:r>
      <w:r w:rsidR="00446728">
        <w:rPr>
          <w:rFonts w:asciiTheme="minorHAnsi" w:hAnsiTheme="minorHAnsi" w:cstheme="minorHAnsi"/>
        </w:rPr>
        <w:t xml:space="preserve">. </w:t>
      </w:r>
      <w:r w:rsidR="00AF7DF0">
        <w:rPr>
          <w:rFonts w:asciiTheme="minorHAnsi" w:hAnsiTheme="minorHAnsi" w:cstheme="minorHAnsi"/>
        </w:rPr>
        <w:t xml:space="preserve">Under s4.6 of the </w:t>
      </w:r>
      <w:r w:rsidR="00FC6D89">
        <w:rPr>
          <w:rFonts w:asciiTheme="minorHAnsi" w:hAnsiTheme="minorHAnsi" w:cstheme="minorHAnsi"/>
        </w:rPr>
        <w:t xml:space="preserve">CCP, </w:t>
      </w:r>
      <w:r w:rsidR="008502A5">
        <w:rPr>
          <w:rFonts w:asciiTheme="minorHAnsi" w:hAnsiTheme="minorHAnsi" w:cstheme="minorHAnsi"/>
        </w:rPr>
        <w:t>The Eviden</w:t>
      </w:r>
      <w:r w:rsidR="00A94EE3">
        <w:rPr>
          <w:rFonts w:asciiTheme="minorHAnsi" w:hAnsiTheme="minorHAnsi" w:cstheme="minorHAnsi"/>
        </w:rPr>
        <w:t xml:space="preserve">tial Stage’ </w:t>
      </w:r>
      <w:r w:rsidR="009B64AA">
        <w:rPr>
          <w:rFonts w:asciiTheme="minorHAnsi" w:hAnsiTheme="minorHAnsi" w:cstheme="minorHAnsi"/>
        </w:rPr>
        <w:t xml:space="preserve">deems that a prosecutor </w:t>
      </w:r>
      <w:r w:rsidR="00630048">
        <w:rPr>
          <w:rFonts w:asciiTheme="minorHAnsi" w:hAnsiTheme="minorHAnsi" w:cstheme="minorHAnsi"/>
        </w:rPr>
        <w:t xml:space="preserve">must be satisfied </w:t>
      </w:r>
      <w:r w:rsidR="00CF47E7">
        <w:rPr>
          <w:rFonts w:asciiTheme="minorHAnsi" w:hAnsiTheme="minorHAnsi" w:cstheme="minorHAnsi"/>
        </w:rPr>
        <w:t xml:space="preserve">that there is a </w:t>
      </w:r>
      <w:r w:rsidR="003A348E">
        <w:rPr>
          <w:rFonts w:asciiTheme="minorHAnsi" w:hAnsiTheme="minorHAnsi" w:cstheme="minorHAnsi"/>
        </w:rPr>
        <w:t>sufficient</w:t>
      </w:r>
      <w:r w:rsidR="00CF47E7">
        <w:rPr>
          <w:rFonts w:asciiTheme="minorHAnsi" w:hAnsiTheme="minorHAnsi" w:cstheme="minorHAnsi"/>
        </w:rPr>
        <w:t xml:space="preserve"> </w:t>
      </w:r>
      <w:r w:rsidR="00E23722">
        <w:rPr>
          <w:rFonts w:asciiTheme="minorHAnsi" w:hAnsiTheme="minorHAnsi" w:cstheme="minorHAnsi"/>
        </w:rPr>
        <w:t xml:space="preserve">amount of evidence to link </w:t>
      </w:r>
      <w:r w:rsidR="003A348E">
        <w:rPr>
          <w:rFonts w:asciiTheme="minorHAnsi" w:hAnsiTheme="minorHAnsi" w:cstheme="minorHAnsi"/>
        </w:rPr>
        <w:t xml:space="preserve">the defendant to the crime. </w:t>
      </w:r>
      <w:r w:rsidR="006676C7">
        <w:rPr>
          <w:rFonts w:asciiTheme="minorHAnsi" w:hAnsiTheme="minorHAnsi" w:cstheme="minorHAnsi"/>
        </w:rPr>
        <w:t xml:space="preserve">Under s4.7 </w:t>
      </w:r>
      <w:r w:rsidR="0016441F">
        <w:rPr>
          <w:rFonts w:asciiTheme="minorHAnsi" w:hAnsiTheme="minorHAnsi" w:cstheme="minorHAnsi"/>
        </w:rPr>
        <w:t xml:space="preserve">of the </w:t>
      </w:r>
      <w:r w:rsidR="00FC6D89">
        <w:rPr>
          <w:rFonts w:asciiTheme="minorHAnsi" w:hAnsiTheme="minorHAnsi" w:cstheme="minorHAnsi"/>
        </w:rPr>
        <w:t xml:space="preserve">CCP </w:t>
      </w:r>
      <w:r w:rsidR="0016441F">
        <w:rPr>
          <w:rFonts w:asciiTheme="minorHAnsi" w:hAnsiTheme="minorHAnsi" w:cstheme="minorHAnsi"/>
        </w:rPr>
        <w:t xml:space="preserve">states that </w:t>
      </w:r>
      <w:r w:rsidR="00AF5677">
        <w:rPr>
          <w:rFonts w:asciiTheme="minorHAnsi" w:hAnsiTheme="minorHAnsi" w:cstheme="minorHAnsi"/>
        </w:rPr>
        <w:t>finding a high</w:t>
      </w:r>
      <w:r w:rsidR="00C51E9E">
        <w:rPr>
          <w:rFonts w:asciiTheme="minorHAnsi" w:hAnsiTheme="minorHAnsi" w:cstheme="minorHAnsi"/>
        </w:rPr>
        <w:t xml:space="preserve"> </w:t>
      </w:r>
      <w:r w:rsidR="00C27B5B">
        <w:rPr>
          <w:rFonts w:asciiTheme="minorHAnsi" w:hAnsiTheme="minorHAnsi" w:cstheme="minorHAnsi"/>
        </w:rPr>
        <w:t>prospect</w:t>
      </w:r>
      <w:r w:rsidR="00AF5677">
        <w:rPr>
          <w:rFonts w:asciiTheme="minorHAnsi" w:hAnsiTheme="minorHAnsi" w:cstheme="minorHAnsi"/>
        </w:rPr>
        <w:t xml:space="preserve"> of </w:t>
      </w:r>
      <w:r w:rsidR="00C27B5B">
        <w:rPr>
          <w:rFonts w:asciiTheme="minorHAnsi" w:hAnsiTheme="minorHAnsi" w:cstheme="minorHAnsi"/>
        </w:rPr>
        <w:t>conviction</w:t>
      </w:r>
      <w:r w:rsidR="00AF5677">
        <w:rPr>
          <w:rFonts w:asciiTheme="minorHAnsi" w:hAnsiTheme="minorHAnsi" w:cstheme="minorHAnsi"/>
        </w:rPr>
        <w:t xml:space="preserve"> is </w:t>
      </w:r>
      <w:r w:rsidR="00C27B5B">
        <w:rPr>
          <w:rFonts w:asciiTheme="minorHAnsi" w:hAnsiTheme="minorHAnsi" w:cstheme="minorHAnsi"/>
        </w:rPr>
        <w:t>based</w:t>
      </w:r>
      <w:r w:rsidR="00AF5677">
        <w:rPr>
          <w:rFonts w:asciiTheme="minorHAnsi" w:hAnsiTheme="minorHAnsi" w:cstheme="minorHAnsi"/>
        </w:rPr>
        <w:t xml:space="preserve"> on the </w:t>
      </w:r>
      <w:r w:rsidR="003E30B6">
        <w:rPr>
          <w:rFonts w:asciiTheme="minorHAnsi" w:hAnsiTheme="minorHAnsi" w:cstheme="minorHAnsi"/>
        </w:rPr>
        <w:t>prosecutor’s</w:t>
      </w:r>
      <w:r w:rsidR="00AF5677">
        <w:rPr>
          <w:rFonts w:asciiTheme="minorHAnsi" w:hAnsiTheme="minorHAnsi" w:cstheme="minorHAnsi"/>
        </w:rPr>
        <w:t xml:space="preserve"> </w:t>
      </w:r>
      <w:r w:rsidR="00C27B5B">
        <w:rPr>
          <w:rFonts w:asciiTheme="minorHAnsi" w:hAnsiTheme="minorHAnsi" w:cstheme="minorHAnsi"/>
        </w:rPr>
        <w:t>initial</w:t>
      </w:r>
      <w:r w:rsidR="00AF5677">
        <w:rPr>
          <w:rFonts w:asciiTheme="minorHAnsi" w:hAnsiTheme="minorHAnsi" w:cstheme="minorHAnsi"/>
        </w:rPr>
        <w:t xml:space="preserve"> assessment of the </w:t>
      </w:r>
      <w:r w:rsidR="006E62AE">
        <w:rPr>
          <w:rFonts w:asciiTheme="minorHAnsi" w:hAnsiTheme="minorHAnsi" w:cstheme="minorHAnsi"/>
        </w:rPr>
        <w:t>evidence;</w:t>
      </w:r>
      <w:r w:rsidR="00AF5677">
        <w:rPr>
          <w:rFonts w:asciiTheme="minorHAnsi" w:hAnsiTheme="minorHAnsi" w:cstheme="minorHAnsi"/>
        </w:rPr>
        <w:t xml:space="preserve"> this will include </w:t>
      </w:r>
      <w:r w:rsidR="00C27B5B">
        <w:rPr>
          <w:rFonts w:asciiTheme="minorHAnsi" w:hAnsiTheme="minorHAnsi" w:cstheme="minorHAnsi"/>
        </w:rPr>
        <w:t>any defence that may be used</w:t>
      </w:r>
      <w:r w:rsidR="0096187C">
        <w:rPr>
          <w:rFonts w:asciiTheme="minorHAnsi" w:hAnsiTheme="minorHAnsi" w:cstheme="minorHAnsi"/>
        </w:rPr>
        <w:t xml:space="preserve"> or any information the defendant has used in which they may rely on.</w:t>
      </w:r>
      <w:r w:rsidR="00FD13F9">
        <w:rPr>
          <w:rFonts w:asciiTheme="minorHAnsi" w:hAnsiTheme="minorHAnsi" w:cstheme="minorHAnsi"/>
        </w:rPr>
        <w:t xml:space="preserve"> </w:t>
      </w:r>
      <w:r w:rsidR="00E22377">
        <w:rPr>
          <w:rFonts w:asciiTheme="minorHAnsi" w:hAnsiTheme="minorHAnsi" w:cstheme="minorHAnsi"/>
        </w:rPr>
        <w:t xml:space="preserve">A court can only convict if it is </w:t>
      </w:r>
      <w:r w:rsidR="00C75A9D">
        <w:rPr>
          <w:rFonts w:asciiTheme="minorHAnsi" w:hAnsiTheme="minorHAnsi" w:cstheme="minorHAnsi"/>
        </w:rPr>
        <w:t xml:space="preserve">believed that the defendant is guilty. </w:t>
      </w:r>
      <w:r w:rsidR="006676C7">
        <w:rPr>
          <w:rFonts w:asciiTheme="minorHAnsi" w:hAnsiTheme="minorHAnsi" w:cstheme="minorHAnsi"/>
        </w:rPr>
        <w:t xml:space="preserve">S4.8 of the </w:t>
      </w:r>
      <w:r w:rsidR="00FD51B5">
        <w:rPr>
          <w:rFonts w:asciiTheme="minorHAnsi" w:hAnsiTheme="minorHAnsi" w:cstheme="minorHAnsi"/>
        </w:rPr>
        <w:t>CCP</w:t>
      </w:r>
      <w:r w:rsidR="006676C7">
        <w:rPr>
          <w:rFonts w:asciiTheme="minorHAnsi" w:hAnsiTheme="minorHAnsi" w:cstheme="minorHAnsi"/>
        </w:rPr>
        <w:t xml:space="preserve"> state that the prosecutors must ask themselves a series of questions relating to </w:t>
      </w:r>
      <w:r w:rsidR="006E1ACE">
        <w:rPr>
          <w:rFonts w:asciiTheme="minorHAnsi" w:hAnsiTheme="minorHAnsi" w:cstheme="minorHAnsi"/>
        </w:rPr>
        <w:t>whether</w:t>
      </w:r>
      <w:r w:rsidR="006676C7">
        <w:rPr>
          <w:rFonts w:asciiTheme="minorHAnsi" w:hAnsiTheme="minorHAnsi" w:cstheme="minorHAnsi"/>
        </w:rPr>
        <w:t xml:space="preserve"> evidence can be submitted to the court</w:t>
      </w:r>
      <w:r w:rsidR="00A96446">
        <w:rPr>
          <w:rFonts w:asciiTheme="minorHAnsi" w:hAnsiTheme="minorHAnsi" w:cstheme="minorHAnsi"/>
        </w:rPr>
        <w:t>, such as if the evidence is credible, can it be used in court and whether or not the evidence is reliable</w:t>
      </w:r>
      <w:r w:rsidR="00AF4418">
        <w:rPr>
          <w:rFonts w:asciiTheme="minorHAnsi" w:hAnsiTheme="minorHAnsi" w:cstheme="minorHAnsi"/>
        </w:rPr>
        <w:t xml:space="preserve">. They must also make sure that there is no outstanding evidence that can cause complications to the case or </w:t>
      </w:r>
      <w:r w:rsidR="00C419B6">
        <w:rPr>
          <w:rFonts w:asciiTheme="minorHAnsi" w:hAnsiTheme="minorHAnsi" w:cstheme="minorHAnsi"/>
        </w:rPr>
        <w:t>ruin the credibility of the evidence</w:t>
      </w:r>
      <w:r w:rsidR="00C75A9D">
        <w:rPr>
          <w:rFonts w:asciiTheme="minorHAnsi" w:hAnsiTheme="minorHAnsi" w:cstheme="minorHAnsi"/>
        </w:rPr>
        <w:t xml:space="preserve"> (CPS, 2018 </w:t>
      </w:r>
      <w:r w:rsidR="00404505">
        <w:rPr>
          <w:rFonts w:asciiTheme="minorHAnsi" w:hAnsiTheme="minorHAnsi" w:cstheme="minorHAnsi"/>
          <w:i/>
          <w:iCs/>
        </w:rPr>
        <w:t>d</w:t>
      </w:r>
      <w:r w:rsidR="00C75A9D">
        <w:rPr>
          <w:rFonts w:asciiTheme="minorHAnsi" w:hAnsiTheme="minorHAnsi" w:cstheme="minorHAnsi"/>
          <w:i/>
          <w:iCs/>
        </w:rPr>
        <w:t>).</w:t>
      </w:r>
      <w:r w:rsidR="007D27C6">
        <w:rPr>
          <w:rFonts w:asciiTheme="minorHAnsi" w:hAnsiTheme="minorHAnsi" w:cstheme="minorHAnsi"/>
          <w:i/>
          <w:iCs/>
        </w:rPr>
        <w:t xml:space="preserve"> </w:t>
      </w:r>
      <w:r w:rsidR="007D27C6">
        <w:rPr>
          <w:rFonts w:asciiTheme="minorHAnsi" w:hAnsiTheme="minorHAnsi" w:cstheme="minorHAnsi"/>
        </w:rPr>
        <w:t xml:space="preserve">The second </w:t>
      </w:r>
      <w:r w:rsidR="001627C3">
        <w:rPr>
          <w:rFonts w:asciiTheme="minorHAnsi" w:hAnsiTheme="minorHAnsi" w:cstheme="minorHAnsi"/>
        </w:rPr>
        <w:t xml:space="preserve">test that must be completed is the ‘Public Interest’ stage, </w:t>
      </w:r>
      <w:r w:rsidR="00B94002">
        <w:rPr>
          <w:rFonts w:asciiTheme="minorHAnsi" w:hAnsiTheme="minorHAnsi" w:cstheme="minorHAnsi"/>
        </w:rPr>
        <w:t xml:space="preserve">the purpose for this test is </w:t>
      </w:r>
      <w:r w:rsidR="004B3053">
        <w:rPr>
          <w:rFonts w:asciiTheme="minorHAnsi" w:hAnsiTheme="minorHAnsi" w:cstheme="minorHAnsi"/>
        </w:rPr>
        <w:t xml:space="preserve">to make sure that once all the </w:t>
      </w:r>
      <w:r w:rsidR="0095499F">
        <w:rPr>
          <w:rFonts w:asciiTheme="minorHAnsi" w:hAnsiTheme="minorHAnsi" w:cstheme="minorHAnsi"/>
        </w:rPr>
        <w:t>sufficient</w:t>
      </w:r>
      <w:r w:rsidR="004B3053">
        <w:rPr>
          <w:rFonts w:asciiTheme="minorHAnsi" w:hAnsiTheme="minorHAnsi" w:cstheme="minorHAnsi"/>
        </w:rPr>
        <w:t xml:space="preserve"> evidence has been collected </w:t>
      </w:r>
      <w:r w:rsidR="00F7589E">
        <w:rPr>
          <w:rFonts w:asciiTheme="minorHAnsi" w:hAnsiTheme="minorHAnsi" w:cstheme="minorHAnsi"/>
        </w:rPr>
        <w:t>that a conviction is deemed appropriate with the public interest</w:t>
      </w:r>
      <w:r w:rsidR="00282296">
        <w:rPr>
          <w:rFonts w:asciiTheme="minorHAnsi" w:hAnsiTheme="minorHAnsi" w:cstheme="minorHAnsi"/>
        </w:rPr>
        <w:t xml:space="preserve"> in mind</w:t>
      </w:r>
      <w:r w:rsidR="00F7589E">
        <w:rPr>
          <w:rFonts w:asciiTheme="minorHAnsi" w:hAnsiTheme="minorHAnsi" w:cstheme="minorHAnsi"/>
        </w:rPr>
        <w:t xml:space="preserve">. </w:t>
      </w:r>
      <w:r w:rsidR="00791ABA">
        <w:rPr>
          <w:rFonts w:asciiTheme="minorHAnsi" w:hAnsiTheme="minorHAnsi" w:cstheme="minorHAnsi"/>
        </w:rPr>
        <w:t xml:space="preserve">is not deemed as a rule that </w:t>
      </w:r>
      <w:r w:rsidR="004235B2">
        <w:rPr>
          <w:rFonts w:asciiTheme="minorHAnsi" w:hAnsiTheme="minorHAnsi" w:cstheme="minorHAnsi"/>
        </w:rPr>
        <w:t>once the evidential stage has been completed that a prosecution will take place. Depending on the severity of the case</w:t>
      </w:r>
      <w:r w:rsidR="004A2F3C">
        <w:rPr>
          <w:rFonts w:asciiTheme="minorHAnsi" w:hAnsiTheme="minorHAnsi" w:cstheme="minorHAnsi"/>
        </w:rPr>
        <w:t xml:space="preserve">, a crown prosecutor </w:t>
      </w:r>
      <w:r w:rsidR="006F1626">
        <w:rPr>
          <w:rFonts w:asciiTheme="minorHAnsi" w:hAnsiTheme="minorHAnsi" w:cstheme="minorHAnsi"/>
        </w:rPr>
        <w:t xml:space="preserve">can be satisfied that the public interest can be properly served with an out-of-court </w:t>
      </w:r>
      <w:r w:rsidR="00AF7770">
        <w:rPr>
          <w:rFonts w:asciiTheme="minorHAnsi" w:hAnsiTheme="minorHAnsi" w:cstheme="minorHAnsi"/>
        </w:rPr>
        <w:t xml:space="preserve">disposal rather than a prosecution, </w:t>
      </w:r>
      <w:r w:rsidR="008354E0">
        <w:rPr>
          <w:rFonts w:asciiTheme="minorHAnsi" w:hAnsiTheme="minorHAnsi" w:cstheme="minorHAnsi"/>
        </w:rPr>
        <w:t>these are usually given to low-level crimes and anti-social behaviour</w:t>
      </w:r>
      <w:r w:rsidR="0068582E">
        <w:rPr>
          <w:rFonts w:asciiTheme="minorHAnsi" w:hAnsiTheme="minorHAnsi" w:cstheme="minorHAnsi"/>
        </w:rPr>
        <w:t xml:space="preserve">. </w:t>
      </w:r>
      <w:r w:rsidR="0009196A">
        <w:rPr>
          <w:rFonts w:asciiTheme="minorHAnsi" w:hAnsiTheme="minorHAnsi" w:cstheme="minorHAnsi"/>
        </w:rPr>
        <w:t xml:space="preserve">When looking at </w:t>
      </w:r>
      <w:r w:rsidR="004A464C">
        <w:rPr>
          <w:rFonts w:asciiTheme="minorHAnsi" w:hAnsiTheme="minorHAnsi" w:cstheme="minorHAnsi"/>
        </w:rPr>
        <w:t xml:space="preserve">the ‘public interest’ test the prosecutor must </w:t>
      </w:r>
      <w:r w:rsidR="00DE09E4">
        <w:rPr>
          <w:rFonts w:asciiTheme="minorHAnsi" w:hAnsiTheme="minorHAnsi" w:cstheme="minorHAnsi"/>
        </w:rPr>
        <w:t xml:space="preserve">ask themselves a few questions in order to meet the satisfactions needed. </w:t>
      </w:r>
      <w:r w:rsidR="000679FB">
        <w:rPr>
          <w:rFonts w:asciiTheme="minorHAnsi" w:hAnsiTheme="minorHAnsi" w:cstheme="minorHAnsi"/>
        </w:rPr>
        <w:t xml:space="preserve">They must ask </w:t>
      </w:r>
      <w:r w:rsidR="00D34194">
        <w:rPr>
          <w:rFonts w:asciiTheme="minorHAnsi" w:hAnsiTheme="minorHAnsi" w:cstheme="minorHAnsi"/>
        </w:rPr>
        <w:t>themselves</w:t>
      </w:r>
      <w:r w:rsidR="000679FB">
        <w:rPr>
          <w:rFonts w:asciiTheme="minorHAnsi" w:hAnsiTheme="minorHAnsi" w:cstheme="minorHAnsi"/>
        </w:rPr>
        <w:t xml:space="preserve"> how serious </w:t>
      </w:r>
      <w:r w:rsidR="006E1ACE">
        <w:rPr>
          <w:rFonts w:asciiTheme="minorHAnsi" w:hAnsiTheme="minorHAnsi" w:cstheme="minorHAnsi"/>
        </w:rPr>
        <w:t>the crime is</w:t>
      </w:r>
      <w:r w:rsidR="000679FB">
        <w:rPr>
          <w:rFonts w:asciiTheme="minorHAnsi" w:hAnsiTheme="minorHAnsi" w:cstheme="minorHAnsi"/>
        </w:rPr>
        <w:t xml:space="preserve">, what level of culpability does the suspect have, </w:t>
      </w:r>
      <w:r w:rsidR="00C12178">
        <w:rPr>
          <w:rFonts w:asciiTheme="minorHAnsi" w:hAnsiTheme="minorHAnsi" w:cstheme="minorHAnsi"/>
        </w:rPr>
        <w:t>what were the circumstances and what harm was caused to the victim, what impact it has had on the local community</w:t>
      </w:r>
      <w:r w:rsidR="00A90F42">
        <w:rPr>
          <w:rFonts w:asciiTheme="minorHAnsi" w:hAnsiTheme="minorHAnsi" w:cstheme="minorHAnsi"/>
        </w:rPr>
        <w:t xml:space="preserve">. They must also take into account the suspects age and maturity level at the time of the </w:t>
      </w:r>
      <w:r w:rsidR="00B91661">
        <w:rPr>
          <w:rFonts w:asciiTheme="minorHAnsi" w:hAnsiTheme="minorHAnsi" w:cstheme="minorHAnsi"/>
        </w:rPr>
        <w:t>offence;</w:t>
      </w:r>
      <w:r w:rsidR="00A90F42">
        <w:rPr>
          <w:rFonts w:asciiTheme="minorHAnsi" w:hAnsiTheme="minorHAnsi" w:cstheme="minorHAnsi"/>
        </w:rPr>
        <w:t xml:space="preserve"> this can play a contributing factor when prosecuting the case (</w:t>
      </w:r>
      <w:r w:rsidR="00B8526F">
        <w:rPr>
          <w:rFonts w:asciiTheme="minorHAnsi" w:hAnsiTheme="minorHAnsi" w:cstheme="minorHAnsi"/>
        </w:rPr>
        <w:t>Hannibal</w:t>
      </w:r>
      <w:r w:rsidR="00B91661">
        <w:rPr>
          <w:rFonts w:asciiTheme="minorHAnsi" w:hAnsiTheme="minorHAnsi" w:cstheme="minorHAnsi"/>
        </w:rPr>
        <w:t xml:space="preserve"> &amp; Mountford</w:t>
      </w:r>
      <w:r w:rsidR="00D34194">
        <w:rPr>
          <w:rFonts w:asciiTheme="minorHAnsi" w:hAnsiTheme="minorHAnsi" w:cstheme="minorHAnsi"/>
          <w:i/>
          <w:iCs/>
        </w:rPr>
        <w:t xml:space="preserve"> </w:t>
      </w:r>
      <w:r w:rsidR="00D34194">
        <w:rPr>
          <w:rFonts w:asciiTheme="minorHAnsi" w:hAnsiTheme="minorHAnsi" w:cstheme="minorHAnsi"/>
        </w:rPr>
        <w:t>2021</w:t>
      </w:r>
      <w:r w:rsidR="00F43CBB">
        <w:rPr>
          <w:rFonts w:asciiTheme="minorHAnsi" w:hAnsiTheme="minorHAnsi" w:cstheme="minorHAnsi"/>
        </w:rPr>
        <w:t xml:space="preserve"> </w:t>
      </w:r>
      <w:r w:rsidR="00F43CBB">
        <w:rPr>
          <w:rFonts w:asciiTheme="minorHAnsi" w:hAnsiTheme="minorHAnsi" w:cstheme="minorHAnsi"/>
          <w:i/>
          <w:iCs/>
        </w:rPr>
        <w:t>a</w:t>
      </w:r>
      <w:r w:rsidR="00F43CBB">
        <w:rPr>
          <w:rFonts w:asciiTheme="minorHAnsi" w:hAnsiTheme="minorHAnsi" w:cstheme="minorHAnsi"/>
        </w:rPr>
        <w:t xml:space="preserve"> </w:t>
      </w:r>
      <w:r w:rsidR="00D34194">
        <w:rPr>
          <w:rFonts w:asciiTheme="minorHAnsi" w:hAnsiTheme="minorHAnsi" w:cstheme="minorHAnsi"/>
        </w:rPr>
        <w:t>)</w:t>
      </w:r>
      <w:r w:rsidR="00FE55E1">
        <w:rPr>
          <w:rFonts w:asciiTheme="minorHAnsi" w:hAnsiTheme="minorHAnsi" w:cstheme="minorHAnsi"/>
        </w:rPr>
        <w:t xml:space="preserve">. Once both </w:t>
      </w:r>
      <w:r w:rsidR="00B91661">
        <w:rPr>
          <w:rFonts w:asciiTheme="minorHAnsi" w:hAnsiTheme="minorHAnsi" w:cstheme="minorHAnsi"/>
        </w:rPr>
        <w:t>tests</w:t>
      </w:r>
      <w:r w:rsidR="00FE55E1">
        <w:rPr>
          <w:rFonts w:asciiTheme="minorHAnsi" w:hAnsiTheme="minorHAnsi" w:cstheme="minorHAnsi"/>
        </w:rPr>
        <w:t xml:space="preserve"> have been satisfied a prosecutor can move forward with the prosecution. </w:t>
      </w:r>
      <w:r w:rsidR="008D6CC2">
        <w:rPr>
          <w:rFonts w:asciiTheme="minorHAnsi" w:hAnsiTheme="minorHAnsi" w:cstheme="minorHAnsi"/>
        </w:rPr>
        <w:t>An example of</w:t>
      </w:r>
      <w:r w:rsidR="00C642F0">
        <w:rPr>
          <w:rFonts w:asciiTheme="minorHAnsi" w:hAnsiTheme="minorHAnsi" w:cstheme="minorHAnsi"/>
        </w:rPr>
        <w:t xml:space="preserve"> a ‘public interest case’ would be the case of </w:t>
      </w:r>
      <w:r w:rsidR="00FC3CCF">
        <w:rPr>
          <w:rFonts w:asciiTheme="minorHAnsi" w:hAnsiTheme="minorHAnsi" w:cstheme="minorHAnsi"/>
        </w:rPr>
        <w:t xml:space="preserve">Al </w:t>
      </w:r>
      <w:proofErr w:type="spellStart"/>
      <w:r w:rsidR="00FC3CCF">
        <w:rPr>
          <w:rFonts w:asciiTheme="minorHAnsi" w:hAnsiTheme="minorHAnsi" w:cstheme="minorHAnsi"/>
        </w:rPr>
        <w:t>Rawi</w:t>
      </w:r>
      <w:proofErr w:type="spellEnd"/>
      <w:r w:rsidR="00FC3CCF">
        <w:rPr>
          <w:rFonts w:asciiTheme="minorHAnsi" w:hAnsiTheme="minorHAnsi" w:cstheme="minorHAnsi"/>
        </w:rPr>
        <w:t xml:space="preserve"> v </w:t>
      </w:r>
      <w:r w:rsidR="00FC3CCF">
        <w:rPr>
          <w:rFonts w:asciiTheme="minorHAnsi" w:hAnsiTheme="minorHAnsi" w:cstheme="minorHAnsi"/>
        </w:rPr>
        <w:lastRenderedPageBreak/>
        <w:t xml:space="preserve">Security Service, which is a case </w:t>
      </w:r>
      <w:r w:rsidR="001F61D8">
        <w:rPr>
          <w:rFonts w:asciiTheme="minorHAnsi" w:hAnsiTheme="minorHAnsi" w:cstheme="minorHAnsi"/>
        </w:rPr>
        <w:t>focusing on national security. By having a threat made to national security it is deemed as ‘public interest’ to be informed of case and the prosecution decision (</w:t>
      </w:r>
      <w:r w:rsidR="00642899">
        <w:rPr>
          <w:rFonts w:asciiTheme="minorHAnsi" w:hAnsiTheme="minorHAnsi" w:cstheme="minorHAnsi"/>
        </w:rPr>
        <w:t xml:space="preserve">LexisNexis, </w:t>
      </w:r>
      <w:r w:rsidR="00725528">
        <w:rPr>
          <w:rFonts w:asciiTheme="minorHAnsi" w:hAnsiTheme="minorHAnsi" w:cstheme="minorHAnsi"/>
        </w:rPr>
        <w:t xml:space="preserve">2011) </w:t>
      </w:r>
    </w:p>
    <w:p w14:paraId="77644540" w14:textId="563E9982" w:rsidR="00C71D49" w:rsidRPr="003143A2" w:rsidRDefault="00A26E7C" w:rsidP="003143A2">
      <w:pPr>
        <w:spacing w:before="24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According to </w:t>
      </w:r>
      <w:r w:rsidR="00124BAC">
        <w:rPr>
          <w:rFonts w:asciiTheme="minorHAnsi" w:hAnsiTheme="minorHAnsi" w:cstheme="minorHAnsi"/>
        </w:rPr>
        <w:t xml:space="preserve">s.37(7)(a) of the </w:t>
      </w:r>
      <w:r w:rsidR="000508C9">
        <w:rPr>
          <w:rFonts w:asciiTheme="minorHAnsi" w:hAnsiTheme="minorHAnsi" w:cstheme="minorHAnsi"/>
        </w:rPr>
        <w:t xml:space="preserve">Police and Criminal </w:t>
      </w:r>
      <w:r w:rsidR="00A859FE">
        <w:rPr>
          <w:rFonts w:asciiTheme="minorHAnsi" w:hAnsiTheme="minorHAnsi" w:cstheme="minorHAnsi"/>
        </w:rPr>
        <w:t>Evidence</w:t>
      </w:r>
      <w:r w:rsidR="000508C9">
        <w:rPr>
          <w:rFonts w:asciiTheme="minorHAnsi" w:hAnsiTheme="minorHAnsi" w:cstheme="minorHAnsi"/>
        </w:rPr>
        <w:t xml:space="preserve"> Act 1984 (PACE 1984) </w:t>
      </w:r>
      <w:r w:rsidR="00124BAC">
        <w:rPr>
          <w:rFonts w:asciiTheme="minorHAnsi" w:hAnsiTheme="minorHAnsi" w:cstheme="minorHAnsi"/>
        </w:rPr>
        <w:t>the suspect</w:t>
      </w:r>
      <w:r w:rsidR="000508C9">
        <w:rPr>
          <w:rFonts w:asciiTheme="minorHAnsi" w:hAnsiTheme="minorHAnsi" w:cstheme="minorHAnsi"/>
        </w:rPr>
        <w:t xml:space="preserve"> can be bailed</w:t>
      </w:r>
      <w:r w:rsidR="005623DF">
        <w:rPr>
          <w:rFonts w:asciiTheme="minorHAnsi" w:hAnsiTheme="minorHAnsi" w:cstheme="minorHAnsi"/>
        </w:rPr>
        <w:t xml:space="preserve"> to allow the prosecutor to make a charging decision. There are a limited </w:t>
      </w:r>
      <w:r w:rsidR="00A859FE">
        <w:rPr>
          <w:rFonts w:asciiTheme="minorHAnsi" w:hAnsiTheme="minorHAnsi" w:cstheme="minorHAnsi"/>
        </w:rPr>
        <w:t>number</w:t>
      </w:r>
      <w:r w:rsidR="005623DF">
        <w:rPr>
          <w:rFonts w:asciiTheme="minorHAnsi" w:hAnsiTheme="minorHAnsi" w:cstheme="minorHAnsi"/>
        </w:rPr>
        <w:t xml:space="preserve"> </w:t>
      </w:r>
      <w:r w:rsidR="00980725">
        <w:rPr>
          <w:rFonts w:asciiTheme="minorHAnsi" w:hAnsiTheme="minorHAnsi" w:cstheme="minorHAnsi"/>
        </w:rPr>
        <w:t>of cases where the evidence is substantial enough to refuse to bail the suspect</w:t>
      </w:r>
      <w:r w:rsidR="00A859FE">
        <w:rPr>
          <w:rFonts w:asciiTheme="minorHAnsi" w:hAnsiTheme="minorHAnsi" w:cstheme="minorHAnsi"/>
        </w:rPr>
        <w:t>, depending on the seriousness of the case</w:t>
      </w:r>
      <w:r w:rsidR="001E2A3B">
        <w:rPr>
          <w:rFonts w:asciiTheme="minorHAnsi" w:hAnsiTheme="minorHAnsi" w:cstheme="minorHAnsi"/>
        </w:rPr>
        <w:t xml:space="preserve"> </w:t>
      </w:r>
      <w:ins w:id="0" w:author="Shannon Louise">
        <w:r w:rsidR="001E2A3B">
          <w:rPr>
            <w:rFonts w:asciiTheme="minorHAnsi" w:hAnsiTheme="minorHAnsi" w:cstheme="minorHAnsi"/>
          </w:rPr>
          <w:t>and if conditions are met</w:t>
        </w:r>
        <w:r w:rsidR="00A859FE">
          <w:rPr>
            <w:rFonts w:asciiTheme="minorHAnsi" w:hAnsiTheme="minorHAnsi" w:cstheme="minorHAnsi"/>
          </w:rPr>
          <w:t xml:space="preserve"> </w:t>
        </w:r>
      </w:ins>
      <w:r w:rsidR="00A859FE">
        <w:rPr>
          <w:rFonts w:asciiTheme="minorHAnsi" w:hAnsiTheme="minorHAnsi" w:cstheme="minorHAnsi"/>
        </w:rPr>
        <w:t>it can justify a charging decision immediately</w:t>
      </w:r>
      <w:r w:rsidR="00F4062F">
        <w:rPr>
          <w:rFonts w:asciiTheme="minorHAnsi" w:hAnsiTheme="minorHAnsi" w:cstheme="minorHAnsi"/>
        </w:rPr>
        <w:t xml:space="preserve">. There are five </w:t>
      </w:r>
      <w:proofErr w:type="gramStart"/>
      <w:r w:rsidR="00F4062F">
        <w:rPr>
          <w:rFonts w:asciiTheme="minorHAnsi" w:hAnsiTheme="minorHAnsi" w:cstheme="minorHAnsi"/>
        </w:rPr>
        <w:t xml:space="preserve">conditions </w:t>
      </w:r>
      <w:ins w:id="1" w:author="Shannon Louise">
        <w:r w:rsidR="00F4062F">
          <w:rPr>
            <w:rFonts w:asciiTheme="minorHAnsi" w:hAnsiTheme="minorHAnsi" w:cstheme="minorHAnsi"/>
          </w:rPr>
          <w:t>.</w:t>
        </w:r>
        <w:proofErr w:type="gramEnd"/>
        <w:r w:rsidR="00F4062F">
          <w:rPr>
            <w:rFonts w:asciiTheme="minorHAnsi" w:hAnsiTheme="minorHAnsi" w:cstheme="minorHAnsi"/>
          </w:rPr>
          <w:t xml:space="preserve"> There are five conditions </w:t>
        </w:r>
        <w:r w:rsidR="001E2A3B">
          <w:rPr>
            <w:rFonts w:asciiTheme="minorHAnsi" w:hAnsiTheme="minorHAnsi" w:cstheme="minorHAnsi"/>
          </w:rPr>
          <w:t xml:space="preserve">stated </w:t>
        </w:r>
        <w:r w:rsidR="001F3420">
          <w:rPr>
            <w:rFonts w:asciiTheme="minorHAnsi" w:hAnsiTheme="minorHAnsi" w:cstheme="minorHAnsi"/>
          </w:rPr>
          <w:t>in ss5.1 and 5.2 of the CCP and if all five are met the defendant can be charged under what is known as ‘The Threshold Test’</w:t>
        </w:r>
        <w:r w:rsidR="00D444EB">
          <w:rPr>
            <w:rFonts w:asciiTheme="minorHAnsi" w:hAnsiTheme="minorHAnsi" w:cstheme="minorHAnsi"/>
          </w:rPr>
          <w:t xml:space="preserve">. The prosecutor must believe there are </w:t>
        </w:r>
        <w:r w:rsidR="00C97161">
          <w:rPr>
            <w:rFonts w:asciiTheme="minorHAnsi" w:hAnsiTheme="minorHAnsi" w:cstheme="minorHAnsi"/>
          </w:rPr>
          <w:t>reasonable</w:t>
        </w:r>
        <w:r w:rsidR="00D444EB">
          <w:rPr>
            <w:rFonts w:asciiTheme="minorHAnsi" w:hAnsiTheme="minorHAnsi" w:cstheme="minorHAnsi"/>
          </w:rPr>
          <w:t xml:space="preserve"> grounds to suspect the</w:t>
        </w:r>
        <w:r w:rsidR="00C97161">
          <w:rPr>
            <w:rFonts w:asciiTheme="minorHAnsi" w:hAnsiTheme="minorHAnsi" w:cstheme="minorHAnsi"/>
          </w:rPr>
          <w:t xml:space="preserve"> defendant has committed the crime, </w:t>
        </w:r>
        <w:r w:rsidR="003143A2">
          <w:rPr>
            <w:rFonts w:asciiTheme="minorHAnsi" w:hAnsiTheme="minorHAnsi" w:cstheme="minorHAnsi"/>
          </w:rPr>
          <w:t xml:space="preserve">further </w:t>
        </w:r>
        <w:r w:rsidR="00C97161">
          <w:rPr>
            <w:rFonts w:asciiTheme="minorHAnsi" w:hAnsiTheme="minorHAnsi" w:cstheme="minorHAnsi"/>
          </w:rPr>
          <w:t xml:space="preserve">evidence must be obtained to provide </w:t>
        </w:r>
        <w:r w:rsidR="008634C5">
          <w:rPr>
            <w:rFonts w:asciiTheme="minorHAnsi" w:hAnsiTheme="minorHAnsi" w:cstheme="minorHAnsi"/>
          </w:rPr>
          <w:t xml:space="preserve">a realistic aspect of a conviction, the seriousness of the crime can </w:t>
        </w:r>
        <w:r w:rsidR="003143A2">
          <w:rPr>
            <w:rFonts w:asciiTheme="minorHAnsi" w:hAnsiTheme="minorHAnsi" w:cstheme="minorHAnsi"/>
          </w:rPr>
          <w:t>justify</w:t>
        </w:r>
        <w:r w:rsidR="008634C5">
          <w:rPr>
            <w:rFonts w:asciiTheme="minorHAnsi" w:hAnsiTheme="minorHAnsi" w:cstheme="minorHAnsi"/>
          </w:rPr>
          <w:t xml:space="preserve"> an immediate charging decision, </w:t>
        </w:r>
        <w:r w:rsidR="00AF461E">
          <w:rPr>
            <w:rFonts w:asciiTheme="minorHAnsi" w:hAnsiTheme="minorHAnsi" w:cstheme="minorHAnsi"/>
          </w:rPr>
          <w:t xml:space="preserve">there are substantial grounds to object to </w:t>
        </w:r>
        <w:r w:rsidR="003143A2">
          <w:rPr>
            <w:rFonts w:asciiTheme="minorHAnsi" w:hAnsiTheme="minorHAnsi" w:cstheme="minorHAnsi"/>
          </w:rPr>
          <w:t>bail</w:t>
        </w:r>
        <w:r w:rsidR="00AF461E">
          <w:rPr>
            <w:rFonts w:asciiTheme="minorHAnsi" w:hAnsiTheme="minorHAnsi" w:cstheme="minorHAnsi"/>
          </w:rPr>
          <w:t xml:space="preserve"> in accordance with the Bail Act 19</w:t>
        </w:r>
        <w:r w:rsidR="003143A2">
          <w:rPr>
            <w:rFonts w:asciiTheme="minorHAnsi" w:hAnsiTheme="minorHAnsi" w:cstheme="minorHAnsi"/>
          </w:rPr>
          <w:t xml:space="preserve">76 and finally they must take into consideration if it is within the public interest to charge the defendant (Hannibal &amp; Mountford, 2021 </w:t>
        </w:r>
        <w:r w:rsidR="003143A2">
          <w:rPr>
            <w:rFonts w:asciiTheme="minorHAnsi" w:hAnsiTheme="minorHAnsi" w:cstheme="minorHAnsi"/>
            <w:i/>
            <w:iCs/>
          </w:rPr>
          <w:t>b</w:t>
        </w:r>
        <w:r w:rsidR="003143A2">
          <w:rPr>
            <w:rFonts w:asciiTheme="minorHAnsi" w:hAnsiTheme="minorHAnsi" w:cstheme="minorHAnsi"/>
          </w:rPr>
          <w:t>)</w:t>
        </w:r>
      </w:ins>
    </w:p>
    <w:p w14:paraId="74EB8643" w14:textId="77777777" w:rsidR="00980725" w:rsidRDefault="00980725">
      <w:pPr>
        <w:rPr>
          <w:rFonts w:asciiTheme="minorHAnsi" w:hAnsiTheme="minorHAnsi" w:cstheme="minorHAnsi"/>
        </w:rPr>
      </w:pPr>
    </w:p>
    <w:p w14:paraId="55B422B6" w14:textId="564FCB14" w:rsidR="00C3613C" w:rsidRDefault="00AA73DD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As the CPS </w:t>
      </w:r>
      <w:r w:rsidR="009D51C7">
        <w:rPr>
          <w:rFonts w:asciiTheme="minorHAnsi" w:hAnsiTheme="minorHAnsi" w:cstheme="minorHAnsi"/>
        </w:rPr>
        <w:t xml:space="preserve">had been established and determined by </w:t>
      </w:r>
      <w:r w:rsidR="00DA2A09">
        <w:rPr>
          <w:rFonts w:asciiTheme="minorHAnsi" w:hAnsiTheme="minorHAnsi" w:cstheme="minorHAnsi"/>
        </w:rPr>
        <w:t>Parliament</w:t>
      </w:r>
      <w:r w:rsidR="009D51C7">
        <w:rPr>
          <w:rFonts w:asciiTheme="minorHAnsi" w:hAnsiTheme="minorHAnsi" w:cstheme="minorHAnsi"/>
        </w:rPr>
        <w:t xml:space="preserve"> it was down to them to decide what they can and cannot do. </w:t>
      </w:r>
      <w:r w:rsidR="00001AC3">
        <w:rPr>
          <w:rFonts w:asciiTheme="minorHAnsi" w:hAnsiTheme="minorHAnsi" w:cstheme="minorHAnsi"/>
        </w:rPr>
        <w:t xml:space="preserve">There are </w:t>
      </w:r>
      <w:r w:rsidR="005F31C4">
        <w:rPr>
          <w:rFonts w:asciiTheme="minorHAnsi" w:hAnsiTheme="minorHAnsi" w:cstheme="minorHAnsi"/>
        </w:rPr>
        <w:t>many</w:t>
      </w:r>
      <w:r w:rsidR="00001AC3">
        <w:rPr>
          <w:rFonts w:asciiTheme="minorHAnsi" w:hAnsiTheme="minorHAnsi" w:cstheme="minorHAnsi"/>
        </w:rPr>
        <w:t xml:space="preserve"> powers that a Crown Prosecutor has, they </w:t>
      </w:r>
      <w:r w:rsidR="00117D8E">
        <w:rPr>
          <w:rFonts w:asciiTheme="minorHAnsi" w:hAnsiTheme="minorHAnsi" w:cstheme="minorHAnsi"/>
        </w:rPr>
        <w:t>can</w:t>
      </w:r>
      <w:r w:rsidR="00001AC3">
        <w:rPr>
          <w:rFonts w:asciiTheme="minorHAnsi" w:hAnsiTheme="minorHAnsi" w:cstheme="minorHAnsi"/>
        </w:rPr>
        <w:t xml:space="preserve"> decide whether a case will go to court and determine an outcome. They </w:t>
      </w:r>
      <w:r w:rsidR="005F31C4">
        <w:rPr>
          <w:rFonts w:asciiTheme="minorHAnsi" w:hAnsiTheme="minorHAnsi" w:cstheme="minorHAnsi"/>
        </w:rPr>
        <w:t xml:space="preserve">can also decide to take a case to the courts even if the victim of the </w:t>
      </w:r>
    </w:p>
    <w:p w14:paraId="4B24AE13" w14:textId="47083BE4" w:rsidR="00445199" w:rsidRPr="00180241" w:rsidRDefault="005F31C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crime has decided not to press charges or go further with the investigation. As seen in</w:t>
      </w:r>
      <w:r w:rsidR="00C93B0E">
        <w:rPr>
          <w:rFonts w:asciiTheme="minorHAnsi" w:hAnsiTheme="minorHAnsi" w:cstheme="minorHAnsi"/>
        </w:rPr>
        <w:t xml:space="preserve"> many domestic abuse cases where a victim is fearful for the repercussions that the abuser could bring, the crown prosecutors have recognised that this is a growing </w:t>
      </w:r>
      <w:r w:rsidR="0083796D">
        <w:rPr>
          <w:rFonts w:asciiTheme="minorHAnsi" w:hAnsiTheme="minorHAnsi" w:cstheme="minorHAnsi"/>
        </w:rPr>
        <w:t xml:space="preserve">theme when trying to prosecute these cases. </w:t>
      </w:r>
      <w:r w:rsidR="00487706">
        <w:rPr>
          <w:rFonts w:asciiTheme="minorHAnsi" w:hAnsiTheme="minorHAnsi" w:cstheme="minorHAnsi"/>
        </w:rPr>
        <w:t xml:space="preserve">The European Court of Human Rights has stated that </w:t>
      </w:r>
      <w:r w:rsidR="006050AD">
        <w:rPr>
          <w:rFonts w:asciiTheme="minorHAnsi" w:hAnsiTheme="minorHAnsi" w:cstheme="minorHAnsi"/>
        </w:rPr>
        <w:t>domestic abuse must be crimi</w:t>
      </w:r>
      <w:r w:rsidR="00D627EE">
        <w:rPr>
          <w:rFonts w:asciiTheme="minorHAnsi" w:hAnsiTheme="minorHAnsi" w:cstheme="minorHAnsi"/>
        </w:rPr>
        <w:t xml:space="preserve">nalised </w:t>
      </w:r>
      <w:r w:rsidR="006050AD">
        <w:rPr>
          <w:rFonts w:asciiTheme="minorHAnsi" w:hAnsiTheme="minorHAnsi" w:cstheme="minorHAnsi"/>
        </w:rPr>
        <w:t>even if the victim withdraw</w:t>
      </w:r>
      <w:r w:rsidR="00D627EE">
        <w:rPr>
          <w:rFonts w:asciiTheme="minorHAnsi" w:hAnsiTheme="minorHAnsi" w:cstheme="minorHAnsi"/>
        </w:rPr>
        <w:t>s the complaint, by doing so it means the victims are protected</w:t>
      </w:r>
      <w:r w:rsidR="00482F2D">
        <w:rPr>
          <w:rFonts w:asciiTheme="minorHAnsi" w:hAnsiTheme="minorHAnsi" w:cstheme="minorHAnsi"/>
        </w:rPr>
        <w:t xml:space="preserve">. The purpose of this is to show </w:t>
      </w:r>
      <w:r w:rsidR="00567414">
        <w:rPr>
          <w:rFonts w:asciiTheme="minorHAnsi" w:hAnsiTheme="minorHAnsi" w:cstheme="minorHAnsi"/>
        </w:rPr>
        <w:t>abusers that this kind of behaviour will not be tolerated within society and to reduce abusive behaviour (</w:t>
      </w:r>
      <w:r w:rsidR="00F50E19">
        <w:rPr>
          <w:rFonts w:asciiTheme="minorHAnsi" w:hAnsiTheme="minorHAnsi" w:cstheme="minorHAnsi"/>
        </w:rPr>
        <w:t>Bettison</w:t>
      </w:r>
      <w:r w:rsidR="007274BC">
        <w:rPr>
          <w:rFonts w:asciiTheme="minorHAnsi" w:hAnsiTheme="minorHAnsi" w:cstheme="minorHAnsi"/>
        </w:rPr>
        <w:t xml:space="preserve">, 2020). </w:t>
      </w:r>
      <w:r w:rsidR="00C51E9E">
        <w:rPr>
          <w:rFonts w:asciiTheme="minorHAnsi" w:hAnsiTheme="minorHAnsi" w:cstheme="minorHAnsi"/>
        </w:rPr>
        <w:t xml:space="preserve">Not only do they have the power to </w:t>
      </w:r>
      <w:r w:rsidR="00F803B5">
        <w:rPr>
          <w:rFonts w:asciiTheme="minorHAnsi" w:hAnsiTheme="minorHAnsi" w:cstheme="minorHAnsi"/>
        </w:rPr>
        <w:t xml:space="preserve">move forward with a case without the victim they also have the power to offer alternatives to prosecution. </w:t>
      </w:r>
      <w:r w:rsidR="00CF504D">
        <w:rPr>
          <w:rFonts w:asciiTheme="minorHAnsi" w:hAnsiTheme="minorHAnsi" w:cstheme="minorHAnsi"/>
        </w:rPr>
        <w:t xml:space="preserve">Under s7.1 of the Code </w:t>
      </w:r>
      <w:r w:rsidR="00421A3D">
        <w:rPr>
          <w:rFonts w:asciiTheme="minorHAnsi" w:hAnsiTheme="minorHAnsi" w:cstheme="minorHAnsi"/>
        </w:rPr>
        <w:t xml:space="preserve">for Crown Prosecutors, an out of court disposal can be given if it is </w:t>
      </w:r>
      <w:r w:rsidR="00CD0DF1">
        <w:rPr>
          <w:rFonts w:asciiTheme="minorHAnsi" w:hAnsiTheme="minorHAnsi" w:cstheme="minorHAnsi"/>
        </w:rPr>
        <w:t>considered</w:t>
      </w:r>
      <w:r w:rsidR="00421A3D">
        <w:rPr>
          <w:rFonts w:asciiTheme="minorHAnsi" w:hAnsiTheme="minorHAnsi" w:cstheme="minorHAnsi"/>
        </w:rPr>
        <w:t xml:space="preserve"> an appropriate </w:t>
      </w:r>
      <w:r w:rsidR="00832A6E">
        <w:rPr>
          <w:rFonts w:asciiTheme="minorHAnsi" w:hAnsiTheme="minorHAnsi" w:cstheme="minorHAnsi"/>
        </w:rPr>
        <w:t xml:space="preserve">response to the defendant and crime. A crown </w:t>
      </w:r>
      <w:r w:rsidR="00CD0DF1">
        <w:rPr>
          <w:rFonts w:asciiTheme="minorHAnsi" w:hAnsiTheme="minorHAnsi" w:cstheme="minorHAnsi"/>
        </w:rPr>
        <w:t>prosecutor</w:t>
      </w:r>
      <w:r w:rsidR="00832A6E">
        <w:rPr>
          <w:rFonts w:asciiTheme="minorHAnsi" w:hAnsiTheme="minorHAnsi" w:cstheme="minorHAnsi"/>
        </w:rPr>
        <w:t xml:space="preserve"> is also able to give out simple cautions </w:t>
      </w:r>
      <w:r w:rsidR="00C66D3B">
        <w:rPr>
          <w:rFonts w:asciiTheme="minorHAnsi" w:hAnsiTheme="minorHAnsi" w:cstheme="minorHAnsi"/>
        </w:rPr>
        <w:t>and</w:t>
      </w:r>
      <w:r w:rsidR="00A674B2">
        <w:rPr>
          <w:rFonts w:asciiTheme="minorHAnsi" w:hAnsiTheme="minorHAnsi" w:cstheme="minorHAnsi"/>
        </w:rPr>
        <w:t xml:space="preserve"> conditional cautions </w:t>
      </w:r>
      <w:r w:rsidR="00CD0DF1">
        <w:rPr>
          <w:rFonts w:asciiTheme="minorHAnsi" w:hAnsiTheme="minorHAnsi" w:cstheme="minorHAnsi"/>
        </w:rPr>
        <w:t>(Hannibal &amp; Mountford, 2021</w:t>
      </w:r>
      <w:r w:rsidR="00CB1C60">
        <w:rPr>
          <w:rFonts w:asciiTheme="minorHAnsi" w:hAnsiTheme="minorHAnsi" w:cstheme="minorHAnsi"/>
        </w:rPr>
        <w:t xml:space="preserve"> </w:t>
      </w:r>
      <w:r w:rsidR="003143A2">
        <w:rPr>
          <w:rFonts w:asciiTheme="minorHAnsi" w:hAnsiTheme="minorHAnsi" w:cstheme="minorHAnsi"/>
          <w:i/>
          <w:iCs/>
        </w:rPr>
        <w:t>c</w:t>
      </w:r>
      <w:r w:rsidR="00CD0DF1">
        <w:rPr>
          <w:rFonts w:asciiTheme="minorHAnsi" w:hAnsiTheme="minorHAnsi" w:cstheme="minorHAnsi"/>
        </w:rPr>
        <w:t>)</w:t>
      </w:r>
      <w:r w:rsidR="00AA3955">
        <w:rPr>
          <w:rFonts w:asciiTheme="minorHAnsi" w:hAnsiTheme="minorHAnsi" w:cstheme="minorHAnsi"/>
        </w:rPr>
        <w:t xml:space="preserve">. </w:t>
      </w:r>
      <w:r w:rsidR="009A44BC">
        <w:rPr>
          <w:rFonts w:asciiTheme="minorHAnsi" w:hAnsiTheme="minorHAnsi" w:cstheme="minorHAnsi"/>
        </w:rPr>
        <w:t>A simple caution</w:t>
      </w:r>
      <w:r w:rsidR="00CB1C60">
        <w:rPr>
          <w:rFonts w:asciiTheme="minorHAnsi" w:hAnsiTheme="minorHAnsi" w:cstheme="minorHAnsi"/>
        </w:rPr>
        <w:t xml:space="preserve"> is usually given out to low-level offences and </w:t>
      </w:r>
      <w:r w:rsidR="00180241">
        <w:rPr>
          <w:rFonts w:asciiTheme="minorHAnsi" w:hAnsiTheme="minorHAnsi" w:cstheme="minorHAnsi"/>
        </w:rPr>
        <w:t>first-time</w:t>
      </w:r>
      <w:r w:rsidR="00CB1C60">
        <w:rPr>
          <w:rFonts w:asciiTheme="minorHAnsi" w:hAnsiTheme="minorHAnsi" w:cstheme="minorHAnsi"/>
        </w:rPr>
        <w:t xml:space="preserve"> offenders</w:t>
      </w:r>
      <w:r w:rsidR="00F43CBB">
        <w:rPr>
          <w:rFonts w:asciiTheme="minorHAnsi" w:hAnsiTheme="minorHAnsi" w:cstheme="minorHAnsi"/>
        </w:rPr>
        <w:t xml:space="preserve">, </w:t>
      </w:r>
      <w:r w:rsidR="00360754">
        <w:rPr>
          <w:rFonts w:asciiTheme="minorHAnsi" w:hAnsiTheme="minorHAnsi" w:cstheme="minorHAnsi"/>
        </w:rPr>
        <w:t xml:space="preserve">the caution cannot be given to someone who refuses to admit </w:t>
      </w:r>
      <w:r w:rsidR="00E82E02">
        <w:rPr>
          <w:rFonts w:asciiTheme="minorHAnsi" w:hAnsiTheme="minorHAnsi" w:cstheme="minorHAnsi"/>
        </w:rPr>
        <w:t>guilt and cannot be given to someone who re</w:t>
      </w:r>
      <w:r w:rsidR="000C09A9">
        <w:rPr>
          <w:rFonts w:asciiTheme="minorHAnsi" w:hAnsiTheme="minorHAnsi" w:cstheme="minorHAnsi"/>
        </w:rPr>
        <w:t>fuses to agree to the simple cautio</w:t>
      </w:r>
      <w:r w:rsidR="00E82E02">
        <w:rPr>
          <w:rFonts w:asciiTheme="minorHAnsi" w:hAnsiTheme="minorHAnsi" w:cstheme="minorHAnsi"/>
        </w:rPr>
        <w:t xml:space="preserve">n. </w:t>
      </w:r>
      <w:r w:rsidR="00B17BA3">
        <w:rPr>
          <w:rFonts w:asciiTheme="minorHAnsi" w:hAnsiTheme="minorHAnsi" w:cstheme="minorHAnsi"/>
        </w:rPr>
        <w:t xml:space="preserve">It cannot be given if </w:t>
      </w:r>
      <w:r w:rsidR="00D17D5C">
        <w:rPr>
          <w:rFonts w:asciiTheme="minorHAnsi" w:hAnsiTheme="minorHAnsi" w:cstheme="minorHAnsi"/>
        </w:rPr>
        <w:t>it has been deemed in the publics best interest that there be prosecution</w:t>
      </w:r>
      <w:r w:rsidR="001C6BAE">
        <w:rPr>
          <w:rFonts w:asciiTheme="minorHAnsi" w:hAnsiTheme="minorHAnsi" w:cstheme="minorHAnsi"/>
        </w:rPr>
        <w:t>. A conditional caution comes with conditions attache</w:t>
      </w:r>
      <w:r w:rsidR="002452F7">
        <w:rPr>
          <w:rFonts w:asciiTheme="minorHAnsi" w:hAnsiTheme="minorHAnsi" w:cstheme="minorHAnsi"/>
        </w:rPr>
        <w:t>d</w:t>
      </w:r>
      <w:r w:rsidR="001C6BAE">
        <w:rPr>
          <w:rFonts w:asciiTheme="minorHAnsi" w:hAnsiTheme="minorHAnsi" w:cstheme="minorHAnsi"/>
        </w:rPr>
        <w:t xml:space="preserve">, </w:t>
      </w:r>
      <w:r w:rsidR="009471B2">
        <w:rPr>
          <w:rFonts w:asciiTheme="minorHAnsi" w:hAnsiTheme="minorHAnsi" w:cstheme="minorHAnsi"/>
        </w:rPr>
        <w:t xml:space="preserve">these are only usually given to a defendant who is liable for a summary or </w:t>
      </w:r>
      <w:r w:rsidR="00117D8E">
        <w:rPr>
          <w:rFonts w:asciiTheme="minorHAnsi" w:hAnsiTheme="minorHAnsi" w:cstheme="minorHAnsi"/>
        </w:rPr>
        <w:t>either-w</w:t>
      </w:r>
      <w:r w:rsidR="009471B2">
        <w:rPr>
          <w:rFonts w:asciiTheme="minorHAnsi" w:hAnsiTheme="minorHAnsi" w:cstheme="minorHAnsi"/>
        </w:rPr>
        <w:t>ay offence</w:t>
      </w:r>
      <w:r w:rsidR="002452F7">
        <w:rPr>
          <w:rFonts w:asciiTheme="minorHAnsi" w:hAnsiTheme="minorHAnsi" w:cstheme="minorHAnsi"/>
        </w:rPr>
        <w:t xml:space="preserve"> (CPS, </w:t>
      </w:r>
      <w:r w:rsidR="007655A2">
        <w:rPr>
          <w:rFonts w:asciiTheme="minorHAnsi" w:hAnsiTheme="minorHAnsi" w:cstheme="minorHAnsi"/>
        </w:rPr>
        <w:t xml:space="preserve">2018 </w:t>
      </w:r>
      <w:r w:rsidR="00404505">
        <w:rPr>
          <w:rFonts w:asciiTheme="minorHAnsi" w:hAnsiTheme="minorHAnsi" w:cstheme="minorHAnsi"/>
          <w:i/>
          <w:iCs/>
        </w:rPr>
        <w:t>e</w:t>
      </w:r>
      <w:r w:rsidR="007655A2">
        <w:rPr>
          <w:rFonts w:asciiTheme="minorHAnsi" w:hAnsiTheme="minorHAnsi" w:cstheme="minorHAnsi"/>
          <w:i/>
          <w:iCs/>
        </w:rPr>
        <w:t xml:space="preserve">). </w:t>
      </w:r>
      <w:r w:rsidR="00180241">
        <w:rPr>
          <w:rFonts w:asciiTheme="minorHAnsi" w:hAnsiTheme="minorHAnsi" w:cstheme="minorHAnsi"/>
        </w:rPr>
        <w:t xml:space="preserve">Not all cases will be taken to court and prosecuted, </w:t>
      </w:r>
      <w:r w:rsidR="00736959">
        <w:rPr>
          <w:rFonts w:asciiTheme="minorHAnsi" w:hAnsiTheme="minorHAnsi" w:cstheme="minorHAnsi"/>
        </w:rPr>
        <w:t xml:space="preserve">in 2018 to 2019 over </w:t>
      </w:r>
      <w:r w:rsidR="00117D8E">
        <w:rPr>
          <w:rFonts w:asciiTheme="minorHAnsi" w:hAnsiTheme="minorHAnsi" w:cstheme="minorHAnsi"/>
        </w:rPr>
        <w:t>fifty-eight</w:t>
      </w:r>
      <w:r w:rsidR="000C4B79">
        <w:rPr>
          <w:rFonts w:asciiTheme="minorHAnsi" w:hAnsiTheme="minorHAnsi" w:cstheme="minorHAnsi"/>
        </w:rPr>
        <w:t xml:space="preserve"> </w:t>
      </w:r>
      <w:r w:rsidR="00736959">
        <w:rPr>
          <w:rFonts w:asciiTheme="minorHAnsi" w:hAnsiTheme="minorHAnsi" w:cstheme="minorHAnsi"/>
        </w:rPr>
        <w:t xml:space="preserve">thousand cases of rape were reported but only </w:t>
      </w:r>
      <w:r w:rsidR="000C4B79">
        <w:rPr>
          <w:rFonts w:asciiTheme="minorHAnsi" w:hAnsiTheme="minorHAnsi" w:cstheme="minorHAnsi"/>
        </w:rPr>
        <w:t xml:space="preserve">eight hundred and </w:t>
      </w:r>
      <w:r w:rsidR="00117D8E">
        <w:rPr>
          <w:rFonts w:asciiTheme="minorHAnsi" w:hAnsiTheme="minorHAnsi" w:cstheme="minorHAnsi"/>
        </w:rPr>
        <w:t>thirty-three</w:t>
      </w:r>
      <w:r w:rsidR="000C4B79">
        <w:rPr>
          <w:rFonts w:asciiTheme="minorHAnsi" w:hAnsiTheme="minorHAnsi" w:cstheme="minorHAnsi"/>
        </w:rPr>
        <w:t xml:space="preserve"> were prosecuted. </w:t>
      </w:r>
      <w:r w:rsidR="00CC7A55">
        <w:rPr>
          <w:rFonts w:asciiTheme="minorHAnsi" w:hAnsiTheme="minorHAnsi" w:cstheme="minorHAnsi"/>
        </w:rPr>
        <w:t>Rape cases are deemed one of the hardest cases to prosecute as it is essentially a ‘he said, she said’ case</w:t>
      </w:r>
      <w:r w:rsidR="00BE6B9E">
        <w:rPr>
          <w:rFonts w:asciiTheme="minorHAnsi" w:hAnsiTheme="minorHAnsi" w:cstheme="minorHAnsi"/>
        </w:rPr>
        <w:t xml:space="preserve"> (Topping, 2020)</w:t>
      </w:r>
      <w:r w:rsidR="00CC7A55">
        <w:rPr>
          <w:rFonts w:asciiTheme="minorHAnsi" w:hAnsiTheme="minorHAnsi" w:cstheme="minorHAnsi"/>
        </w:rPr>
        <w:t xml:space="preserve">. </w:t>
      </w:r>
      <w:r w:rsidR="00220557">
        <w:rPr>
          <w:rFonts w:asciiTheme="minorHAnsi" w:hAnsiTheme="minorHAnsi" w:cstheme="minorHAnsi"/>
        </w:rPr>
        <w:t xml:space="preserve">Looking at the case of Jade </w:t>
      </w:r>
      <w:proofErr w:type="spellStart"/>
      <w:r w:rsidR="00BE6B9E">
        <w:rPr>
          <w:rFonts w:asciiTheme="minorHAnsi" w:hAnsiTheme="minorHAnsi" w:cstheme="minorHAnsi"/>
        </w:rPr>
        <w:t>McCrossen</w:t>
      </w:r>
      <w:proofErr w:type="spellEnd"/>
      <w:r w:rsidR="00BE6B9E">
        <w:rPr>
          <w:rFonts w:asciiTheme="minorHAnsi" w:hAnsiTheme="minorHAnsi" w:cstheme="minorHAnsi"/>
        </w:rPr>
        <w:t>-Nethercott</w:t>
      </w:r>
      <w:r w:rsidR="00D83BF1">
        <w:rPr>
          <w:rFonts w:asciiTheme="minorHAnsi" w:hAnsiTheme="minorHAnsi" w:cstheme="minorHAnsi"/>
        </w:rPr>
        <w:t xml:space="preserve">, </w:t>
      </w:r>
      <w:r w:rsidR="00287D63">
        <w:rPr>
          <w:rFonts w:asciiTheme="minorHAnsi" w:hAnsiTheme="minorHAnsi" w:cstheme="minorHAnsi"/>
        </w:rPr>
        <w:t xml:space="preserve">her rape case was initially dropped by the CPS because there were claims she had an ‘episode of </w:t>
      </w:r>
      <w:proofErr w:type="spellStart"/>
      <w:r w:rsidR="00287D63">
        <w:rPr>
          <w:rFonts w:asciiTheme="minorHAnsi" w:hAnsiTheme="minorHAnsi" w:cstheme="minorHAnsi"/>
        </w:rPr>
        <w:t>sexomnia</w:t>
      </w:r>
      <w:proofErr w:type="spellEnd"/>
      <w:r w:rsidR="00287D63">
        <w:rPr>
          <w:rFonts w:asciiTheme="minorHAnsi" w:hAnsiTheme="minorHAnsi" w:cstheme="minorHAnsi"/>
        </w:rPr>
        <w:t xml:space="preserve">’ which is deemed to be a rare sleep </w:t>
      </w:r>
      <w:r w:rsidR="00BC605A">
        <w:rPr>
          <w:rFonts w:asciiTheme="minorHAnsi" w:hAnsiTheme="minorHAnsi" w:cstheme="minorHAnsi"/>
        </w:rPr>
        <w:t>condition. The CPS believed that due to those claims they wouldn’t be able to secure a conviction</w:t>
      </w:r>
      <w:r w:rsidR="007104B2">
        <w:rPr>
          <w:rFonts w:asciiTheme="minorHAnsi" w:hAnsiTheme="minorHAnsi" w:cstheme="minorHAnsi"/>
        </w:rPr>
        <w:t xml:space="preserve"> (</w:t>
      </w:r>
      <w:r w:rsidR="00353515">
        <w:rPr>
          <w:rFonts w:asciiTheme="minorHAnsi" w:hAnsiTheme="minorHAnsi" w:cstheme="minorHAnsi"/>
        </w:rPr>
        <w:t>Ailes</w:t>
      </w:r>
      <w:r w:rsidR="003C1A6E">
        <w:rPr>
          <w:rFonts w:asciiTheme="minorHAnsi" w:hAnsiTheme="minorHAnsi" w:cstheme="minorHAnsi"/>
        </w:rPr>
        <w:t>, 2022)</w:t>
      </w:r>
      <w:r w:rsidR="00BC605A">
        <w:rPr>
          <w:rFonts w:asciiTheme="minorHAnsi" w:hAnsiTheme="minorHAnsi" w:cstheme="minorHAnsi"/>
        </w:rPr>
        <w:t xml:space="preserve">. </w:t>
      </w:r>
    </w:p>
    <w:p w14:paraId="0B05C960" w14:textId="77777777" w:rsidR="00792A05" w:rsidRDefault="00792A05">
      <w:pPr>
        <w:rPr>
          <w:rFonts w:asciiTheme="minorHAnsi" w:hAnsiTheme="minorHAnsi" w:cstheme="minorHAnsi"/>
        </w:rPr>
      </w:pPr>
    </w:p>
    <w:p w14:paraId="2E44F2B7" w14:textId="2A36952E" w:rsidR="00AA7802" w:rsidRDefault="00AA780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conclusion </w:t>
      </w:r>
      <w:r w:rsidR="001D5DC1">
        <w:rPr>
          <w:rFonts w:asciiTheme="minorHAnsi" w:hAnsiTheme="minorHAnsi" w:cstheme="minorHAnsi"/>
        </w:rPr>
        <w:t xml:space="preserve">the Crown </w:t>
      </w:r>
      <w:r w:rsidR="00300C20">
        <w:rPr>
          <w:rFonts w:asciiTheme="minorHAnsi" w:hAnsiTheme="minorHAnsi" w:cstheme="minorHAnsi"/>
        </w:rPr>
        <w:t>Prosecutors</w:t>
      </w:r>
      <w:r w:rsidR="001D5DC1">
        <w:rPr>
          <w:rFonts w:asciiTheme="minorHAnsi" w:hAnsiTheme="minorHAnsi" w:cstheme="minorHAnsi"/>
        </w:rPr>
        <w:t xml:space="preserve"> and the </w:t>
      </w:r>
      <w:r w:rsidR="00747943">
        <w:rPr>
          <w:rFonts w:asciiTheme="minorHAnsi" w:hAnsiTheme="minorHAnsi" w:cstheme="minorHAnsi"/>
        </w:rPr>
        <w:t>CPS</w:t>
      </w:r>
      <w:r w:rsidR="001D5DC1">
        <w:rPr>
          <w:rFonts w:asciiTheme="minorHAnsi" w:hAnsiTheme="minorHAnsi" w:cstheme="minorHAnsi"/>
        </w:rPr>
        <w:t xml:space="preserve"> </w:t>
      </w:r>
      <w:r w:rsidR="00DF56FC">
        <w:rPr>
          <w:rFonts w:asciiTheme="minorHAnsi" w:hAnsiTheme="minorHAnsi" w:cstheme="minorHAnsi"/>
        </w:rPr>
        <w:t xml:space="preserve">play a vital part within </w:t>
      </w:r>
      <w:r w:rsidR="00300C20">
        <w:rPr>
          <w:rFonts w:asciiTheme="minorHAnsi" w:hAnsiTheme="minorHAnsi" w:cstheme="minorHAnsi"/>
        </w:rPr>
        <w:t xml:space="preserve">society and the UK Justice System, they’re aims and purposes are to make sure that the law is upheld and </w:t>
      </w:r>
      <w:r w:rsidR="00C51E9E">
        <w:rPr>
          <w:rFonts w:asciiTheme="minorHAnsi" w:hAnsiTheme="minorHAnsi" w:cstheme="minorHAnsi"/>
        </w:rPr>
        <w:t>breaking the law</w:t>
      </w:r>
      <w:r w:rsidR="00353023">
        <w:rPr>
          <w:rFonts w:asciiTheme="minorHAnsi" w:hAnsiTheme="minorHAnsi" w:cstheme="minorHAnsi"/>
        </w:rPr>
        <w:t xml:space="preserve">. </w:t>
      </w:r>
      <w:r w:rsidR="00747943">
        <w:rPr>
          <w:rFonts w:asciiTheme="minorHAnsi" w:hAnsiTheme="minorHAnsi" w:cstheme="minorHAnsi"/>
        </w:rPr>
        <w:t xml:space="preserve">The Prosecutors and the CPS are deemed a very important part in delivering justice and making sure the correct punishment is given due to the crimes. </w:t>
      </w:r>
    </w:p>
    <w:p w14:paraId="33D426E7" w14:textId="77777777" w:rsidR="005F31C4" w:rsidRDefault="005F31C4">
      <w:pPr>
        <w:rPr>
          <w:rFonts w:asciiTheme="minorHAnsi" w:hAnsiTheme="minorHAnsi" w:cstheme="minorHAnsi"/>
          <w:b/>
          <w:bCs/>
          <w:u w:val="single"/>
        </w:rPr>
      </w:pPr>
    </w:p>
    <w:p w14:paraId="695D6225" w14:textId="1C7B3437" w:rsidR="00FC7727" w:rsidRDefault="00FC7727">
      <w:pPr>
        <w:rPr>
          <w:rFonts w:asciiTheme="minorHAnsi" w:hAnsiTheme="minorHAnsi" w:cstheme="minorHAnsi"/>
          <w:b/>
          <w:bCs/>
          <w:u w:val="single"/>
        </w:rPr>
      </w:pPr>
    </w:p>
    <w:p w14:paraId="1C50EE93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2EDF146D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306391FD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3134308C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762DCEDE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251E3A95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6A46497F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02743A9E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612B9C5D" w14:textId="77777777" w:rsidR="00404505" w:rsidRDefault="00404505">
      <w:pPr>
        <w:rPr>
          <w:rFonts w:asciiTheme="minorHAnsi" w:hAnsiTheme="minorHAnsi" w:cstheme="minorHAnsi"/>
          <w:b/>
          <w:bCs/>
          <w:u w:val="single"/>
        </w:rPr>
      </w:pPr>
    </w:p>
    <w:p w14:paraId="17C7E9A5" w14:textId="77777777" w:rsidR="008A1CA0" w:rsidRDefault="008A1CA0">
      <w:pPr>
        <w:rPr>
          <w:rFonts w:asciiTheme="minorHAnsi" w:hAnsiTheme="minorHAnsi" w:cstheme="minorHAnsi"/>
          <w:b/>
          <w:bCs/>
          <w:u w:val="single"/>
        </w:rPr>
      </w:pPr>
    </w:p>
    <w:p w14:paraId="1F4BCB24" w14:textId="77777777" w:rsidR="008A1CA0" w:rsidRDefault="008A1CA0">
      <w:pPr>
        <w:rPr>
          <w:rFonts w:asciiTheme="minorHAnsi" w:hAnsiTheme="minorHAnsi" w:cstheme="minorHAnsi"/>
          <w:b/>
          <w:bCs/>
          <w:u w:val="single"/>
        </w:rPr>
      </w:pPr>
    </w:p>
    <w:sdt>
      <w:sdtPr>
        <w:id w:val="444659585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</w:sdtEndPr>
      <w:sdtContent>
        <w:p w14:paraId="3F5585EB" w14:textId="3C1859F9" w:rsidR="00792A05" w:rsidRDefault="00792A0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3B75CE0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sz w:val="24"/>
                  <w:szCs w:val="24"/>
                  <w:lang w:val="en-US"/>
                </w:rPr>
              </w:pPr>
              <w:r w:rsidRPr="00792A05">
                <w:rPr>
                  <w:rFonts w:asciiTheme="minorHAnsi" w:hAnsiTheme="minorHAnsi" w:cstheme="minorHAnsi"/>
                </w:rPr>
                <w:fldChar w:fldCharType="begin"/>
              </w:r>
              <w:r w:rsidRPr="00792A05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792A05">
                <w:rPr>
                  <w:rFonts w:asciiTheme="minorHAnsi" w:hAnsiTheme="minorHAnsi" w:cstheme="minorHAnsi"/>
                </w:rPr>
                <w:fldChar w:fldCharType="separate"/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Ailes, E., 2022.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BBC News.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https://www.bbc.co.uk/news/uk-63116989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2E1E2954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6C72DBC8" w14:textId="387CFDB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Authory, S. R., 2023.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Code of Conduct.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https://www.sra.org.uk/solicitors/standards-regulations/index/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46A42701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0D6682C4" w14:textId="562438CE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Bettinson, V., 2020.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Conversation.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https://theconversation.com/legal-expert-why-the-cps-must-pursue-cases-even-if-a-victim-withdraws-their-complaint-132388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1CFFA120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30B35D77" w14:textId="227927FC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Board, B. S., 2023.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BSB Handbook and Code Guidance.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https://www.barstandardsboard.org.uk/for-barristers/bsb-handbook-and-code-guidance.html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2A563AE6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6C1563E9" w14:textId="15D51368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Dictorate, C. P., 2010.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Prosecutions: The Decision to Prosecute.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https://www.niacro.co.uk/sites/default/files/publications/The%20Decision%20to%20Prosecute-CPS-2010.pdf#:~:text=Before%20the%20CPS%20was%20formed%20in%201986%2C%20the,policies%20to%20the%20facts%20of%20the%20particular%20case.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2B6DE72B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0BA6DF01" w14:textId="491E5349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Hannibal , M. &amp; Mountford, L., 2021. The decision to prosecute and the prosecutions duties of disclosure of evidence. In: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Criminal Litigation.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>s.l.:Oxford University Press, pp. 137 - 139.</w:t>
              </w:r>
            </w:p>
            <w:p w14:paraId="6493B8FA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1BC5D87F" w14:textId="324A39AF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Hannibal, M. &amp; Mountford, L., 2021. The Decision to Prosecute and the Prosecution's Duties . In: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Criminal Litigation.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>s.l.:Oxford University Press, p. 141.</w:t>
              </w:r>
            </w:p>
            <w:p w14:paraId="453FF4A0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100F3D48" w14:textId="122C36D3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Hannibal, M. &amp; Mountford, L., 2021. The Decision to Prosecute and the Prosecution's Duties of Disclosure of Evidence. In: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Criminal Litigation 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>s.l.:Oxford University Press, pp. 142 - 143.</w:t>
              </w:r>
            </w:p>
            <w:p w14:paraId="0F70453A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33AEAF06" w14:textId="41986BE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Nexis, L., 2011.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Al Rawi v Security Service.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https://plus-lexis-com.ezproxy.uwtsd.ac.uk/uk/document/?pdmfid=1001073&amp;crid=a38a5cad-f5de-47a5-9467-7adb3e28bcfa&amp;pddocfullpath=%2Fshared%2Fdocument%2Fcases-uk%2Furn%3AcontentItem%3A539R-6Y61-DYHT-G3BK-00000-00&amp;pdcontentcomponentid=279841&amp;pdteaserkey=&amp;pdis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1D771AC8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4F7D580A" w14:textId="611C8069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Service, T. C. P., 2018.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About CPS.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https://www.cps.gov.uk/about-cps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482E54BC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16A74FD4" w14:textId="7D4B2DF0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Service, T. C. P., 2018.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Cautions and Diversion.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https://www.cps.gov.uk/legal-guidance/cautioning-and-diversion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1E1E5CEC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2BAE237A" w14:textId="34759693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Service, T. C. P., 2018.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Full Code Test.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https://www.cps.gov.uk/publication/code-crown-prosecutors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52B947F1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5293C048" w14:textId="0DDF8335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Service, T. C. P., 2018.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Law in Action.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https://www.cps.gov.uk/cps/news/law-action-how-prosecutors-apply-centuries-legislation-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lastRenderedPageBreak/>
                <w:t>contemporary-crime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38978F80" w14:textId="77777777" w:rsidR="00EA433A" w:rsidRDefault="00EA433A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09447682" w14:textId="58D6841F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Service, T. C. P., 2018.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Evidential Test.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https://www.cps.gov.uk/publication/code-crown-prosecutors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2023].</w:t>
              </w:r>
            </w:p>
            <w:p w14:paraId="78B7EDDF" w14:textId="7777777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</w:p>
            <w:p w14:paraId="2282FF5E" w14:textId="2909D187" w:rsidR="00792A05" w:rsidRPr="00792A05" w:rsidRDefault="00792A05" w:rsidP="00792A05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Topping, A., 2020. </w:t>
              </w:r>
              <w:r w:rsidRPr="00792A05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Cases dropped by CPS: snapshot highlights challenges rape victims face.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t xml:space="preserve">[Online] 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 xml:space="preserve">Available at: </w:t>
              </w:r>
              <w:r w:rsidRPr="00792A05">
                <w:rPr>
                  <w:rFonts w:asciiTheme="minorHAnsi" w:hAnsiTheme="minorHAnsi" w:cstheme="minorHAnsi"/>
                  <w:noProof/>
                  <w:u w:val="single"/>
                  <w:lang w:val="en-US"/>
                </w:rPr>
                <w:t>https://www.theguardian.com/law/2020/jun/30/cases-dropped-by-the-cps-snapshot-highlights-challenges-victims-face</w:t>
              </w:r>
              <w:r w:rsidRPr="00792A05">
                <w:rPr>
                  <w:rFonts w:asciiTheme="minorHAnsi" w:hAnsiTheme="minorHAnsi" w:cstheme="minorHAnsi"/>
                  <w:noProof/>
                  <w:lang w:val="en-US"/>
                </w:rPr>
                <w:br/>
                <w:t>[Accessed 7th March 2023 ].</w:t>
              </w:r>
            </w:p>
            <w:p w14:paraId="4EFF6FEC" w14:textId="01F55707" w:rsidR="00792A05" w:rsidRDefault="00792A05" w:rsidP="00792A05">
              <w:r w:rsidRPr="00792A05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9723628" w14:textId="4B84C3BA" w:rsidR="00792A05" w:rsidRDefault="00792A05" w:rsidP="00792A05">
      <w:pPr>
        <w:pStyle w:val="Heading1"/>
      </w:pPr>
    </w:p>
    <w:p w14:paraId="5712A260" w14:textId="6B5B0E98" w:rsidR="00404505" w:rsidRPr="00404505" w:rsidRDefault="00404505">
      <w:pPr>
        <w:rPr>
          <w:rFonts w:asciiTheme="minorHAnsi" w:hAnsiTheme="minorHAnsi" w:cstheme="minorHAnsi"/>
          <w:b/>
          <w:bCs/>
          <w:u w:val="single"/>
        </w:rPr>
      </w:pPr>
      <w:r>
        <w:rPr>
          <w:rFonts w:asciiTheme="minorHAnsi" w:hAnsiTheme="minorHAnsi" w:cstheme="minorHAnsi"/>
          <w:b/>
          <w:bCs/>
          <w:u w:val="single"/>
        </w:rPr>
        <w:t xml:space="preserve"> </w:t>
      </w:r>
    </w:p>
    <w:p w14:paraId="0EE9BD97" w14:textId="77777777" w:rsidR="00CE49D9" w:rsidRPr="00EB5DA4" w:rsidRDefault="00CE49D9">
      <w:pPr>
        <w:rPr>
          <w:rFonts w:asciiTheme="minorHAnsi" w:hAnsiTheme="minorHAnsi" w:cstheme="minorHAnsi"/>
        </w:rPr>
      </w:pPr>
    </w:p>
    <w:p w14:paraId="684D1154" w14:textId="77777777" w:rsidR="00171F4E" w:rsidRDefault="00171F4E"/>
    <w:sectPr w:rsidR="00171F4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F1963B" w14:textId="77777777" w:rsidR="00902B2B" w:rsidRDefault="00902B2B" w:rsidP="00171F4E">
      <w:r>
        <w:separator/>
      </w:r>
    </w:p>
  </w:endnote>
  <w:endnote w:type="continuationSeparator" w:id="0">
    <w:p w14:paraId="1021EAD8" w14:textId="77777777" w:rsidR="00902B2B" w:rsidRDefault="00902B2B" w:rsidP="00171F4E">
      <w:r>
        <w:continuationSeparator/>
      </w:r>
    </w:p>
  </w:endnote>
  <w:endnote w:type="continuationNotice" w:id="1">
    <w:p w14:paraId="4C9A9A66" w14:textId="77777777" w:rsidR="003B747B" w:rsidRDefault="003B747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C13312" w14:textId="77777777" w:rsidR="00902B2B" w:rsidRDefault="00902B2B" w:rsidP="00171F4E">
      <w:r>
        <w:separator/>
      </w:r>
    </w:p>
  </w:footnote>
  <w:footnote w:type="continuationSeparator" w:id="0">
    <w:p w14:paraId="7A34F52D" w14:textId="77777777" w:rsidR="00902B2B" w:rsidRDefault="00902B2B" w:rsidP="00171F4E">
      <w:r>
        <w:continuationSeparator/>
      </w:r>
    </w:p>
  </w:footnote>
  <w:footnote w:type="continuationNotice" w:id="1">
    <w:p w14:paraId="6859CE44" w14:textId="77777777" w:rsidR="003B747B" w:rsidRDefault="003B747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7250B2" w14:textId="5E444DD7" w:rsidR="00171F4E" w:rsidRDefault="00171F4E">
    <w:pPr>
      <w:pStyle w:val="Header"/>
    </w:pPr>
    <w:r>
      <w:t xml:space="preserve">Shannon Clark </w:t>
    </w:r>
  </w:p>
  <w:p w14:paraId="7D6B1967" w14:textId="46506253" w:rsidR="00171F4E" w:rsidRDefault="00171F4E">
    <w:pPr>
      <w:pStyle w:val="Header"/>
    </w:pPr>
    <w:r>
      <w:t>2205377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50801"/>
    <w:multiLevelType w:val="multilevel"/>
    <w:tmpl w:val="5EC88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6671226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hannon Louise">
    <w15:presenceInfo w15:providerId="Windows Live" w15:userId="83488292c042332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F4E"/>
    <w:rsid w:val="00001AC3"/>
    <w:rsid w:val="00042361"/>
    <w:rsid w:val="000508C9"/>
    <w:rsid w:val="00054544"/>
    <w:rsid w:val="000679FB"/>
    <w:rsid w:val="00076988"/>
    <w:rsid w:val="0009196A"/>
    <w:rsid w:val="000929F8"/>
    <w:rsid w:val="000C09A9"/>
    <w:rsid w:val="000C4B79"/>
    <w:rsid w:val="000D49A9"/>
    <w:rsid w:val="001147F4"/>
    <w:rsid w:val="00117D8E"/>
    <w:rsid w:val="00124BAC"/>
    <w:rsid w:val="001340D6"/>
    <w:rsid w:val="00146E00"/>
    <w:rsid w:val="00151710"/>
    <w:rsid w:val="00151EBC"/>
    <w:rsid w:val="00161926"/>
    <w:rsid w:val="001627C3"/>
    <w:rsid w:val="0016441F"/>
    <w:rsid w:val="00171F4E"/>
    <w:rsid w:val="001734E1"/>
    <w:rsid w:val="00180241"/>
    <w:rsid w:val="001954EC"/>
    <w:rsid w:val="001C6BAE"/>
    <w:rsid w:val="001D5DC1"/>
    <w:rsid w:val="001E18A3"/>
    <w:rsid w:val="001E2A3B"/>
    <w:rsid w:val="001E704C"/>
    <w:rsid w:val="001E744D"/>
    <w:rsid w:val="001F3420"/>
    <w:rsid w:val="001F61D8"/>
    <w:rsid w:val="00216DFD"/>
    <w:rsid w:val="00220557"/>
    <w:rsid w:val="002452F7"/>
    <w:rsid w:val="00252E1F"/>
    <w:rsid w:val="00255196"/>
    <w:rsid w:val="00264DCD"/>
    <w:rsid w:val="00271FF7"/>
    <w:rsid w:val="00276593"/>
    <w:rsid w:val="00282296"/>
    <w:rsid w:val="00287D63"/>
    <w:rsid w:val="002A21CE"/>
    <w:rsid w:val="002D3625"/>
    <w:rsid w:val="002D7FF0"/>
    <w:rsid w:val="002E06C8"/>
    <w:rsid w:val="002F61DE"/>
    <w:rsid w:val="00300C20"/>
    <w:rsid w:val="0030715C"/>
    <w:rsid w:val="003143A2"/>
    <w:rsid w:val="00314911"/>
    <w:rsid w:val="00335C73"/>
    <w:rsid w:val="00353023"/>
    <w:rsid w:val="0035312F"/>
    <w:rsid w:val="00353515"/>
    <w:rsid w:val="003556A2"/>
    <w:rsid w:val="003570FC"/>
    <w:rsid w:val="00360754"/>
    <w:rsid w:val="00374276"/>
    <w:rsid w:val="003A348E"/>
    <w:rsid w:val="003B747B"/>
    <w:rsid w:val="003C1A6E"/>
    <w:rsid w:val="003C5A7D"/>
    <w:rsid w:val="003E30B6"/>
    <w:rsid w:val="003E3E39"/>
    <w:rsid w:val="003F006B"/>
    <w:rsid w:val="003F26C0"/>
    <w:rsid w:val="00404505"/>
    <w:rsid w:val="00421A3D"/>
    <w:rsid w:val="004235B2"/>
    <w:rsid w:val="00445199"/>
    <w:rsid w:val="00446728"/>
    <w:rsid w:val="00482271"/>
    <w:rsid w:val="00482F2D"/>
    <w:rsid w:val="00483689"/>
    <w:rsid w:val="00487354"/>
    <w:rsid w:val="00487706"/>
    <w:rsid w:val="004A2F3C"/>
    <w:rsid w:val="004A464C"/>
    <w:rsid w:val="004B1A3C"/>
    <w:rsid w:val="004B3053"/>
    <w:rsid w:val="004D3368"/>
    <w:rsid w:val="004E7F8C"/>
    <w:rsid w:val="0051795D"/>
    <w:rsid w:val="00545900"/>
    <w:rsid w:val="005623DF"/>
    <w:rsid w:val="00566091"/>
    <w:rsid w:val="00567414"/>
    <w:rsid w:val="00580618"/>
    <w:rsid w:val="005D3BC5"/>
    <w:rsid w:val="005F31C4"/>
    <w:rsid w:val="006050AD"/>
    <w:rsid w:val="00613B64"/>
    <w:rsid w:val="00630048"/>
    <w:rsid w:val="0063152B"/>
    <w:rsid w:val="00642899"/>
    <w:rsid w:val="006676C7"/>
    <w:rsid w:val="0068582E"/>
    <w:rsid w:val="006B06D9"/>
    <w:rsid w:val="006D028F"/>
    <w:rsid w:val="006D521C"/>
    <w:rsid w:val="006E1ACE"/>
    <w:rsid w:val="006E62AE"/>
    <w:rsid w:val="006F1626"/>
    <w:rsid w:val="007104B2"/>
    <w:rsid w:val="00723DE3"/>
    <w:rsid w:val="00725528"/>
    <w:rsid w:val="007274BC"/>
    <w:rsid w:val="00730B72"/>
    <w:rsid w:val="00736959"/>
    <w:rsid w:val="00747943"/>
    <w:rsid w:val="007655A2"/>
    <w:rsid w:val="007913EE"/>
    <w:rsid w:val="00791ABA"/>
    <w:rsid w:val="00792772"/>
    <w:rsid w:val="00792A05"/>
    <w:rsid w:val="007D27C6"/>
    <w:rsid w:val="00802B3B"/>
    <w:rsid w:val="008048F9"/>
    <w:rsid w:val="0082573A"/>
    <w:rsid w:val="00832A6E"/>
    <w:rsid w:val="008354E0"/>
    <w:rsid w:val="0083796D"/>
    <w:rsid w:val="008502A5"/>
    <w:rsid w:val="00857F9A"/>
    <w:rsid w:val="008634C5"/>
    <w:rsid w:val="008654B4"/>
    <w:rsid w:val="00870785"/>
    <w:rsid w:val="008803A9"/>
    <w:rsid w:val="008A1CA0"/>
    <w:rsid w:val="008D1B95"/>
    <w:rsid w:val="008D2D1C"/>
    <w:rsid w:val="008D6CC2"/>
    <w:rsid w:val="00902B2B"/>
    <w:rsid w:val="00940C29"/>
    <w:rsid w:val="009471B2"/>
    <w:rsid w:val="0095499F"/>
    <w:rsid w:val="0096187C"/>
    <w:rsid w:val="00961F7D"/>
    <w:rsid w:val="00980725"/>
    <w:rsid w:val="00986C64"/>
    <w:rsid w:val="009A046A"/>
    <w:rsid w:val="009A44BC"/>
    <w:rsid w:val="009A6708"/>
    <w:rsid w:val="009B64AA"/>
    <w:rsid w:val="009C5128"/>
    <w:rsid w:val="009D4F97"/>
    <w:rsid w:val="009D51C7"/>
    <w:rsid w:val="00A04548"/>
    <w:rsid w:val="00A11BA0"/>
    <w:rsid w:val="00A153B5"/>
    <w:rsid w:val="00A26E7C"/>
    <w:rsid w:val="00A35C07"/>
    <w:rsid w:val="00A674B2"/>
    <w:rsid w:val="00A736EC"/>
    <w:rsid w:val="00A859FE"/>
    <w:rsid w:val="00A90F42"/>
    <w:rsid w:val="00A94EE3"/>
    <w:rsid w:val="00A95E39"/>
    <w:rsid w:val="00A96446"/>
    <w:rsid w:val="00AA3955"/>
    <w:rsid w:val="00AA73DD"/>
    <w:rsid w:val="00AA7802"/>
    <w:rsid w:val="00AB2EE2"/>
    <w:rsid w:val="00AC6324"/>
    <w:rsid w:val="00AF4418"/>
    <w:rsid w:val="00AF461E"/>
    <w:rsid w:val="00AF5677"/>
    <w:rsid w:val="00AF6962"/>
    <w:rsid w:val="00AF7770"/>
    <w:rsid w:val="00AF7DF0"/>
    <w:rsid w:val="00B1459C"/>
    <w:rsid w:val="00B17BA3"/>
    <w:rsid w:val="00B21D94"/>
    <w:rsid w:val="00B21DF6"/>
    <w:rsid w:val="00B41BF2"/>
    <w:rsid w:val="00B62B74"/>
    <w:rsid w:val="00B844E2"/>
    <w:rsid w:val="00B8526F"/>
    <w:rsid w:val="00B91661"/>
    <w:rsid w:val="00B94002"/>
    <w:rsid w:val="00B9419C"/>
    <w:rsid w:val="00B94FB6"/>
    <w:rsid w:val="00BC37D3"/>
    <w:rsid w:val="00BC605A"/>
    <w:rsid w:val="00BD02EC"/>
    <w:rsid w:val="00BE3897"/>
    <w:rsid w:val="00BE6B9E"/>
    <w:rsid w:val="00C10EB6"/>
    <w:rsid w:val="00C12178"/>
    <w:rsid w:val="00C27B5B"/>
    <w:rsid w:val="00C3613C"/>
    <w:rsid w:val="00C41188"/>
    <w:rsid w:val="00C419B6"/>
    <w:rsid w:val="00C51E9E"/>
    <w:rsid w:val="00C642F0"/>
    <w:rsid w:val="00C66D3B"/>
    <w:rsid w:val="00C71D49"/>
    <w:rsid w:val="00C75A9D"/>
    <w:rsid w:val="00C85FAF"/>
    <w:rsid w:val="00C92E31"/>
    <w:rsid w:val="00C93B0E"/>
    <w:rsid w:val="00C97161"/>
    <w:rsid w:val="00CB1C60"/>
    <w:rsid w:val="00CC7A55"/>
    <w:rsid w:val="00CD0DF1"/>
    <w:rsid w:val="00CE0EA3"/>
    <w:rsid w:val="00CE49D9"/>
    <w:rsid w:val="00CF47E7"/>
    <w:rsid w:val="00CF504D"/>
    <w:rsid w:val="00D17D5C"/>
    <w:rsid w:val="00D34194"/>
    <w:rsid w:val="00D444EB"/>
    <w:rsid w:val="00D47A67"/>
    <w:rsid w:val="00D510B3"/>
    <w:rsid w:val="00D5367B"/>
    <w:rsid w:val="00D5379D"/>
    <w:rsid w:val="00D627EE"/>
    <w:rsid w:val="00D71BE4"/>
    <w:rsid w:val="00D753A5"/>
    <w:rsid w:val="00D83BF1"/>
    <w:rsid w:val="00DA2A09"/>
    <w:rsid w:val="00DA49D5"/>
    <w:rsid w:val="00DB1BD2"/>
    <w:rsid w:val="00DC6EA3"/>
    <w:rsid w:val="00DE09E4"/>
    <w:rsid w:val="00DF56FC"/>
    <w:rsid w:val="00E06B7B"/>
    <w:rsid w:val="00E22377"/>
    <w:rsid w:val="00E23722"/>
    <w:rsid w:val="00E35E55"/>
    <w:rsid w:val="00E45E10"/>
    <w:rsid w:val="00E47B8F"/>
    <w:rsid w:val="00E61526"/>
    <w:rsid w:val="00E82E02"/>
    <w:rsid w:val="00EA433A"/>
    <w:rsid w:val="00EB5DA4"/>
    <w:rsid w:val="00EF25B0"/>
    <w:rsid w:val="00F37411"/>
    <w:rsid w:val="00F37EBE"/>
    <w:rsid w:val="00F4062F"/>
    <w:rsid w:val="00F43CBB"/>
    <w:rsid w:val="00F50E19"/>
    <w:rsid w:val="00F529B4"/>
    <w:rsid w:val="00F6388D"/>
    <w:rsid w:val="00F7589E"/>
    <w:rsid w:val="00F77A78"/>
    <w:rsid w:val="00F803B5"/>
    <w:rsid w:val="00F82480"/>
    <w:rsid w:val="00F90870"/>
    <w:rsid w:val="00FC3898"/>
    <w:rsid w:val="00FC3CCF"/>
    <w:rsid w:val="00FC6D89"/>
    <w:rsid w:val="00FC7727"/>
    <w:rsid w:val="00FD13F9"/>
    <w:rsid w:val="00FD14F1"/>
    <w:rsid w:val="00FD51B5"/>
    <w:rsid w:val="00FE5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524C9"/>
  <w15:chartTrackingRefBased/>
  <w15:docId w15:val="{0DEAAF87-9607-485E-BC0B-9D251A60A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5DA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A05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1F4E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71F4E"/>
  </w:style>
  <w:style w:type="paragraph" w:styleId="Footer">
    <w:name w:val="footer"/>
    <w:basedOn w:val="Normal"/>
    <w:link w:val="FooterChar"/>
    <w:uiPriority w:val="99"/>
    <w:unhideWhenUsed/>
    <w:rsid w:val="00171F4E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71F4E"/>
  </w:style>
  <w:style w:type="paragraph" w:styleId="NormalWeb">
    <w:name w:val="Normal (Web)"/>
    <w:basedOn w:val="Normal"/>
    <w:uiPriority w:val="99"/>
    <w:semiHidden/>
    <w:unhideWhenUsed/>
    <w:rsid w:val="00E61526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92A0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92A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278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microsoft.com/office/2011/relationships/people" Target="people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Emm22</b:Tag>
    <b:SourceType>InternetSite</b:SourceType>
    <b:Guid>{676F48CD-B45B-4538-B901-5146BA4532CD}</b:Guid>
    <b:Title>BBC News</b:Title>
    <b:Year>2022</b:Year>
    <b:YearAccessed>2023</b:YearAccessed>
    <b:MonthAccessed>March </b:MonthAccessed>
    <b:DayAccessed>7th</b:DayAccessed>
    <b:URL>https://www.bbc.co.uk/news/uk-63116989</b:URL>
    <b:Author>
      <b:Author>
        <b:NameList>
          <b:Person>
            <b:Last>Ailes</b:Last>
            <b:First>Emma</b:First>
          </b:Person>
        </b:NameList>
      </b:Author>
    </b:Author>
    <b:RefOrder>1</b:RefOrder>
  </b:Source>
  <b:Source>
    <b:Tag>Sol23</b:Tag>
    <b:SourceType>InternetSite</b:SourceType>
    <b:Guid>{D9C83224-A517-4666-8DCE-2B6B21EFFB25}</b:Guid>
    <b:Author>
      <b:Author>
        <b:NameList>
          <b:Person>
            <b:Last>Authory</b:Last>
            <b:First>Solicitors</b:First>
            <b:Middle>Regulation</b:Middle>
          </b:Person>
        </b:NameList>
      </b:Author>
    </b:Author>
    <b:Title>Code of Conduct </b:Title>
    <b:Year>2023</b:Year>
    <b:YearAccessed>2023</b:YearAccessed>
    <b:MonthAccessed>March</b:MonthAccessed>
    <b:DayAccessed>7th </b:DayAccessed>
    <b:URL>https://www.sra.org.uk/solicitors/standards-regulations/index/</b:URL>
    <b:RefOrder>2</b:RefOrder>
  </b:Source>
  <b:Source>
    <b:Tag>Van20</b:Tag>
    <b:SourceType>InternetSite</b:SourceType>
    <b:Guid>{5FAC531A-FDEC-47B0-A569-7A053836CB9F}</b:Guid>
    <b:Title>The Conversation </b:Title>
    <b:Year>2020</b:Year>
    <b:Author>
      <b:Author>
        <b:NameList>
          <b:Person>
            <b:Last>Bettinson</b:Last>
            <b:First>Vanessa</b:First>
          </b:Person>
        </b:NameList>
      </b:Author>
    </b:Author>
    <b:YearAccessed>2023</b:YearAccessed>
    <b:MonthAccessed>March </b:MonthAccessed>
    <b:DayAccessed>7th </b:DayAccessed>
    <b:URL>https://theconversation.com/legal-expert-why-the-cps-must-pursue-cases-even-if-a-victim-withdraws-their-complaint-132388</b:URL>
    <b:RefOrder>3</b:RefOrder>
  </b:Source>
  <b:Source>
    <b:Tag>Bar23</b:Tag>
    <b:SourceType>InternetSite</b:SourceType>
    <b:Guid>{8294762C-AFAD-4F5B-BC1E-E4D510A4E257}</b:Guid>
    <b:Author>
      <b:Author>
        <b:NameList>
          <b:Person>
            <b:Last>Board</b:Last>
            <b:First>Bar</b:First>
            <b:Middle>Standards</b:Middle>
          </b:Person>
        </b:NameList>
      </b:Author>
    </b:Author>
    <b:Title>BSB Handbook and Code Guidance</b:Title>
    <b:Year>2023</b:Year>
    <b:YearAccessed>2023</b:YearAccessed>
    <b:MonthAccessed>March</b:MonthAccessed>
    <b:DayAccessed>7th</b:DayAccessed>
    <b:URL>https://www.barstandardsboard.org.uk/for-barristers/bsb-handbook-and-code-guidance.html</b:URL>
    <b:RefOrder>4</b:RefOrder>
  </b:Source>
  <b:Source>
    <b:Tag>CPS10</b:Tag>
    <b:SourceType>InternetSite</b:SourceType>
    <b:Guid>{26517A22-CE5C-4B05-9871-DC3FBBA7E6CB}</b:Guid>
    <b:Author>
      <b:Author>
        <b:NameList>
          <b:Person>
            <b:Last>Dictorate</b:Last>
            <b:First>CPS</b:First>
            <b:Middle>Policy</b:Middle>
          </b:Person>
        </b:NameList>
      </b:Author>
    </b:Author>
    <b:Title>Prosecutions: The Decision to Prosecute</b:Title>
    <b:Year>2010</b:Year>
    <b:YearAccessed>2023</b:YearAccessed>
    <b:MonthAccessed>March</b:MonthAccessed>
    <b:DayAccessed>7th</b:DayAccessed>
    <b:URL>https://www.niacro.co.uk/sites/default/files/publications/The%20Decision%20to%20Prosecute-CPS-2010.pdf#:~:text=Before%20the%20CPS%20was%20formed%20in%201986%2C%20the,policies%20to%20the%20facts%20of%20the%20particular%20case.</b:URL>
    <b:RefOrder>5</b:RefOrder>
  </b:Source>
  <b:Source>
    <b:Tag>Han211</b:Tag>
    <b:SourceType>BookSection</b:SourceType>
    <b:Guid>{A94D5309-380A-4279-8D9A-4074054B1231}</b:Guid>
    <b:Title>The Decision to Prosecute and the Prosecution's Duties </b:Title>
    <b:Year>2021</b:Year>
    <b:BookTitle>Criminal Litigation</b:BookTitle>
    <b:Pages>141</b:Pages>
    <b:Publisher>Oxford University Press</b:Publisher>
    <b:Author>
      <b:Author>
        <b:NameList>
          <b:Person>
            <b:Last>Hannibal</b:Last>
            <b:First>Mark</b:First>
          </b:Person>
          <b:Person>
            <b:Last>Mountford</b:Last>
            <b:First>Lisa</b:First>
          </b:Person>
        </b:NameList>
      </b:Author>
    </b:Author>
    <b:RefOrder>6</b:RefOrder>
  </b:Source>
  <b:Source>
    <b:Tag>Han21</b:Tag>
    <b:SourceType>BookSection</b:SourceType>
    <b:Guid>{DC266AE9-3D8E-4745-9C23-65745783CA21}</b:Guid>
    <b:Title>The Decision to Prosecute and the Prosecution's Duties of Disclosure of Evidence</b:Title>
    <b:Year>2021</b:Year>
    <b:Author>
      <b:Author>
        <b:NameList>
          <b:Person>
            <b:Last>Hannibal</b:Last>
            <b:First>Mike</b:First>
          </b:Person>
          <b:Person>
            <b:Last>Mountford</b:Last>
            <b:First>Lisa</b:First>
          </b:Person>
        </b:NameList>
      </b:Author>
    </b:Author>
    <b:BookTitle>Criminal Litigation </b:BookTitle>
    <b:Pages>142 - 143</b:Pages>
    <b:Publisher>Oxford University Press</b:Publisher>
    <b:RefOrder>7</b:RefOrder>
  </b:Source>
  <b:Source>
    <b:Tag>Mar21</b:Tag>
    <b:SourceType>BookSection</b:SourceType>
    <b:Guid>{BC0D36CF-3EE7-4EDE-99FC-BD9B2608837A}</b:Guid>
    <b:Title>The decision to prosecute and the prosecutions duties of disclosure of evidence</b:Title>
    <b:Year>2021</b:Year>
    <b:Publisher>Oxford University Press</b:Publisher>
    <b:Author>
      <b:Author>
        <b:NameList>
          <b:Person>
            <b:Last>Hannibal </b:Last>
            <b:First>Martin</b:First>
          </b:Person>
          <b:Person>
            <b:Last>Mountford</b:Last>
            <b:First>Lisa</b:First>
          </b:Person>
        </b:NameList>
      </b:Author>
    </b:Author>
    <b:BookTitle>Criminal Litigation</b:BookTitle>
    <b:Pages>137 - 139</b:Pages>
    <b:RefOrder>8</b:RefOrder>
  </b:Source>
  <b:Source>
    <b:Tag>Lex11</b:Tag>
    <b:SourceType>InternetSite</b:SourceType>
    <b:Guid>{226F74E2-E844-44D9-9691-B1B06124704D}</b:Guid>
    <b:Author>
      <b:Author>
        <b:NameList>
          <b:Person>
            <b:Last>Nexis</b:Last>
            <b:First>Lexis</b:First>
          </b:Person>
        </b:NameList>
      </b:Author>
    </b:Author>
    <b:Title>Al Rawi v Security Service</b:Title>
    <b:Year>2011</b:Year>
    <b:YearAccessed>2023</b:YearAccessed>
    <b:MonthAccessed>March</b:MonthAccessed>
    <b:DayAccessed>7th</b:DayAccessed>
    <b:URL>https://plus-lexis-com.ezproxy.uwtsd.ac.uk/uk/document/?pdmfid=1001073&amp;crid=a38a5cad-f5de-47a5-9467-7adb3e28bcfa&amp;pddocfullpath=%2Fshared%2Fdocument%2Fcases-uk%2Furn%3AcontentItem%3A539R-6Y61-DYHT-G3BK-00000-00&amp;pdcontentcomponentid=279841&amp;pdteaserkey=&amp;pdis</b:URL>
    <b:RefOrder>9</b:RefOrder>
  </b:Source>
  <b:Source>
    <b:Tag>Cro22</b:Tag>
    <b:SourceType>InternetSite</b:SourceType>
    <b:Guid>{58EFB881-6E9E-4859-A60C-747A4021A319}</b:Guid>
    <b:Title>About CPS</b:Title>
    <b:Year>2018</b:Year>
    <b:Author>
      <b:Author>
        <b:NameList>
          <b:Person>
            <b:Last>Service</b:Last>
            <b:First>The</b:First>
            <b:Middle>Crown Prosecution</b:Middle>
          </b:Person>
        </b:NameList>
      </b:Author>
    </b:Author>
    <b:YearAccessed>2023</b:YearAccessed>
    <b:MonthAccessed>March</b:MonthAccessed>
    <b:DayAccessed>7th</b:DayAccessed>
    <b:URL>https://www.cps.gov.uk/about-cps</b:URL>
    <b:RefOrder>10</b:RefOrder>
  </b:Source>
  <b:Source>
    <b:Tag>The182</b:Tag>
    <b:SourceType>InternetSite</b:SourceType>
    <b:Guid>{D2009B16-978E-4A16-BD3A-5295B482C0A1}</b:Guid>
    <b:Title>Cautions and Diversion</b:Title>
    <b:Year>2018</b:Year>
    <b:Author>
      <b:Author>
        <b:NameList>
          <b:Person>
            <b:Last>Service</b:Last>
            <b:First>The</b:First>
            <b:Middle>Crown Prosecution</b:Middle>
          </b:Person>
        </b:NameList>
      </b:Author>
    </b:Author>
    <b:YearAccessed>2023</b:YearAccessed>
    <b:MonthAccessed>March</b:MonthAccessed>
    <b:DayAccessed>7th</b:DayAccessed>
    <b:URL>https://www.cps.gov.uk/legal-guidance/cautioning-and-diversion</b:URL>
    <b:RefOrder>11</b:RefOrder>
  </b:Source>
  <b:Source>
    <b:Tag>The181</b:Tag>
    <b:SourceType>InternetSite</b:SourceType>
    <b:Guid>{593E78DA-2292-42AB-8C03-4AEF212BDAA8}</b:Guid>
    <b:Title>Full Code Test</b:Title>
    <b:Year>2018</b:Year>
    <b:YearAccessed>2023</b:YearAccessed>
    <b:MonthAccessed>March</b:MonthAccessed>
    <b:DayAccessed>7th</b:DayAccessed>
    <b:URL>https://www.cps.gov.uk/publication/code-crown-prosecutors</b:URL>
    <b:Author>
      <b:Author>
        <b:NameList>
          <b:Person>
            <b:Last>Service</b:Last>
            <b:First>The</b:First>
            <b:Middle>Crown Prosecution</b:Middle>
          </b:Person>
        </b:NameList>
      </b:Author>
    </b:Author>
    <b:RefOrder>12</b:RefOrder>
  </b:Source>
  <b:Source>
    <b:Tag>The183</b:Tag>
    <b:SourceType>InternetSite</b:SourceType>
    <b:Guid>{882C05F3-0742-4CB4-935C-E713292D9786}</b:Guid>
    <b:Author>
      <b:Author>
        <b:NameList>
          <b:Person>
            <b:Last>Service</b:Last>
            <b:First>The</b:First>
            <b:Middle>Crown Prosecution</b:Middle>
          </b:Person>
        </b:NameList>
      </b:Author>
    </b:Author>
    <b:Title>Law in Action</b:Title>
    <b:Year>2018</b:Year>
    <b:YearAccessed>2023</b:YearAccessed>
    <b:MonthAccessed>March </b:MonthAccessed>
    <b:DayAccessed>7th </b:DayAccessed>
    <b:URL>https://www.cps.gov.uk/cps/news/law-action-how-prosecutors-apply-centuries-legislation-contemporary-crime</b:URL>
    <b:RefOrder>13</b:RefOrder>
  </b:Source>
  <b:Source>
    <b:Tag>Ser18</b:Tag>
    <b:SourceType>InternetSite</b:SourceType>
    <b:Guid>{4FD75D37-C50B-4784-9D0A-83EBC75BA3E8}</b:Guid>
    <b:Title>The Evidential Test</b:Title>
    <b:Year>2018</b:Year>
    <b:YearAccessed>2023</b:YearAccessed>
    <b:MonthAccessed>March</b:MonthAccessed>
    <b:DayAccessed>7th</b:DayAccessed>
    <b:URL>https://www.cps.gov.uk/publication/code-crown-prosecutors</b:URL>
    <b:Author>
      <b:Author>
        <b:NameList>
          <b:Person>
            <b:Last>Service</b:Last>
            <b:First>The</b:First>
            <b:Middle>Crown Prosecution</b:Middle>
          </b:Person>
        </b:NameList>
      </b:Author>
    </b:Author>
    <b:RefOrder>14</b:RefOrder>
  </b:Source>
  <b:Source>
    <b:Tag>Ale20</b:Tag>
    <b:SourceType>InternetSite</b:SourceType>
    <b:Guid>{BAC247E7-F016-4F93-8935-011EF4D074D5}</b:Guid>
    <b:Author>
      <b:Author>
        <b:NameList>
          <b:Person>
            <b:Last>Topping</b:Last>
            <b:First>Alexandra</b:First>
          </b:Person>
        </b:NameList>
      </b:Author>
    </b:Author>
    <b:Title>Cases dropped by CPS: snapshot highlights challenges rape victims face</b:Title>
    <b:Year>2020</b:Year>
    <b:YearAccessed>2023 </b:YearAccessed>
    <b:MonthAccessed>March</b:MonthAccessed>
    <b:DayAccessed>7th</b:DayAccessed>
    <b:URL>https://www.theguardian.com/law/2020/jun/30/cases-dropped-by-the-cps-snapshot-highlights-challenges-victims-face</b:URL>
    <b:RefOrder>15</b:RefOrder>
  </b:Source>
</b:Sources>
</file>

<file path=customXml/itemProps1.xml><?xml version="1.0" encoding="utf-8"?>
<ds:datastoreItem xmlns:ds="http://schemas.openxmlformats.org/officeDocument/2006/customXml" ds:itemID="{DDF3727A-69D2-4EDA-BD4E-EE5EF29470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1877</Words>
  <Characters>10703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Louise</dc:creator>
  <cp:keywords/>
  <dc:description/>
  <cp:lastModifiedBy>Shannon Louise</cp:lastModifiedBy>
  <cp:revision>5</cp:revision>
  <dcterms:created xsi:type="dcterms:W3CDTF">2023-03-07T16:47:00Z</dcterms:created>
  <dcterms:modified xsi:type="dcterms:W3CDTF">2023-03-07T16:50:00Z</dcterms:modified>
</cp:coreProperties>
</file>