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12488" w:rsidR="00F12488" w:rsidP="00F12488" w:rsidRDefault="00F12488" w14:paraId="0404E820" w14:textId="77777777">
      <w:pPr>
        <w:spacing w:after="160" w:line="259" w:lineRule="auto"/>
        <w:jc w:val="center"/>
        <w:rPr>
          <w:b/>
          <w:bCs/>
          <w:sz w:val="40"/>
          <w:szCs w:val="36"/>
          <w:lang w:val="en-GB"/>
        </w:rPr>
      </w:pPr>
      <w:r w:rsidRPr="00F12488">
        <w:rPr>
          <w:b/>
          <w:bCs/>
          <w:sz w:val="40"/>
          <w:szCs w:val="36"/>
          <w:lang w:val="en-GB"/>
        </w:rPr>
        <w:t>BSc Health and Social Care</w:t>
      </w:r>
    </w:p>
    <w:p w:rsidRPr="00F12488" w:rsidR="00F12488" w:rsidP="40F1DFA1" w:rsidRDefault="00F12488" w14:paraId="05B2EFDF" w14:textId="7239CF52">
      <w:pPr>
        <w:spacing w:after="160" w:line="259" w:lineRule="auto"/>
        <w:jc w:val="center"/>
        <w:rPr>
          <w:b w:val="1"/>
          <w:bCs w:val="1"/>
          <w:sz w:val="36"/>
          <w:szCs w:val="36"/>
          <w:lang w:val="en-GB"/>
        </w:rPr>
      </w:pPr>
      <w:r w:rsidRPr="40F1DFA1" w:rsidR="00F12488">
        <w:rPr>
          <w:b w:val="1"/>
          <w:bCs w:val="1"/>
          <w:sz w:val="36"/>
          <w:szCs w:val="36"/>
          <w:lang w:val="en-GB"/>
        </w:rPr>
        <w:t>BMHP5021</w:t>
      </w:r>
      <w:r w:rsidRPr="40F1DFA1" w:rsidR="00F12488">
        <w:rPr>
          <w:b w:val="1"/>
          <w:bCs w:val="1"/>
          <w:sz w:val="36"/>
          <w:szCs w:val="36"/>
          <w:lang w:val="en-GB"/>
        </w:rPr>
        <w:t xml:space="preserve"> </w:t>
      </w:r>
    </w:p>
    <w:p w:rsidRPr="00F12488" w:rsidR="00F12488" w:rsidP="00F12488" w:rsidRDefault="00F12488" w14:paraId="618ABBD2" w14:textId="7CB06807">
      <w:pPr>
        <w:spacing w:after="160" w:line="259" w:lineRule="auto"/>
        <w:jc w:val="center"/>
        <w:rPr>
          <w:b w:val="1"/>
          <w:bCs w:val="1"/>
          <w:sz w:val="36"/>
          <w:szCs w:val="36"/>
          <w:lang w:val="en-GB"/>
        </w:rPr>
      </w:pPr>
      <w:r w:rsidRPr="40F1DFA1" w:rsidR="00F12488">
        <w:rPr>
          <w:b w:val="1"/>
          <w:bCs w:val="1"/>
          <w:sz w:val="36"/>
          <w:szCs w:val="36"/>
          <w:lang w:val="en-GB"/>
        </w:rPr>
        <w:t>Protecting and Supporting Families in Health and Care</w:t>
      </w:r>
    </w:p>
    <w:p w:rsidRPr="00F12488" w:rsidR="00F12488" w:rsidP="00F12488" w:rsidRDefault="00F12488" w14:paraId="11E2C8F4" w14:textId="77777777">
      <w:pPr>
        <w:spacing w:after="160" w:line="259" w:lineRule="auto"/>
        <w:jc w:val="center"/>
        <w:rPr>
          <w:b/>
          <w:bCs/>
          <w:sz w:val="36"/>
          <w:szCs w:val="32"/>
          <w:lang w:val="en-GB"/>
        </w:rPr>
      </w:pPr>
      <w:r w:rsidRPr="00F12488">
        <w:rPr>
          <w:b/>
          <w:bCs/>
          <w:sz w:val="36"/>
          <w:szCs w:val="32"/>
          <w:lang w:val="en-GB"/>
        </w:rPr>
        <w:t>Component 2: Written Report</w:t>
      </w:r>
    </w:p>
    <w:p w:rsidRPr="00F12488" w:rsidR="00F12488" w:rsidP="00F12488" w:rsidRDefault="00F12488" w14:paraId="6685B416" w14:textId="35DED5BB">
      <w:pPr>
        <w:spacing w:after="160" w:line="259" w:lineRule="auto"/>
        <w:jc w:val="center"/>
        <w:rPr>
          <w:b/>
          <w:bCs/>
          <w:sz w:val="36"/>
          <w:szCs w:val="32"/>
          <w:lang w:val="en-GB"/>
        </w:rPr>
      </w:pPr>
      <w:r w:rsidRPr="00F12488">
        <w:rPr>
          <w:b/>
          <w:bCs/>
          <w:sz w:val="36"/>
          <w:szCs w:val="32"/>
          <w:lang w:val="en-GB"/>
        </w:rPr>
        <w:t>Lecture</w:t>
      </w:r>
      <w:r w:rsidRPr="00F12488">
        <w:rPr>
          <w:b/>
          <w:bCs/>
          <w:sz w:val="36"/>
          <w:szCs w:val="32"/>
          <w:lang w:val="en-GB"/>
        </w:rPr>
        <w:t>r Name:</w:t>
      </w:r>
      <w:r>
        <w:rPr>
          <w:b/>
          <w:bCs/>
          <w:sz w:val="36"/>
          <w:szCs w:val="32"/>
          <w:lang w:val="en-GB"/>
        </w:rPr>
        <w:t xml:space="preserve"> </w:t>
      </w:r>
      <w:r w:rsidR="00F0383A">
        <w:rPr>
          <w:b/>
          <w:bCs/>
          <w:sz w:val="36"/>
          <w:szCs w:val="32"/>
          <w:lang w:val="en-GB"/>
        </w:rPr>
        <w:t>Gillian Weaver</w:t>
      </w:r>
    </w:p>
    <w:p w:rsidRPr="00F12488" w:rsidR="00F12488" w:rsidP="00F12488" w:rsidRDefault="00F12488" w14:paraId="7FE5ECDA" w14:textId="4C562C77">
      <w:pPr>
        <w:spacing w:after="160" w:line="259" w:lineRule="auto"/>
        <w:jc w:val="center"/>
        <w:rPr>
          <w:b/>
          <w:bCs/>
          <w:sz w:val="36"/>
          <w:szCs w:val="32"/>
          <w:lang w:val="en-GB"/>
        </w:rPr>
      </w:pPr>
      <w:r w:rsidRPr="00F12488">
        <w:rPr>
          <w:b/>
          <w:bCs/>
          <w:sz w:val="36"/>
          <w:szCs w:val="32"/>
          <w:lang w:val="en-GB"/>
        </w:rPr>
        <w:t xml:space="preserve">Student Name: </w:t>
      </w:r>
      <w:r w:rsidRPr="00F12488">
        <w:rPr>
          <w:b/>
          <w:bCs/>
          <w:sz w:val="36"/>
          <w:szCs w:val="32"/>
          <w:lang w:val="en-GB"/>
        </w:rPr>
        <w:t>Marjorie Francis</w:t>
      </w:r>
    </w:p>
    <w:p w:rsidR="00E12251" w:rsidP="00F12488" w:rsidRDefault="00F12488" w14:paraId="2CF6DF98" w14:textId="78F77444">
      <w:pPr>
        <w:spacing w:after="160" w:line="259" w:lineRule="auto"/>
        <w:jc w:val="center"/>
        <w:rPr>
          <w:b/>
          <w:bCs/>
          <w:lang w:val="en-GB"/>
        </w:rPr>
      </w:pPr>
      <w:r w:rsidRPr="00F12488">
        <w:rPr>
          <w:b/>
          <w:bCs/>
          <w:sz w:val="36"/>
          <w:szCs w:val="32"/>
          <w:lang w:val="en-GB"/>
        </w:rPr>
        <w:t xml:space="preserve">Student Number: </w:t>
      </w:r>
      <w:r w:rsidRPr="00F12488">
        <w:rPr>
          <w:b/>
          <w:bCs/>
          <w:sz w:val="36"/>
          <w:szCs w:val="32"/>
          <w:lang w:val="en-GB"/>
        </w:rPr>
        <w:t>2239092</w:t>
      </w:r>
      <w:r w:rsidR="00E12251">
        <w:rPr>
          <w:b/>
          <w:bCs/>
          <w:lang w:val="en-GB"/>
        </w:rPr>
        <w:br w:type="page"/>
      </w:r>
    </w:p>
    <w:sdt>
      <w:sdtPr>
        <w:id w:val="137612903"/>
        <w:docPartObj>
          <w:docPartGallery w:val="Table of Contents"/>
          <w:docPartUnique/>
        </w:docPartObj>
        <w:rPr>
          <w:rFonts w:ascii="Arial" w:hAnsi="Arial" w:eastAsia="Calibri" w:cs="Vrinda" w:eastAsiaTheme="minorAscii" w:cstheme="minorBidi"/>
          <w:color w:val="auto"/>
          <w:kern w:val="2"/>
          <w:sz w:val="24"/>
          <w:szCs w:val="24"/>
          <w:lang w:val="en-IN"/>
          <w14:ligatures w14:val="standardContextual"/>
        </w:rPr>
      </w:sdtPr>
      <w:sdtEndPr>
        <w:rPr>
          <w:rFonts w:ascii="Arial" w:hAnsi="Arial" w:eastAsia="Calibri" w:cs="Vrinda" w:eastAsiaTheme="minorAscii" w:cstheme="minorBidi"/>
          <w:b w:val="1"/>
          <w:bCs w:val="1"/>
          <w:noProof/>
          <w:color w:val="auto"/>
          <w:sz w:val="24"/>
          <w:szCs w:val="24"/>
          <w:lang w:val="en-IN"/>
        </w:rPr>
      </w:sdtEndPr>
      <w:sdtContent>
        <w:p w:rsidRPr="00720D26" w:rsidR="00720D26" w:rsidP="00720D26" w:rsidRDefault="00720D26" w14:paraId="6FECF4EE" w14:textId="5CCB7378">
          <w:pPr>
            <w:pStyle w:val="TOCHeading"/>
            <w:jc w:val="center"/>
            <w:rPr>
              <w:rFonts w:ascii="Arial" w:hAnsi="Arial" w:cs="Arial"/>
              <w:b/>
              <w:bCs/>
              <w:color w:val="auto"/>
            </w:rPr>
          </w:pPr>
          <w:r w:rsidRPr="00720D26">
            <w:rPr>
              <w:rFonts w:ascii="Arial" w:hAnsi="Arial" w:cs="Arial"/>
              <w:b/>
              <w:bCs/>
              <w:color w:val="auto"/>
            </w:rPr>
            <w:t>Table of Contents</w:t>
          </w:r>
        </w:p>
        <w:p w:rsidR="00720D26" w:rsidRDefault="00720D26" w14:paraId="5756FA2A" w14:textId="35E7DDFE">
          <w:pPr>
            <w:pStyle w:val="TOC1"/>
            <w:tabs>
              <w:tab w:val="right" w:leader="dot" w:pos="9016"/>
            </w:tabs>
            <w:rPr>
              <w:noProof/>
            </w:rPr>
          </w:pPr>
          <w:r>
            <w:fldChar w:fldCharType="begin"/>
          </w:r>
          <w:r>
            <w:instrText xml:space="preserve"> TOC \o "1-3" \h \z \u </w:instrText>
          </w:r>
          <w:r>
            <w:fldChar w:fldCharType="separate"/>
          </w:r>
          <w:hyperlink w:history="1" w:anchor="_Toc225513264">
            <w:r w:rsidRPr="00B96772">
              <w:rPr>
                <w:rStyle w:val="Hyperlink"/>
                <w:noProof/>
                <w:lang w:val="en-GB" w:bidi="bn-IN"/>
              </w:rPr>
              <w:t>Introduction</w:t>
            </w:r>
            <w:r>
              <w:rPr>
                <w:noProof/>
                <w:webHidden/>
              </w:rPr>
              <w:tab/>
            </w:r>
            <w:r>
              <w:rPr>
                <w:noProof/>
                <w:webHidden/>
              </w:rPr>
              <w:fldChar w:fldCharType="begin"/>
            </w:r>
            <w:r>
              <w:rPr>
                <w:noProof/>
                <w:webHidden/>
              </w:rPr>
              <w:instrText xml:space="preserve"> PAGEREF _Toc225513264 \h </w:instrText>
            </w:r>
            <w:r>
              <w:rPr>
                <w:noProof/>
                <w:webHidden/>
              </w:rPr>
            </w:r>
            <w:r>
              <w:rPr>
                <w:noProof/>
                <w:webHidden/>
              </w:rPr>
              <w:fldChar w:fldCharType="separate"/>
            </w:r>
            <w:r>
              <w:rPr>
                <w:noProof/>
                <w:webHidden/>
              </w:rPr>
              <w:t>3</w:t>
            </w:r>
            <w:r>
              <w:rPr>
                <w:noProof/>
                <w:webHidden/>
              </w:rPr>
              <w:fldChar w:fldCharType="end"/>
            </w:r>
          </w:hyperlink>
        </w:p>
        <w:p w:rsidR="00720D26" w:rsidRDefault="00720D26" w14:paraId="3EC7F406" w14:textId="70D20213">
          <w:pPr>
            <w:pStyle w:val="TOC1"/>
            <w:tabs>
              <w:tab w:val="right" w:leader="dot" w:pos="9016"/>
            </w:tabs>
            <w:rPr>
              <w:noProof/>
            </w:rPr>
          </w:pPr>
          <w:hyperlink w:history="1" w:anchor="_Toc225513265">
            <w:r w:rsidRPr="00B96772">
              <w:rPr>
                <w:rStyle w:val="Hyperlink"/>
                <w:noProof/>
                <w:lang w:val="en-GB" w:bidi="bn-IN"/>
              </w:rPr>
              <w:t>Understanding the Early Help System</w:t>
            </w:r>
            <w:r>
              <w:rPr>
                <w:noProof/>
                <w:webHidden/>
              </w:rPr>
              <w:tab/>
            </w:r>
            <w:r>
              <w:rPr>
                <w:noProof/>
                <w:webHidden/>
              </w:rPr>
              <w:fldChar w:fldCharType="begin"/>
            </w:r>
            <w:r>
              <w:rPr>
                <w:noProof/>
                <w:webHidden/>
              </w:rPr>
              <w:instrText xml:space="preserve"> PAGEREF _Toc225513265 \h </w:instrText>
            </w:r>
            <w:r>
              <w:rPr>
                <w:noProof/>
                <w:webHidden/>
              </w:rPr>
            </w:r>
            <w:r>
              <w:rPr>
                <w:noProof/>
                <w:webHidden/>
              </w:rPr>
              <w:fldChar w:fldCharType="separate"/>
            </w:r>
            <w:r>
              <w:rPr>
                <w:noProof/>
                <w:webHidden/>
              </w:rPr>
              <w:t>3</w:t>
            </w:r>
            <w:r>
              <w:rPr>
                <w:noProof/>
                <w:webHidden/>
              </w:rPr>
              <w:fldChar w:fldCharType="end"/>
            </w:r>
          </w:hyperlink>
        </w:p>
        <w:p w:rsidR="00720D26" w:rsidRDefault="00720D26" w14:paraId="17E9710F" w14:textId="65108B0A">
          <w:pPr>
            <w:pStyle w:val="TOC1"/>
            <w:tabs>
              <w:tab w:val="right" w:leader="dot" w:pos="9016"/>
            </w:tabs>
            <w:rPr>
              <w:noProof/>
            </w:rPr>
          </w:pPr>
          <w:hyperlink w:history="1" w:anchor="_Toc225513266">
            <w:r w:rsidRPr="00B96772">
              <w:rPr>
                <w:rStyle w:val="Hyperlink"/>
                <w:noProof/>
                <w:lang w:val="en-GB" w:bidi="bn-IN"/>
              </w:rPr>
              <w:t>Importance of Multi-Agency Working</w:t>
            </w:r>
            <w:r>
              <w:rPr>
                <w:noProof/>
                <w:webHidden/>
              </w:rPr>
              <w:tab/>
            </w:r>
            <w:r>
              <w:rPr>
                <w:noProof/>
                <w:webHidden/>
              </w:rPr>
              <w:fldChar w:fldCharType="begin"/>
            </w:r>
            <w:r>
              <w:rPr>
                <w:noProof/>
                <w:webHidden/>
              </w:rPr>
              <w:instrText xml:space="preserve"> PAGEREF _Toc225513266 \h </w:instrText>
            </w:r>
            <w:r>
              <w:rPr>
                <w:noProof/>
                <w:webHidden/>
              </w:rPr>
            </w:r>
            <w:r>
              <w:rPr>
                <w:noProof/>
                <w:webHidden/>
              </w:rPr>
              <w:fldChar w:fldCharType="separate"/>
            </w:r>
            <w:r>
              <w:rPr>
                <w:noProof/>
                <w:webHidden/>
              </w:rPr>
              <w:t>4</w:t>
            </w:r>
            <w:r>
              <w:rPr>
                <w:noProof/>
                <w:webHidden/>
              </w:rPr>
              <w:fldChar w:fldCharType="end"/>
            </w:r>
          </w:hyperlink>
        </w:p>
        <w:p w:rsidR="00720D26" w:rsidRDefault="00720D26" w14:paraId="71A30EFC" w14:textId="579FFAB0">
          <w:pPr>
            <w:pStyle w:val="TOC1"/>
            <w:tabs>
              <w:tab w:val="right" w:leader="dot" w:pos="9016"/>
            </w:tabs>
            <w:rPr>
              <w:noProof/>
            </w:rPr>
          </w:pPr>
          <w:hyperlink w:history="1" w:anchor="_Toc225513267">
            <w:r w:rsidRPr="00B96772">
              <w:rPr>
                <w:rStyle w:val="Hyperlink"/>
                <w:noProof/>
                <w:lang w:val="en-GB" w:bidi="bn-IN"/>
              </w:rPr>
              <w:t>Evaluation of Leeds City Council Website</w:t>
            </w:r>
            <w:r>
              <w:rPr>
                <w:noProof/>
                <w:webHidden/>
              </w:rPr>
              <w:tab/>
            </w:r>
            <w:r>
              <w:rPr>
                <w:noProof/>
                <w:webHidden/>
              </w:rPr>
              <w:fldChar w:fldCharType="begin"/>
            </w:r>
            <w:r>
              <w:rPr>
                <w:noProof/>
                <w:webHidden/>
              </w:rPr>
              <w:instrText xml:space="preserve"> PAGEREF _Toc225513267 \h </w:instrText>
            </w:r>
            <w:r>
              <w:rPr>
                <w:noProof/>
                <w:webHidden/>
              </w:rPr>
            </w:r>
            <w:r>
              <w:rPr>
                <w:noProof/>
                <w:webHidden/>
              </w:rPr>
              <w:fldChar w:fldCharType="separate"/>
            </w:r>
            <w:r>
              <w:rPr>
                <w:noProof/>
                <w:webHidden/>
              </w:rPr>
              <w:t>5</w:t>
            </w:r>
            <w:r>
              <w:rPr>
                <w:noProof/>
                <w:webHidden/>
              </w:rPr>
              <w:fldChar w:fldCharType="end"/>
            </w:r>
          </w:hyperlink>
        </w:p>
        <w:p w:rsidR="00720D26" w:rsidRDefault="00720D26" w14:paraId="1782BEC7" w14:textId="38920887">
          <w:pPr>
            <w:pStyle w:val="TOC1"/>
            <w:tabs>
              <w:tab w:val="right" w:leader="dot" w:pos="9016"/>
            </w:tabs>
            <w:rPr>
              <w:noProof/>
            </w:rPr>
          </w:pPr>
          <w:hyperlink w:history="1" w:anchor="_Toc225513268">
            <w:r w:rsidRPr="00B96772">
              <w:rPr>
                <w:rStyle w:val="Hyperlink"/>
                <w:noProof/>
                <w:lang w:val="en-GB" w:bidi="bn-IN"/>
              </w:rPr>
              <w:t>Evaluation of Norfolk County Council Website</w:t>
            </w:r>
            <w:r>
              <w:rPr>
                <w:noProof/>
                <w:webHidden/>
              </w:rPr>
              <w:tab/>
            </w:r>
            <w:r>
              <w:rPr>
                <w:noProof/>
                <w:webHidden/>
              </w:rPr>
              <w:fldChar w:fldCharType="begin"/>
            </w:r>
            <w:r>
              <w:rPr>
                <w:noProof/>
                <w:webHidden/>
              </w:rPr>
              <w:instrText xml:space="preserve"> PAGEREF _Toc225513268 \h </w:instrText>
            </w:r>
            <w:r>
              <w:rPr>
                <w:noProof/>
                <w:webHidden/>
              </w:rPr>
            </w:r>
            <w:r>
              <w:rPr>
                <w:noProof/>
                <w:webHidden/>
              </w:rPr>
              <w:fldChar w:fldCharType="separate"/>
            </w:r>
            <w:r>
              <w:rPr>
                <w:noProof/>
                <w:webHidden/>
              </w:rPr>
              <w:t>8</w:t>
            </w:r>
            <w:r>
              <w:rPr>
                <w:noProof/>
                <w:webHidden/>
              </w:rPr>
              <w:fldChar w:fldCharType="end"/>
            </w:r>
          </w:hyperlink>
        </w:p>
        <w:p w:rsidR="00720D26" w:rsidRDefault="00720D26" w14:paraId="0DDD9B0F" w14:textId="0F7975C5">
          <w:pPr>
            <w:pStyle w:val="TOC1"/>
            <w:tabs>
              <w:tab w:val="right" w:leader="dot" w:pos="9016"/>
            </w:tabs>
            <w:rPr>
              <w:noProof/>
            </w:rPr>
          </w:pPr>
          <w:hyperlink w:history="1" w:anchor="_Toc225513269">
            <w:r w:rsidRPr="00B96772">
              <w:rPr>
                <w:rStyle w:val="Hyperlink"/>
                <w:noProof/>
                <w:lang w:val="en-GB" w:bidi="bn-IN"/>
              </w:rPr>
              <w:t>Evaluation of Tower Hamlets Council Website</w:t>
            </w:r>
            <w:r>
              <w:rPr>
                <w:noProof/>
                <w:webHidden/>
              </w:rPr>
              <w:tab/>
            </w:r>
            <w:r>
              <w:rPr>
                <w:noProof/>
                <w:webHidden/>
              </w:rPr>
              <w:fldChar w:fldCharType="begin"/>
            </w:r>
            <w:r>
              <w:rPr>
                <w:noProof/>
                <w:webHidden/>
              </w:rPr>
              <w:instrText xml:space="preserve"> PAGEREF _Toc225513269 \h </w:instrText>
            </w:r>
            <w:r>
              <w:rPr>
                <w:noProof/>
                <w:webHidden/>
              </w:rPr>
            </w:r>
            <w:r>
              <w:rPr>
                <w:noProof/>
                <w:webHidden/>
              </w:rPr>
              <w:fldChar w:fldCharType="separate"/>
            </w:r>
            <w:r>
              <w:rPr>
                <w:noProof/>
                <w:webHidden/>
              </w:rPr>
              <w:t>11</w:t>
            </w:r>
            <w:r>
              <w:rPr>
                <w:noProof/>
                <w:webHidden/>
              </w:rPr>
              <w:fldChar w:fldCharType="end"/>
            </w:r>
          </w:hyperlink>
        </w:p>
        <w:p w:rsidR="00720D26" w:rsidRDefault="00720D26" w14:paraId="09923BDC" w14:textId="5DEEC342">
          <w:pPr>
            <w:pStyle w:val="TOC1"/>
            <w:tabs>
              <w:tab w:val="right" w:leader="dot" w:pos="9016"/>
            </w:tabs>
            <w:rPr>
              <w:noProof/>
            </w:rPr>
          </w:pPr>
          <w:hyperlink w:history="1" w:anchor="_Toc225513270">
            <w:r w:rsidRPr="00B96772">
              <w:rPr>
                <w:rStyle w:val="Hyperlink"/>
                <w:noProof/>
                <w:lang w:val="en-GB" w:bidi="bn-IN"/>
              </w:rPr>
              <w:t>Comparative Analysis</w:t>
            </w:r>
            <w:r>
              <w:rPr>
                <w:noProof/>
                <w:webHidden/>
              </w:rPr>
              <w:tab/>
            </w:r>
            <w:r>
              <w:rPr>
                <w:noProof/>
                <w:webHidden/>
              </w:rPr>
              <w:fldChar w:fldCharType="begin"/>
            </w:r>
            <w:r>
              <w:rPr>
                <w:noProof/>
                <w:webHidden/>
              </w:rPr>
              <w:instrText xml:space="preserve"> PAGEREF _Toc225513270 \h </w:instrText>
            </w:r>
            <w:r>
              <w:rPr>
                <w:noProof/>
                <w:webHidden/>
              </w:rPr>
            </w:r>
            <w:r>
              <w:rPr>
                <w:noProof/>
                <w:webHidden/>
              </w:rPr>
              <w:fldChar w:fldCharType="separate"/>
            </w:r>
            <w:r>
              <w:rPr>
                <w:noProof/>
                <w:webHidden/>
              </w:rPr>
              <w:t>13</w:t>
            </w:r>
            <w:r>
              <w:rPr>
                <w:noProof/>
                <w:webHidden/>
              </w:rPr>
              <w:fldChar w:fldCharType="end"/>
            </w:r>
          </w:hyperlink>
        </w:p>
        <w:p w:rsidR="00720D26" w:rsidRDefault="00720D26" w14:paraId="4A0F1D3F" w14:textId="56668209">
          <w:pPr>
            <w:pStyle w:val="TOC1"/>
            <w:tabs>
              <w:tab w:val="right" w:leader="dot" w:pos="9016"/>
            </w:tabs>
            <w:rPr>
              <w:noProof/>
            </w:rPr>
          </w:pPr>
          <w:hyperlink w:history="1" w:anchor="_Toc225513271">
            <w:r w:rsidRPr="00B96772">
              <w:rPr>
                <w:rStyle w:val="Hyperlink"/>
                <w:noProof/>
                <w:lang w:val="en-GB" w:bidi="bn-IN"/>
              </w:rPr>
              <w:t>Conclusion and Recommendations</w:t>
            </w:r>
            <w:r>
              <w:rPr>
                <w:noProof/>
                <w:webHidden/>
              </w:rPr>
              <w:tab/>
            </w:r>
            <w:r>
              <w:rPr>
                <w:noProof/>
                <w:webHidden/>
              </w:rPr>
              <w:fldChar w:fldCharType="begin"/>
            </w:r>
            <w:r>
              <w:rPr>
                <w:noProof/>
                <w:webHidden/>
              </w:rPr>
              <w:instrText xml:space="preserve"> PAGEREF _Toc225513271 \h </w:instrText>
            </w:r>
            <w:r>
              <w:rPr>
                <w:noProof/>
                <w:webHidden/>
              </w:rPr>
            </w:r>
            <w:r>
              <w:rPr>
                <w:noProof/>
                <w:webHidden/>
              </w:rPr>
              <w:fldChar w:fldCharType="separate"/>
            </w:r>
            <w:r>
              <w:rPr>
                <w:noProof/>
                <w:webHidden/>
              </w:rPr>
              <w:t>14</w:t>
            </w:r>
            <w:r>
              <w:rPr>
                <w:noProof/>
                <w:webHidden/>
              </w:rPr>
              <w:fldChar w:fldCharType="end"/>
            </w:r>
          </w:hyperlink>
        </w:p>
        <w:p w:rsidR="00720D26" w:rsidRDefault="00720D26" w14:paraId="40E1C7D0" w14:textId="0F60E468">
          <w:pPr>
            <w:pStyle w:val="TOC1"/>
            <w:tabs>
              <w:tab w:val="right" w:leader="dot" w:pos="9016"/>
            </w:tabs>
            <w:rPr>
              <w:noProof/>
            </w:rPr>
          </w:pPr>
          <w:hyperlink w:history="1" w:anchor="_Toc225513272">
            <w:r w:rsidRPr="00B96772">
              <w:rPr>
                <w:rStyle w:val="Hyperlink"/>
                <w:noProof/>
                <w:lang w:val="en-GB" w:bidi="bn-IN"/>
              </w:rPr>
              <w:t>Reference</w:t>
            </w:r>
            <w:r>
              <w:rPr>
                <w:noProof/>
                <w:webHidden/>
              </w:rPr>
              <w:tab/>
            </w:r>
            <w:r>
              <w:rPr>
                <w:noProof/>
                <w:webHidden/>
              </w:rPr>
              <w:fldChar w:fldCharType="begin"/>
            </w:r>
            <w:r>
              <w:rPr>
                <w:noProof/>
                <w:webHidden/>
              </w:rPr>
              <w:instrText xml:space="preserve"> PAGEREF _Toc225513272 \h </w:instrText>
            </w:r>
            <w:r>
              <w:rPr>
                <w:noProof/>
                <w:webHidden/>
              </w:rPr>
            </w:r>
            <w:r>
              <w:rPr>
                <w:noProof/>
                <w:webHidden/>
              </w:rPr>
              <w:fldChar w:fldCharType="separate"/>
            </w:r>
            <w:r>
              <w:rPr>
                <w:noProof/>
                <w:webHidden/>
              </w:rPr>
              <w:t>15</w:t>
            </w:r>
            <w:r>
              <w:rPr>
                <w:noProof/>
                <w:webHidden/>
              </w:rPr>
              <w:fldChar w:fldCharType="end"/>
            </w:r>
          </w:hyperlink>
        </w:p>
        <w:p w:rsidR="00720D26" w:rsidRDefault="00720D26" w14:paraId="707D4705" w14:textId="13271132">
          <w:r>
            <w:rPr>
              <w:b/>
              <w:bCs/>
              <w:noProof/>
            </w:rPr>
            <w:fldChar w:fldCharType="end"/>
          </w:r>
        </w:p>
      </w:sdtContent>
    </w:sdt>
    <w:p w:rsidR="00E12251" w:rsidRDefault="00E12251" w14:paraId="32F6FE45" w14:textId="77777777">
      <w:pPr>
        <w:spacing w:after="160" w:line="259" w:lineRule="auto"/>
        <w:jc w:val="left"/>
        <w:rPr>
          <w:b/>
          <w:bCs/>
          <w:lang w:val="en-GB"/>
        </w:rPr>
      </w:pPr>
      <w:r>
        <w:rPr>
          <w:b/>
          <w:bCs/>
          <w:lang w:val="en-GB"/>
        </w:rPr>
        <w:br w:type="page"/>
      </w:r>
    </w:p>
    <w:p w:rsidRPr="00E12251" w:rsidR="008F47C6" w:rsidP="00E12251" w:rsidRDefault="008F47C6" w14:paraId="3C86CA75" w14:textId="39F63F51">
      <w:pPr>
        <w:jc w:val="center"/>
        <w:rPr>
          <w:sz w:val="32"/>
          <w:szCs w:val="32"/>
          <w:lang w:val="en-GB"/>
        </w:rPr>
      </w:pPr>
      <w:r w:rsidRPr="00F12488">
        <w:rPr>
          <w:b/>
          <w:bCs/>
          <w:sz w:val="28"/>
          <w:szCs w:val="28"/>
          <w:lang w:val="en-GB"/>
        </w:rPr>
        <w:lastRenderedPageBreak/>
        <w:t>An Examination and Analysis of How the ‘Early Help’ System is Signposted to UK Families by Local Authority Websites</w:t>
      </w:r>
    </w:p>
    <w:p w:rsidRPr="008F47C6" w:rsidR="008F47C6" w:rsidP="0072373D" w:rsidRDefault="008F47C6" w14:paraId="1A11C206" w14:textId="77777777">
      <w:pPr>
        <w:pStyle w:val="Heading1"/>
        <w:rPr>
          <w:lang w:val="en-GB"/>
        </w:rPr>
      </w:pPr>
      <w:bookmarkStart w:name="_Toc225513264" w:id="0"/>
      <w:r w:rsidRPr="008F47C6">
        <w:rPr>
          <w:lang w:val="en-GB"/>
        </w:rPr>
        <w:t>Introduction</w:t>
      </w:r>
      <w:bookmarkEnd w:id="0"/>
    </w:p>
    <w:p w:rsidRPr="00E12251" w:rsidR="00E12251" w:rsidP="00E12251" w:rsidRDefault="00E12251" w14:paraId="1682905E" w14:textId="2795FF9E">
      <w:pPr>
        <w:rPr>
          <w:lang w:val="en-GB"/>
        </w:rPr>
      </w:pPr>
      <w:r w:rsidRPr="00E12251">
        <w:rPr>
          <w:lang w:val="en-GB"/>
        </w:rPr>
        <w:t xml:space="preserve">The Early Help is one of the key aspects of safeguarding practice in the United Kingdom that aims to offer timely intervention to children and families before issues can escalate. It is a statutory responsibility of local authorities to provide easy access to information </w:t>
      </w:r>
      <w:r w:rsidR="0072373D">
        <w:rPr>
          <w:lang w:val="en-GB"/>
        </w:rPr>
        <w:t>about the support services offered by the family, and, in most cases,</w:t>
      </w:r>
      <w:r w:rsidRPr="00E12251">
        <w:rPr>
          <w:lang w:val="en-GB"/>
        </w:rPr>
        <w:t xml:space="preserve"> via their official websites (Department for Education, 2023). These online platforms are crucial entry points to families that need guidance, so clarity, accessibility, and usability are important factors.</w:t>
      </w:r>
    </w:p>
    <w:p w:rsidRPr="008F47C6" w:rsidR="008F47C6" w:rsidP="00E12251" w:rsidRDefault="00E12251" w14:paraId="48351B08" w14:textId="239A3E52">
      <w:pPr>
        <w:rPr>
          <w:lang w:val="en-GB"/>
        </w:rPr>
      </w:pPr>
      <w:r w:rsidRPr="00E12251">
        <w:rPr>
          <w:lang w:val="en-GB"/>
        </w:rPr>
        <w:t xml:space="preserve">This report reviews the communication of Early Help using the websites of the Leeds City Council, Norfolk County Council, and Tower Hamlets Council. It evaluates the transparency of the information, availability of services, and consistency </w:t>
      </w:r>
      <w:r w:rsidR="00FC25D4">
        <w:rPr>
          <w:lang w:val="en-GB"/>
        </w:rPr>
        <w:t>with</w:t>
      </w:r>
      <w:r w:rsidRPr="00E12251">
        <w:rPr>
          <w:lang w:val="en-GB"/>
        </w:rPr>
        <w:t xml:space="preserve"> the statutory frameworks, including the Early Help System Guide (HM Government, 2020) and Working Together to Safeguard Children (2023). It also considers the effectiveness of these websites in </w:t>
      </w:r>
      <w:r w:rsidR="0072373D">
        <w:rPr>
          <w:lang w:val="en-GB"/>
        </w:rPr>
        <w:t>helping families and professionals understand and access</w:t>
      </w:r>
      <w:r w:rsidRPr="00E12251">
        <w:rPr>
          <w:lang w:val="en-GB"/>
        </w:rPr>
        <w:t xml:space="preserve"> Early Help. By using comparative analysis, strengths and weaknesses can be determined, and an appropriate conclusion can be made as to which local authority offers the most effective communication of Early Help services.</w:t>
      </w:r>
    </w:p>
    <w:p w:rsidRPr="008F47C6" w:rsidR="008F47C6" w:rsidP="0072373D" w:rsidRDefault="008F47C6" w14:paraId="385AEE1A" w14:textId="77777777">
      <w:pPr>
        <w:pStyle w:val="Heading1"/>
        <w:rPr>
          <w:lang w:val="en-GB"/>
        </w:rPr>
      </w:pPr>
      <w:bookmarkStart w:name="_Toc225513265" w:id="1"/>
      <w:r w:rsidRPr="008F47C6">
        <w:rPr>
          <w:lang w:val="en-GB"/>
        </w:rPr>
        <w:t>Understanding the Early Help System</w:t>
      </w:r>
      <w:bookmarkEnd w:id="1"/>
    </w:p>
    <w:p w:rsidRPr="00E12251" w:rsidR="00E12251" w:rsidP="00E12251" w:rsidRDefault="00E12251" w14:paraId="0944B9D8" w14:textId="52637964">
      <w:pPr>
        <w:rPr>
          <w:lang w:val="en-GB"/>
        </w:rPr>
      </w:pPr>
      <w:r w:rsidRPr="00E12251">
        <w:rPr>
          <w:lang w:val="en-GB"/>
        </w:rPr>
        <w:t xml:space="preserve">The Early Help system is the process of assisting children and families as soon as they encounter a certain difficulty, and the goal is to ensure that it does not turn into a more serious safeguarding issue. The guide to the Early Help System (HM Government, 2020) defines Early Help as the identification of needs in their early stages and delivering integrated assistance to enhance the outcomes of children and families. This involves solving problems like parenting, mental health problems, economic crisis, domestic violence, substance abuse, and learning problems. The system helps </w:t>
      </w:r>
      <w:r w:rsidR="00FC25D4">
        <w:rPr>
          <w:lang w:val="en-GB"/>
        </w:rPr>
        <w:t>minimise</w:t>
      </w:r>
      <w:r w:rsidRPr="00E12251">
        <w:rPr>
          <w:lang w:val="en-GB"/>
        </w:rPr>
        <w:t xml:space="preserve"> the risk of problems being escalated into crises, which must be dealt with through statutory means by intervening at a very early stage.</w:t>
      </w:r>
    </w:p>
    <w:p w:rsidRPr="00E12251" w:rsidR="00E12251" w:rsidP="00E12251" w:rsidRDefault="00E12251" w14:paraId="2C9A599A" w14:textId="77777777">
      <w:pPr>
        <w:rPr>
          <w:lang w:val="en-GB"/>
        </w:rPr>
      </w:pPr>
      <w:r w:rsidRPr="00E12251">
        <w:rPr>
          <w:lang w:val="en-GB"/>
        </w:rPr>
        <w:t xml:space="preserve">Early Help is supported by the ideals of prevention, early intervention and voluntary involvement. Families will be motivated to engage in support services voluntarily, and this will assist in fostering trust and ensuring positive outcomes (Munro, 2019). This is a voluntary strategy that is necessary because it enables the families to own their </w:t>
      </w:r>
      <w:r w:rsidRPr="00E12251">
        <w:rPr>
          <w:lang w:val="en-GB"/>
        </w:rPr>
        <w:lastRenderedPageBreak/>
        <w:t>situations and be active participants in the support process. Examples of these services are family support workers, parenting programmes, youth services, school-based interventions, and community-based initiatives. Notably, Early Help is not a service but a joint framework that integrates various services to help families in an integrated manner.</w:t>
      </w:r>
    </w:p>
    <w:p w:rsidRPr="00E12251" w:rsidR="00E12251" w:rsidP="00E12251" w:rsidRDefault="00E12251" w14:paraId="386C4362" w14:textId="22494C28">
      <w:pPr>
        <w:rPr>
          <w:lang w:val="en-GB"/>
        </w:rPr>
      </w:pPr>
      <w:r w:rsidRPr="00E12251">
        <w:rPr>
          <w:lang w:val="en-GB"/>
        </w:rPr>
        <w:t xml:space="preserve">One of the most prominent aspects of the Early Help system is the use of assessment tools, including the Early Help Assessment (EHA), with the help of which the practitioner </w:t>
      </w:r>
      <w:r w:rsidR="00FC25D4">
        <w:rPr>
          <w:lang w:val="en-GB"/>
        </w:rPr>
        <w:t>can</w:t>
      </w:r>
      <w:r w:rsidRPr="00E12251">
        <w:rPr>
          <w:lang w:val="en-GB"/>
        </w:rPr>
        <w:t xml:space="preserve"> determine the needs and </w:t>
      </w:r>
      <w:r w:rsidR="00FC25D4">
        <w:rPr>
          <w:lang w:val="en-GB"/>
        </w:rPr>
        <w:t>organise</w:t>
      </w:r>
      <w:r w:rsidRPr="00E12251">
        <w:rPr>
          <w:lang w:val="en-GB"/>
        </w:rPr>
        <w:t xml:space="preserve"> the relevant interventions. The EHA process guarantees that the support will be provided in accordance with the needs of individual family conditions and encourage individual approach to the care. Furthermore, lead professionals can also be appointed to coordinate services, which will enhance continuity and </w:t>
      </w:r>
      <w:r w:rsidR="00FC25D4">
        <w:rPr>
          <w:lang w:val="en-GB"/>
        </w:rPr>
        <w:t>minimise</w:t>
      </w:r>
      <w:r w:rsidRPr="00E12251">
        <w:rPr>
          <w:lang w:val="en-GB"/>
        </w:rPr>
        <w:t xml:space="preserve"> the duplication of efforts (Frost, 2017).</w:t>
      </w:r>
    </w:p>
    <w:p w:rsidRPr="008F47C6" w:rsidR="008F47C6" w:rsidP="00E12251" w:rsidRDefault="00E12251" w14:paraId="4839AC09" w14:textId="61D122C8">
      <w:pPr>
        <w:rPr>
          <w:lang w:val="en-GB"/>
        </w:rPr>
      </w:pPr>
      <w:r w:rsidRPr="00E12251">
        <w:rPr>
          <w:lang w:val="en-GB"/>
        </w:rPr>
        <w:t xml:space="preserve">According to the Working Together to Safeguard Children (2023) statutory guidance, local authorities should make the Early Help services known and available. This involves offering easy avenues through which families can seek help and also ensuring that information is displayed in an </w:t>
      </w:r>
      <w:r w:rsidR="00FC25D4">
        <w:rPr>
          <w:lang w:val="en-GB"/>
        </w:rPr>
        <w:t>easy-to-understand</w:t>
      </w:r>
      <w:r w:rsidRPr="00E12251">
        <w:rPr>
          <w:lang w:val="en-GB"/>
        </w:rPr>
        <w:t xml:space="preserve"> format. It also </w:t>
      </w:r>
      <w:r w:rsidR="00FC25D4">
        <w:rPr>
          <w:lang w:val="en-GB"/>
        </w:rPr>
        <w:t>emphasises</w:t>
      </w:r>
      <w:r w:rsidRPr="00E12251">
        <w:rPr>
          <w:lang w:val="en-GB"/>
        </w:rPr>
        <w:t xml:space="preserve"> the relevance of protecting partnerships in managing the provision of Early Help services and accountability. Thus, the websites of local authorities are highly significant in providing effective signposting of Early Help services and making sure that the family members know where to find the assistance.</w:t>
      </w:r>
    </w:p>
    <w:p w:rsidRPr="008F47C6" w:rsidR="008F47C6" w:rsidP="0072373D" w:rsidRDefault="008F47C6" w14:paraId="6789B0E8" w14:textId="77777777">
      <w:pPr>
        <w:pStyle w:val="Heading1"/>
        <w:rPr>
          <w:lang w:val="en-GB"/>
        </w:rPr>
      </w:pPr>
      <w:bookmarkStart w:name="_Toc225513266" w:id="2"/>
      <w:r w:rsidRPr="008F47C6">
        <w:rPr>
          <w:lang w:val="en-GB"/>
        </w:rPr>
        <w:t>Importance of Multi-Agency Working</w:t>
      </w:r>
      <w:bookmarkEnd w:id="2"/>
    </w:p>
    <w:p w:rsidRPr="00E12251" w:rsidR="00E12251" w:rsidP="00E12251" w:rsidRDefault="00E12251" w14:paraId="38B62F76" w14:textId="77777777">
      <w:pPr>
        <w:rPr>
          <w:lang w:val="en-GB"/>
        </w:rPr>
      </w:pPr>
      <w:r w:rsidRPr="00E12251">
        <w:rPr>
          <w:lang w:val="en-GB"/>
        </w:rPr>
        <w:t>One of the main principles of the Early Help system is multi-agency working, which implies the cooperation of professionals who work in various fields, including education, health, social care, housing, and the voluntary sector. According to the Working Together to Safeguard Children (2023) framework, the core of effective safeguarding is coordinated actions, joint accountability, and successful sharing of information among the agencies. This cooperative model gives assurance that no single organisation operates in a vacuum in dealing with complex family needs.</w:t>
      </w:r>
    </w:p>
    <w:p w:rsidRPr="00E12251" w:rsidR="00E12251" w:rsidP="00E12251" w:rsidRDefault="00E12251" w14:paraId="404784EE" w14:textId="3D96A702">
      <w:pPr>
        <w:rPr>
          <w:lang w:val="en-GB"/>
        </w:rPr>
      </w:pPr>
      <w:r w:rsidRPr="00E12251">
        <w:rPr>
          <w:lang w:val="en-GB"/>
        </w:rPr>
        <w:t xml:space="preserve">Such a methodology will guarantee that families obtain </w:t>
      </w:r>
      <w:r w:rsidR="00FC25D4">
        <w:rPr>
          <w:lang w:val="en-GB"/>
        </w:rPr>
        <w:t>individualised</w:t>
      </w:r>
      <w:r w:rsidRPr="00E12251">
        <w:rPr>
          <w:lang w:val="en-GB"/>
        </w:rPr>
        <w:t xml:space="preserve"> and broad-based assistance. As an example, a student with behavioural problems at school might need the assistance of teachers, social workers, educational psychologists, and mental health practitioners. Working of multi-agencies enables such professionals to exchange information, evaluate needs together, and create coordinated intervention strategies (Siraj-Blatchford and Manni, 2017). Such a combination of strategies assists </w:t>
      </w:r>
      <w:r w:rsidRPr="00E12251">
        <w:rPr>
          <w:lang w:val="en-GB"/>
        </w:rPr>
        <w:lastRenderedPageBreak/>
        <w:t xml:space="preserve">in treating </w:t>
      </w:r>
      <w:r w:rsidR="00FC25D4">
        <w:rPr>
          <w:lang w:val="en-GB"/>
        </w:rPr>
        <w:t>several</w:t>
      </w:r>
      <w:r w:rsidRPr="00E12251">
        <w:rPr>
          <w:lang w:val="en-GB"/>
        </w:rPr>
        <w:t xml:space="preserve"> factors that influence the </w:t>
      </w:r>
      <w:r w:rsidR="00FC25D4">
        <w:rPr>
          <w:lang w:val="en-GB"/>
        </w:rPr>
        <w:t>well-being</w:t>
      </w:r>
      <w:r w:rsidRPr="00E12251">
        <w:rPr>
          <w:lang w:val="en-GB"/>
        </w:rPr>
        <w:t xml:space="preserve"> of a child at the same time, which results in more effective results.</w:t>
      </w:r>
    </w:p>
    <w:p w:rsidRPr="00E12251" w:rsidR="00E12251" w:rsidP="00E12251" w:rsidRDefault="00E12251" w14:paraId="12C367BE" w14:textId="77777777">
      <w:pPr>
        <w:rPr>
          <w:lang w:val="en-GB"/>
        </w:rPr>
      </w:pPr>
      <w:r w:rsidRPr="00E12251">
        <w:rPr>
          <w:lang w:val="en-GB"/>
        </w:rPr>
        <w:t>Successful multi-agency working is ensured by effective communication. Professionals should communicate the information that is relevant in a timely and safe way without breaking the privacy and following the data protection laws. Development of protection partnerships also reinforces teamwork, as the major stakeholders are united to plan services and track performance (Department for Education, 2023).</w:t>
      </w:r>
    </w:p>
    <w:p w:rsidR="00E12251" w:rsidP="00E12251" w:rsidRDefault="00E12251" w14:paraId="5490804B" w14:textId="58091CA2">
      <w:pPr>
        <w:rPr>
          <w:lang w:val="en-GB"/>
        </w:rPr>
      </w:pPr>
      <w:r w:rsidRPr="00E12251">
        <w:rPr>
          <w:lang w:val="en-GB"/>
        </w:rPr>
        <w:t xml:space="preserve">One of the most important mechanisms that enable collaboration is the Early Help assessment process. It allows practitioners to </w:t>
      </w:r>
      <w:r w:rsidR="00FC25D4">
        <w:rPr>
          <w:lang w:val="en-GB"/>
        </w:rPr>
        <w:t>recognise</w:t>
      </w:r>
      <w:r w:rsidRPr="00E12251">
        <w:rPr>
          <w:lang w:val="en-GB"/>
        </w:rPr>
        <w:t xml:space="preserve"> needs, design interventions and track progress by conducting frequent reviews. This process should be explained in an easy way on local authority websites and offer guidance to the families and professionals. Effective communication of multi-agency working instils trust, transparency and </w:t>
      </w:r>
      <w:r w:rsidR="00FC25D4">
        <w:rPr>
          <w:lang w:val="en-GB"/>
        </w:rPr>
        <w:t xml:space="preserve">ensures </w:t>
      </w:r>
      <w:r w:rsidRPr="00E12251">
        <w:rPr>
          <w:lang w:val="en-GB"/>
        </w:rPr>
        <w:t>that families are aware of how various services collaborate to assist them. Finally, effective Early Help and positive outcomes achieved by children and families cannot be achieved without strong multi-agency collaboration.</w:t>
      </w:r>
    </w:p>
    <w:p w:rsidRPr="008F47C6" w:rsidR="008F47C6" w:rsidP="0072373D" w:rsidRDefault="008F47C6" w14:paraId="3F09E7AE" w14:textId="70C8707E">
      <w:pPr>
        <w:pStyle w:val="Heading1"/>
        <w:rPr>
          <w:lang w:val="en-GB"/>
        </w:rPr>
      </w:pPr>
      <w:bookmarkStart w:name="_Toc225513267" w:id="3"/>
      <w:r w:rsidRPr="008F47C6">
        <w:rPr>
          <w:lang w:val="en-GB"/>
        </w:rPr>
        <w:t>Evaluation of Leeds City Council Website</w:t>
      </w:r>
      <w:bookmarkEnd w:id="3"/>
    </w:p>
    <w:p w:rsidRPr="008F47C6" w:rsidR="008F47C6" w:rsidP="008F47C6" w:rsidRDefault="008F47C6" w14:paraId="7A09E5AF" w14:textId="744B3435">
      <w:pPr>
        <w:rPr>
          <w:lang w:val="en-GB"/>
        </w:rPr>
      </w:pPr>
      <w:r w:rsidRPr="008F47C6">
        <w:rPr>
          <w:noProof/>
          <w:lang w:val="en-GB"/>
        </w:rPr>
        <w:drawing>
          <wp:inline distT="0" distB="0" distL="0" distR="0" wp14:anchorId="526C6500" wp14:editId="3EDE6165">
            <wp:extent cx="5731510" cy="3221990"/>
            <wp:effectExtent l="0" t="0" r="2540" b="0"/>
            <wp:docPr id="5506396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rsidRPr="008F47C6" w:rsidR="008F47C6" w:rsidP="008F47C6" w:rsidRDefault="008F47C6" w14:paraId="68BD64DB" w14:textId="7D53C147">
      <w:pPr>
        <w:rPr>
          <w:lang w:val="en-GB"/>
        </w:rPr>
      </w:pPr>
      <w:r w:rsidRPr="008F47C6">
        <w:rPr>
          <w:noProof/>
          <w:lang w:val="en-GB"/>
        </w:rPr>
        <w:lastRenderedPageBreak/>
        <w:drawing>
          <wp:inline distT="0" distB="0" distL="0" distR="0" wp14:anchorId="236B99FA" wp14:editId="050A75BF">
            <wp:extent cx="3329940" cy="3276600"/>
            <wp:effectExtent l="0" t="0" r="3810" b="0"/>
            <wp:docPr id="15136108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29940" cy="3276600"/>
                    </a:xfrm>
                    <a:prstGeom prst="rect">
                      <a:avLst/>
                    </a:prstGeom>
                    <a:noFill/>
                    <a:ln>
                      <a:noFill/>
                    </a:ln>
                  </pic:spPr>
                </pic:pic>
              </a:graphicData>
            </a:graphic>
          </wp:inline>
        </w:drawing>
      </w:r>
    </w:p>
    <w:p w:rsidRPr="008F47C6" w:rsidR="008F47C6" w:rsidP="008F47C6" w:rsidRDefault="008F47C6" w14:paraId="44D3102E" w14:textId="7A2B8D37">
      <w:pPr>
        <w:rPr>
          <w:lang w:val="en-GB"/>
        </w:rPr>
      </w:pPr>
      <w:r w:rsidRPr="008F47C6">
        <w:rPr>
          <w:noProof/>
          <w:lang w:val="en-GB"/>
        </w:rPr>
        <w:drawing>
          <wp:inline distT="0" distB="0" distL="0" distR="0" wp14:anchorId="71FED1A7" wp14:editId="7FC9C22F">
            <wp:extent cx="4922520" cy="4732020"/>
            <wp:effectExtent l="0" t="0" r="0" b="0"/>
            <wp:docPr id="20711298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2520" cy="4732020"/>
                    </a:xfrm>
                    <a:prstGeom prst="rect">
                      <a:avLst/>
                    </a:prstGeom>
                    <a:noFill/>
                    <a:ln>
                      <a:noFill/>
                    </a:ln>
                  </pic:spPr>
                </pic:pic>
              </a:graphicData>
            </a:graphic>
          </wp:inline>
        </w:drawing>
      </w:r>
    </w:p>
    <w:p w:rsidRPr="008F47C6" w:rsidR="008F47C6" w:rsidP="008F47C6" w:rsidRDefault="008F47C6" w14:paraId="7020A0C1" w14:textId="300C7D34">
      <w:pPr>
        <w:rPr>
          <w:lang w:val="en-GB"/>
        </w:rPr>
      </w:pPr>
    </w:p>
    <w:p w:rsidRPr="00E12251" w:rsidR="00E12251" w:rsidP="00E12251" w:rsidRDefault="00E12251" w14:paraId="016D57D1" w14:textId="396A5AA0">
      <w:pPr>
        <w:rPr>
          <w:lang w:val="en-GB"/>
        </w:rPr>
      </w:pPr>
      <w:r w:rsidRPr="00E12251">
        <w:rPr>
          <w:lang w:val="en-GB"/>
        </w:rPr>
        <w:lastRenderedPageBreak/>
        <w:t xml:space="preserve">The Leeds city council website supplies a well-documented and elaborate introduction </w:t>
      </w:r>
      <w:r w:rsidR="00FC25D4">
        <w:rPr>
          <w:lang w:val="en-GB"/>
        </w:rPr>
        <w:t>to</w:t>
      </w:r>
      <w:r w:rsidRPr="00E12251">
        <w:rPr>
          <w:lang w:val="en-GB"/>
        </w:rPr>
        <w:t xml:space="preserve"> Early Help services and is therefore one of the more informative sites of the local authorities in the UK. The information is also categorised into easily understandable headings like Children and Families and Early Help, so that users can comfortably move around the site and find the relevant services with relative ease. The site provides comprehensive information about the support options, referrals, eligibility, and the ways to access services, which is consistent with the statutory guidance provided in Working Together to Safeguard Children (2023) (Department for Education, 2023).</w:t>
      </w:r>
    </w:p>
    <w:p w:rsidR="00E12251" w:rsidP="00E12251" w:rsidRDefault="00E12251" w14:paraId="3AC34AE2" w14:textId="56E1A84B">
      <w:pPr>
        <w:rPr>
          <w:lang w:val="en-GB"/>
        </w:rPr>
      </w:pPr>
      <w:r w:rsidRPr="00E12251">
        <w:rPr>
          <w:lang w:val="en-GB"/>
        </w:rPr>
        <w:t>One of the strong points of the Leeds site is the information it provides in terms of depth and breadth. It details the Early Help process, such as how the Early Help assessments work, the need thresholds, and the need to work with multiple agencies. Its usability is also increased by the inclusion of downloadable documents, referral forms, and practitioner guidance</w:t>
      </w:r>
      <w:r w:rsidR="00FC25D4">
        <w:rPr>
          <w:lang w:val="en-GB"/>
        </w:rPr>
        <w:t>,</w:t>
      </w:r>
      <w:r w:rsidRPr="00E12251">
        <w:rPr>
          <w:lang w:val="en-GB"/>
        </w:rPr>
        <w:t xml:space="preserve"> which are useful both to families and professionals. Moreover, the site also focuses on preventative services, including parenting programmes, youth support, and community-based initiatives, which </w:t>
      </w:r>
      <w:r w:rsidR="00FC25D4">
        <w:rPr>
          <w:lang w:val="en-GB"/>
        </w:rPr>
        <w:t>are</w:t>
      </w:r>
      <w:r w:rsidRPr="00E12251">
        <w:rPr>
          <w:lang w:val="en-GB"/>
        </w:rPr>
        <w:t xml:space="preserve"> consistent with the standards of early intervention, </w:t>
      </w:r>
      <w:r w:rsidR="00FC25D4">
        <w:rPr>
          <w:lang w:val="en-GB"/>
        </w:rPr>
        <w:t>as</w:t>
      </w:r>
      <w:r w:rsidRPr="00E12251">
        <w:rPr>
          <w:lang w:val="en-GB"/>
        </w:rPr>
        <w:t xml:space="preserve"> the Early Help System Guide (HM Government, 2020) advocates.</w:t>
      </w:r>
    </w:p>
    <w:p w:rsidR="00E12251" w:rsidP="00E12251" w:rsidRDefault="007264C4" w14:paraId="721C5AC7" w14:textId="2A023005">
      <w:pPr>
        <w:rPr>
          <w:lang w:val="en-GB"/>
        </w:rPr>
      </w:pPr>
      <w:r w:rsidRPr="007264C4">
        <w:rPr>
          <w:lang w:val="en-GB"/>
        </w:rPr>
        <w:t xml:space="preserve">The other benefit is the openness of information because the </w:t>
      </w:r>
      <w:r w:rsidR="00FC25D4">
        <w:rPr>
          <w:lang w:val="en-GB"/>
        </w:rPr>
        <w:t>website</w:t>
      </w:r>
      <w:r w:rsidRPr="007264C4">
        <w:rPr>
          <w:lang w:val="en-GB"/>
        </w:rPr>
        <w:t xml:space="preserve"> has described the roles of various agencies that help the family. This makes the users know how the services are coordinated and creates confidence in the system. However, some users might be overwhelmed by the amount of information that is available</w:t>
      </w:r>
      <w:r w:rsidR="00FC25D4">
        <w:rPr>
          <w:lang w:val="en-GB"/>
        </w:rPr>
        <w:t>,</w:t>
      </w:r>
      <w:r w:rsidRPr="007264C4">
        <w:rPr>
          <w:lang w:val="en-GB"/>
        </w:rPr>
        <w:t xml:space="preserve"> especially those who are in need of fast and simple directions. Although detailed, the site can be time-consuming because it might be necessary to read a lot or scroll through several pages to find essential information, which might make it less accessible to non-specialist users (Bryman, 2016).</w:t>
      </w:r>
    </w:p>
    <w:p w:rsidRPr="008F47C6" w:rsidR="008F47C6" w:rsidP="0072373D" w:rsidRDefault="008F47C6" w14:paraId="01634C03" w14:textId="77777777">
      <w:pPr>
        <w:pStyle w:val="Heading1"/>
        <w:rPr>
          <w:lang w:val="en-GB"/>
        </w:rPr>
      </w:pPr>
      <w:bookmarkStart w:name="_Toc225513268" w:id="4"/>
      <w:r w:rsidRPr="008F47C6">
        <w:rPr>
          <w:lang w:val="en-GB"/>
        </w:rPr>
        <w:lastRenderedPageBreak/>
        <w:t>Evaluation of Norfolk County Council Website</w:t>
      </w:r>
      <w:bookmarkEnd w:id="4"/>
    </w:p>
    <w:p w:rsidRPr="008F47C6" w:rsidR="008F47C6" w:rsidP="008F47C6" w:rsidRDefault="008F47C6" w14:paraId="5967C0EA" w14:textId="1C900A93">
      <w:pPr>
        <w:rPr>
          <w:lang w:val="en-GB"/>
        </w:rPr>
      </w:pPr>
      <w:r w:rsidRPr="008F47C6">
        <w:rPr>
          <w:noProof/>
          <w:lang w:val="en-GB"/>
        </w:rPr>
        <w:drawing>
          <wp:inline distT="0" distB="0" distL="0" distR="0" wp14:anchorId="292B32D6" wp14:editId="3F4D8910">
            <wp:extent cx="5731510" cy="7618095"/>
            <wp:effectExtent l="0" t="0" r="2540" b="1905"/>
            <wp:docPr id="41340758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18095"/>
                    </a:xfrm>
                    <a:prstGeom prst="rect">
                      <a:avLst/>
                    </a:prstGeom>
                    <a:noFill/>
                    <a:ln>
                      <a:noFill/>
                    </a:ln>
                  </pic:spPr>
                </pic:pic>
              </a:graphicData>
            </a:graphic>
          </wp:inline>
        </w:drawing>
      </w:r>
    </w:p>
    <w:p w:rsidRPr="008F47C6" w:rsidR="008F47C6" w:rsidP="008F47C6" w:rsidRDefault="008F47C6" w14:paraId="7C60C931" w14:textId="0B1312DC">
      <w:pPr>
        <w:rPr>
          <w:lang w:val="en-GB"/>
        </w:rPr>
      </w:pPr>
      <w:r w:rsidRPr="008F47C6">
        <w:rPr>
          <w:noProof/>
          <w:lang w:val="en-GB"/>
        </w:rPr>
        <w:lastRenderedPageBreak/>
        <w:drawing>
          <wp:inline distT="0" distB="0" distL="0" distR="0" wp14:anchorId="7949F9A1" wp14:editId="199F3077">
            <wp:extent cx="5731510" cy="4001135"/>
            <wp:effectExtent l="0" t="0" r="2540" b="0"/>
            <wp:docPr id="2646248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01135"/>
                    </a:xfrm>
                    <a:prstGeom prst="rect">
                      <a:avLst/>
                    </a:prstGeom>
                    <a:noFill/>
                    <a:ln>
                      <a:noFill/>
                    </a:ln>
                  </pic:spPr>
                </pic:pic>
              </a:graphicData>
            </a:graphic>
          </wp:inline>
        </w:drawing>
      </w:r>
    </w:p>
    <w:p w:rsidRPr="008F47C6" w:rsidR="008F47C6" w:rsidP="008F47C6" w:rsidRDefault="008F47C6" w14:paraId="28134F98" w14:textId="272D3E1F">
      <w:pPr>
        <w:rPr>
          <w:lang w:val="en-GB"/>
        </w:rPr>
      </w:pPr>
      <w:r w:rsidRPr="008F47C6">
        <w:rPr>
          <w:noProof/>
          <w:lang w:val="en-GB"/>
        </w:rPr>
        <w:drawing>
          <wp:inline distT="0" distB="0" distL="0" distR="0" wp14:anchorId="25FA970B" wp14:editId="4F1D03F2">
            <wp:extent cx="5731510" cy="3032760"/>
            <wp:effectExtent l="0" t="0" r="2540" b="0"/>
            <wp:docPr id="895266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32760"/>
                    </a:xfrm>
                    <a:prstGeom prst="rect">
                      <a:avLst/>
                    </a:prstGeom>
                    <a:noFill/>
                    <a:ln>
                      <a:noFill/>
                    </a:ln>
                  </pic:spPr>
                </pic:pic>
              </a:graphicData>
            </a:graphic>
          </wp:inline>
        </w:drawing>
      </w:r>
    </w:p>
    <w:p w:rsidRPr="008F47C6" w:rsidR="008F47C6" w:rsidP="008F47C6" w:rsidRDefault="008F47C6" w14:paraId="07E13830" w14:textId="6A2C0A95">
      <w:pPr>
        <w:rPr>
          <w:lang w:val="en-GB"/>
        </w:rPr>
      </w:pPr>
    </w:p>
    <w:p w:rsidRPr="007264C4" w:rsidR="007264C4" w:rsidP="007264C4" w:rsidRDefault="00FC25D4" w14:paraId="2F4B22F8" w14:textId="165F7FC1">
      <w:pPr>
        <w:rPr>
          <w:lang w:val="en-GB"/>
        </w:rPr>
      </w:pPr>
      <w:r>
        <w:rPr>
          <w:lang w:val="en-GB"/>
        </w:rPr>
        <w:t xml:space="preserve">The </w:t>
      </w:r>
      <w:r w:rsidRPr="007264C4" w:rsidR="007264C4">
        <w:rPr>
          <w:lang w:val="en-GB"/>
        </w:rPr>
        <w:t xml:space="preserve">Norfolk County Council site introduces the Early Help services in an </w:t>
      </w:r>
      <w:r>
        <w:rPr>
          <w:lang w:val="en-GB"/>
        </w:rPr>
        <w:t>organised</w:t>
      </w:r>
      <w:r w:rsidRPr="007264C4" w:rsidR="007264C4">
        <w:rPr>
          <w:lang w:val="en-GB"/>
        </w:rPr>
        <w:t xml:space="preserve"> and informative manner, providing </w:t>
      </w:r>
      <w:r>
        <w:rPr>
          <w:lang w:val="en-GB"/>
        </w:rPr>
        <w:t>an</w:t>
      </w:r>
      <w:r w:rsidRPr="007264C4" w:rsidR="007264C4">
        <w:rPr>
          <w:lang w:val="en-GB"/>
        </w:rPr>
        <w:t xml:space="preserve"> easy understanding of the support that can be offered to children, young people, and families. The information is classified into the corresponding areas, including family support and </w:t>
      </w:r>
      <w:r>
        <w:rPr>
          <w:lang w:val="en-GB"/>
        </w:rPr>
        <w:t>children's</w:t>
      </w:r>
      <w:r w:rsidRPr="007264C4" w:rsidR="007264C4">
        <w:rPr>
          <w:lang w:val="en-GB"/>
        </w:rPr>
        <w:t xml:space="preserve"> services, which allow users to learn the extent of support offered. The site provides access routes to Early </w:t>
      </w:r>
      <w:r w:rsidRPr="007264C4" w:rsidR="007264C4">
        <w:rPr>
          <w:lang w:val="en-GB"/>
        </w:rPr>
        <w:lastRenderedPageBreak/>
        <w:t xml:space="preserve">Help, such as referral procedures and eligibility, which are consistent with statutory advice on the matter by Working Together to Safeguard Children (2023) (Department for Education, 2023). It also has </w:t>
      </w:r>
      <w:r>
        <w:rPr>
          <w:lang w:val="en-GB"/>
        </w:rPr>
        <w:t>professional-specific</w:t>
      </w:r>
      <w:r w:rsidRPr="007264C4" w:rsidR="007264C4">
        <w:rPr>
          <w:lang w:val="en-GB"/>
        </w:rPr>
        <w:t xml:space="preserve"> information showing a multi-agency and holistic approach to service delivery (HM Government, 2020).</w:t>
      </w:r>
    </w:p>
    <w:p w:rsidRPr="007264C4" w:rsidR="007264C4" w:rsidP="007264C4" w:rsidRDefault="007264C4" w14:paraId="70894FD8" w14:textId="7BADB499">
      <w:pPr>
        <w:rPr>
          <w:lang w:val="en-GB"/>
        </w:rPr>
      </w:pPr>
      <w:r w:rsidRPr="007264C4">
        <w:rPr>
          <w:lang w:val="en-GB"/>
        </w:rPr>
        <w:t xml:space="preserve">The focus on practical and accessible support is one of the most important strengths of the Norfolk site. It gives elaborate explanations of Early Help services, such as parenting programmes, youth support, and targeted interventions. Such descriptions assist users </w:t>
      </w:r>
      <w:r w:rsidR="00FC25D4">
        <w:rPr>
          <w:lang w:val="en-GB"/>
        </w:rPr>
        <w:t>in having</w:t>
      </w:r>
      <w:r w:rsidRPr="007264C4">
        <w:rPr>
          <w:lang w:val="en-GB"/>
        </w:rPr>
        <w:t xml:space="preserve"> a better idea about the way services work and what results they are intended to produce. Moreover, the presence of links to external organisations and community resources expands the circle of possible support of families, which is a good practice in integrated service provision (Frost, 2017).</w:t>
      </w:r>
    </w:p>
    <w:p w:rsidRPr="008F47C6" w:rsidR="008F47C6" w:rsidP="007264C4" w:rsidRDefault="007264C4" w14:paraId="07C302AE" w14:textId="28A4F5B7">
      <w:pPr>
        <w:rPr>
          <w:lang w:val="en-GB"/>
        </w:rPr>
      </w:pPr>
      <w:r w:rsidRPr="007264C4">
        <w:rPr>
          <w:lang w:val="en-GB"/>
        </w:rPr>
        <w:t>The navigation is, however, not as intuitive as other local authority websites like Leeds. The information is sometimes distributed on more than one page</w:t>
      </w:r>
      <w:r w:rsidR="00FC25D4">
        <w:rPr>
          <w:lang w:val="en-GB"/>
        </w:rPr>
        <w:t>,</w:t>
      </w:r>
      <w:r w:rsidRPr="007264C4">
        <w:rPr>
          <w:lang w:val="en-GB"/>
        </w:rPr>
        <w:t xml:space="preserve"> and the user has to go through a number of links to find the required information. This can decrease the accessibility, especially </w:t>
      </w:r>
      <w:r w:rsidR="00FC25D4">
        <w:rPr>
          <w:lang w:val="en-GB"/>
        </w:rPr>
        <w:t>for</w:t>
      </w:r>
      <w:r w:rsidRPr="007264C4">
        <w:rPr>
          <w:lang w:val="en-GB"/>
        </w:rPr>
        <w:t xml:space="preserve"> those users who require instant help. Moreover, the application of formal and professional language in some parts can restrict comprehension among </w:t>
      </w:r>
      <w:r w:rsidR="00FC25D4">
        <w:rPr>
          <w:lang w:val="en-GB"/>
        </w:rPr>
        <w:t>non-specialised</w:t>
      </w:r>
      <w:r w:rsidRPr="007264C4">
        <w:rPr>
          <w:lang w:val="en-GB"/>
        </w:rPr>
        <w:t xml:space="preserve"> readers, which can pose an obstacle to the conversation (Bryman, 2016).</w:t>
      </w:r>
    </w:p>
    <w:p w:rsidRPr="008F47C6" w:rsidR="008F47C6" w:rsidP="0072373D" w:rsidRDefault="008F47C6" w14:paraId="5F4A91B2" w14:textId="77777777">
      <w:pPr>
        <w:pStyle w:val="Heading1"/>
        <w:rPr>
          <w:lang w:val="en-GB"/>
        </w:rPr>
      </w:pPr>
      <w:bookmarkStart w:name="_Toc225513269" w:id="5"/>
      <w:r w:rsidRPr="008F47C6">
        <w:rPr>
          <w:lang w:val="en-GB"/>
        </w:rPr>
        <w:lastRenderedPageBreak/>
        <w:t>Evaluation of Tower Hamlets Council Website</w:t>
      </w:r>
      <w:bookmarkEnd w:id="5"/>
    </w:p>
    <w:p w:rsidRPr="008F47C6" w:rsidR="008F47C6" w:rsidP="008F47C6" w:rsidRDefault="008F47C6" w14:paraId="4AC43441" w14:textId="71C9C059">
      <w:pPr>
        <w:rPr>
          <w:lang w:val="en-GB"/>
        </w:rPr>
      </w:pPr>
      <w:r w:rsidRPr="008F47C6">
        <w:rPr>
          <w:noProof/>
          <w:lang w:val="en-GB"/>
        </w:rPr>
        <w:drawing>
          <wp:inline distT="0" distB="0" distL="0" distR="0" wp14:anchorId="0D1D13C1" wp14:editId="53AB6836">
            <wp:extent cx="5731510" cy="4241800"/>
            <wp:effectExtent l="0" t="0" r="2540" b="6350"/>
            <wp:docPr id="3296252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41800"/>
                    </a:xfrm>
                    <a:prstGeom prst="rect">
                      <a:avLst/>
                    </a:prstGeom>
                    <a:noFill/>
                    <a:ln>
                      <a:noFill/>
                    </a:ln>
                  </pic:spPr>
                </pic:pic>
              </a:graphicData>
            </a:graphic>
          </wp:inline>
        </w:drawing>
      </w:r>
    </w:p>
    <w:p w:rsidRPr="008F47C6" w:rsidR="008F47C6" w:rsidP="008F47C6" w:rsidRDefault="008F47C6" w14:paraId="64156C3D" w14:textId="2EE4FDF5">
      <w:pPr>
        <w:rPr>
          <w:lang w:val="en-GB"/>
        </w:rPr>
      </w:pPr>
      <w:r w:rsidRPr="008F47C6">
        <w:rPr>
          <w:noProof/>
          <w:lang w:val="en-GB"/>
        </w:rPr>
        <w:drawing>
          <wp:inline distT="0" distB="0" distL="0" distR="0" wp14:anchorId="2F8B7D99" wp14:editId="038C0D40">
            <wp:extent cx="5731510" cy="3823970"/>
            <wp:effectExtent l="0" t="0" r="2540" b="5080"/>
            <wp:docPr id="197197052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p>
    <w:p w:rsidRPr="008F47C6" w:rsidR="008F47C6" w:rsidP="008F47C6" w:rsidRDefault="008F47C6" w14:paraId="24E65D11" w14:textId="2ED077EC">
      <w:pPr>
        <w:rPr>
          <w:lang w:val="en-GB"/>
        </w:rPr>
      </w:pPr>
      <w:r w:rsidRPr="008F47C6">
        <w:rPr>
          <w:noProof/>
          <w:lang w:val="en-GB"/>
        </w:rPr>
        <w:lastRenderedPageBreak/>
        <w:drawing>
          <wp:inline distT="0" distB="0" distL="0" distR="0" wp14:anchorId="155E300D" wp14:editId="29514BAA">
            <wp:extent cx="5731510" cy="8089265"/>
            <wp:effectExtent l="0" t="0" r="2540" b="6985"/>
            <wp:docPr id="7485251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089265"/>
                    </a:xfrm>
                    <a:prstGeom prst="rect">
                      <a:avLst/>
                    </a:prstGeom>
                    <a:noFill/>
                    <a:ln>
                      <a:noFill/>
                    </a:ln>
                  </pic:spPr>
                </pic:pic>
              </a:graphicData>
            </a:graphic>
          </wp:inline>
        </w:drawing>
      </w:r>
    </w:p>
    <w:p w:rsidRPr="008F47C6" w:rsidR="008F47C6" w:rsidP="008F47C6" w:rsidRDefault="008F47C6" w14:paraId="348D2726" w14:textId="77777777">
      <w:pPr>
        <w:rPr>
          <w:lang w:val="en-GB"/>
        </w:rPr>
      </w:pPr>
      <w:r w:rsidRPr="008F47C6">
        <w:rPr>
          <w:lang w:val="en-GB"/>
        </w:rPr>
        <w:t>5</w:t>
      </w:r>
    </w:p>
    <w:p w:rsidRPr="007264C4" w:rsidR="007264C4" w:rsidP="007264C4" w:rsidRDefault="007264C4" w14:paraId="4CB04231" w14:textId="6DEEC434">
      <w:pPr>
        <w:rPr>
          <w:lang w:val="en-GB"/>
        </w:rPr>
      </w:pPr>
      <w:r w:rsidRPr="007264C4">
        <w:rPr>
          <w:lang w:val="en-GB"/>
        </w:rPr>
        <w:lastRenderedPageBreak/>
        <w:t xml:space="preserve">The Tower Hamlets Council </w:t>
      </w:r>
      <w:r w:rsidR="00FC25D4">
        <w:rPr>
          <w:lang w:val="en-GB"/>
        </w:rPr>
        <w:t>website</w:t>
      </w:r>
      <w:r w:rsidRPr="007264C4">
        <w:rPr>
          <w:lang w:val="en-GB"/>
        </w:rPr>
        <w:t xml:space="preserve"> provides a succinct and easily understandable display of the Early Help services. It is oriented on clarity and simplicity as it is written using simple words to convey the most important information, which is quite consistent with the requirements of accessibility provided in the Working Together to Safeguard Children (2023). This strategy renders the site especially user-friendly to families that might not be knowledgeable about the professional terminology or protection procedures.</w:t>
      </w:r>
    </w:p>
    <w:p w:rsidRPr="007264C4" w:rsidR="007264C4" w:rsidP="007264C4" w:rsidRDefault="007264C4" w14:paraId="20E820C7" w14:textId="77777777">
      <w:pPr>
        <w:rPr>
          <w:lang w:val="en-GB"/>
        </w:rPr>
      </w:pPr>
      <w:r w:rsidRPr="007264C4">
        <w:rPr>
          <w:lang w:val="en-GB"/>
        </w:rPr>
        <w:t>One of the strong points of the site is its accessible nature and the fact that it is well signposted. It gives direct instructions on how to access services, such as contacts, referral routes, and guidance to both the families and professionals. The clear structure and the scarcity of technical terms facilitate the user experience and contribute to inclusivity so that the information presented can be easily comprehended by users with different backgrounds (HM Government, 2020). Besides, the site promotes a community-oriented strategy by prioritising early intervention and community support systems.</w:t>
      </w:r>
    </w:p>
    <w:p w:rsidRPr="008F47C6" w:rsidR="008F47C6" w:rsidP="007264C4" w:rsidRDefault="007264C4" w14:paraId="6009F738" w14:textId="7BE9F367">
      <w:pPr>
        <w:rPr>
          <w:lang w:val="en-GB"/>
        </w:rPr>
      </w:pPr>
      <w:r w:rsidRPr="007264C4">
        <w:rPr>
          <w:lang w:val="en-GB"/>
        </w:rPr>
        <w:t>The site, however, lacks more detailed information than Leeds and Norfolk. On the one hand, this enhances clarity and user-friendliness, but on the other hand</w:t>
      </w:r>
      <w:r w:rsidR="00FC25D4">
        <w:rPr>
          <w:lang w:val="en-GB"/>
        </w:rPr>
        <w:t>,</w:t>
      </w:r>
      <w:r w:rsidRPr="007264C4">
        <w:rPr>
          <w:lang w:val="en-GB"/>
        </w:rPr>
        <w:t xml:space="preserve"> it can restrict the level of comprehension to users who want to know the specifics of how to carry out activities like Early Help assessment and using multiple agencies. In spite of this shortcoming, the site is quite successful in conveying necessary information and focuses on the accessibility of the information, which is why it is highly effective in the initial engagement.</w:t>
      </w:r>
    </w:p>
    <w:p w:rsidRPr="008F47C6" w:rsidR="008F47C6" w:rsidP="0072373D" w:rsidRDefault="008F47C6" w14:paraId="795DFA87" w14:textId="77777777">
      <w:pPr>
        <w:pStyle w:val="Heading1"/>
        <w:rPr>
          <w:lang w:val="en-GB"/>
        </w:rPr>
      </w:pPr>
      <w:bookmarkStart w:name="_Toc225513270" w:id="6"/>
      <w:r w:rsidRPr="008F47C6">
        <w:rPr>
          <w:lang w:val="en-GB"/>
        </w:rPr>
        <w:t>Comparative Analysis</w:t>
      </w:r>
      <w:bookmarkEnd w:id="6"/>
    </w:p>
    <w:p w:rsidRPr="007264C4" w:rsidR="007264C4" w:rsidP="007264C4" w:rsidRDefault="007264C4" w14:paraId="7F9DE790" w14:textId="79E4E7B7">
      <w:pPr>
        <w:rPr>
          <w:lang w:val="en-GB"/>
        </w:rPr>
      </w:pPr>
      <w:r w:rsidRPr="007264C4">
        <w:rPr>
          <w:lang w:val="en-GB"/>
        </w:rPr>
        <w:t>An analysis of the three local authority websites illustrates that there are variations in the way Early Help services are conveyed. The information offered by Leeds City Council is the most detailed, which provides a high degree of compliance with the statutory guidance. The amount of content can</w:t>
      </w:r>
      <w:r w:rsidR="00FC25D4">
        <w:rPr>
          <w:lang w:val="en-GB"/>
        </w:rPr>
        <w:t>,</w:t>
      </w:r>
      <w:r w:rsidRPr="007264C4">
        <w:rPr>
          <w:lang w:val="en-GB"/>
        </w:rPr>
        <w:t xml:space="preserve"> however</w:t>
      </w:r>
      <w:r w:rsidR="00FC25D4">
        <w:rPr>
          <w:lang w:val="en-GB"/>
        </w:rPr>
        <w:t>,</w:t>
      </w:r>
      <w:r w:rsidRPr="007264C4">
        <w:rPr>
          <w:lang w:val="en-GB"/>
        </w:rPr>
        <w:t xml:space="preserve"> decrease accessibility.</w:t>
      </w:r>
    </w:p>
    <w:p w:rsidRPr="007264C4" w:rsidR="007264C4" w:rsidP="007264C4" w:rsidRDefault="007264C4" w14:paraId="67C98E46" w14:textId="47BC2C9D">
      <w:pPr>
        <w:rPr>
          <w:lang w:val="en-GB"/>
        </w:rPr>
      </w:pPr>
      <w:r w:rsidRPr="007264C4">
        <w:rPr>
          <w:lang w:val="en-GB"/>
        </w:rPr>
        <w:t>The County Council of Norfolk has a balanced strategy and offers detailed information along with practical resources. However, usability may be obstructed by navigation difficulties and formal language.</w:t>
      </w:r>
    </w:p>
    <w:p w:rsidRPr="007264C4" w:rsidR="007264C4" w:rsidP="007264C4" w:rsidRDefault="007264C4" w14:paraId="3A640326" w14:textId="77777777">
      <w:pPr>
        <w:rPr>
          <w:lang w:val="en-GB"/>
        </w:rPr>
      </w:pPr>
      <w:r w:rsidRPr="007264C4">
        <w:rPr>
          <w:lang w:val="en-GB"/>
        </w:rPr>
        <w:t>Tower Hamlets Council is doing excellently in terms of accessibility and makes its information presentable in concise ways. Although it lacks details, its design is easy to use, and the family should be able to learn how to find support within a short time.</w:t>
      </w:r>
    </w:p>
    <w:p w:rsidR="007264C4" w:rsidP="007264C4" w:rsidRDefault="007264C4" w14:paraId="1A694129" w14:textId="068FB5FA">
      <w:pPr>
        <w:rPr>
          <w:lang w:val="en-GB"/>
        </w:rPr>
      </w:pPr>
      <w:r w:rsidRPr="007264C4">
        <w:rPr>
          <w:lang w:val="en-GB"/>
        </w:rPr>
        <w:lastRenderedPageBreak/>
        <w:t xml:space="preserve">On the whole, Tower Hamlets seems to be the most effective communicator of Early Help because of its straightforwardness and accessibility. However, the most informative and detailed is presented in Leeds. This helps to </w:t>
      </w:r>
      <w:r w:rsidR="00FC25D4">
        <w:rPr>
          <w:lang w:val="en-GB"/>
        </w:rPr>
        <w:t>emphasise</w:t>
      </w:r>
      <w:r w:rsidRPr="007264C4">
        <w:rPr>
          <w:lang w:val="en-GB"/>
        </w:rPr>
        <w:t xml:space="preserve"> the need to balance thoroughness with the usability of digital communication (HM Government, 2020).</w:t>
      </w:r>
    </w:p>
    <w:p w:rsidRPr="008F47C6" w:rsidR="008F47C6" w:rsidP="0072373D" w:rsidRDefault="008F47C6" w14:paraId="7159F07C" w14:textId="1C419120">
      <w:pPr>
        <w:pStyle w:val="Heading1"/>
        <w:rPr>
          <w:lang w:val="en-GB"/>
        </w:rPr>
      </w:pPr>
      <w:bookmarkStart w:name="_Toc225513271" w:id="7"/>
      <w:r w:rsidRPr="008F47C6">
        <w:rPr>
          <w:lang w:val="en-GB"/>
        </w:rPr>
        <w:t>Conclusion and Recommendations</w:t>
      </w:r>
      <w:bookmarkEnd w:id="7"/>
    </w:p>
    <w:p w:rsidRPr="007264C4" w:rsidR="007264C4" w:rsidP="007264C4" w:rsidRDefault="007264C4" w14:paraId="038EE319" w14:textId="77777777">
      <w:pPr>
        <w:rPr>
          <w:lang w:val="en-GB"/>
        </w:rPr>
      </w:pPr>
      <w:r w:rsidRPr="007264C4">
        <w:rPr>
          <w:lang w:val="en-GB"/>
        </w:rPr>
        <w:t>To sum up, local authority websites are important in the signposting of Early Help services to families. Communication should be effective and should be balanced in terms of clarity, accessibility, and comprehensiveness. The three authorities discussed present a range of information, with Tower Hamlets Council giving the most accessible and Leeds City Council giving the most comprehensive information.</w:t>
      </w:r>
    </w:p>
    <w:p w:rsidR="007264C4" w:rsidP="007264C4" w:rsidRDefault="007264C4" w14:paraId="00DBD03A" w14:textId="5D9285DF">
      <w:pPr>
        <w:rPr>
          <w:lang w:val="en-GB"/>
        </w:rPr>
      </w:pPr>
      <w:r w:rsidRPr="007264C4">
        <w:rPr>
          <w:lang w:val="en-GB"/>
        </w:rPr>
        <w:t>Local authorities need to make sure that important information is readily available by simplifying language, making websites easier to navigate, and ensuring that the language is easy to understand. The use of visuals and interactive features may also increase user interaction. Continuous improvement should also be a priority</w:t>
      </w:r>
      <w:r w:rsidR="00FC25D4">
        <w:rPr>
          <w:lang w:val="en-GB"/>
        </w:rPr>
        <w:t>,</w:t>
      </w:r>
      <w:r w:rsidRPr="007264C4">
        <w:rPr>
          <w:lang w:val="en-GB"/>
        </w:rPr>
        <w:t xml:space="preserve"> and this should be done by updating and </w:t>
      </w:r>
      <w:r w:rsidR="00FC25D4">
        <w:rPr>
          <w:lang w:val="en-GB"/>
        </w:rPr>
        <w:t xml:space="preserve">receiving </w:t>
      </w:r>
      <w:r w:rsidRPr="007264C4">
        <w:rPr>
          <w:lang w:val="en-GB"/>
        </w:rPr>
        <w:t xml:space="preserve">feedback </w:t>
      </w:r>
      <w:r w:rsidR="00FC25D4">
        <w:rPr>
          <w:lang w:val="en-GB"/>
        </w:rPr>
        <w:t>from</w:t>
      </w:r>
      <w:r w:rsidRPr="007264C4">
        <w:rPr>
          <w:lang w:val="en-GB"/>
        </w:rPr>
        <w:t xml:space="preserve"> the users. Local authorities will be able to improve accessibility and make sure that families have access to timely and effective assistance by implementing these strategies.</w:t>
      </w:r>
    </w:p>
    <w:p w:rsidR="007264C4" w:rsidRDefault="007264C4" w14:paraId="43755594" w14:textId="77777777">
      <w:pPr>
        <w:spacing w:after="160" w:line="259" w:lineRule="auto"/>
        <w:jc w:val="left"/>
        <w:rPr>
          <w:lang w:val="en-GB"/>
        </w:rPr>
      </w:pPr>
      <w:r>
        <w:rPr>
          <w:lang w:val="en-GB"/>
        </w:rPr>
        <w:br w:type="page"/>
      </w:r>
    </w:p>
    <w:p w:rsidRPr="008F47C6" w:rsidR="008F47C6" w:rsidP="0072373D" w:rsidRDefault="008F47C6" w14:paraId="5CE70B05" w14:textId="718D050D">
      <w:pPr>
        <w:pStyle w:val="Heading1"/>
        <w:rPr>
          <w:lang w:val="en-GB"/>
        </w:rPr>
      </w:pPr>
      <w:bookmarkStart w:name="_Toc225513272" w:id="8"/>
      <w:r w:rsidRPr="008F47C6">
        <w:rPr>
          <w:lang w:val="en-GB"/>
        </w:rPr>
        <w:lastRenderedPageBreak/>
        <w:t>Reference</w:t>
      </w:r>
      <w:bookmarkEnd w:id="8"/>
    </w:p>
    <w:p w:rsidRPr="008F47C6" w:rsidR="008F47C6" w:rsidP="008F47C6" w:rsidRDefault="008F47C6" w14:paraId="269EAC37" w14:textId="5926A1C3">
      <w:pPr>
        <w:rPr>
          <w:lang w:val="en-GB"/>
        </w:rPr>
      </w:pPr>
      <w:r w:rsidRPr="008F47C6">
        <w:rPr>
          <w:lang w:val="en-GB"/>
        </w:rPr>
        <w:t>Bryman, A. (2016)</w:t>
      </w:r>
      <w:r w:rsidR="00FC25D4">
        <w:rPr>
          <w:lang w:val="en-GB"/>
        </w:rPr>
        <w:t>.</w:t>
      </w:r>
      <w:r w:rsidRPr="008F47C6">
        <w:rPr>
          <w:lang w:val="en-GB"/>
        </w:rPr>
        <w:t xml:space="preserve"> </w:t>
      </w:r>
      <w:r w:rsidRPr="008F47C6">
        <w:rPr>
          <w:i/>
          <w:iCs/>
          <w:lang w:val="en-GB"/>
        </w:rPr>
        <w:t>Social Research Methods</w:t>
      </w:r>
      <w:r w:rsidRPr="008F47C6">
        <w:rPr>
          <w:lang w:val="en-GB"/>
        </w:rPr>
        <w:t>. 5th edn. Oxford: Oxford University Press.</w:t>
      </w:r>
    </w:p>
    <w:p w:rsidRPr="008F47C6" w:rsidR="008F47C6" w:rsidP="008F47C6" w:rsidRDefault="008F47C6" w14:paraId="304174F3" w14:textId="77777777">
      <w:pPr>
        <w:rPr>
          <w:lang w:val="en-GB"/>
        </w:rPr>
      </w:pPr>
      <w:r w:rsidRPr="008F47C6">
        <w:rPr>
          <w:lang w:val="en-GB"/>
        </w:rPr>
        <w:t xml:space="preserve">Department for Education (2023) </w:t>
      </w:r>
      <w:r w:rsidRPr="008F47C6">
        <w:rPr>
          <w:i/>
          <w:iCs/>
          <w:lang w:val="en-GB"/>
        </w:rPr>
        <w:t>Working Together to Safeguard Children</w:t>
      </w:r>
      <w:r w:rsidRPr="008F47C6">
        <w:rPr>
          <w:lang w:val="en-GB"/>
        </w:rPr>
        <w:t>. London: HMSO.</w:t>
      </w:r>
    </w:p>
    <w:p w:rsidRPr="008F47C6" w:rsidR="008F47C6" w:rsidP="008F47C6" w:rsidRDefault="008F47C6" w14:paraId="5A30663E" w14:textId="3A18A94E">
      <w:pPr>
        <w:rPr>
          <w:lang w:val="en-GB"/>
        </w:rPr>
      </w:pPr>
      <w:r w:rsidRPr="008F47C6">
        <w:rPr>
          <w:lang w:val="en-GB"/>
        </w:rPr>
        <w:t>HM Government (2020)</w:t>
      </w:r>
      <w:r w:rsidR="00FC25D4">
        <w:rPr>
          <w:lang w:val="en-GB"/>
        </w:rPr>
        <w:t>.</w:t>
      </w:r>
      <w:r w:rsidRPr="008F47C6">
        <w:rPr>
          <w:lang w:val="en-GB"/>
        </w:rPr>
        <w:t xml:space="preserve"> </w:t>
      </w:r>
      <w:r w:rsidRPr="008F47C6">
        <w:rPr>
          <w:i/>
          <w:iCs/>
          <w:lang w:val="en-GB"/>
        </w:rPr>
        <w:t>Early Help System Guide</w:t>
      </w:r>
      <w:r w:rsidRPr="008F47C6">
        <w:rPr>
          <w:lang w:val="en-GB"/>
        </w:rPr>
        <w:t>. London: HMSO.</w:t>
      </w:r>
    </w:p>
    <w:p w:rsidRPr="008F47C6" w:rsidR="008F47C6" w:rsidP="008F47C6" w:rsidRDefault="008F47C6" w14:paraId="0DCF3BCF" w14:textId="5F23EBA7">
      <w:pPr>
        <w:rPr>
          <w:lang w:val="en-GB"/>
        </w:rPr>
      </w:pPr>
      <w:r w:rsidRPr="008F47C6">
        <w:rPr>
          <w:lang w:val="en-GB"/>
        </w:rPr>
        <w:t>Munro, E. (2019)</w:t>
      </w:r>
      <w:r w:rsidR="00FC25D4">
        <w:rPr>
          <w:lang w:val="en-GB"/>
        </w:rPr>
        <w:t>.</w:t>
      </w:r>
      <w:r w:rsidRPr="008F47C6">
        <w:rPr>
          <w:lang w:val="en-GB"/>
        </w:rPr>
        <w:t xml:space="preserve"> </w:t>
      </w:r>
      <w:r w:rsidRPr="008F47C6">
        <w:rPr>
          <w:i/>
          <w:iCs/>
          <w:lang w:val="en-GB"/>
        </w:rPr>
        <w:t>The Munro Review of Child Protection</w:t>
      </w:r>
      <w:r w:rsidRPr="008F47C6">
        <w:rPr>
          <w:lang w:val="en-GB"/>
        </w:rPr>
        <w:t>. London: Department for Education.</w:t>
      </w:r>
    </w:p>
    <w:p w:rsidRPr="008F47C6" w:rsidR="008F47C6" w:rsidP="008F47C6" w:rsidRDefault="008F47C6" w14:paraId="62361B29" w14:textId="0014491A">
      <w:pPr>
        <w:rPr>
          <w:lang w:val="en-GB"/>
        </w:rPr>
      </w:pPr>
      <w:r w:rsidRPr="008F47C6">
        <w:rPr>
          <w:lang w:val="en-GB"/>
        </w:rPr>
        <w:t>Siraj-Blatchford, I. and Manni, L. (2017)</w:t>
      </w:r>
      <w:r w:rsidR="00FC25D4">
        <w:rPr>
          <w:lang w:val="en-GB"/>
        </w:rPr>
        <w:t>.</w:t>
      </w:r>
      <w:r w:rsidRPr="008F47C6">
        <w:rPr>
          <w:lang w:val="en-GB"/>
        </w:rPr>
        <w:t xml:space="preserve"> </w:t>
      </w:r>
      <w:r w:rsidRPr="008F47C6">
        <w:rPr>
          <w:i/>
          <w:iCs/>
          <w:lang w:val="en-GB"/>
        </w:rPr>
        <w:t>Effective Leadership in the Early Years Sector</w:t>
      </w:r>
      <w:r w:rsidRPr="008F47C6">
        <w:rPr>
          <w:lang w:val="en-GB"/>
        </w:rPr>
        <w:t>. London: Institute of Education Press.</w:t>
      </w:r>
    </w:p>
    <w:p w:rsidRPr="008F47C6" w:rsidR="008F47C6" w:rsidP="008F47C6" w:rsidRDefault="008F47C6" w14:paraId="50BCDF1E" w14:textId="25451F59">
      <w:pPr>
        <w:rPr>
          <w:lang w:val="en-GB"/>
        </w:rPr>
      </w:pPr>
      <w:r w:rsidRPr="008F47C6">
        <w:rPr>
          <w:lang w:val="en-GB"/>
        </w:rPr>
        <w:t>Parton, N. (2018)</w:t>
      </w:r>
      <w:r w:rsidR="00FC25D4">
        <w:rPr>
          <w:lang w:val="en-GB"/>
        </w:rPr>
        <w:t>.</w:t>
      </w:r>
      <w:r w:rsidRPr="008F47C6">
        <w:rPr>
          <w:lang w:val="en-GB"/>
        </w:rPr>
        <w:t xml:space="preserve"> </w:t>
      </w:r>
      <w:r w:rsidRPr="008F47C6">
        <w:rPr>
          <w:i/>
          <w:iCs/>
          <w:lang w:val="en-GB"/>
        </w:rPr>
        <w:t>Safeguarding Childhood</w:t>
      </w:r>
      <w:r w:rsidRPr="008F47C6">
        <w:rPr>
          <w:lang w:val="en-GB"/>
        </w:rPr>
        <w:t>. London: Palgrave Macmillan.</w:t>
      </w:r>
    </w:p>
    <w:p w:rsidRPr="008F47C6" w:rsidR="008F47C6" w:rsidP="008F47C6" w:rsidRDefault="008F47C6" w14:paraId="78C858F6" w14:textId="67D055F3">
      <w:pPr>
        <w:rPr>
          <w:lang w:val="en-GB"/>
        </w:rPr>
      </w:pPr>
      <w:r w:rsidRPr="008F47C6">
        <w:rPr>
          <w:lang w:val="en-GB"/>
        </w:rPr>
        <w:t>Frost, N. (2017)</w:t>
      </w:r>
      <w:r w:rsidR="00FC25D4">
        <w:rPr>
          <w:lang w:val="en-GB"/>
        </w:rPr>
        <w:t>.</w:t>
      </w:r>
      <w:r w:rsidRPr="008F47C6">
        <w:rPr>
          <w:lang w:val="en-GB"/>
        </w:rPr>
        <w:t xml:space="preserve"> </w:t>
      </w:r>
      <w:r w:rsidRPr="008F47C6">
        <w:rPr>
          <w:i/>
          <w:iCs/>
          <w:lang w:val="en-GB"/>
        </w:rPr>
        <w:t>Child Welfare and Safeguarding</w:t>
      </w:r>
      <w:r w:rsidRPr="008F47C6">
        <w:rPr>
          <w:lang w:val="en-GB"/>
        </w:rPr>
        <w:t>. London: Sage Publications.</w:t>
      </w:r>
    </w:p>
    <w:p w:rsidRPr="008F47C6" w:rsidR="008F47C6" w:rsidP="008F47C6" w:rsidRDefault="008F47C6" w14:paraId="3909D81E" w14:textId="77777777">
      <w:pPr>
        <w:rPr>
          <w:lang w:val="en-GB"/>
        </w:rPr>
      </w:pPr>
      <w:r w:rsidRPr="008F47C6">
        <w:rPr>
          <w:lang w:val="en-GB"/>
        </w:rPr>
        <w:t xml:space="preserve">DfE (2021) </w:t>
      </w:r>
      <w:r w:rsidRPr="008F47C6">
        <w:rPr>
          <w:i/>
          <w:iCs/>
          <w:lang w:val="en-GB"/>
        </w:rPr>
        <w:t>Children’s Social Care National Framework</w:t>
      </w:r>
      <w:r w:rsidRPr="008F47C6">
        <w:rPr>
          <w:lang w:val="en-GB"/>
        </w:rPr>
        <w:t>. London: Department for Education.</w:t>
      </w:r>
    </w:p>
    <w:p w:rsidR="000148C8" w:rsidRDefault="000148C8" w14:paraId="2CF14E79" w14:textId="77777777"/>
    <w:sectPr w:rsidR="000148C8">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869FF" w:rsidP="0072373D" w:rsidRDefault="008869FF" w14:paraId="15617698" w14:textId="77777777">
      <w:pPr>
        <w:spacing w:line="240" w:lineRule="auto"/>
      </w:pPr>
      <w:r>
        <w:separator/>
      </w:r>
    </w:p>
  </w:endnote>
  <w:endnote w:type="continuationSeparator" w:id="0">
    <w:p w:rsidR="008869FF" w:rsidP="0072373D" w:rsidRDefault="008869FF" w14:paraId="031AF2B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0208774"/>
      <w:docPartObj>
        <w:docPartGallery w:val="Page Numbers (Bottom of Page)"/>
        <w:docPartUnique/>
      </w:docPartObj>
    </w:sdtPr>
    <w:sdtEndPr>
      <w:rPr>
        <w:noProof/>
      </w:rPr>
    </w:sdtEndPr>
    <w:sdtContent>
      <w:p w:rsidR="0072373D" w:rsidRDefault="0072373D" w14:paraId="6220FDE6" w14:textId="2D2FAD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2373D" w:rsidRDefault="0072373D" w14:paraId="19B8648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869FF" w:rsidP="0072373D" w:rsidRDefault="008869FF" w14:paraId="2F2A386A" w14:textId="77777777">
      <w:pPr>
        <w:spacing w:line="240" w:lineRule="auto"/>
      </w:pPr>
      <w:r>
        <w:separator/>
      </w:r>
    </w:p>
  </w:footnote>
  <w:footnote w:type="continuationSeparator" w:id="0">
    <w:p w:rsidR="008869FF" w:rsidP="0072373D" w:rsidRDefault="008869FF" w14:paraId="32835C6E"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CE0"/>
    <w:rsid w:val="000148C8"/>
    <w:rsid w:val="00014B00"/>
    <w:rsid w:val="00187EB8"/>
    <w:rsid w:val="001F26E8"/>
    <w:rsid w:val="002A22D8"/>
    <w:rsid w:val="002C75E6"/>
    <w:rsid w:val="002D1B00"/>
    <w:rsid w:val="00421285"/>
    <w:rsid w:val="00506010"/>
    <w:rsid w:val="00510A82"/>
    <w:rsid w:val="00527A41"/>
    <w:rsid w:val="0053002B"/>
    <w:rsid w:val="00536D51"/>
    <w:rsid w:val="005B2CE0"/>
    <w:rsid w:val="005C62A5"/>
    <w:rsid w:val="005D03FC"/>
    <w:rsid w:val="00623983"/>
    <w:rsid w:val="00655D63"/>
    <w:rsid w:val="00720D26"/>
    <w:rsid w:val="0072373D"/>
    <w:rsid w:val="007264C4"/>
    <w:rsid w:val="007A17A0"/>
    <w:rsid w:val="007C1795"/>
    <w:rsid w:val="00823A4C"/>
    <w:rsid w:val="008243F5"/>
    <w:rsid w:val="00883D73"/>
    <w:rsid w:val="008869FF"/>
    <w:rsid w:val="008F47C6"/>
    <w:rsid w:val="009802E7"/>
    <w:rsid w:val="00A96D10"/>
    <w:rsid w:val="00AC58A4"/>
    <w:rsid w:val="00AC7FC4"/>
    <w:rsid w:val="00B324B2"/>
    <w:rsid w:val="00C07969"/>
    <w:rsid w:val="00C9096D"/>
    <w:rsid w:val="00C96F80"/>
    <w:rsid w:val="00D86F8F"/>
    <w:rsid w:val="00DA4D93"/>
    <w:rsid w:val="00DF054E"/>
    <w:rsid w:val="00E12251"/>
    <w:rsid w:val="00E162A4"/>
    <w:rsid w:val="00E2569C"/>
    <w:rsid w:val="00E25BFB"/>
    <w:rsid w:val="00E66F99"/>
    <w:rsid w:val="00F0383A"/>
    <w:rsid w:val="00F11F1E"/>
    <w:rsid w:val="00F12488"/>
    <w:rsid w:val="00FC25D4"/>
    <w:rsid w:val="40F1DFA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0FF6F"/>
  <w15:chartTrackingRefBased/>
  <w15:docId w15:val="{5678AC72-804F-4B85-8F66-A0D595D9D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7EB8"/>
    <w:pPr>
      <w:spacing w:after="0" w:line="360" w:lineRule="auto"/>
      <w:jc w:val="both"/>
    </w:pPr>
    <w:rPr>
      <w:rFonts w:ascii="Arial" w:hAnsi="Arial"/>
      <w:sz w:val="24"/>
      <w:szCs w:val="22"/>
      <w:lang w:bidi="ar-SA"/>
    </w:rPr>
  </w:style>
  <w:style w:type="paragraph" w:styleId="Heading1">
    <w:name w:val="heading 1"/>
    <w:basedOn w:val="Normal"/>
    <w:next w:val="Normal"/>
    <w:link w:val="Heading1Char"/>
    <w:uiPriority w:val="9"/>
    <w:qFormat/>
    <w:rsid w:val="0072373D"/>
    <w:pPr>
      <w:keepNext/>
      <w:keepLines/>
      <w:outlineLvl w:val="0"/>
    </w:pPr>
    <w:rPr>
      <w:rFonts w:eastAsiaTheme="majorEastAsia" w:cstheme="majorBidi"/>
      <w:b/>
      <w:kern w:val="0"/>
      <w:szCs w:val="40"/>
      <w:lang w:bidi="bn-IN"/>
      <w14:ligatures w14:val="none"/>
    </w:rPr>
  </w:style>
  <w:style w:type="paragraph" w:styleId="Heading2">
    <w:name w:val="heading 2"/>
    <w:basedOn w:val="Normal"/>
    <w:next w:val="Normal"/>
    <w:link w:val="Heading2Char"/>
    <w:autoRedefine/>
    <w:uiPriority w:val="9"/>
    <w:unhideWhenUsed/>
    <w:qFormat/>
    <w:rsid w:val="00527A41"/>
    <w:pPr>
      <w:keepNext/>
      <w:keepLines/>
      <w:outlineLvl w:val="1"/>
    </w:pPr>
    <w:rPr>
      <w:b/>
    </w:rPr>
  </w:style>
  <w:style w:type="paragraph" w:styleId="Heading3">
    <w:name w:val="heading 3"/>
    <w:basedOn w:val="Normal"/>
    <w:next w:val="Normal"/>
    <w:link w:val="Heading3Char"/>
    <w:uiPriority w:val="9"/>
    <w:unhideWhenUsed/>
    <w:qFormat/>
    <w:rsid w:val="00C07969"/>
    <w:pPr>
      <w:keepNext/>
      <w:keepLines/>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421285"/>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5B2CE0"/>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2CE0"/>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CE0"/>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CE0"/>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CE0"/>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2373D"/>
    <w:rPr>
      <w:rFonts w:ascii="Arial" w:hAnsi="Arial" w:eastAsiaTheme="majorEastAsia" w:cstheme="majorBidi"/>
      <w:b/>
      <w:kern w:val="0"/>
      <w:sz w:val="24"/>
      <w:szCs w:val="40"/>
      <w14:ligatures w14:val="none"/>
    </w:rPr>
  </w:style>
  <w:style w:type="character" w:styleId="Heading2Char" w:customStyle="1">
    <w:name w:val="Heading 2 Char"/>
    <w:basedOn w:val="DefaultParagraphFont"/>
    <w:link w:val="Heading2"/>
    <w:uiPriority w:val="9"/>
    <w:rsid w:val="00527A41"/>
    <w:rPr>
      <w:rFonts w:ascii="Arial" w:hAnsi="Arial"/>
      <w:b/>
      <w:sz w:val="24"/>
      <w:szCs w:val="22"/>
      <w:lang w:bidi="ar-SA"/>
    </w:rPr>
  </w:style>
  <w:style w:type="character" w:styleId="Heading3Char" w:customStyle="1">
    <w:name w:val="Heading 3 Char"/>
    <w:basedOn w:val="DefaultParagraphFont"/>
    <w:link w:val="Heading3"/>
    <w:uiPriority w:val="9"/>
    <w:rsid w:val="00C07969"/>
    <w:rPr>
      <w:rFonts w:ascii="Arial" w:hAnsi="Arial" w:eastAsiaTheme="majorEastAsia" w:cstheme="majorBidi"/>
      <w:b/>
      <w:sz w:val="24"/>
      <w:szCs w:val="24"/>
    </w:rPr>
  </w:style>
  <w:style w:type="character" w:styleId="Heading4Char" w:customStyle="1">
    <w:name w:val="Heading 4 Char"/>
    <w:basedOn w:val="DefaultParagraphFont"/>
    <w:link w:val="Heading4"/>
    <w:uiPriority w:val="9"/>
    <w:rsid w:val="00421285"/>
    <w:rPr>
      <w:rFonts w:ascii="Arial" w:hAnsi="Arial" w:eastAsiaTheme="majorEastAsia" w:cstheme="majorBidi"/>
      <w:b/>
      <w:iCs/>
      <w:color w:val="000000" w:themeColor="text1"/>
      <w:kern w:val="0"/>
      <w:sz w:val="24"/>
      <w14:ligatures w14:val="none"/>
    </w:rPr>
  </w:style>
  <w:style w:type="character" w:styleId="Heading5Char" w:customStyle="1">
    <w:name w:val="Heading 5 Char"/>
    <w:basedOn w:val="DefaultParagraphFont"/>
    <w:link w:val="Heading5"/>
    <w:uiPriority w:val="9"/>
    <w:semiHidden/>
    <w:rsid w:val="005B2CE0"/>
    <w:rPr>
      <w:rFonts w:eastAsiaTheme="majorEastAsia" w:cstheme="majorBidi"/>
      <w:color w:val="2F5496" w:themeColor="accent1" w:themeShade="BF"/>
      <w:sz w:val="24"/>
      <w:szCs w:val="22"/>
      <w:lang w:bidi="ar-SA"/>
    </w:rPr>
  </w:style>
  <w:style w:type="character" w:styleId="Heading6Char" w:customStyle="1">
    <w:name w:val="Heading 6 Char"/>
    <w:basedOn w:val="DefaultParagraphFont"/>
    <w:link w:val="Heading6"/>
    <w:uiPriority w:val="9"/>
    <w:semiHidden/>
    <w:rsid w:val="005B2CE0"/>
    <w:rPr>
      <w:rFonts w:eastAsiaTheme="majorEastAsia" w:cstheme="majorBidi"/>
      <w:i/>
      <w:iCs/>
      <w:color w:val="595959" w:themeColor="text1" w:themeTint="A6"/>
      <w:sz w:val="24"/>
      <w:szCs w:val="22"/>
      <w:lang w:bidi="ar-SA"/>
    </w:rPr>
  </w:style>
  <w:style w:type="character" w:styleId="Heading7Char" w:customStyle="1">
    <w:name w:val="Heading 7 Char"/>
    <w:basedOn w:val="DefaultParagraphFont"/>
    <w:link w:val="Heading7"/>
    <w:uiPriority w:val="9"/>
    <w:semiHidden/>
    <w:rsid w:val="005B2CE0"/>
    <w:rPr>
      <w:rFonts w:eastAsiaTheme="majorEastAsia" w:cstheme="majorBidi"/>
      <w:color w:val="595959" w:themeColor="text1" w:themeTint="A6"/>
      <w:sz w:val="24"/>
      <w:szCs w:val="22"/>
      <w:lang w:bidi="ar-SA"/>
    </w:rPr>
  </w:style>
  <w:style w:type="character" w:styleId="Heading8Char" w:customStyle="1">
    <w:name w:val="Heading 8 Char"/>
    <w:basedOn w:val="DefaultParagraphFont"/>
    <w:link w:val="Heading8"/>
    <w:uiPriority w:val="9"/>
    <w:semiHidden/>
    <w:rsid w:val="005B2CE0"/>
    <w:rPr>
      <w:rFonts w:eastAsiaTheme="majorEastAsia" w:cstheme="majorBidi"/>
      <w:i/>
      <w:iCs/>
      <w:color w:val="272727" w:themeColor="text1" w:themeTint="D8"/>
      <w:sz w:val="24"/>
      <w:szCs w:val="22"/>
      <w:lang w:bidi="ar-SA"/>
    </w:rPr>
  </w:style>
  <w:style w:type="character" w:styleId="Heading9Char" w:customStyle="1">
    <w:name w:val="Heading 9 Char"/>
    <w:basedOn w:val="DefaultParagraphFont"/>
    <w:link w:val="Heading9"/>
    <w:uiPriority w:val="9"/>
    <w:semiHidden/>
    <w:rsid w:val="005B2CE0"/>
    <w:rPr>
      <w:rFonts w:eastAsiaTheme="majorEastAsia" w:cstheme="majorBidi"/>
      <w:color w:val="272727" w:themeColor="text1" w:themeTint="D8"/>
      <w:sz w:val="24"/>
      <w:szCs w:val="22"/>
      <w:lang w:bidi="ar-SA"/>
    </w:rPr>
  </w:style>
  <w:style w:type="paragraph" w:styleId="Title">
    <w:name w:val="Title"/>
    <w:basedOn w:val="Normal"/>
    <w:next w:val="Normal"/>
    <w:link w:val="TitleChar"/>
    <w:uiPriority w:val="10"/>
    <w:qFormat/>
    <w:rsid w:val="005B2CE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2CE0"/>
    <w:rPr>
      <w:rFonts w:asciiTheme="majorHAnsi" w:hAnsiTheme="majorHAnsi" w:eastAsiaTheme="majorEastAsia" w:cstheme="majorBidi"/>
      <w:spacing w:val="-10"/>
      <w:kern w:val="28"/>
      <w:sz w:val="56"/>
      <w:szCs w:val="56"/>
      <w:lang w:bidi="ar-SA"/>
    </w:rPr>
  </w:style>
  <w:style w:type="paragraph" w:styleId="Subtitle">
    <w:name w:val="Subtitle"/>
    <w:basedOn w:val="Normal"/>
    <w:next w:val="Normal"/>
    <w:link w:val="SubtitleChar"/>
    <w:uiPriority w:val="11"/>
    <w:qFormat/>
    <w:rsid w:val="005B2CE0"/>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B2CE0"/>
    <w:rPr>
      <w:rFonts w:eastAsiaTheme="majorEastAsia" w:cstheme="majorBidi"/>
      <w:color w:val="595959" w:themeColor="text1" w:themeTint="A6"/>
      <w:spacing w:val="15"/>
      <w:sz w:val="28"/>
      <w:lang w:bidi="ar-SA"/>
    </w:rPr>
  </w:style>
  <w:style w:type="paragraph" w:styleId="Quote">
    <w:name w:val="Quote"/>
    <w:basedOn w:val="Normal"/>
    <w:next w:val="Normal"/>
    <w:link w:val="QuoteChar"/>
    <w:uiPriority w:val="29"/>
    <w:qFormat/>
    <w:rsid w:val="005B2CE0"/>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5B2CE0"/>
    <w:rPr>
      <w:rFonts w:ascii="Arial" w:hAnsi="Arial"/>
      <w:i/>
      <w:iCs/>
      <w:color w:val="404040" w:themeColor="text1" w:themeTint="BF"/>
      <w:sz w:val="24"/>
      <w:szCs w:val="22"/>
      <w:lang w:bidi="ar-SA"/>
    </w:rPr>
  </w:style>
  <w:style w:type="paragraph" w:styleId="ListParagraph">
    <w:name w:val="List Paragraph"/>
    <w:basedOn w:val="Normal"/>
    <w:uiPriority w:val="34"/>
    <w:qFormat/>
    <w:rsid w:val="005B2CE0"/>
    <w:pPr>
      <w:ind w:left="720"/>
      <w:contextualSpacing/>
    </w:pPr>
  </w:style>
  <w:style w:type="character" w:styleId="IntenseEmphasis">
    <w:name w:val="Intense Emphasis"/>
    <w:basedOn w:val="DefaultParagraphFont"/>
    <w:uiPriority w:val="21"/>
    <w:qFormat/>
    <w:rsid w:val="005B2CE0"/>
    <w:rPr>
      <w:i/>
      <w:iCs/>
      <w:color w:val="2F5496" w:themeColor="accent1" w:themeShade="BF"/>
    </w:rPr>
  </w:style>
  <w:style w:type="paragraph" w:styleId="IntenseQuote">
    <w:name w:val="Intense Quote"/>
    <w:basedOn w:val="Normal"/>
    <w:next w:val="Normal"/>
    <w:link w:val="IntenseQuoteChar"/>
    <w:uiPriority w:val="30"/>
    <w:qFormat/>
    <w:rsid w:val="005B2CE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B2CE0"/>
    <w:rPr>
      <w:rFonts w:ascii="Arial" w:hAnsi="Arial"/>
      <w:i/>
      <w:iCs/>
      <w:color w:val="2F5496" w:themeColor="accent1" w:themeShade="BF"/>
      <w:sz w:val="24"/>
      <w:szCs w:val="22"/>
      <w:lang w:bidi="ar-SA"/>
    </w:rPr>
  </w:style>
  <w:style w:type="character" w:styleId="IntenseReference">
    <w:name w:val="Intense Reference"/>
    <w:basedOn w:val="DefaultParagraphFont"/>
    <w:uiPriority w:val="32"/>
    <w:qFormat/>
    <w:rsid w:val="005B2CE0"/>
    <w:rPr>
      <w:b/>
      <w:bCs/>
      <w:smallCaps/>
      <w:color w:val="2F5496" w:themeColor="accent1" w:themeShade="BF"/>
      <w:spacing w:val="5"/>
    </w:rPr>
  </w:style>
  <w:style w:type="paragraph" w:styleId="Header">
    <w:name w:val="header"/>
    <w:basedOn w:val="Normal"/>
    <w:link w:val="HeaderChar"/>
    <w:uiPriority w:val="99"/>
    <w:unhideWhenUsed/>
    <w:rsid w:val="0072373D"/>
    <w:pPr>
      <w:tabs>
        <w:tab w:val="center" w:pos="4680"/>
        <w:tab w:val="right" w:pos="9360"/>
      </w:tabs>
      <w:spacing w:line="240" w:lineRule="auto"/>
    </w:pPr>
  </w:style>
  <w:style w:type="character" w:styleId="HeaderChar" w:customStyle="1">
    <w:name w:val="Header Char"/>
    <w:basedOn w:val="DefaultParagraphFont"/>
    <w:link w:val="Header"/>
    <w:uiPriority w:val="99"/>
    <w:rsid w:val="0072373D"/>
    <w:rPr>
      <w:rFonts w:ascii="Arial" w:hAnsi="Arial"/>
      <w:sz w:val="24"/>
      <w:szCs w:val="22"/>
      <w:lang w:bidi="ar-SA"/>
    </w:rPr>
  </w:style>
  <w:style w:type="paragraph" w:styleId="Footer">
    <w:name w:val="footer"/>
    <w:basedOn w:val="Normal"/>
    <w:link w:val="FooterChar"/>
    <w:uiPriority w:val="99"/>
    <w:unhideWhenUsed/>
    <w:rsid w:val="0072373D"/>
    <w:pPr>
      <w:tabs>
        <w:tab w:val="center" w:pos="4680"/>
        <w:tab w:val="right" w:pos="9360"/>
      </w:tabs>
      <w:spacing w:line="240" w:lineRule="auto"/>
    </w:pPr>
  </w:style>
  <w:style w:type="character" w:styleId="FooterChar" w:customStyle="1">
    <w:name w:val="Footer Char"/>
    <w:basedOn w:val="DefaultParagraphFont"/>
    <w:link w:val="Footer"/>
    <w:uiPriority w:val="99"/>
    <w:rsid w:val="0072373D"/>
    <w:rPr>
      <w:rFonts w:ascii="Arial" w:hAnsi="Arial"/>
      <w:sz w:val="24"/>
      <w:szCs w:val="22"/>
      <w:lang w:bidi="ar-SA"/>
    </w:rPr>
  </w:style>
  <w:style w:type="paragraph" w:styleId="TOCHeading">
    <w:name w:val="TOC Heading"/>
    <w:basedOn w:val="Heading1"/>
    <w:next w:val="Normal"/>
    <w:uiPriority w:val="39"/>
    <w:unhideWhenUsed/>
    <w:qFormat/>
    <w:rsid w:val="00720D26"/>
    <w:pPr>
      <w:spacing w:before="240"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720D26"/>
    <w:pPr>
      <w:spacing w:after="100"/>
    </w:pPr>
  </w:style>
  <w:style w:type="character" w:styleId="Hyperlink">
    <w:name w:val="Hyperlink"/>
    <w:basedOn w:val="DefaultParagraphFont"/>
    <w:uiPriority w:val="99"/>
    <w:unhideWhenUsed/>
    <w:rsid w:val="00720D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image" Target="media/image7.jpe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image" Target="media/image6.jpe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jpeg" Id="rId11" /><Relationship Type="http://schemas.openxmlformats.org/officeDocument/2006/relationships/footnotes" Target="footnotes.xml" Id="rId5" /><Relationship Type="http://schemas.openxmlformats.org/officeDocument/2006/relationships/image" Target="media/image9.jpeg" Id="rId15" /><Relationship Type="http://schemas.openxmlformats.org/officeDocument/2006/relationships/image" Target="media/image4.jpeg" Id="rId10"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image" Target="media/image8.jpe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AF372E-77DE-4F2B-AAF6-B47227666AA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Francis (2239092)</dc:creator>
  <cp:keywords/>
  <dc:description/>
  <cp:lastModifiedBy>Marjorie Francis (2239092)</cp:lastModifiedBy>
  <cp:revision>22</cp:revision>
  <dcterms:created xsi:type="dcterms:W3CDTF">2026-03-26T10:39:00Z</dcterms:created>
  <dcterms:modified xsi:type="dcterms:W3CDTF">2026-03-27T19:34:02Z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86048ee2-323d-4e59-9305-c1c0b86f60b4</vt:lpwstr>
  </property>
</Properties>
</file>