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F696E" w14:textId="53A48D0E" w:rsidR="0098179C" w:rsidRPr="00FE512C" w:rsidRDefault="00E46F78" w:rsidP="00FE512C">
      <w:pPr>
        <w:rPr>
          <w:rFonts w:ascii="Arial" w:hAnsi="Arial" w:cs="Arial"/>
          <w:szCs w:val="24"/>
        </w:rPr>
      </w:pPr>
      <w:r w:rsidRPr="00FE512C">
        <w:rPr>
          <w:rFonts w:ascii="Arial" w:hAnsi="Arial" w:cs="Arial"/>
          <w:noProof/>
          <w:szCs w:val="24"/>
        </w:rPr>
        <w:drawing>
          <wp:inline distT="0" distB="0" distL="0" distR="0" wp14:anchorId="6AE38164" wp14:editId="34E7BCF2">
            <wp:extent cx="3065006" cy="1835810"/>
            <wp:effectExtent l="0" t="0" r="0" b="5715"/>
            <wp:docPr id="139" name="Picture 139" descr="A picture containing person,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containing person, wall, indoo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1835810"/>
                    </a:xfrm>
                    <a:prstGeom prst="rect">
                      <a:avLst/>
                    </a:prstGeom>
                  </pic:spPr>
                </pic:pic>
              </a:graphicData>
            </a:graphic>
          </wp:inline>
        </w:drawing>
      </w:r>
    </w:p>
    <w:p w14:paraId="6AC42B79" w14:textId="02C4B58D" w:rsidR="00E46F78" w:rsidRPr="00FE512C" w:rsidRDefault="00E46F78" w:rsidP="00FE512C">
      <w:pPr>
        <w:rPr>
          <w:rFonts w:ascii="Arial" w:hAnsi="Arial" w:cs="Arial"/>
          <w:szCs w:val="24"/>
        </w:rPr>
      </w:pPr>
    </w:p>
    <w:p w14:paraId="4F75879C" w14:textId="1BFB4AAD" w:rsidR="00E46F78" w:rsidRPr="00FE512C" w:rsidRDefault="002612CB" w:rsidP="00FE512C">
      <w:pPr>
        <w:rPr>
          <w:rFonts w:ascii="Arial" w:hAnsi="Arial" w:cs="Arial"/>
          <w:b/>
          <w:bCs/>
          <w:color w:val="2F5496" w:themeColor="accent1" w:themeShade="BF"/>
          <w:szCs w:val="24"/>
        </w:rPr>
      </w:pPr>
      <w:r w:rsidRPr="00FE512C">
        <w:rPr>
          <w:rFonts w:ascii="Arial" w:hAnsi="Arial" w:cs="Arial"/>
          <w:b/>
          <w:bCs/>
          <w:color w:val="2F5496" w:themeColor="accent1" w:themeShade="BF"/>
          <w:szCs w:val="24"/>
        </w:rPr>
        <w:t xml:space="preserve">Taking care of </w:t>
      </w:r>
      <w:r w:rsidR="00161B53" w:rsidRPr="00FE512C">
        <w:rPr>
          <w:rFonts w:ascii="Arial" w:hAnsi="Arial" w:cs="Arial"/>
          <w:b/>
          <w:bCs/>
          <w:color w:val="2F5496" w:themeColor="accent1" w:themeShade="BF"/>
          <w:szCs w:val="24"/>
        </w:rPr>
        <w:t>your Loved one with Dementia</w:t>
      </w:r>
    </w:p>
    <w:p w14:paraId="608F9324" w14:textId="77777777" w:rsidR="00CE0CE6" w:rsidRDefault="00C26192" w:rsidP="00FE512C">
      <w:pPr>
        <w:rPr>
          <w:rFonts w:ascii="Arial" w:eastAsia="Calibri" w:hAnsi="Arial" w:cs="Arial"/>
          <w:szCs w:val="24"/>
          <w:lang w:eastAsia="en-US"/>
        </w:rPr>
      </w:pPr>
      <w:r w:rsidRPr="00FE512C">
        <w:rPr>
          <w:rFonts w:ascii="Arial" w:eastAsia="Calibri" w:hAnsi="Arial" w:cs="Arial"/>
          <w:szCs w:val="24"/>
          <w:lang w:eastAsia="en-US"/>
        </w:rPr>
        <w:t xml:space="preserve">It is important to understand that there are different types of Dementia. </w:t>
      </w:r>
      <w:r w:rsidR="00D475F8" w:rsidRPr="00FE512C">
        <w:rPr>
          <w:rFonts w:ascii="Arial" w:eastAsia="Calibri" w:hAnsi="Arial" w:cs="Arial"/>
          <w:szCs w:val="24"/>
          <w:lang w:eastAsia="en-US"/>
        </w:rPr>
        <w:t>The most common type</w:t>
      </w:r>
      <w:r w:rsidR="00BF4CFA">
        <w:rPr>
          <w:rFonts w:ascii="Arial" w:eastAsia="Calibri" w:hAnsi="Arial" w:cs="Arial"/>
          <w:szCs w:val="24"/>
          <w:lang w:eastAsia="en-US"/>
        </w:rPr>
        <w:t>s</w:t>
      </w:r>
      <w:r w:rsidR="00D475F8" w:rsidRPr="00FE512C">
        <w:rPr>
          <w:rFonts w:ascii="Arial" w:eastAsia="Calibri" w:hAnsi="Arial" w:cs="Arial"/>
          <w:szCs w:val="24"/>
          <w:lang w:eastAsia="en-US"/>
        </w:rPr>
        <w:t xml:space="preserve"> of Dementia </w:t>
      </w:r>
      <w:r w:rsidR="00BF4CFA">
        <w:rPr>
          <w:rFonts w:ascii="Arial" w:eastAsia="Calibri" w:hAnsi="Arial" w:cs="Arial"/>
          <w:szCs w:val="24"/>
          <w:lang w:eastAsia="en-US"/>
        </w:rPr>
        <w:t>are</w:t>
      </w:r>
      <w:r w:rsidR="00CE0CE6">
        <w:rPr>
          <w:rFonts w:ascii="Arial" w:eastAsia="Calibri" w:hAnsi="Arial" w:cs="Arial"/>
          <w:szCs w:val="24"/>
          <w:lang w:eastAsia="en-US"/>
        </w:rPr>
        <w:t>:</w:t>
      </w:r>
    </w:p>
    <w:p w14:paraId="732A5938" w14:textId="12A4A62A" w:rsidR="00CE0CE6" w:rsidRDefault="00BB3C3D" w:rsidP="00CE0CE6">
      <w:pPr>
        <w:pStyle w:val="ListParagraph"/>
        <w:numPr>
          <w:ilvl w:val="0"/>
          <w:numId w:val="6"/>
        </w:numPr>
        <w:rPr>
          <w:rFonts w:ascii="Arial" w:eastAsia="Calibri" w:hAnsi="Arial" w:cs="Arial"/>
        </w:rPr>
      </w:pPr>
      <w:r w:rsidRPr="00CE0CE6">
        <w:rPr>
          <w:rFonts w:ascii="Arial" w:eastAsia="Calibri" w:hAnsi="Arial" w:cs="Arial"/>
        </w:rPr>
        <w:t>Alzheimer</w:t>
      </w:r>
      <w:r w:rsidR="00780DD4" w:rsidRPr="00CE0CE6">
        <w:rPr>
          <w:rFonts w:ascii="Arial" w:eastAsia="Calibri" w:hAnsi="Arial" w:cs="Arial"/>
        </w:rPr>
        <w:t xml:space="preserve"> </w:t>
      </w:r>
      <w:r w:rsidR="00786421" w:rsidRPr="00CE0CE6">
        <w:rPr>
          <w:rFonts w:ascii="Arial" w:eastAsia="Calibri" w:hAnsi="Arial" w:cs="Arial"/>
        </w:rPr>
        <w:t xml:space="preserve">which </w:t>
      </w:r>
      <w:r w:rsidR="00DF6FB8" w:rsidRPr="00CE0CE6">
        <w:rPr>
          <w:rFonts w:ascii="Arial" w:eastAsia="Calibri" w:hAnsi="Arial" w:cs="Arial"/>
        </w:rPr>
        <w:t>around</w:t>
      </w:r>
      <w:r w:rsidR="00786421" w:rsidRPr="00CE0CE6">
        <w:rPr>
          <w:rFonts w:ascii="Arial" w:eastAsia="Calibri" w:hAnsi="Arial" w:cs="Arial"/>
        </w:rPr>
        <w:t xml:space="preserve"> 60% of people with </w:t>
      </w:r>
      <w:r w:rsidR="00DF6FB8" w:rsidRPr="00CE0CE6">
        <w:rPr>
          <w:rFonts w:ascii="Arial" w:eastAsia="Calibri" w:hAnsi="Arial" w:cs="Arial"/>
        </w:rPr>
        <w:t xml:space="preserve">Dementia have this type </w:t>
      </w:r>
      <w:r w:rsidR="00FD2F72" w:rsidRPr="00CE0CE6">
        <w:rPr>
          <w:rFonts w:ascii="Arial" w:eastAsia="Calibri" w:hAnsi="Arial" w:cs="Arial"/>
        </w:rPr>
        <w:t xml:space="preserve">caused by a </w:t>
      </w:r>
      <w:r w:rsidR="00CE0CE6" w:rsidRPr="00CE0CE6">
        <w:rPr>
          <w:rFonts w:ascii="Arial" w:eastAsia="Calibri" w:hAnsi="Arial" w:cs="Arial"/>
        </w:rPr>
        <w:t>built-up op protein</w:t>
      </w:r>
      <w:r w:rsidR="00FD2F72" w:rsidRPr="00CE0CE6">
        <w:rPr>
          <w:rFonts w:ascii="Arial" w:eastAsia="Calibri" w:hAnsi="Arial" w:cs="Arial"/>
        </w:rPr>
        <w:t xml:space="preserve"> </w:t>
      </w:r>
      <w:r w:rsidR="004C7D7A">
        <w:rPr>
          <w:rFonts w:ascii="Arial" w:eastAsia="Calibri" w:hAnsi="Arial" w:cs="Arial"/>
        </w:rPr>
        <w:t xml:space="preserve">that cause abnormal growth </w:t>
      </w:r>
      <w:r w:rsidR="00FD2F72" w:rsidRPr="00CE0CE6">
        <w:rPr>
          <w:rFonts w:ascii="Arial" w:eastAsia="Calibri" w:hAnsi="Arial" w:cs="Arial"/>
        </w:rPr>
        <w:t>in the brain cells</w:t>
      </w:r>
      <w:r w:rsidR="00477B95" w:rsidRPr="00CE0CE6">
        <w:rPr>
          <w:rFonts w:ascii="Arial" w:eastAsia="Calibri" w:hAnsi="Arial" w:cs="Arial"/>
        </w:rPr>
        <w:t xml:space="preserve">. </w:t>
      </w:r>
    </w:p>
    <w:p w14:paraId="33F395C8" w14:textId="77777777" w:rsidR="00CE0CE6" w:rsidRDefault="00780DD4" w:rsidP="00CE0CE6">
      <w:pPr>
        <w:pStyle w:val="ListParagraph"/>
        <w:numPr>
          <w:ilvl w:val="0"/>
          <w:numId w:val="6"/>
        </w:numPr>
        <w:rPr>
          <w:rFonts w:ascii="Arial" w:eastAsia="Calibri" w:hAnsi="Arial" w:cs="Arial"/>
        </w:rPr>
      </w:pPr>
      <w:r w:rsidRPr="00CE0CE6">
        <w:rPr>
          <w:rFonts w:ascii="Arial" w:eastAsia="Calibri" w:hAnsi="Arial" w:cs="Arial"/>
        </w:rPr>
        <w:t>Frontotemporal dementia</w:t>
      </w:r>
      <w:r w:rsidR="00634922" w:rsidRPr="00CE0CE6">
        <w:rPr>
          <w:rFonts w:ascii="Arial" w:eastAsia="Calibri" w:hAnsi="Arial" w:cs="Arial"/>
        </w:rPr>
        <w:t xml:space="preserve"> which normally affects people under the age of 60</w:t>
      </w:r>
      <w:r w:rsidR="00477B95" w:rsidRPr="00CE0CE6">
        <w:rPr>
          <w:rFonts w:ascii="Arial" w:eastAsia="Calibri" w:hAnsi="Arial" w:cs="Arial"/>
        </w:rPr>
        <w:t>.</w:t>
      </w:r>
      <w:r w:rsidR="00120BE1" w:rsidRPr="00CE0CE6">
        <w:rPr>
          <w:rFonts w:ascii="Arial" w:eastAsia="Calibri" w:hAnsi="Arial" w:cs="Arial"/>
        </w:rPr>
        <w:t xml:space="preserve"> </w:t>
      </w:r>
    </w:p>
    <w:p w14:paraId="3C8390FA" w14:textId="3AADADDC" w:rsidR="00E46F78" w:rsidRPr="00CE0CE6" w:rsidRDefault="00120BE1" w:rsidP="00CE0CE6">
      <w:pPr>
        <w:pStyle w:val="ListParagraph"/>
        <w:numPr>
          <w:ilvl w:val="0"/>
          <w:numId w:val="6"/>
        </w:numPr>
        <w:rPr>
          <w:rFonts w:ascii="Arial" w:eastAsia="Calibri" w:hAnsi="Arial" w:cs="Arial"/>
        </w:rPr>
      </w:pPr>
      <w:proofErr w:type="spellStart"/>
      <w:r w:rsidRPr="00CE0CE6">
        <w:rPr>
          <w:rFonts w:ascii="Arial" w:eastAsia="Calibri" w:hAnsi="Arial" w:cs="Arial"/>
        </w:rPr>
        <w:t>Lewvy</w:t>
      </w:r>
      <w:proofErr w:type="spellEnd"/>
      <w:r w:rsidRPr="00CE0CE6">
        <w:rPr>
          <w:rFonts w:ascii="Arial" w:eastAsia="Calibri" w:hAnsi="Arial" w:cs="Arial"/>
        </w:rPr>
        <w:t xml:space="preserve"> Body Dementia</w:t>
      </w:r>
      <w:r w:rsidR="008B13FE" w:rsidRPr="00CE0CE6">
        <w:rPr>
          <w:rFonts w:ascii="Arial" w:eastAsia="Calibri" w:hAnsi="Arial" w:cs="Arial"/>
        </w:rPr>
        <w:t xml:space="preserve"> caused by excess of a protein called </w:t>
      </w:r>
      <w:r w:rsidR="00911279" w:rsidRPr="00CE0CE6">
        <w:rPr>
          <w:rFonts w:ascii="Arial" w:eastAsia="Calibri" w:hAnsi="Arial" w:cs="Arial"/>
        </w:rPr>
        <w:t>alpha-synuclein</w:t>
      </w:r>
      <w:r w:rsidR="0060541B" w:rsidRPr="00CE0CE6">
        <w:rPr>
          <w:rFonts w:ascii="Arial" w:eastAsia="Calibri" w:hAnsi="Arial" w:cs="Arial"/>
        </w:rPr>
        <w:t xml:space="preserve"> and</w:t>
      </w:r>
      <w:r w:rsidR="00911279" w:rsidRPr="00CE0CE6">
        <w:rPr>
          <w:rFonts w:ascii="Arial" w:eastAsia="Calibri" w:hAnsi="Arial" w:cs="Arial"/>
        </w:rPr>
        <w:t xml:space="preserve"> Vascular Dementia</w:t>
      </w:r>
      <w:r w:rsidR="00093A48" w:rsidRPr="00CE0CE6">
        <w:rPr>
          <w:rFonts w:ascii="Arial" w:eastAsia="Calibri" w:hAnsi="Arial" w:cs="Arial"/>
        </w:rPr>
        <w:t xml:space="preserve"> which affects the brain blood vessels</w:t>
      </w:r>
      <w:r w:rsidR="0060541B" w:rsidRPr="00CE0CE6">
        <w:rPr>
          <w:rFonts w:ascii="Arial" w:eastAsia="Calibri" w:hAnsi="Arial" w:cs="Arial"/>
        </w:rPr>
        <w:t xml:space="preserve"> or a mix of them</w:t>
      </w:r>
      <w:r w:rsidR="00EB7936" w:rsidRPr="00CE0CE6">
        <w:rPr>
          <w:rFonts w:ascii="Arial" w:eastAsia="Calibri" w:hAnsi="Arial" w:cs="Arial"/>
        </w:rPr>
        <w:t xml:space="preserve"> </w:t>
      </w:r>
      <w:sdt>
        <w:sdtPr>
          <w:id w:val="784933821"/>
          <w:citation/>
        </w:sdtPr>
        <w:sdtContent>
          <w:r w:rsidR="00EB7936" w:rsidRPr="00CE0CE6">
            <w:rPr>
              <w:rFonts w:ascii="Arial" w:eastAsia="Calibri" w:hAnsi="Arial" w:cs="Arial"/>
            </w:rPr>
            <w:fldChar w:fldCharType="begin"/>
          </w:r>
          <w:r w:rsidR="00EB7936" w:rsidRPr="00CE0CE6">
            <w:rPr>
              <w:rFonts w:ascii="Arial" w:eastAsia="Calibri" w:hAnsi="Arial" w:cs="Arial"/>
            </w:rPr>
            <w:instrText xml:space="preserve"> CITATION NIH21 \l 2057 </w:instrText>
          </w:r>
          <w:r w:rsidR="00EB7936" w:rsidRPr="00CE0CE6">
            <w:rPr>
              <w:rFonts w:ascii="Arial" w:eastAsia="Calibri" w:hAnsi="Arial" w:cs="Arial"/>
            </w:rPr>
            <w:fldChar w:fldCharType="separate"/>
          </w:r>
          <w:r w:rsidR="00EB7936" w:rsidRPr="00CE0CE6">
            <w:rPr>
              <w:rFonts w:ascii="Arial" w:eastAsia="Calibri" w:hAnsi="Arial" w:cs="Arial"/>
              <w:noProof/>
            </w:rPr>
            <w:t>(NIH, 2021)</w:t>
          </w:r>
          <w:r w:rsidR="00EB7936" w:rsidRPr="00CE0CE6">
            <w:rPr>
              <w:rFonts w:ascii="Arial" w:eastAsia="Calibri" w:hAnsi="Arial" w:cs="Arial"/>
            </w:rPr>
            <w:fldChar w:fldCharType="end"/>
          </w:r>
        </w:sdtContent>
      </w:sdt>
      <w:r w:rsidR="0060541B" w:rsidRPr="00CE0CE6">
        <w:rPr>
          <w:rFonts w:ascii="Arial" w:eastAsia="Calibri" w:hAnsi="Arial" w:cs="Arial"/>
        </w:rPr>
        <w:t>.</w:t>
      </w:r>
    </w:p>
    <w:p w14:paraId="06C15DE7" w14:textId="433C0B8F" w:rsidR="00E46F78" w:rsidRPr="00FE512C" w:rsidRDefault="00E46F78" w:rsidP="00FE512C">
      <w:pPr>
        <w:rPr>
          <w:rFonts w:ascii="Arial" w:hAnsi="Arial" w:cs="Arial"/>
          <w:szCs w:val="24"/>
        </w:rPr>
      </w:pPr>
    </w:p>
    <w:p w14:paraId="71943FF8" w14:textId="5F66F0D2" w:rsidR="00E46F78" w:rsidRPr="00FE512C" w:rsidRDefault="00E46F78" w:rsidP="00FE512C">
      <w:pPr>
        <w:rPr>
          <w:rFonts w:ascii="Arial" w:hAnsi="Arial" w:cs="Arial"/>
          <w:szCs w:val="24"/>
        </w:rPr>
      </w:pPr>
    </w:p>
    <w:p w14:paraId="0B319F81" w14:textId="09C0CAF8" w:rsidR="00E46F78" w:rsidRPr="00FE512C" w:rsidRDefault="00E46F78" w:rsidP="00FE512C">
      <w:pPr>
        <w:rPr>
          <w:rFonts w:ascii="Arial" w:hAnsi="Arial" w:cs="Arial"/>
          <w:szCs w:val="24"/>
        </w:rPr>
      </w:pPr>
    </w:p>
    <w:p w14:paraId="080ABB6F" w14:textId="77777777" w:rsidR="00581E0D" w:rsidRPr="00FE512C" w:rsidRDefault="00581E0D" w:rsidP="00FE512C">
      <w:pPr>
        <w:spacing w:after="0"/>
        <w:rPr>
          <w:rFonts w:ascii="Arial" w:hAnsi="Arial" w:cs="Arial"/>
          <w:szCs w:val="24"/>
        </w:rPr>
      </w:pPr>
    </w:p>
    <w:p w14:paraId="25F0F30F" w14:textId="3DD74F51" w:rsidR="00E46F78" w:rsidRPr="00FE512C" w:rsidRDefault="00E46F78" w:rsidP="00FE512C">
      <w:pPr>
        <w:spacing w:after="0"/>
        <w:rPr>
          <w:rFonts w:ascii="Arial" w:eastAsia="Calibri" w:hAnsi="Arial" w:cs="Arial"/>
          <w:b/>
          <w:bCs/>
          <w:szCs w:val="24"/>
          <w:lang w:eastAsia="en-US"/>
        </w:rPr>
      </w:pPr>
      <w:r w:rsidRPr="00FE512C">
        <w:rPr>
          <w:rFonts w:ascii="Arial" w:eastAsia="Calibri" w:hAnsi="Arial" w:cs="Arial"/>
          <w:b/>
          <w:bCs/>
          <w:szCs w:val="24"/>
          <w:lang w:eastAsia="en-US"/>
        </w:rPr>
        <w:t>What is meant by Dementia?</w:t>
      </w:r>
    </w:p>
    <w:p w14:paraId="239899D4" w14:textId="683DD163" w:rsidR="00E46F78" w:rsidRPr="00FE512C" w:rsidRDefault="00E46F78"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 xml:space="preserve">Dementia is a clinical illness identified by a continuous deterioration in brain performance that impairs independence. Dementia symptoms develop gradually, continue, and </w:t>
      </w:r>
      <w:r w:rsidR="00A85AA5">
        <w:rPr>
          <w:rFonts w:ascii="Arial" w:eastAsia="Calibri" w:hAnsi="Arial" w:cs="Arial"/>
          <w:szCs w:val="24"/>
          <w:lang w:eastAsia="en-US"/>
        </w:rPr>
        <w:t>increases development</w:t>
      </w:r>
      <w:r w:rsidRPr="00FE512C">
        <w:rPr>
          <w:rFonts w:ascii="Arial" w:eastAsia="Calibri" w:hAnsi="Arial" w:cs="Arial"/>
          <w:szCs w:val="24"/>
          <w:lang w:eastAsia="en-US"/>
        </w:rPr>
        <w:t xml:space="preserve">. Cognitive, functional, and behavioural impairments are common in dementia patients </w:t>
      </w:r>
      <w:r w:rsidRPr="00FE512C">
        <w:rPr>
          <w:rFonts w:ascii="Arial" w:eastAsia="Calibri" w:hAnsi="Arial" w:cs="Arial"/>
          <w:noProof/>
          <w:szCs w:val="24"/>
          <w:lang w:eastAsia="en-US"/>
        </w:rPr>
        <w:t>(</w:t>
      </w:r>
      <w:r w:rsidR="00581E0D" w:rsidRPr="00FE512C">
        <w:rPr>
          <w:rFonts w:ascii="Arial" w:eastAsia="Calibri" w:hAnsi="Arial" w:cs="Arial"/>
          <w:noProof/>
          <w:szCs w:val="24"/>
          <w:lang w:eastAsia="en-US"/>
        </w:rPr>
        <w:t>G</w:t>
      </w:r>
      <w:r w:rsidRPr="00FE512C">
        <w:rPr>
          <w:rFonts w:ascii="Arial" w:eastAsia="Calibri" w:hAnsi="Arial" w:cs="Arial"/>
          <w:noProof/>
          <w:szCs w:val="24"/>
          <w:lang w:eastAsia="en-US"/>
        </w:rPr>
        <w:t>ale, et al., 2018)</w:t>
      </w:r>
      <w:r w:rsidRPr="00FE512C">
        <w:rPr>
          <w:rFonts w:ascii="Arial" w:eastAsia="Calibri" w:hAnsi="Arial" w:cs="Arial"/>
          <w:szCs w:val="24"/>
          <w:lang w:eastAsia="en-US"/>
        </w:rPr>
        <w:t xml:space="preserve">. The psychological shortfalls dementia impacts can manifest as memory problems, speech and language limitations, agnosia (difficulty to identify objects), apraxia (difficulty in performing previously understood activities), and impaired executive function, depending on the person's clinical manifestations of the disease (reasoning, judgement and planning). The damage to the frontal lobe brought on by synapse malfunction, inflammation, and changes in the metabolism of the brain is what leads to cognitive decline </w:t>
      </w:r>
      <w:r w:rsidRPr="00FE512C">
        <w:rPr>
          <w:rFonts w:ascii="Arial" w:eastAsia="Calibri" w:hAnsi="Arial" w:cs="Arial"/>
          <w:noProof/>
          <w:szCs w:val="24"/>
          <w:lang w:eastAsia="en-US"/>
        </w:rPr>
        <w:t>(Duong, et al., 2017)</w:t>
      </w:r>
      <w:r w:rsidRPr="00FE512C">
        <w:rPr>
          <w:rFonts w:ascii="Arial" w:eastAsia="Calibri" w:hAnsi="Arial" w:cs="Arial"/>
          <w:szCs w:val="24"/>
          <w:lang w:eastAsia="en-US"/>
        </w:rPr>
        <w:t>.</w:t>
      </w:r>
    </w:p>
    <w:p w14:paraId="2E3AF38C" w14:textId="5EF02969" w:rsidR="006063C2" w:rsidRPr="00FE512C" w:rsidRDefault="00E46F78" w:rsidP="00FE512C">
      <w:pPr>
        <w:rPr>
          <w:rFonts w:ascii="Arial" w:hAnsi="Arial" w:cs="Arial"/>
          <w:noProof/>
          <w:szCs w:val="24"/>
        </w:rPr>
      </w:pPr>
      <w:r w:rsidRPr="00FE512C">
        <w:rPr>
          <w:rFonts w:ascii="Arial" w:eastAsia="Calibri" w:hAnsi="Arial" w:cs="Arial"/>
          <w:szCs w:val="24"/>
          <w:lang w:eastAsia="en-US"/>
        </w:rPr>
        <w:t xml:space="preserve">Many illnesses and injuries that directly or indirectly impact the brain can lead to dementia. The far more prevalent type of dementia, Alzheimer's disease can be a factor in 60–70% of </w:t>
      </w:r>
      <w:r w:rsidRPr="00FE512C">
        <w:rPr>
          <w:rFonts w:ascii="Arial" w:eastAsia="Calibri" w:hAnsi="Arial" w:cs="Arial"/>
          <w:szCs w:val="24"/>
          <w:lang w:eastAsia="en-US"/>
        </w:rPr>
        <w:lastRenderedPageBreak/>
        <w:t>instances. Dementia affects people physically, psychologically,</w:t>
      </w:r>
      <w:r w:rsidRPr="00FE512C">
        <w:rPr>
          <w:rFonts w:ascii="Arial" w:hAnsi="Arial" w:cs="Arial"/>
          <w:szCs w:val="24"/>
        </w:rPr>
        <w:t xml:space="preserve"> socially, and economically, as well as their caregivers, families, and </w:t>
      </w:r>
      <w:r w:rsidR="00F56751" w:rsidRPr="00FE512C">
        <w:rPr>
          <w:rFonts w:ascii="Arial" w:hAnsi="Arial" w:cs="Arial"/>
          <w:szCs w:val="24"/>
        </w:rPr>
        <w:t>society</w:t>
      </w:r>
      <w:r w:rsidRPr="00FE512C">
        <w:rPr>
          <w:rFonts w:ascii="Arial" w:hAnsi="Arial" w:cs="Arial"/>
          <w:szCs w:val="24"/>
        </w:rPr>
        <w:t xml:space="preserve"> </w:t>
      </w:r>
      <w:r w:rsidRPr="00FE512C">
        <w:rPr>
          <w:rFonts w:ascii="Arial" w:hAnsi="Arial" w:cs="Arial"/>
          <w:noProof/>
          <w:szCs w:val="24"/>
        </w:rPr>
        <w:t>(WHO, 2022)</w:t>
      </w:r>
    </w:p>
    <w:p w14:paraId="13F78E3C" w14:textId="77777777" w:rsidR="009E52F8" w:rsidRPr="00FE512C" w:rsidRDefault="009E52F8" w:rsidP="00FE512C">
      <w:pPr>
        <w:rPr>
          <w:rFonts w:ascii="Arial" w:hAnsi="Arial" w:cs="Arial"/>
          <w:noProof/>
          <w:szCs w:val="24"/>
        </w:rPr>
      </w:pPr>
    </w:p>
    <w:p w14:paraId="266E92B0" w14:textId="77777777" w:rsidR="00E46F78" w:rsidRPr="00FE512C" w:rsidRDefault="00E46F78" w:rsidP="00FE512C">
      <w:pPr>
        <w:jc w:val="both"/>
        <w:rPr>
          <w:rFonts w:ascii="Arial" w:hAnsi="Arial" w:cs="Arial"/>
          <w:b/>
          <w:bCs/>
          <w:szCs w:val="24"/>
        </w:rPr>
      </w:pPr>
      <w:r w:rsidRPr="00FE512C">
        <w:rPr>
          <w:rFonts w:ascii="Arial" w:hAnsi="Arial" w:cs="Arial"/>
          <w:b/>
          <w:bCs/>
          <w:szCs w:val="24"/>
        </w:rPr>
        <w:t>The Stages of Dementia</w:t>
      </w:r>
    </w:p>
    <w:p w14:paraId="05D46DFB" w14:textId="6F5C0F2E" w:rsidR="00E46F78" w:rsidRPr="00FE512C" w:rsidRDefault="00E46F78" w:rsidP="00FE512C">
      <w:pPr>
        <w:jc w:val="both"/>
        <w:rPr>
          <w:rFonts w:ascii="Arial" w:hAnsi="Arial" w:cs="Arial"/>
          <w:szCs w:val="24"/>
        </w:rPr>
      </w:pPr>
      <w:r w:rsidRPr="00FE512C">
        <w:rPr>
          <w:rFonts w:ascii="Arial" w:hAnsi="Arial" w:cs="Arial"/>
          <w:szCs w:val="24"/>
        </w:rPr>
        <w:t xml:space="preserve">There are 7 stages of Dementia, and they are, no cognitive decline, age associated memory impairment, mild cognitive impairment, mild dementia, moderate dementia, moderately severe dementia and severe dementia </w:t>
      </w:r>
      <w:sdt>
        <w:sdtPr>
          <w:rPr>
            <w:rFonts w:ascii="Arial" w:hAnsi="Arial" w:cs="Arial"/>
            <w:szCs w:val="24"/>
          </w:rPr>
          <w:id w:val="-250824026"/>
          <w:citation/>
        </w:sdtPr>
        <w:sdtEndPr/>
        <w:sdtContent>
          <w:r w:rsidRPr="00FE512C">
            <w:rPr>
              <w:rFonts w:ascii="Arial" w:hAnsi="Arial" w:cs="Arial"/>
              <w:szCs w:val="24"/>
            </w:rPr>
            <w:fldChar w:fldCharType="begin"/>
          </w:r>
          <w:r w:rsidRPr="00FE512C">
            <w:rPr>
              <w:rFonts w:ascii="Arial" w:hAnsi="Arial" w:cs="Arial"/>
              <w:szCs w:val="24"/>
            </w:rPr>
            <w:instrText xml:space="preserve">CITATION Dem22 \l 2057 </w:instrText>
          </w:r>
          <w:r w:rsidRPr="00FE512C">
            <w:rPr>
              <w:rFonts w:ascii="Arial" w:hAnsi="Arial" w:cs="Arial"/>
              <w:szCs w:val="24"/>
            </w:rPr>
            <w:fldChar w:fldCharType="separate"/>
          </w:r>
          <w:r w:rsidRPr="00FE512C">
            <w:rPr>
              <w:rFonts w:ascii="Arial" w:hAnsi="Arial" w:cs="Arial"/>
              <w:noProof/>
              <w:szCs w:val="24"/>
            </w:rPr>
            <w:t>(Dementia.org, 2022)</w:t>
          </w:r>
          <w:r w:rsidRPr="00FE512C">
            <w:rPr>
              <w:rFonts w:ascii="Arial" w:hAnsi="Arial" w:cs="Arial"/>
              <w:szCs w:val="24"/>
            </w:rPr>
            <w:fldChar w:fldCharType="end"/>
          </w:r>
        </w:sdtContent>
      </w:sdt>
      <w:r w:rsidRPr="00FE512C">
        <w:rPr>
          <w:rFonts w:ascii="Arial" w:hAnsi="Arial" w:cs="Arial"/>
          <w:szCs w:val="24"/>
        </w:rPr>
        <w:t>.</w:t>
      </w:r>
    </w:p>
    <w:p w14:paraId="476228FB" w14:textId="0945D631" w:rsidR="004F7040" w:rsidRPr="00FE512C" w:rsidRDefault="00F9455C" w:rsidP="00FE512C">
      <w:pPr>
        <w:jc w:val="both"/>
        <w:rPr>
          <w:rFonts w:ascii="Arial" w:hAnsi="Arial" w:cs="Arial"/>
          <w:szCs w:val="24"/>
        </w:rPr>
      </w:pPr>
      <w:r w:rsidRPr="00FE512C">
        <w:rPr>
          <w:rFonts w:ascii="Arial" w:hAnsi="Arial" w:cs="Arial"/>
          <w:szCs w:val="24"/>
        </w:rPr>
        <w:t xml:space="preserve">Stage </w:t>
      </w:r>
      <w:r w:rsidR="00E46F78" w:rsidRPr="00FE512C">
        <w:rPr>
          <w:rFonts w:ascii="Arial" w:hAnsi="Arial" w:cs="Arial"/>
          <w:szCs w:val="24"/>
        </w:rPr>
        <w:t xml:space="preserve">of regular functioning </w:t>
      </w:r>
    </w:p>
    <w:p w14:paraId="2E4DD88D" w14:textId="0433842B" w:rsidR="00E46F78" w:rsidRPr="00FE512C" w:rsidRDefault="00E46F78" w:rsidP="00FE512C">
      <w:pPr>
        <w:pStyle w:val="ListParagraph"/>
        <w:numPr>
          <w:ilvl w:val="0"/>
          <w:numId w:val="1"/>
        </w:numPr>
        <w:spacing w:line="360" w:lineRule="auto"/>
        <w:jc w:val="both"/>
        <w:rPr>
          <w:rFonts w:ascii="Arial" w:hAnsi="Arial" w:cs="Arial"/>
        </w:rPr>
      </w:pPr>
      <w:r w:rsidRPr="00FE512C">
        <w:rPr>
          <w:rFonts w:ascii="Arial" w:hAnsi="Arial" w:cs="Arial"/>
        </w:rPr>
        <w:t>forgetting where you put anything</w:t>
      </w:r>
    </w:p>
    <w:p w14:paraId="7B7973CF" w14:textId="77777777" w:rsidR="00E46F78" w:rsidRPr="00FE512C" w:rsidRDefault="00E46F78" w:rsidP="00FE512C">
      <w:pPr>
        <w:pStyle w:val="ListParagraph"/>
        <w:numPr>
          <w:ilvl w:val="0"/>
          <w:numId w:val="1"/>
        </w:numPr>
        <w:spacing w:line="360" w:lineRule="auto"/>
        <w:jc w:val="both"/>
        <w:rPr>
          <w:rFonts w:ascii="Arial" w:hAnsi="Arial" w:cs="Arial"/>
        </w:rPr>
      </w:pPr>
      <w:r w:rsidRPr="00FE512C">
        <w:rPr>
          <w:rFonts w:ascii="Arial" w:hAnsi="Arial" w:cs="Arial"/>
        </w:rPr>
        <w:t>names that used to be highly meaningful disappearing</w:t>
      </w:r>
    </w:p>
    <w:p w14:paraId="7D5CBD30" w14:textId="77777777" w:rsidR="00E46F78" w:rsidRPr="00FE512C" w:rsidRDefault="00E109CD" w:rsidP="00FE512C">
      <w:pPr>
        <w:pStyle w:val="ListParagraph"/>
        <w:spacing w:line="360" w:lineRule="auto"/>
        <w:jc w:val="both"/>
        <w:rPr>
          <w:rFonts w:ascii="Arial" w:hAnsi="Arial" w:cs="Arial"/>
        </w:rPr>
      </w:pPr>
      <w:sdt>
        <w:sdtPr>
          <w:rPr>
            <w:rFonts w:ascii="Arial" w:hAnsi="Arial" w:cs="Arial"/>
          </w:rPr>
          <w:id w:val="1750385851"/>
          <w:citation/>
        </w:sdtPr>
        <w:sdtEndPr/>
        <w:sdtContent>
          <w:r w:rsidR="00E46F78" w:rsidRPr="00FE512C">
            <w:rPr>
              <w:rFonts w:ascii="Arial" w:hAnsi="Arial" w:cs="Arial"/>
            </w:rPr>
            <w:fldChar w:fldCharType="begin"/>
          </w:r>
          <w:r w:rsidR="00E46F78" w:rsidRPr="00FE512C">
            <w:rPr>
              <w:rFonts w:ascii="Arial" w:hAnsi="Arial" w:cs="Arial"/>
            </w:rPr>
            <w:instrText xml:space="preserve"> CITATION Dem22 \l 2057 </w:instrText>
          </w:r>
          <w:r w:rsidR="00E46F78" w:rsidRPr="00FE512C">
            <w:rPr>
              <w:rFonts w:ascii="Arial" w:hAnsi="Arial" w:cs="Arial"/>
            </w:rPr>
            <w:fldChar w:fldCharType="separate"/>
          </w:r>
          <w:r w:rsidR="00E46F78" w:rsidRPr="00FE512C">
            <w:rPr>
              <w:rFonts w:ascii="Arial" w:hAnsi="Arial" w:cs="Arial"/>
              <w:noProof/>
            </w:rPr>
            <w:t>(Dementia.org, 2022)</w:t>
          </w:r>
          <w:r w:rsidR="00E46F78" w:rsidRPr="00FE512C">
            <w:rPr>
              <w:rFonts w:ascii="Arial" w:hAnsi="Arial" w:cs="Arial"/>
            </w:rPr>
            <w:fldChar w:fldCharType="end"/>
          </w:r>
        </w:sdtContent>
      </w:sdt>
    </w:p>
    <w:p w14:paraId="42AABDA0" w14:textId="7A45B153" w:rsidR="00E46F78" w:rsidRPr="00FE512C" w:rsidRDefault="004F7040" w:rsidP="00FE512C">
      <w:pPr>
        <w:jc w:val="both"/>
        <w:rPr>
          <w:rFonts w:ascii="Arial" w:hAnsi="Arial" w:cs="Arial"/>
          <w:szCs w:val="24"/>
        </w:rPr>
      </w:pPr>
      <w:r w:rsidRPr="00FE512C">
        <w:rPr>
          <w:rFonts w:ascii="Arial" w:hAnsi="Arial" w:cs="Arial"/>
          <w:szCs w:val="24"/>
        </w:rPr>
        <w:t>Modest</w:t>
      </w:r>
      <w:r w:rsidR="00E46F78" w:rsidRPr="00FE512C">
        <w:rPr>
          <w:rFonts w:ascii="Arial" w:hAnsi="Arial" w:cs="Arial"/>
          <w:szCs w:val="24"/>
        </w:rPr>
        <w:t xml:space="preserve"> memory loss</w:t>
      </w:r>
    </w:p>
    <w:p w14:paraId="4359DA93" w14:textId="77777777" w:rsidR="00E46F78" w:rsidRPr="00FE512C" w:rsidRDefault="00E46F78" w:rsidP="00FE512C">
      <w:pPr>
        <w:pStyle w:val="ListParagraph"/>
        <w:numPr>
          <w:ilvl w:val="0"/>
          <w:numId w:val="2"/>
        </w:numPr>
        <w:spacing w:line="360" w:lineRule="auto"/>
        <w:jc w:val="both"/>
        <w:rPr>
          <w:rFonts w:ascii="Arial" w:hAnsi="Arial" w:cs="Arial"/>
        </w:rPr>
      </w:pPr>
      <w:r w:rsidRPr="00FE512C">
        <w:rPr>
          <w:rFonts w:ascii="Arial" w:hAnsi="Arial" w:cs="Arial"/>
        </w:rPr>
        <w:t>Easily getting lost</w:t>
      </w:r>
    </w:p>
    <w:p w14:paraId="69230B72" w14:textId="77777777" w:rsidR="00E46F78" w:rsidRPr="00FE512C" w:rsidRDefault="00E46F78" w:rsidP="00FE512C">
      <w:pPr>
        <w:pStyle w:val="ListParagraph"/>
        <w:numPr>
          <w:ilvl w:val="0"/>
          <w:numId w:val="2"/>
        </w:numPr>
        <w:spacing w:line="360" w:lineRule="auto"/>
        <w:jc w:val="both"/>
        <w:rPr>
          <w:rFonts w:ascii="Arial" w:hAnsi="Arial" w:cs="Arial"/>
        </w:rPr>
      </w:pPr>
      <w:r w:rsidRPr="00FE512C">
        <w:rPr>
          <w:rFonts w:ascii="Arial" w:hAnsi="Arial" w:cs="Arial"/>
        </w:rPr>
        <w:t>Inconsistently performing poorly at work failing to remember the names of loved ones and close acquaintances</w:t>
      </w:r>
    </w:p>
    <w:p w14:paraId="007B10A6" w14:textId="77777777" w:rsidR="00E46F78" w:rsidRPr="00FE512C" w:rsidRDefault="00E46F78" w:rsidP="00FE512C">
      <w:pPr>
        <w:pStyle w:val="ListParagraph"/>
        <w:numPr>
          <w:ilvl w:val="0"/>
          <w:numId w:val="2"/>
        </w:numPr>
        <w:spacing w:line="360" w:lineRule="auto"/>
        <w:jc w:val="both"/>
        <w:rPr>
          <w:rFonts w:ascii="Arial" w:hAnsi="Arial" w:cs="Arial"/>
        </w:rPr>
      </w:pPr>
      <w:r w:rsidRPr="00FE512C">
        <w:rPr>
          <w:rFonts w:ascii="Arial" w:hAnsi="Arial" w:cs="Arial"/>
        </w:rPr>
        <w:t>Having trouble remembering what you read in a book or chapter</w:t>
      </w:r>
    </w:p>
    <w:p w14:paraId="0C3A69EE" w14:textId="77777777" w:rsidR="00E46F78" w:rsidRPr="00FE512C" w:rsidRDefault="00E46F78" w:rsidP="00FE512C">
      <w:pPr>
        <w:pStyle w:val="ListParagraph"/>
        <w:numPr>
          <w:ilvl w:val="0"/>
          <w:numId w:val="2"/>
        </w:numPr>
        <w:spacing w:line="360" w:lineRule="auto"/>
        <w:jc w:val="both"/>
        <w:rPr>
          <w:rFonts w:ascii="Arial" w:hAnsi="Arial" w:cs="Arial"/>
        </w:rPr>
      </w:pPr>
      <w:r w:rsidRPr="00FE512C">
        <w:rPr>
          <w:rFonts w:ascii="Arial" w:hAnsi="Arial" w:cs="Arial"/>
        </w:rPr>
        <w:t>Misplacing or missing significant items</w:t>
      </w:r>
    </w:p>
    <w:p w14:paraId="37FE76BA" w14:textId="77777777" w:rsidR="00E46F78" w:rsidRPr="00FE512C" w:rsidRDefault="00E46F78" w:rsidP="00FE512C">
      <w:pPr>
        <w:pStyle w:val="ListParagraph"/>
        <w:numPr>
          <w:ilvl w:val="0"/>
          <w:numId w:val="2"/>
        </w:numPr>
        <w:spacing w:line="360" w:lineRule="auto"/>
        <w:jc w:val="both"/>
        <w:rPr>
          <w:rFonts w:ascii="Arial" w:hAnsi="Arial" w:cs="Arial"/>
        </w:rPr>
      </w:pPr>
      <w:r w:rsidRPr="00FE512C">
        <w:rPr>
          <w:rFonts w:ascii="Arial" w:hAnsi="Arial" w:cs="Arial"/>
        </w:rPr>
        <w:t>problems paying attention</w:t>
      </w:r>
    </w:p>
    <w:p w14:paraId="7C6B6D95" w14:textId="77777777" w:rsidR="00F05B75" w:rsidRPr="00FE512C" w:rsidRDefault="00E109CD" w:rsidP="00FE512C">
      <w:pPr>
        <w:jc w:val="both"/>
        <w:rPr>
          <w:rFonts w:ascii="Arial" w:hAnsi="Arial" w:cs="Arial"/>
          <w:szCs w:val="24"/>
        </w:rPr>
      </w:pPr>
      <w:sdt>
        <w:sdtPr>
          <w:rPr>
            <w:rFonts w:ascii="Arial" w:hAnsi="Arial" w:cs="Arial"/>
            <w:szCs w:val="24"/>
          </w:rPr>
          <w:id w:val="-1559392209"/>
          <w:citation/>
        </w:sdtPr>
        <w:sdtEndPr/>
        <w:sdtContent>
          <w:r w:rsidR="00E46F78" w:rsidRPr="00FE512C">
            <w:rPr>
              <w:rFonts w:ascii="Arial" w:hAnsi="Arial" w:cs="Arial"/>
              <w:szCs w:val="24"/>
            </w:rPr>
            <w:fldChar w:fldCharType="begin"/>
          </w:r>
          <w:r w:rsidR="00E46F78" w:rsidRPr="00FE512C">
            <w:rPr>
              <w:rFonts w:ascii="Arial" w:hAnsi="Arial" w:cs="Arial"/>
              <w:szCs w:val="24"/>
            </w:rPr>
            <w:instrText xml:space="preserve"> CITATION Zoe19 \l 2057 </w:instrText>
          </w:r>
          <w:r w:rsidR="00E46F78" w:rsidRPr="00FE512C">
            <w:rPr>
              <w:rFonts w:ascii="Arial" w:hAnsi="Arial" w:cs="Arial"/>
              <w:szCs w:val="24"/>
            </w:rPr>
            <w:fldChar w:fldCharType="separate"/>
          </w:r>
          <w:r w:rsidR="00E46F78" w:rsidRPr="00FE512C">
            <w:rPr>
              <w:rFonts w:ascii="Arial" w:hAnsi="Arial" w:cs="Arial"/>
              <w:noProof/>
              <w:szCs w:val="24"/>
            </w:rPr>
            <w:t>(Arvanitakis, et al., 2019)</w:t>
          </w:r>
          <w:r w:rsidR="00E46F78" w:rsidRPr="00FE512C">
            <w:rPr>
              <w:rFonts w:ascii="Arial" w:hAnsi="Arial" w:cs="Arial"/>
              <w:szCs w:val="24"/>
            </w:rPr>
            <w:fldChar w:fldCharType="end"/>
          </w:r>
        </w:sdtContent>
      </w:sdt>
      <w:r w:rsidR="00E46F78" w:rsidRPr="00FE512C">
        <w:rPr>
          <w:rFonts w:ascii="Arial" w:hAnsi="Arial" w:cs="Arial"/>
          <w:szCs w:val="24"/>
        </w:rPr>
        <w:t xml:space="preserve">. </w:t>
      </w:r>
    </w:p>
    <w:p w14:paraId="1DCE63D7" w14:textId="77777777" w:rsidR="00F05B75" w:rsidRPr="00FE512C" w:rsidRDefault="00F05B75" w:rsidP="00FE512C">
      <w:pPr>
        <w:jc w:val="both"/>
        <w:rPr>
          <w:rFonts w:ascii="Arial" w:hAnsi="Arial" w:cs="Arial"/>
          <w:szCs w:val="24"/>
        </w:rPr>
      </w:pPr>
      <w:r w:rsidRPr="00FE512C">
        <w:rPr>
          <w:rFonts w:ascii="Arial" w:hAnsi="Arial" w:cs="Arial"/>
          <w:szCs w:val="24"/>
        </w:rPr>
        <w:t>P</w:t>
      </w:r>
      <w:r w:rsidR="00E46F78" w:rsidRPr="00FE512C">
        <w:rPr>
          <w:rFonts w:ascii="Arial" w:hAnsi="Arial" w:cs="Arial"/>
          <w:szCs w:val="24"/>
        </w:rPr>
        <w:t>hase 4</w:t>
      </w:r>
    </w:p>
    <w:p w14:paraId="38372DBF" w14:textId="77777777" w:rsidR="00CD155B" w:rsidRPr="00FE512C" w:rsidRDefault="00E46F78" w:rsidP="00FE512C">
      <w:pPr>
        <w:pStyle w:val="ListParagraph"/>
        <w:numPr>
          <w:ilvl w:val="0"/>
          <w:numId w:val="3"/>
        </w:numPr>
        <w:spacing w:line="360" w:lineRule="auto"/>
        <w:jc w:val="both"/>
        <w:rPr>
          <w:rFonts w:ascii="Arial" w:hAnsi="Arial" w:cs="Arial"/>
        </w:rPr>
      </w:pPr>
      <w:r w:rsidRPr="00FE512C">
        <w:rPr>
          <w:rFonts w:ascii="Arial" w:hAnsi="Arial" w:cs="Arial"/>
        </w:rPr>
        <w:t xml:space="preserve">rejection of symptoms </w:t>
      </w:r>
    </w:p>
    <w:p w14:paraId="2C7D613E" w14:textId="77777777" w:rsidR="00F76765" w:rsidRPr="00FE512C" w:rsidRDefault="00F76765" w:rsidP="00FE512C">
      <w:pPr>
        <w:pStyle w:val="ListParagraph"/>
        <w:spacing w:line="360" w:lineRule="auto"/>
        <w:jc w:val="both"/>
        <w:rPr>
          <w:rFonts w:ascii="Arial" w:hAnsi="Arial" w:cs="Arial"/>
        </w:rPr>
      </w:pPr>
    </w:p>
    <w:p w14:paraId="3D8ECE4B" w14:textId="77777777" w:rsidR="00F76765" w:rsidRPr="00FE512C" w:rsidRDefault="00F76765" w:rsidP="00FE512C">
      <w:pPr>
        <w:jc w:val="both"/>
        <w:rPr>
          <w:rFonts w:ascii="Arial" w:hAnsi="Arial" w:cs="Arial"/>
          <w:szCs w:val="24"/>
        </w:rPr>
      </w:pPr>
      <w:r w:rsidRPr="00FE512C">
        <w:rPr>
          <w:rFonts w:ascii="Arial" w:hAnsi="Arial" w:cs="Arial"/>
          <w:szCs w:val="24"/>
        </w:rPr>
        <w:t>P</w:t>
      </w:r>
      <w:r w:rsidR="00E46F78" w:rsidRPr="00FE512C">
        <w:rPr>
          <w:rFonts w:ascii="Arial" w:hAnsi="Arial" w:cs="Arial"/>
          <w:szCs w:val="24"/>
        </w:rPr>
        <w:t xml:space="preserve">hase 5 </w:t>
      </w:r>
    </w:p>
    <w:p w14:paraId="53A05CAB" w14:textId="65D87F0C" w:rsidR="00E46F78" w:rsidRPr="00FE512C" w:rsidRDefault="00E46F78" w:rsidP="00FE512C">
      <w:pPr>
        <w:pStyle w:val="ListParagraph"/>
        <w:numPr>
          <w:ilvl w:val="0"/>
          <w:numId w:val="3"/>
        </w:numPr>
        <w:spacing w:line="360" w:lineRule="auto"/>
        <w:jc w:val="both"/>
        <w:rPr>
          <w:rFonts w:ascii="Arial" w:hAnsi="Arial" w:cs="Arial"/>
        </w:rPr>
      </w:pPr>
      <w:r w:rsidRPr="00FE512C">
        <w:rPr>
          <w:rFonts w:ascii="Arial" w:hAnsi="Arial" w:cs="Arial"/>
        </w:rPr>
        <w:t xml:space="preserve">require considerable help to go about their everyday life. </w:t>
      </w:r>
    </w:p>
    <w:p w14:paraId="0A183C82" w14:textId="5ED607F7" w:rsidR="00E46F78" w:rsidRPr="00FE512C" w:rsidRDefault="00E46F78" w:rsidP="00FE512C">
      <w:pPr>
        <w:rPr>
          <w:rFonts w:ascii="Arial" w:hAnsi="Arial" w:cs="Arial"/>
          <w:szCs w:val="24"/>
        </w:rPr>
      </w:pPr>
    </w:p>
    <w:p w14:paraId="1AAF708E" w14:textId="77777777" w:rsidR="001F114D" w:rsidRPr="00FE512C" w:rsidRDefault="001F114D" w:rsidP="00FE512C">
      <w:pPr>
        <w:jc w:val="both"/>
        <w:rPr>
          <w:rFonts w:ascii="Arial" w:hAnsi="Arial" w:cs="Arial"/>
          <w:szCs w:val="24"/>
        </w:rPr>
      </w:pPr>
      <w:r w:rsidRPr="00FE512C">
        <w:rPr>
          <w:rFonts w:ascii="Arial" w:hAnsi="Arial" w:cs="Arial"/>
          <w:szCs w:val="24"/>
        </w:rPr>
        <w:t>Phase</w:t>
      </w:r>
      <w:r w:rsidR="00E46F78" w:rsidRPr="00FE512C">
        <w:rPr>
          <w:rFonts w:ascii="Arial" w:hAnsi="Arial" w:cs="Arial"/>
          <w:szCs w:val="24"/>
        </w:rPr>
        <w:t xml:space="preserve"> 6 </w:t>
      </w:r>
    </w:p>
    <w:p w14:paraId="05457BBE" w14:textId="77777777" w:rsidR="001F114D" w:rsidRPr="00FE512C" w:rsidRDefault="001F114D" w:rsidP="00FE512C">
      <w:pPr>
        <w:pStyle w:val="ListParagraph"/>
        <w:numPr>
          <w:ilvl w:val="0"/>
          <w:numId w:val="3"/>
        </w:numPr>
        <w:spacing w:line="360" w:lineRule="auto"/>
        <w:jc w:val="both"/>
        <w:rPr>
          <w:rFonts w:ascii="Arial" w:hAnsi="Arial" w:cs="Arial"/>
        </w:rPr>
      </w:pPr>
      <w:r w:rsidRPr="00FE512C">
        <w:rPr>
          <w:rFonts w:ascii="Arial" w:hAnsi="Arial" w:cs="Arial"/>
        </w:rPr>
        <w:t>W</w:t>
      </w:r>
      <w:r w:rsidR="00E46F78" w:rsidRPr="00FE512C">
        <w:rPr>
          <w:rFonts w:ascii="Arial" w:hAnsi="Arial" w:cs="Arial"/>
        </w:rPr>
        <w:t xml:space="preserve">ill require extensive care once they start forgetting the identify of their partner, kids, or main carers </w:t>
      </w:r>
      <w:sdt>
        <w:sdtPr>
          <w:rPr>
            <w:rFonts w:ascii="Arial" w:hAnsi="Arial" w:cs="Arial"/>
          </w:rPr>
          <w:id w:val="-2074424533"/>
          <w:citation/>
        </w:sdtPr>
        <w:sdtEndPr/>
        <w:sdtContent>
          <w:r w:rsidR="00E46F78" w:rsidRPr="00FE512C">
            <w:rPr>
              <w:rFonts w:ascii="Arial" w:hAnsi="Arial" w:cs="Arial"/>
            </w:rPr>
            <w:fldChar w:fldCharType="begin"/>
          </w:r>
          <w:r w:rsidR="00E46F78" w:rsidRPr="00FE512C">
            <w:rPr>
              <w:rFonts w:ascii="Arial" w:hAnsi="Arial" w:cs="Arial"/>
            </w:rPr>
            <w:instrText xml:space="preserve"> CITATION Sil171 \l 2057 </w:instrText>
          </w:r>
          <w:r w:rsidR="00E46F78" w:rsidRPr="00FE512C">
            <w:rPr>
              <w:rFonts w:ascii="Arial" w:hAnsi="Arial" w:cs="Arial"/>
            </w:rPr>
            <w:fldChar w:fldCharType="separate"/>
          </w:r>
          <w:r w:rsidR="00E46F78" w:rsidRPr="00FE512C">
            <w:rPr>
              <w:rFonts w:ascii="Arial" w:hAnsi="Arial" w:cs="Arial"/>
              <w:noProof/>
            </w:rPr>
            <w:t>(Duong, et al., 2017)</w:t>
          </w:r>
          <w:r w:rsidR="00E46F78" w:rsidRPr="00FE512C">
            <w:rPr>
              <w:rFonts w:ascii="Arial" w:hAnsi="Arial" w:cs="Arial"/>
            </w:rPr>
            <w:fldChar w:fldCharType="end"/>
          </w:r>
        </w:sdtContent>
      </w:sdt>
      <w:r w:rsidR="00E46F78" w:rsidRPr="00FE512C">
        <w:rPr>
          <w:rFonts w:ascii="Arial" w:hAnsi="Arial" w:cs="Arial"/>
        </w:rPr>
        <w:t xml:space="preserve">. </w:t>
      </w:r>
    </w:p>
    <w:p w14:paraId="41DE944B" w14:textId="77777777" w:rsidR="001F114D" w:rsidRPr="00FE512C" w:rsidRDefault="001F114D" w:rsidP="00FE512C">
      <w:pPr>
        <w:ind w:left="360"/>
        <w:jc w:val="both"/>
        <w:rPr>
          <w:rFonts w:ascii="Arial" w:hAnsi="Arial" w:cs="Arial"/>
          <w:szCs w:val="24"/>
        </w:rPr>
      </w:pPr>
    </w:p>
    <w:p w14:paraId="4743BC94" w14:textId="77777777" w:rsidR="001F114D" w:rsidRPr="00FE512C" w:rsidRDefault="001F114D" w:rsidP="00FE512C">
      <w:pPr>
        <w:ind w:left="360"/>
        <w:jc w:val="both"/>
        <w:rPr>
          <w:rFonts w:ascii="Arial" w:hAnsi="Arial" w:cs="Arial"/>
          <w:szCs w:val="24"/>
        </w:rPr>
      </w:pPr>
      <w:r w:rsidRPr="00FE512C">
        <w:rPr>
          <w:rFonts w:ascii="Arial" w:hAnsi="Arial" w:cs="Arial"/>
          <w:szCs w:val="24"/>
        </w:rPr>
        <w:t>P</w:t>
      </w:r>
      <w:r w:rsidR="00E46F78" w:rsidRPr="00FE512C">
        <w:rPr>
          <w:rFonts w:ascii="Arial" w:hAnsi="Arial" w:cs="Arial"/>
          <w:szCs w:val="24"/>
        </w:rPr>
        <w:t xml:space="preserve">hase 7 </w:t>
      </w:r>
    </w:p>
    <w:p w14:paraId="36573502" w14:textId="48B47F53" w:rsidR="00E46F78" w:rsidRPr="00FE512C" w:rsidRDefault="001F114D" w:rsidP="00FE512C">
      <w:pPr>
        <w:pStyle w:val="ListParagraph"/>
        <w:numPr>
          <w:ilvl w:val="0"/>
          <w:numId w:val="3"/>
        </w:numPr>
        <w:spacing w:line="360" w:lineRule="auto"/>
        <w:jc w:val="both"/>
        <w:rPr>
          <w:rFonts w:ascii="Arial" w:hAnsi="Arial" w:cs="Arial"/>
        </w:rPr>
      </w:pPr>
      <w:r w:rsidRPr="00FE512C">
        <w:rPr>
          <w:rFonts w:ascii="Arial" w:hAnsi="Arial" w:cs="Arial"/>
        </w:rPr>
        <w:t>I</w:t>
      </w:r>
      <w:r w:rsidR="00E46F78" w:rsidRPr="00FE512C">
        <w:rPr>
          <w:rFonts w:ascii="Arial" w:hAnsi="Arial" w:cs="Arial"/>
        </w:rPr>
        <w:t xml:space="preserve">ndividuals gradually lose their capacity to talk in addition to their motor skills. </w:t>
      </w:r>
      <w:sdt>
        <w:sdtPr>
          <w:rPr>
            <w:rFonts w:ascii="Arial" w:hAnsi="Arial" w:cs="Arial"/>
          </w:rPr>
          <w:id w:val="1088503975"/>
          <w:citation/>
        </w:sdtPr>
        <w:sdtEndPr/>
        <w:sdtContent>
          <w:r w:rsidR="00E46F78" w:rsidRPr="00FE512C">
            <w:rPr>
              <w:rFonts w:ascii="Arial" w:hAnsi="Arial" w:cs="Arial"/>
            </w:rPr>
            <w:fldChar w:fldCharType="begin"/>
          </w:r>
          <w:r w:rsidR="00E46F78" w:rsidRPr="00FE512C">
            <w:rPr>
              <w:rFonts w:ascii="Arial" w:hAnsi="Arial" w:cs="Arial"/>
            </w:rPr>
            <w:instrText xml:space="preserve"> CITATION Dem22 \l 2057 </w:instrText>
          </w:r>
          <w:r w:rsidR="00E46F78" w:rsidRPr="00FE512C">
            <w:rPr>
              <w:rFonts w:ascii="Arial" w:hAnsi="Arial" w:cs="Arial"/>
            </w:rPr>
            <w:fldChar w:fldCharType="separate"/>
          </w:r>
          <w:r w:rsidR="00E46F78" w:rsidRPr="00FE512C">
            <w:rPr>
              <w:rFonts w:ascii="Arial" w:hAnsi="Arial" w:cs="Arial"/>
              <w:noProof/>
            </w:rPr>
            <w:t>(Dementia.org, 2022)</w:t>
          </w:r>
          <w:r w:rsidR="00E46F78" w:rsidRPr="00FE512C">
            <w:rPr>
              <w:rFonts w:ascii="Arial" w:hAnsi="Arial" w:cs="Arial"/>
            </w:rPr>
            <w:fldChar w:fldCharType="end"/>
          </w:r>
        </w:sdtContent>
      </w:sdt>
      <w:r w:rsidR="00E46F78" w:rsidRPr="00FE512C">
        <w:rPr>
          <w:rFonts w:ascii="Arial" w:hAnsi="Arial" w:cs="Arial"/>
        </w:rPr>
        <w:t>.</w:t>
      </w:r>
    </w:p>
    <w:p w14:paraId="2A57B862" w14:textId="77777777" w:rsidR="00E847F3" w:rsidRPr="00FE512C" w:rsidRDefault="00E847F3" w:rsidP="00FE512C">
      <w:pPr>
        <w:jc w:val="both"/>
        <w:rPr>
          <w:rFonts w:ascii="Arial" w:hAnsi="Arial" w:cs="Arial"/>
          <w:b/>
          <w:bCs/>
          <w:szCs w:val="24"/>
        </w:rPr>
      </w:pPr>
    </w:p>
    <w:p w14:paraId="769D8015" w14:textId="6587EB38" w:rsidR="00E46F78" w:rsidRPr="00FE512C" w:rsidRDefault="00E46F78" w:rsidP="00FE512C">
      <w:pPr>
        <w:jc w:val="both"/>
        <w:rPr>
          <w:rFonts w:ascii="Arial" w:hAnsi="Arial" w:cs="Arial"/>
          <w:b/>
          <w:bCs/>
          <w:szCs w:val="24"/>
        </w:rPr>
      </w:pPr>
      <w:r w:rsidRPr="00FE512C">
        <w:rPr>
          <w:rFonts w:ascii="Arial" w:hAnsi="Arial" w:cs="Arial"/>
          <w:b/>
          <w:bCs/>
          <w:szCs w:val="24"/>
        </w:rPr>
        <w:t>Potential Needs of Individual with Dementia</w:t>
      </w:r>
    </w:p>
    <w:p w14:paraId="59A95A2B" w14:textId="77777777" w:rsidR="00E46F78" w:rsidRPr="00FE512C" w:rsidRDefault="00E46F78" w:rsidP="00FE512C">
      <w:pPr>
        <w:jc w:val="both"/>
        <w:rPr>
          <w:rFonts w:ascii="Arial" w:hAnsi="Arial" w:cs="Arial"/>
          <w:szCs w:val="24"/>
        </w:rPr>
      </w:pPr>
      <w:r w:rsidRPr="00FE512C">
        <w:rPr>
          <w:rFonts w:ascii="Arial" w:hAnsi="Arial" w:cs="Arial"/>
          <w:szCs w:val="24"/>
        </w:rPr>
        <w:t xml:space="preserve">It is crucial to recognise and meet the requirements of those who have dementia since concerns can lead to both a lower standard of living and more behavioural issues. Around 10% of the symptoms experienced by the patients are believed to be triggered by dementia, with the remaining 90% being a consequence of the level of care that people with Dementia receive. For example, a person with dementia may be using inappropriate conduct </w:t>
      </w:r>
      <w:proofErr w:type="gramStart"/>
      <w:r w:rsidRPr="00FE512C">
        <w:rPr>
          <w:rFonts w:ascii="Arial" w:hAnsi="Arial" w:cs="Arial"/>
          <w:szCs w:val="24"/>
        </w:rPr>
        <w:t>as a way to</w:t>
      </w:r>
      <w:proofErr w:type="gramEnd"/>
      <w:r w:rsidRPr="00FE512C">
        <w:rPr>
          <w:rFonts w:ascii="Arial" w:hAnsi="Arial" w:cs="Arial"/>
          <w:szCs w:val="24"/>
        </w:rPr>
        <w:t xml:space="preserve"> communicate their unhappiness or an absence of social assistance </w:t>
      </w:r>
      <w:sdt>
        <w:sdtPr>
          <w:rPr>
            <w:rFonts w:ascii="Arial" w:hAnsi="Arial" w:cs="Arial"/>
            <w:szCs w:val="24"/>
          </w:rPr>
          <w:id w:val="-1587990052"/>
          <w:citation/>
        </w:sdtPr>
        <w:sdtEndPr/>
        <w:sdtContent>
          <w:r w:rsidRPr="00FE512C">
            <w:rPr>
              <w:rFonts w:ascii="Arial" w:hAnsi="Arial" w:cs="Arial"/>
              <w:szCs w:val="24"/>
            </w:rPr>
            <w:fldChar w:fldCharType="begin"/>
          </w:r>
          <w:r w:rsidRPr="00FE512C">
            <w:rPr>
              <w:rFonts w:ascii="Arial" w:hAnsi="Arial" w:cs="Arial"/>
              <w:szCs w:val="24"/>
            </w:rPr>
            <w:instrText xml:space="preserve"> CITATION Mar13 \l 2057 </w:instrText>
          </w:r>
          <w:r w:rsidRPr="00FE512C">
            <w:rPr>
              <w:rFonts w:ascii="Arial" w:hAnsi="Arial" w:cs="Arial"/>
              <w:szCs w:val="24"/>
            </w:rPr>
            <w:fldChar w:fldCharType="separate"/>
          </w:r>
          <w:r w:rsidRPr="00FE512C">
            <w:rPr>
              <w:rFonts w:ascii="Arial" w:hAnsi="Arial" w:cs="Arial"/>
              <w:noProof/>
              <w:szCs w:val="24"/>
            </w:rPr>
            <w:t>(Cadieux, et al., 2013)</w:t>
          </w:r>
          <w:r w:rsidRPr="00FE512C">
            <w:rPr>
              <w:rFonts w:ascii="Arial" w:hAnsi="Arial" w:cs="Arial"/>
              <w:szCs w:val="24"/>
            </w:rPr>
            <w:fldChar w:fldCharType="end"/>
          </w:r>
        </w:sdtContent>
      </w:sdt>
      <w:r w:rsidRPr="00FE512C">
        <w:rPr>
          <w:rFonts w:ascii="Arial" w:hAnsi="Arial" w:cs="Arial"/>
          <w:szCs w:val="24"/>
        </w:rPr>
        <w:t>.</w:t>
      </w:r>
    </w:p>
    <w:p w14:paraId="50F514E9" w14:textId="77777777" w:rsidR="00E46F78" w:rsidRPr="00FE512C" w:rsidRDefault="00E46F78" w:rsidP="00FE512C">
      <w:pPr>
        <w:jc w:val="both"/>
        <w:rPr>
          <w:rFonts w:ascii="Arial" w:hAnsi="Arial" w:cs="Arial"/>
          <w:szCs w:val="24"/>
        </w:rPr>
      </w:pPr>
      <w:r w:rsidRPr="00FE512C">
        <w:rPr>
          <w:rFonts w:ascii="Arial" w:hAnsi="Arial" w:cs="Arial"/>
          <w:szCs w:val="24"/>
        </w:rPr>
        <w:t xml:space="preserve">Individualized care may indeed be required for several subgroups of dementia sufferers, including individuals with young-onset dementia, others who live alone, and those who suffer from intellectual and cognitive problems. At the time of their diagnosis, numerous individuals with young-onset dementia could be working, however as the disease advances, these individuals run the risk of becoming socially isolated as family members and friends might not comprehend the </w:t>
      </w:r>
      <w:r w:rsidRPr="00FE512C">
        <w:rPr>
          <w:rFonts w:ascii="Arial" w:hAnsi="Arial" w:cs="Arial"/>
          <w:szCs w:val="24"/>
        </w:rPr>
        <w:t xml:space="preserve">diagnosis and as resources for those who have dementia, like adult day care, are frequently targeted by aging populations </w:t>
      </w:r>
      <w:sdt>
        <w:sdtPr>
          <w:rPr>
            <w:rFonts w:ascii="Arial" w:hAnsi="Arial" w:cs="Arial"/>
            <w:szCs w:val="24"/>
          </w:rPr>
          <w:id w:val="1190496318"/>
          <w:citation/>
        </w:sdtPr>
        <w:sdtEndPr/>
        <w:sdtContent>
          <w:r w:rsidRPr="00FE512C">
            <w:rPr>
              <w:rFonts w:ascii="Arial" w:hAnsi="Arial" w:cs="Arial"/>
              <w:szCs w:val="24"/>
            </w:rPr>
            <w:fldChar w:fldCharType="begin"/>
          </w:r>
          <w:r w:rsidRPr="00FE512C">
            <w:rPr>
              <w:rFonts w:ascii="Arial" w:hAnsi="Arial" w:cs="Arial"/>
              <w:szCs w:val="24"/>
            </w:rPr>
            <w:instrText xml:space="preserve"> CITATION Sar17 \l 2057 </w:instrText>
          </w:r>
          <w:r w:rsidRPr="00FE512C">
            <w:rPr>
              <w:rFonts w:ascii="Arial" w:hAnsi="Arial" w:cs="Arial"/>
              <w:szCs w:val="24"/>
            </w:rPr>
            <w:fldChar w:fldCharType="separate"/>
          </w:r>
          <w:r w:rsidRPr="00FE512C">
            <w:rPr>
              <w:rFonts w:ascii="Arial" w:hAnsi="Arial" w:cs="Arial"/>
              <w:noProof/>
              <w:szCs w:val="24"/>
            </w:rPr>
            <w:t>(Shuman, et al., 2017)</w:t>
          </w:r>
          <w:r w:rsidRPr="00FE512C">
            <w:rPr>
              <w:rFonts w:ascii="Arial" w:hAnsi="Arial" w:cs="Arial"/>
              <w:szCs w:val="24"/>
            </w:rPr>
            <w:fldChar w:fldCharType="end"/>
          </w:r>
        </w:sdtContent>
      </w:sdt>
      <w:r w:rsidRPr="00FE512C">
        <w:rPr>
          <w:rFonts w:ascii="Arial" w:hAnsi="Arial" w:cs="Arial"/>
          <w:szCs w:val="24"/>
        </w:rPr>
        <w:t>.</w:t>
      </w:r>
    </w:p>
    <w:p w14:paraId="53FC662C" w14:textId="22214997" w:rsidR="00E46F78" w:rsidRPr="00FE512C" w:rsidRDefault="00E46F78" w:rsidP="00FE512C">
      <w:pPr>
        <w:rPr>
          <w:rFonts w:ascii="Arial" w:hAnsi="Arial" w:cs="Arial"/>
          <w:szCs w:val="24"/>
        </w:rPr>
      </w:pPr>
      <w:r w:rsidRPr="00FE512C">
        <w:rPr>
          <w:rFonts w:ascii="Arial" w:hAnsi="Arial" w:cs="Arial"/>
          <w:szCs w:val="24"/>
        </w:rPr>
        <w:t xml:space="preserve">                      </w:t>
      </w:r>
      <w:r w:rsidRPr="00FE512C">
        <w:rPr>
          <w:rFonts w:ascii="Arial" w:hAnsi="Arial" w:cs="Arial"/>
          <w:noProof/>
          <w:szCs w:val="24"/>
        </w:rPr>
        <w:drawing>
          <wp:inline distT="0" distB="0" distL="0" distR="0" wp14:anchorId="2163DC61" wp14:editId="37869F1C">
            <wp:extent cx="2260610" cy="1600200"/>
            <wp:effectExtent l="76200" t="76200" r="139700" b="133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89162" cy="16204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FE512C">
        <w:rPr>
          <w:rFonts w:ascii="Arial" w:hAnsi="Arial" w:cs="Arial"/>
          <w:szCs w:val="24"/>
        </w:rPr>
        <w:t>(WHO, 2020)</w:t>
      </w:r>
    </w:p>
    <w:p w14:paraId="0E7F2040" w14:textId="77777777" w:rsidR="00E46F78" w:rsidRPr="00FE512C" w:rsidRDefault="00E46F78" w:rsidP="00FE512C">
      <w:pPr>
        <w:jc w:val="both"/>
        <w:rPr>
          <w:rStyle w:val="normaltextrun"/>
          <w:rFonts w:ascii="Arial" w:hAnsi="Arial" w:cs="Arial"/>
          <w:b/>
          <w:bCs/>
          <w:color w:val="000000"/>
          <w:szCs w:val="24"/>
          <w:bdr w:val="none" w:sz="0" w:space="0" w:color="auto" w:frame="1"/>
        </w:rPr>
      </w:pPr>
      <w:r w:rsidRPr="00FE512C">
        <w:rPr>
          <w:rStyle w:val="normaltextrun"/>
          <w:rFonts w:ascii="Arial" w:hAnsi="Arial" w:cs="Arial"/>
          <w:b/>
          <w:bCs/>
          <w:color w:val="000000"/>
          <w:szCs w:val="24"/>
          <w:bdr w:val="none" w:sz="0" w:space="0" w:color="auto" w:frame="1"/>
        </w:rPr>
        <w:t>The use of AI within health care provision for older person</w:t>
      </w:r>
    </w:p>
    <w:p w14:paraId="61D88693" w14:textId="46B944CC" w:rsidR="00605BA2" w:rsidRPr="00FE512C" w:rsidRDefault="00E46F78" w:rsidP="00FE512C">
      <w:pPr>
        <w:jc w:val="both"/>
        <w:rPr>
          <w:rStyle w:val="normaltextrun"/>
          <w:rFonts w:ascii="Arial" w:hAnsi="Arial" w:cs="Arial"/>
          <w:color w:val="000000"/>
          <w:szCs w:val="24"/>
          <w:bdr w:val="none" w:sz="0" w:space="0" w:color="auto" w:frame="1"/>
        </w:rPr>
      </w:pPr>
      <w:r w:rsidRPr="00FE512C">
        <w:rPr>
          <w:rStyle w:val="normaltextrun"/>
          <w:rFonts w:ascii="Arial" w:hAnsi="Arial" w:cs="Arial"/>
          <w:color w:val="000000"/>
          <w:szCs w:val="24"/>
          <w:bdr w:val="none" w:sz="0" w:space="0" w:color="auto" w:frame="1"/>
        </w:rPr>
        <w:t>Smartphones and tablets have made home computers accessible to a wide range of people, and there is growing interest in the potential applications of these technologies in all facets of our lives and societies</w:t>
      </w:r>
      <w:r w:rsidR="00620904" w:rsidRPr="00FE512C">
        <w:rPr>
          <w:rStyle w:val="normaltextrun"/>
          <w:rFonts w:ascii="Arial" w:hAnsi="Arial" w:cs="Arial"/>
          <w:color w:val="000000"/>
          <w:szCs w:val="24"/>
          <w:bdr w:val="none" w:sz="0" w:space="0" w:color="auto" w:frame="1"/>
        </w:rPr>
        <w:t xml:space="preserve"> </w:t>
      </w:r>
      <w:sdt>
        <w:sdtPr>
          <w:rPr>
            <w:rStyle w:val="normaltextrun"/>
            <w:rFonts w:ascii="Arial" w:hAnsi="Arial" w:cs="Arial"/>
            <w:color w:val="000000"/>
            <w:szCs w:val="24"/>
            <w:bdr w:val="none" w:sz="0" w:space="0" w:color="auto" w:frame="1"/>
          </w:rPr>
          <w:id w:val="828948220"/>
          <w:citation/>
        </w:sdtPr>
        <w:sdtContent>
          <w:r w:rsidR="00620904" w:rsidRPr="00FE512C">
            <w:rPr>
              <w:rStyle w:val="normaltextrun"/>
              <w:rFonts w:ascii="Arial" w:hAnsi="Arial" w:cs="Arial"/>
              <w:color w:val="000000"/>
              <w:szCs w:val="24"/>
              <w:bdr w:val="none" w:sz="0" w:space="0" w:color="auto" w:frame="1"/>
            </w:rPr>
            <w:fldChar w:fldCharType="begin"/>
          </w:r>
          <w:r w:rsidR="00620904" w:rsidRPr="00FE512C">
            <w:rPr>
              <w:rStyle w:val="normaltextrun"/>
              <w:rFonts w:ascii="Arial" w:hAnsi="Arial" w:cs="Arial"/>
              <w:color w:val="000000"/>
              <w:szCs w:val="24"/>
              <w:bdr w:val="none" w:sz="0" w:space="0" w:color="auto" w:frame="1"/>
            </w:rPr>
            <w:instrText xml:space="preserve"> CITATION Arl19 \l 2057 </w:instrText>
          </w:r>
          <w:r w:rsidR="00620904" w:rsidRPr="00FE512C">
            <w:rPr>
              <w:rStyle w:val="normaltextrun"/>
              <w:rFonts w:ascii="Arial" w:hAnsi="Arial" w:cs="Arial"/>
              <w:color w:val="000000"/>
              <w:szCs w:val="24"/>
              <w:bdr w:val="none" w:sz="0" w:space="0" w:color="auto" w:frame="1"/>
            </w:rPr>
            <w:fldChar w:fldCharType="separate"/>
          </w:r>
          <w:r w:rsidR="00620904" w:rsidRPr="00FE512C">
            <w:rPr>
              <w:rFonts w:ascii="Arial" w:hAnsi="Arial" w:cs="Arial"/>
              <w:noProof/>
              <w:color w:val="000000"/>
              <w:szCs w:val="24"/>
              <w:bdr w:val="none" w:sz="0" w:space="0" w:color="auto" w:frame="1"/>
            </w:rPr>
            <w:t>(Astella, et al., 2019)</w:t>
          </w:r>
          <w:r w:rsidR="00620904" w:rsidRPr="00FE512C">
            <w:rPr>
              <w:rStyle w:val="normaltextrun"/>
              <w:rFonts w:ascii="Arial" w:hAnsi="Arial" w:cs="Arial"/>
              <w:color w:val="000000"/>
              <w:szCs w:val="24"/>
              <w:bdr w:val="none" w:sz="0" w:space="0" w:color="auto" w:frame="1"/>
            </w:rPr>
            <w:fldChar w:fldCharType="end"/>
          </w:r>
        </w:sdtContent>
      </w:sdt>
      <w:r w:rsidR="00620904" w:rsidRPr="00FE512C">
        <w:rPr>
          <w:rStyle w:val="normaltextrun"/>
          <w:rFonts w:ascii="Arial" w:hAnsi="Arial" w:cs="Arial"/>
          <w:color w:val="000000"/>
          <w:szCs w:val="24"/>
          <w:bdr w:val="none" w:sz="0" w:space="0" w:color="auto" w:frame="1"/>
        </w:rPr>
        <w:t>.</w:t>
      </w:r>
      <w:r w:rsidRPr="00FE512C">
        <w:rPr>
          <w:rStyle w:val="normaltextrun"/>
          <w:rFonts w:ascii="Arial" w:hAnsi="Arial" w:cs="Arial"/>
          <w:color w:val="000000"/>
          <w:szCs w:val="24"/>
          <w:bdr w:val="none" w:sz="0" w:space="0" w:color="auto" w:frame="1"/>
        </w:rPr>
        <w:t xml:space="preserve"> </w:t>
      </w:r>
    </w:p>
    <w:p w14:paraId="3AA8530F" w14:textId="77777777" w:rsidR="00E04B73" w:rsidRPr="00FE512C" w:rsidRDefault="00B15047" w:rsidP="00FE512C">
      <w:pPr>
        <w:jc w:val="both"/>
        <w:rPr>
          <w:rStyle w:val="normaltextrun"/>
          <w:rFonts w:ascii="Arial" w:hAnsi="Arial" w:cs="Arial"/>
          <w:color w:val="000000"/>
          <w:szCs w:val="24"/>
          <w:bdr w:val="none" w:sz="0" w:space="0" w:color="auto" w:frame="1"/>
        </w:rPr>
      </w:pPr>
      <w:r w:rsidRPr="00FE512C">
        <w:rPr>
          <w:rStyle w:val="normaltextrun"/>
          <w:rFonts w:ascii="Arial" w:hAnsi="Arial" w:cs="Arial"/>
          <w:color w:val="000000"/>
          <w:szCs w:val="24"/>
          <w:bdr w:val="none" w:sz="0" w:space="0" w:color="auto" w:frame="1"/>
        </w:rPr>
        <w:t>S</w:t>
      </w:r>
      <w:r w:rsidR="00D25DDA" w:rsidRPr="00FE512C">
        <w:rPr>
          <w:rStyle w:val="normaltextrun"/>
          <w:rFonts w:ascii="Arial" w:hAnsi="Arial" w:cs="Arial"/>
          <w:color w:val="000000"/>
          <w:szCs w:val="24"/>
          <w:bdr w:val="none" w:sz="0" w:space="0" w:color="auto" w:frame="1"/>
        </w:rPr>
        <w:t xml:space="preserve">ystems or appliances that support </w:t>
      </w:r>
      <w:proofErr w:type="gramStart"/>
      <w:r w:rsidR="00D25DDA" w:rsidRPr="00FE512C">
        <w:rPr>
          <w:rStyle w:val="normaltextrun"/>
          <w:rFonts w:ascii="Arial" w:hAnsi="Arial" w:cs="Arial"/>
          <w:color w:val="000000"/>
          <w:szCs w:val="24"/>
          <w:bdr w:val="none" w:sz="0" w:space="0" w:color="auto" w:frame="1"/>
        </w:rPr>
        <w:t>a</w:t>
      </w:r>
      <w:proofErr w:type="gramEnd"/>
      <w:r w:rsidR="00D25DDA" w:rsidRPr="00FE512C">
        <w:rPr>
          <w:rStyle w:val="normaltextrun"/>
          <w:rFonts w:ascii="Arial" w:hAnsi="Arial" w:cs="Arial"/>
          <w:color w:val="000000"/>
          <w:szCs w:val="24"/>
          <w:bdr w:val="none" w:sz="0" w:space="0" w:color="auto" w:frame="1"/>
        </w:rPr>
        <w:t xml:space="preserve"> </w:t>
      </w:r>
      <w:r w:rsidRPr="00FE512C">
        <w:rPr>
          <w:rStyle w:val="normaltextrun"/>
          <w:rFonts w:ascii="Arial" w:hAnsi="Arial" w:cs="Arial"/>
          <w:color w:val="000000"/>
          <w:szCs w:val="24"/>
          <w:bdr w:val="none" w:sz="0" w:space="0" w:color="auto" w:frame="1"/>
        </w:rPr>
        <w:t>Individual</w:t>
      </w:r>
      <w:r w:rsidR="00D25DDA" w:rsidRPr="00FE512C">
        <w:rPr>
          <w:rStyle w:val="normaltextrun"/>
          <w:rFonts w:ascii="Arial" w:hAnsi="Arial" w:cs="Arial"/>
          <w:color w:val="000000"/>
          <w:szCs w:val="24"/>
          <w:bdr w:val="none" w:sz="0" w:space="0" w:color="auto" w:frame="1"/>
        </w:rPr>
        <w:t xml:space="preserve">'s </w:t>
      </w:r>
      <w:r w:rsidRPr="00FE512C">
        <w:rPr>
          <w:rStyle w:val="normaltextrun"/>
          <w:rFonts w:ascii="Arial" w:hAnsi="Arial" w:cs="Arial"/>
          <w:color w:val="000000"/>
          <w:szCs w:val="24"/>
          <w:bdr w:val="none" w:sz="0" w:space="0" w:color="auto" w:frame="1"/>
        </w:rPr>
        <w:t>capaci</w:t>
      </w:r>
      <w:r w:rsidR="00D25DDA" w:rsidRPr="00FE512C">
        <w:rPr>
          <w:rStyle w:val="normaltextrun"/>
          <w:rFonts w:ascii="Arial" w:hAnsi="Arial" w:cs="Arial"/>
          <w:color w:val="000000"/>
          <w:szCs w:val="24"/>
          <w:bdr w:val="none" w:sz="0" w:space="0" w:color="auto" w:frame="1"/>
        </w:rPr>
        <w:t>ty to carry out daily tasks or make it better</w:t>
      </w:r>
      <w:r w:rsidR="00E04B73" w:rsidRPr="00FE512C">
        <w:rPr>
          <w:rStyle w:val="normaltextrun"/>
          <w:rFonts w:ascii="Arial" w:hAnsi="Arial" w:cs="Arial"/>
          <w:color w:val="000000"/>
          <w:szCs w:val="24"/>
          <w:bdr w:val="none" w:sz="0" w:space="0" w:color="auto" w:frame="1"/>
        </w:rPr>
        <w:t xml:space="preserve"> such as:</w:t>
      </w:r>
    </w:p>
    <w:p w14:paraId="0A6B0260" w14:textId="77777777" w:rsidR="00F837D3" w:rsidRPr="00FE512C" w:rsidRDefault="00E04B73" w:rsidP="00FE512C">
      <w:pPr>
        <w:pStyle w:val="ListParagraph"/>
        <w:numPr>
          <w:ilvl w:val="0"/>
          <w:numId w:val="3"/>
        </w:numPr>
        <w:spacing w:line="360" w:lineRule="auto"/>
        <w:jc w:val="both"/>
        <w:rPr>
          <w:rStyle w:val="normaltextrun"/>
          <w:rFonts w:ascii="Arial" w:hAnsi="Arial" w:cs="Arial"/>
          <w:color w:val="000000"/>
          <w:bdr w:val="none" w:sz="0" w:space="0" w:color="auto" w:frame="1"/>
        </w:rPr>
      </w:pPr>
      <w:r w:rsidRPr="00FE512C">
        <w:rPr>
          <w:rStyle w:val="normaltextrun"/>
          <w:rFonts w:ascii="Arial" w:hAnsi="Arial" w:cs="Arial"/>
          <w:color w:val="000000"/>
          <w:bdr w:val="none" w:sz="0" w:space="0" w:color="auto" w:frame="1"/>
        </w:rPr>
        <w:t>Calendars and timers</w:t>
      </w:r>
    </w:p>
    <w:p w14:paraId="623134D0" w14:textId="77777777" w:rsidR="00F837D3" w:rsidRPr="00FE512C" w:rsidRDefault="00F837D3" w:rsidP="00FE512C">
      <w:pPr>
        <w:pStyle w:val="ListParagraph"/>
        <w:numPr>
          <w:ilvl w:val="0"/>
          <w:numId w:val="3"/>
        </w:numPr>
        <w:spacing w:line="360" w:lineRule="auto"/>
        <w:jc w:val="both"/>
        <w:rPr>
          <w:rStyle w:val="normaltextrun"/>
          <w:rFonts w:ascii="Arial" w:hAnsi="Arial" w:cs="Arial"/>
          <w:color w:val="000000"/>
          <w:bdr w:val="none" w:sz="0" w:space="0" w:color="auto" w:frame="1"/>
        </w:rPr>
      </w:pPr>
      <w:r w:rsidRPr="00FE512C">
        <w:rPr>
          <w:rStyle w:val="normaltextrun"/>
          <w:rFonts w:ascii="Arial" w:hAnsi="Arial" w:cs="Arial"/>
          <w:color w:val="000000"/>
          <w:bdr w:val="none" w:sz="0" w:space="0" w:color="auto" w:frame="1"/>
        </w:rPr>
        <w:lastRenderedPageBreak/>
        <w:t>Reminders for medicine</w:t>
      </w:r>
    </w:p>
    <w:p w14:paraId="3CF0F6F4" w14:textId="77777777" w:rsidR="00F837D3" w:rsidRPr="00FE512C" w:rsidRDefault="00F837D3" w:rsidP="00FE512C">
      <w:pPr>
        <w:pStyle w:val="ListParagraph"/>
        <w:numPr>
          <w:ilvl w:val="0"/>
          <w:numId w:val="3"/>
        </w:numPr>
        <w:spacing w:line="360" w:lineRule="auto"/>
        <w:jc w:val="both"/>
        <w:rPr>
          <w:rStyle w:val="normaltextrun"/>
          <w:rFonts w:ascii="Arial" w:hAnsi="Arial" w:cs="Arial"/>
          <w:color w:val="000000"/>
          <w:bdr w:val="none" w:sz="0" w:space="0" w:color="auto" w:frame="1"/>
        </w:rPr>
      </w:pPr>
      <w:r w:rsidRPr="00FE512C">
        <w:rPr>
          <w:rStyle w:val="normaltextrun"/>
          <w:rFonts w:ascii="Arial" w:hAnsi="Arial" w:cs="Arial"/>
          <w:color w:val="000000"/>
          <w:bdr w:val="none" w:sz="0" w:space="0" w:color="auto" w:frame="1"/>
        </w:rPr>
        <w:t>Indoor CCTV</w:t>
      </w:r>
    </w:p>
    <w:p w14:paraId="289C45CE" w14:textId="77777777" w:rsidR="003E188E" w:rsidRPr="00FE512C" w:rsidRDefault="003E188E" w:rsidP="00FE512C">
      <w:pPr>
        <w:pStyle w:val="ListParagraph"/>
        <w:numPr>
          <w:ilvl w:val="0"/>
          <w:numId w:val="3"/>
        </w:numPr>
        <w:spacing w:line="360" w:lineRule="auto"/>
        <w:jc w:val="both"/>
        <w:rPr>
          <w:rStyle w:val="normaltextrun"/>
          <w:rFonts w:ascii="Arial" w:hAnsi="Arial" w:cs="Arial"/>
          <w:color w:val="000000"/>
          <w:bdr w:val="none" w:sz="0" w:space="0" w:color="auto" w:frame="1"/>
        </w:rPr>
      </w:pPr>
      <w:r w:rsidRPr="00FE512C">
        <w:rPr>
          <w:rStyle w:val="normaltextrun"/>
          <w:rFonts w:ascii="Arial" w:hAnsi="Arial" w:cs="Arial"/>
          <w:color w:val="000000"/>
          <w:bdr w:val="none" w:sz="0" w:space="0" w:color="auto" w:frame="1"/>
        </w:rPr>
        <w:t>Sensors</w:t>
      </w:r>
    </w:p>
    <w:p w14:paraId="54AC9578" w14:textId="4C911B14" w:rsidR="00620904" w:rsidRPr="00FE512C" w:rsidRDefault="003E188E" w:rsidP="00FE512C">
      <w:pPr>
        <w:pStyle w:val="ListParagraph"/>
        <w:numPr>
          <w:ilvl w:val="0"/>
          <w:numId w:val="3"/>
        </w:numPr>
        <w:spacing w:line="360" w:lineRule="auto"/>
        <w:jc w:val="both"/>
        <w:rPr>
          <w:rStyle w:val="normaltextrun"/>
          <w:rFonts w:ascii="Arial" w:hAnsi="Arial" w:cs="Arial"/>
          <w:color w:val="000000"/>
          <w:bdr w:val="none" w:sz="0" w:space="0" w:color="auto" w:frame="1"/>
        </w:rPr>
      </w:pPr>
      <w:r w:rsidRPr="00FE512C">
        <w:rPr>
          <w:rStyle w:val="normaltextrun"/>
          <w:rFonts w:ascii="Arial" w:hAnsi="Arial" w:cs="Arial"/>
          <w:color w:val="000000"/>
          <w:bdr w:val="none" w:sz="0" w:space="0" w:color="auto" w:frame="1"/>
        </w:rPr>
        <w:t>Mobile phones in order to improve communication</w:t>
      </w:r>
    </w:p>
    <w:p w14:paraId="74559CDE" w14:textId="1CD3E85B" w:rsidR="004216D7" w:rsidRPr="004216D7" w:rsidRDefault="007C06CB" w:rsidP="00FE512C">
      <w:pPr>
        <w:pStyle w:val="ListParagraph"/>
        <w:spacing w:line="360" w:lineRule="auto"/>
        <w:jc w:val="both"/>
        <w:rPr>
          <w:rFonts w:ascii="Arial" w:hAnsi="Arial" w:cs="Arial"/>
          <w:color w:val="000000"/>
          <w:bdr w:val="none" w:sz="0" w:space="0" w:color="auto" w:frame="1"/>
        </w:rPr>
      </w:pPr>
      <w:sdt>
        <w:sdtPr>
          <w:rPr>
            <w:rFonts w:ascii="Arial" w:hAnsi="Arial" w:cs="Arial"/>
            <w:color w:val="000000"/>
            <w:bdr w:val="none" w:sz="0" w:space="0" w:color="auto" w:frame="1"/>
          </w:rPr>
          <w:id w:val="1447043485"/>
          <w:citation/>
        </w:sdtPr>
        <w:sdtContent>
          <w:r w:rsidRPr="00FE512C">
            <w:rPr>
              <w:rFonts w:ascii="Arial" w:hAnsi="Arial" w:cs="Arial"/>
              <w:color w:val="000000"/>
              <w:bdr w:val="none" w:sz="0" w:space="0" w:color="auto" w:frame="1"/>
            </w:rPr>
            <w:fldChar w:fldCharType="begin"/>
          </w:r>
          <w:r w:rsidRPr="00FE512C">
            <w:rPr>
              <w:rFonts w:ascii="Arial" w:hAnsi="Arial" w:cs="Arial"/>
              <w:color w:val="000000"/>
              <w:bdr w:val="none" w:sz="0" w:space="0" w:color="auto" w:frame="1"/>
            </w:rPr>
            <w:instrText xml:space="preserve"> CITATION Sci22 \l 2057 </w:instrText>
          </w:r>
          <w:r w:rsidRPr="00FE512C">
            <w:rPr>
              <w:rFonts w:ascii="Arial" w:hAnsi="Arial" w:cs="Arial"/>
              <w:color w:val="000000"/>
              <w:bdr w:val="none" w:sz="0" w:space="0" w:color="auto" w:frame="1"/>
            </w:rPr>
            <w:fldChar w:fldCharType="separate"/>
          </w:r>
          <w:r w:rsidRPr="00FE512C">
            <w:rPr>
              <w:rFonts w:ascii="Arial" w:hAnsi="Arial" w:cs="Arial"/>
              <w:noProof/>
              <w:color w:val="000000"/>
              <w:bdr w:val="none" w:sz="0" w:space="0" w:color="auto" w:frame="1"/>
            </w:rPr>
            <w:t>(Scie, 2022)</w:t>
          </w:r>
          <w:r w:rsidRPr="00FE512C">
            <w:rPr>
              <w:rFonts w:ascii="Arial" w:hAnsi="Arial" w:cs="Arial"/>
              <w:color w:val="000000"/>
              <w:bdr w:val="none" w:sz="0" w:space="0" w:color="auto" w:frame="1"/>
            </w:rPr>
            <w:fldChar w:fldCharType="end"/>
          </w:r>
        </w:sdtContent>
      </w:sdt>
    </w:p>
    <w:p w14:paraId="75C8A75A" w14:textId="77777777" w:rsidR="00620904" w:rsidRPr="00FE512C" w:rsidRDefault="00620904" w:rsidP="00FE512C">
      <w:pPr>
        <w:pStyle w:val="ListParagraph"/>
        <w:spacing w:line="360" w:lineRule="auto"/>
        <w:jc w:val="both"/>
        <w:rPr>
          <w:rStyle w:val="normaltextrun"/>
          <w:rFonts w:ascii="Arial" w:hAnsi="Arial" w:cs="Arial"/>
          <w:color w:val="000000"/>
          <w:bdr w:val="none" w:sz="0" w:space="0" w:color="auto" w:frame="1"/>
        </w:rPr>
      </w:pPr>
    </w:p>
    <w:p w14:paraId="547305B8" w14:textId="77777777" w:rsidR="00E46F78" w:rsidRPr="00FE512C" w:rsidRDefault="00E46F78" w:rsidP="00FE512C">
      <w:pPr>
        <w:jc w:val="both"/>
        <w:rPr>
          <w:rStyle w:val="normaltextrun"/>
          <w:rFonts w:ascii="Arial" w:hAnsi="Arial" w:cs="Arial"/>
          <w:color w:val="000000"/>
          <w:szCs w:val="24"/>
          <w:bdr w:val="none" w:sz="0" w:space="0" w:color="auto" w:frame="1"/>
        </w:rPr>
      </w:pPr>
      <w:r w:rsidRPr="00FE512C">
        <w:rPr>
          <w:rStyle w:val="normaltextrun"/>
          <w:rFonts w:ascii="Arial" w:hAnsi="Arial" w:cs="Arial"/>
          <w:color w:val="000000"/>
          <w:szCs w:val="24"/>
          <w:bdr w:val="none" w:sz="0" w:space="0" w:color="auto" w:frame="1"/>
        </w:rPr>
        <w:t xml:space="preserve">While innovation happens quickly, policy and practise develop considerably slower. There needs to be a radical shift in systems and regulations if technology for dementia is to optimize its present and future advantages. This entails fundamentally re-evaluating what dementia patients require today and in the future in order to effectively manage their illness, as well as how this will be given </w:t>
      </w:r>
      <w:sdt>
        <w:sdtPr>
          <w:rPr>
            <w:rStyle w:val="normaltextrun"/>
            <w:rFonts w:ascii="Arial" w:hAnsi="Arial" w:cs="Arial"/>
            <w:color w:val="000000"/>
            <w:szCs w:val="24"/>
            <w:bdr w:val="none" w:sz="0" w:space="0" w:color="auto" w:frame="1"/>
          </w:rPr>
          <w:id w:val="-1038967490"/>
          <w:citation/>
        </w:sdtPr>
        <w:sdtEndPr>
          <w:rPr>
            <w:rStyle w:val="normaltextrun"/>
          </w:rPr>
        </w:sdtEndPr>
        <w:sdtContent>
          <w:r w:rsidRPr="00FE512C">
            <w:rPr>
              <w:rStyle w:val="normaltextrun"/>
              <w:rFonts w:ascii="Arial" w:hAnsi="Arial" w:cs="Arial"/>
              <w:color w:val="000000"/>
              <w:szCs w:val="24"/>
              <w:bdr w:val="none" w:sz="0" w:space="0" w:color="auto" w:frame="1"/>
            </w:rPr>
            <w:fldChar w:fldCharType="begin"/>
          </w:r>
          <w:r w:rsidRPr="00FE512C">
            <w:rPr>
              <w:rStyle w:val="normaltextrun"/>
              <w:rFonts w:ascii="Arial" w:hAnsi="Arial" w:cs="Arial"/>
              <w:color w:val="000000"/>
              <w:szCs w:val="24"/>
              <w:bdr w:val="none" w:sz="0" w:space="0" w:color="auto" w:frame="1"/>
            </w:rPr>
            <w:instrText xml:space="preserve"> CITATION Arl19 \l 2057 </w:instrText>
          </w:r>
          <w:r w:rsidRPr="00FE512C">
            <w:rPr>
              <w:rStyle w:val="normaltextrun"/>
              <w:rFonts w:ascii="Arial" w:hAnsi="Arial" w:cs="Arial"/>
              <w:color w:val="000000"/>
              <w:szCs w:val="24"/>
              <w:bdr w:val="none" w:sz="0" w:space="0" w:color="auto" w:frame="1"/>
            </w:rPr>
            <w:fldChar w:fldCharType="separate"/>
          </w:r>
          <w:r w:rsidRPr="00FE512C">
            <w:rPr>
              <w:rFonts w:ascii="Arial" w:hAnsi="Arial" w:cs="Arial"/>
              <w:noProof/>
              <w:color w:val="000000"/>
              <w:szCs w:val="24"/>
              <w:bdr w:val="none" w:sz="0" w:space="0" w:color="auto" w:frame="1"/>
            </w:rPr>
            <w:t>(Astella, et al., 2019)</w:t>
          </w:r>
          <w:r w:rsidRPr="00FE512C">
            <w:rPr>
              <w:rStyle w:val="normaltextrun"/>
              <w:rFonts w:ascii="Arial" w:hAnsi="Arial" w:cs="Arial"/>
              <w:color w:val="000000"/>
              <w:szCs w:val="24"/>
              <w:bdr w:val="none" w:sz="0" w:space="0" w:color="auto" w:frame="1"/>
            </w:rPr>
            <w:fldChar w:fldCharType="end"/>
          </w:r>
        </w:sdtContent>
      </w:sdt>
      <w:r w:rsidRPr="00FE512C">
        <w:rPr>
          <w:rStyle w:val="normaltextrun"/>
          <w:rFonts w:ascii="Arial" w:hAnsi="Arial" w:cs="Arial"/>
          <w:color w:val="000000"/>
          <w:szCs w:val="24"/>
          <w:bdr w:val="none" w:sz="0" w:space="0" w:color="auto" w:frame="1"/>
        </w:rPr>
        <w:t>.</w:t>
      </w:r>
    </w:p>
    <w:p w14:paraId="0C94FA7C" w14:textId="77777777" w:rsidR="00E46F78" w:rsidRPr="00FE512C" w:rsidRDefault="00E46F78" w:rsidP="00FE512C">
      <w:pPr>
        <w:jc w:val="both"/>
        <w:rPr>
          <w:rFonts w:ascii="Arial" w:hAnsi="Arial" w:cs="Arial"/>
          <w:szCs w:val="24"/>
        </w:rPr>
      </w:pPr>
      <w:r w:rsidRPr="00FE512C">
        <w:rPr>
          <w:rFonts w:ascii="Arial" w:hAnsi="Arial" w:cs="Arial"/>
          <w:szCs w:val="24"/>
        </w:rPr>
        <w:t xml:space="preserve">Changes or improvements are needed to satisfy the ever-growing health needs, particularly of the ageing population, considering both simplifying and boosting the efficiency of the existing health provision </w:t>
      </w:r>
      <w:sdt>
        <w:sdtPr>
          <w:rPr>
            <w:rFonts w:ascii="Arial" w:hAnsi="Arial" w:cs="Arial"/>
            <w:szCs w:val="24"/>
          </w:rPr>
          <w:id w:val="1874110935"/>
          <w:citation/>
        </w:sdtPr>
        <w:sdtEndPr/>
        <w:sdtContent>
          <w:r w:rsidRPr="00FE512C">
            <w:rPr>
              <w:rFonts w:ascii="Arial" w:hAnsi="Arial" w:cs="Arial"/>
              <w:szCs w:val="24"/>
            </w:rPr>
            <w:fldChar w:fldCharType="begin"/>
          </w:r>
          <w:r w:rsidRPr="00FE512C">
            <w:rPr>
              <w:rFonts w:ascii="Arial" w:hAnsi="Arial" w:cs="Arial"/>
              <w:szCs w:val="24"/>
            </w:rPr>
            <w:instrText xml:space="preserve"> CITATION Fad20 \l 2057 </w:instrText>
          </w:r>
          <w:r w:rsidRPr="00FE512C">
            <w:rPr>
              <w:rFonts w:ascii="Arial" w:hAnsi="Arial" w:cs="Arial"/>
              <w:szCs w:val="24"/>
            </w:rPr>
            <w:fldChar w:fldCharType="separate"/>
          </w:r>
          <w:r w:rsidRPr="00FE512C">
            <w:rPr>
              <w:rFonts w:ascii="Arial" w:hAnsi="Arial" w:cs="Arial"/>
              <w:noProof/>
              <w:szCs w:val="24"/>
            </w:rPr>
            <w:t>(Thabtah, et al., 2020)</w:t>
          </w:r>
          <w:r w:rsidRPr="00FE512C">
            <w:rPr>
              <w:rFonts w:ascii="Arial" w:hAnsi="Arial" w:cs="Arial"/>
              <w:szCs w:val="24"/>
            </w:rPr>
            <w:fldChar w:fldCharType="end"/>
          </w:r>
        </w:sdtContent>
      </w:sdt>
      <w:r w:rsidRPr="00FE512C">
        <w:rPr>
          <w:rFonts w:ascii="Arial" w:hAnsi="Arial" w:cs="Arial"/>
          <w:szCs w:val="24"/>
        </w:rPr>
        <w:t xml:space="preserve">. This is due to the staffing shortages in the UK's health and social systems. The utilization of AI is being thoroughly investigated in the areas of prevention, diagnosis, novel drug layouts, and after-care, and as a result, could drive significant changes throughout the </w:t>
      </w:r>
      <w:r w:rsidRPr="00FE512C">
        <w:rPr>
          <w:rFonts w:ascii="Arial" w:hAnsi="Arial" w:cs="Arial"/>
          <w:szCs w:val="24"/>
        </w:rPr>
        <w:t xml:space="preserve">a whole patient pathway, but it is still primarily used to treat cardiovascular, neurological (such as Parkinson's disease, stroke), and cancer-related conditions </w:t>
      </w:r>
      <w:sdt>
        <w:sdtPr>
          <w:rPr>
            <w:rFonts w:ascii="Arial" w:hAnsi="Arial" w:cs="Arial"/>
            <w:szCs w:val="24"/>
          </w:rPr>
          <w:id w:val="-1158608153"/>
          <w:citation/>
        </w:sdtPr>
        <w:sdtEndPr/>
        <w:sdtContent>
          <w:r w:rsidRPr="00FE512C">
            <w:rPr>
              <w:rFonts w:ascii="Arial" w:hAnsi="Arial" w:cs="Arial"/>
              <w:szCs w:val="24"/>
            </w:rPr>
            <w:fldChar w:fldCharType="begin"/>
          </w:r>
          <w:r w:rsidRPr="00FE512C">
            <w:rPr>
              <w:rFonts w:ascii="Arial" w:hAnsi="Arial" w:cs="Arial"/>
              <w:szCs w:val="24"/>
            </w:rPr>
            <w:instrText xml:space="preserve"> CITATION Eli20 \l 2057 </w:instrText>
          </w:r>
          <w:r w:rsidRPr="00FE512C">
            <w:rPr>
              <w:rFonts w:ascii="Arial" w:hAnsi="Arial" w:cs="Arial"/>
              <w:szCs w:val="24"/>
            </w:rPr>
            <w:fldChar w:fldCharType="separate"/>
          </w:r>
          <w:r w:rsidRPr="00FE512C">
            <w:rPr>
              <w:rFonts w:ascii="Arial" w:hAnsi="Arial" w:cs="Arial"/>
              <w:noProof/>
              <w:szCs w:val="24"/>
            </w:rPr>
            <w:t>(Mukaetova-Ladinska, et al., 2020)</w:t>
          </w:r>
          <w:r w:rsidRPr="00FE512C">
            <w:rPr>
              <w:rFonts w:ascii="Arial" w:hAnsi="Arial" w:cs="Arial"/>
              <w:szCs w:val="24"/>
            </w:rPr>
            <w:fldChar w:fldCharType="end"/>
          </w:r>
        </w:sdtContent>
      </w:sdt>
      <w:r w:rsidRPr="00FE512C">
        <w:rPr>
          <w:rFonts w:ascii="Arial" w:hAnsi="Arial" w:cs="Arial"/>
          <w:szCs w:val="24"/>
        </w:rPr>
        <w:t>.</w:t>
      </w:r>
    </w:p>
    <w:p w14:paraId="23F8AE34" w14:textId="71737B15" w:rsidR="00E46F78" w:rsidRPr="00FE512C" w:rsidRDefault="00E46F78" w:rsidP="00FE512C">
      <w:pPr>
        <w:jc w:val="both"/>
        <w:rPr>
          <w:rFonts w:ascii="Arial" w:hAnsi="Arial" w:cs="Arial"/>
          <w:szCs w:val="24"/>
        </w:rPr>
      </w:pPr>
      <w:r w:rsidRPr="00FE512C">
        <w:rPr>
          <w:rFonts w:ascii="Arial" w:hAnsi="Arial" w:cs="Arial"/>
          <w:szCs w:val="24"/>
        </w:rPr>
        <w:t xml:space="preserve">Six years ago, a formal medical diagnosis is made, researchers have devised a machine-learning technique can identify Alzheimer's disease in its early stages, giving doctors the chance to start treatment. Alzheimer's disease does not yet have a cure, however new medications have subsequently been created that might be able to reduce the disease's progression. Consequently, these treatments should be administered promptly mostly in course of the disease for them to be successful </w:t>
      </w:r>
      <w:sdt>
        <w:sdtPr>
          <w:rPr>
            <w:rFonts w:ascii="Arial" w:hAnsi="Arial" w:cs="Arial"/>
            <w:szCs w:val="24"/>
          </w:rPr>
          <w:id w:val="-121610375"/>
          <w:citation/>
        </w:sdtPr>
        <w:sdtEndPr/>
        <w:sdtContent>
          <w:r w:rsidRPr="00FE512C">
            <w:rPr>
              <w:rFonts w:ascii="Arial" w:hAnsi="Arial" w:cs="Arial"/>
              <w:szCs w:val="24"/>
            </w:rPr>
            <w:fldChar w:fldCharType="begin"/>
          </w:r>
          <w:r w:rsidRPr="00FE512C">
            <w:rPr>
              <w:rFonts w:ascii="Arial" w:hAnsi="Arial" w:cs="Arial"/>
              <w:szCs w:val="24"/>
            </w:rPr>
            <w:instrText xml:space="preserve"> CITATION Ish19 \l 2057 </w:instrText>
          </w:r>
          <w:r w:rsidRPr="00FE512C">
            <w:rPr>
              <w:rFonts w:ascii="Arial" w:hAnsi="Arial" w:cs="Arial"/>
              <w:szCs w:val="24"/>
            </w:rPr>
            <w:fldChar w:fldCharType="separate"/>
          </w:r>
          <w:r w:rsidRPr="00FE512C">
            <w:rPr>
              <w:rFonts w:ascii="Arial" w:hAnsi="Arial" w:cs="Arial"/>
              <w:noProof/>
              <w:szCs w:val="24"/>
            </w:rPr>
            <w:t>(Mohammed, 2019)</w:t>
          </w:r>
          <w:r w:rsidRPr="00FE512C">
            <w:rPr>
              <w:rFonts w:ascii="Arial" w:hAnsi="Arial" w:cs="Arial"/>
              <w:szCs w:val="24"/>
            </w:rPr>
            <w:fldChar w:fldCharType="end"/>
          </w:r>
        </w:sdtContent>
      </w:sdt>
      <w:r w:rsidRPr="00FE512C">
        <w:rPr>
          <w:rFonts w:ascii="Arial" w:hAnsi="Arial" w:cs="Arial"/>
          <w:szCs w:val="24"/>
        </w:rPr>
        <w:t>. Because of this battle against time, scientists are seeking for ways to identify the sickness earlier.</w:t>
      </w:r>
      <w:r w:rsidR="000B6415" w:rsidRPr="00FE512C">
        <w:rPr>
          <w:rFonts w:ascii="Arial" w:hAnsi="Arial" w:cs="Arial"/>
          <w:noProof/>
          <w:szCs w:val="24"/>
        </w:rPr>
        <w:t xml:space="preserve"> </w:t>
      </w:r>
      <w:r w:rsidRPr="00FE512C">
        <w:rPr>
          <w:rFonts w:ascii="Arial" w:hAnsi="Arial" w:cs="Arial"/>
          <w:szCs w:val="24"/>
        </w:rPr>
        <w:t xml:space="preserve">Scientists have attempted to predict whether an individual may develop Alzheimer's disease when they begin to experience memory lapses - the optimal time to treat - utilizing artificial intelligence and tomography. Their results were published in Diagnostic imaging. Throughout the upcoming period, nanotechnology is anticipated to play a part in the management of dementia and Alzheimer's disease, </w:t>
      </w:r>
      <w:r w:rsidRPr="00FE512C">
        <w:rPr>
          <w:rFonts w:ascii="Arial" w:hAnsi="Arial" w:cs="Arial"/>
          <w:szCs w:val="24"/>
        </w:rPr>
        <w:lastRenderedPageBreak/>
        <w:t xml:space="preserve">whether to "correct" brain trauma or to make medicine management easier </w:t>
      </w:r>
      <w:sdt>
        <w:sdtPr>
          <w:rPr>
            <w:rFonts w:ascii="Arial" w:hAnsi="Arial" w:cs="Arial"/>
            <w:szCs w:val="24"/>
          </w:rPr>
          <w:id w:val="-1456020152"/>
          <w:citation/>
        </w:sdtPr>
        <w:sdtEndPr/>
        <w:sdtContent>
          <w:r w:rsidRPr="00FE512C">
            <w:rPr>
              <w:rFonts w:ascii="Arial" w:hAnsi="Arial" w:cs="Arial"/>
              <w:szCs w:val="24"/>
            </w:rPr>
            <w:fldChar w:fldCharType="begin"/>
          </w:r>
          <w:r w:rsidRPr="00FE512C">
            <w:rPr>
              <w:rFonts w:ascii="Arial" w:hAnsi="Arial" w:cs="Arial"/>
              <w:szCs w:val="24"/>
            </w:rPr>
            <w:instrText xml:space="preserve"> CITATION Ish19 \l 2057 </w:instrText>
          </w:r>
          <w:r w:rsidRPr="00FE512C">
            <w:rPr>
              <w:rFonts w:ascii="Arial" w:hAnsi="Arial" w:cs="Arial"/>
              <w:szCs w:val="24"/>
            </w:rPr>
            <w:fldChar w:fldCharType="separate"/>
          </w:r>
          <w:r w:rsidRPr="00FE512C">
            <w:rPr>
              <w:rFonts w:ascii="Arial" w:hAnsi="Arial" w:cs="Arial"/>
              <w:noProof/>
              <w:szCs w:val="24"/>
            </w:rPr>
            <w:t>(Mohammed, 2019)</w:t>
          </w:r>
          <w:r w:rsidRPr="00FE512C">
            <w:rPr>
              <w:rFonts w:ascii="Arial" w:hAnsi="Arial" w:cs="Arial"/>
              <w:szCs w:val="24"/>
            </w:rPr>
            <w:fldChar w:fldCharType="end"/>
          </w:r>
        </w:sdtContent>
      </w:sdt>
      <w:r w:rsidRPr="00FE512C">
        <w:rPr>
          <w:rFonts w:ascii="Arial" w:hAnsi="Arial" w:cs="Arial"/>
          <w:szCs w:val="24"/>
        </w:rPr>
        <w:t>.</w:t>
      </w:r>
    </w:p>
    <w:p w14:paraId="7210EDC9" w14:textId="005CF7E7" w:rsidR="00E46F78" w:rsidRPr="00FE512C" w:rsidRDefault="00637787" w:rsidP="00FE512C">
      <w:pPr>
        <w:jc w:val="both"/>
        <w:rPr>
          <w:rFonts w:ascii="Arial" w:hAnsi="Arial" w:cs="Arial"/>
          <w:b/>
          <w:bCs/>
          <w:color w:val="000000" w:themeColor="text1"/>
          <w:szCs w:val="24"/>
        </w:rPr>
      </w:pPr>
      <w:r w:rsidRPr="00FE512C">
        <w:rPr>
          <w:rFonts w:ascii="Arial" w:hAnsi="Arial" w:cs="Arial"/>
          <w:b/>
          <w:bCs/>
          <w:color w:val="000000" w:themeColor="text1"/>
          <w:szCs w:val="24"/>
        </w:rPr>
        <w:t>Other Intervention Treatments available for Dementia Patients</w:t>
      </w:r>
    </w:p>
    <w:p w14:paraId="0596FDFC" w14:textId="77777777" w:rsidR="001323E0" w:rsidRPr="00FE512C" w:rsidRDefault="001323E0" w:rsidP="00FE512C">
      <w:pPr>
        <w:jc w:val="both"/>
        <w:rPr>
          <w:rFonts w:ascii="Arial" w:hAnsi="Arial" w:cs="Arial"/>
          <w:color w:val="000000" w:themeColor="text1"/>
          <w:szCs w:val="24"/>
        </w:rPr>
      </w:pPr>
      <w:r w:rsidRPr="00FE512C">
        <w:rPr>
          <w:rFonts w:ascii="Arial" w:hAnsi="Arial" w:cs="Arial"/>
          <w:color w:val="000000" w:themeColor="text1"/>
          <w:szCs w:val="24"/>
        </w:rPr>
        <w:t>Therapies for cognitive stimulation</w:t>
      </w:r>
    </w:p>
    <w:p w14:paraId="1C1FF84C" w14:textId="0C304705" w:rsidR="001323E0" w:rsidRPr="00FE512C" w:rsidRDefault="001323E0" w:rsidP="00FE512C">
      <w:pPr>
        <w:jc w:val="both"/>
        <w:rPr>
          <w:rFonts w:ascii="Arial" w:hAnsi="Arial" w:cs="Arial"/>
          <w:color w:val="000000" w:themeColor="text1"/>
          <w:szCs w:val="24"/>
        </w:rPr>
      </w:pPr>
      <w:r w:rsidRPr="00FE512C">
        <w:rPr>
          <w:rFonts w:ascii="Arial" w:hAnsi="Arial" w:cs="Arial"/>
          <w:color w:val="000000" w:themeColor="text1"/>
          <w:szCs w:val="24"/>
        </w:rPr>
        <w:t>Participation in team tasks and workouts as part of cognitive stimulation treatment (CST) aims to:</w:t>
      </w:r>
    </w:p>
    <w:p w14:paraId="11854CE9" w14:textId="77777777" w:rsidR="001323E0" w:rsidRPr="00FE512C" w:rsidRDefault="001323E0" w:rsidP="00FE512C">
      <w:pPr>
        <w:pStyle w:val="ListParagraph"/>
        <w:numPr>
          <w:ilvl w:val="0"/>
          <w:numId w:val="4"/>
        </w:numPr>
        <w:spacing w:line="360" w:lineRule="auto"/>
        <w:jc w:val="both"/>
        <w:rPr>
          <w:rFonts w:ascii="Arial" w:hAnsi="Arial" w:cs="Arial"/>
          <w:color w:val="000000" w:themeColor="text1"/>
        </w:rPr>
      </w:pPr>
      <w:r w:rsidRPr="00FE512C">
        <w:rPr>
          <w:rFonts w:ascii="Arial" w:hAnsi="Arial" w:cs="Arial"/>
          <w:color w:val="000000" w:themeColor="text1"/>
        </w:rPr>
        <w:t>memory</w:t>
      </w:r>
    </w:p>
    <w:p w14:paraId="41E43D31" w14:textId="77777777" w:rsidR="001323E0" w:rsidRPr="00FE512C" w:rsidRDefault="001323E0" w:rsidP="00FE512C">
      <w:pPr>
        <w:pStyle w:val="ListParagraph"/>
        <w:numPr>
          <w:ilvl w:val="0"/>
          <w:numId w:val="4"/>
        </w:numPr>
        <w:spacing w:line="360" w:lineRule="auto"/>
        <w:jc w:val="both"/>
        <w:rPr>
          <w:rFonts w:ascii="Arial" w:hAnsi="Arial" w:cs="Arial"/>
          <w:color w:val="000000" w:themeColor="text1"/>
        </w:rPr>
      </w:pPr>
      <w:r w:rsidRPr="00FE512C">
        <w:rPr>
          <w:rFonts w:ascii="Arial" w:hAnsi="Arial" w:cs="Arial"/>
          <w:color w:val="000000" w:themeColor="text1"/>
        </w:rPr>
        <w:t>aptitude for solving issues</w:t>
      </w:r>
    </w:p>
    <w:p w14:paraId="732F6DD7" w14:textId="33213B25" w:rsidR="00904B3A" w:rsidRPr="00FE512C" w:rsidRDefault="00E96FEE" w:rsidP="00FE512C">
      <w:pPr>
        <w:pStyle w:val="ListParagraph"/>
        <w:numPr>
          <w:ilvl w:val="0"/>
          <w:numId w:val="4"/>
        </w:numPr>
        <w:spacing w:line="360" w:lineRule="auto"/>
        <w:jc w:val="both"/>
        <w:rPr>
          <w:rFonts w:ascii="Arial" w:hAnsi="Arial" w:cs="Arial"/>
          <w:color w:val="000000" w:themeColor="text1"/>
        </w:rPr>
      </w:pPr>
      <w:r w:rsidRPr="00FE512C">
        <w:rPr>
          <w:rFonts w:ascii="Arial" w:hAnsi="Arial" w:cs="Arial"/>
          <w:color w:val="000000" w:themeColor="text1"/>
        </w:rPr>
        <w:t>verbal communication improvement</w:t>
      </w:r>
    </w:p>
    <w:p w14:paraId="1CE6DA5A" w14:textId="499F2818" w:rsidR="006D74E7" w:rsidRPr="00FE512C" w:rsidRDefault="00D73BA9" w:rsidP="00FE512C">
      <w:pPr>
        <w:pStyle w:val="ListParagraph"/>
        <w:spacing w:line="360" w:lineRule="auto"/>
        <w:jc w:val="both"/>
        <w:rPr>
          <w:rFonts w:ascii="Arial" w:hAnsi="Arial" w:cs="Arial"/>
          <w:color w:val="000000" w:themeColor="text1"/>
        </w:rPr>
      </w:pPr>
      <w:sdt>
        <w:sdtPr>
          <w:rPr>
            <w:rFonts w:ascii="Arial" w:hAnsi="Arial" w:cs="Arial"/>
            <w:color w:val="000000" w:themeColor="text1"/>
          </w:rPr>
          <w:id w:val="1436321127"/>
          <w:citation/>
        </w:sdtPr>
        <w:sdtContent>
          <w:r w:rsidRPr="00FE512C">
            <w:rPr>
              <w:rFonts w:ascii="Arial" w:hAnsi="Arial" w:cs="Arial"/>
              <w:color w:val="000000" w:themeColor="text1"/>
            </w:rPr>
            <w:fldChar w:fldCharType="begin"/>
          </w:r>
          <w:r w:rsidRPr="00FE512C">
            <w:rPr>
              <w:rFonts w:ascii="Arial" w:hAnsi="Arial" w:cs="Arial"/>
              <w:color w:val="000000" w:themeColor="text1"/>
            </w:rPr>
            <w:instrText xml:space="preserve"> CITATION NHS224 \l 2057 </w:instrText>
          </w:r>
          <w:r w:rsidRPr="00FE512C">
            <w:rPr>
              <w:rFonts w:ascii="Arial" w:hAnsi="Arial" w:cs="Arial"/>
              <w:color w:val="000000" w:themeColor="text1"/>
            </w:rPr>
            <w:fldChar w:fldCharType="separate"/>
          </w:r>
          <w:r w:rsidRPr="00FE512C">
            <w:rPr>
              <w:rFonts w:ascii="Arial" w:hAnsi="Arial" w:cs="Arial"/>
              <w:noProof/>
              <w:color w:val="000000" w:themeColor="text1"/>
            </w:rPr>
            <w:t>(NHS, 2022)</w:t>
          </w:r>
          <w:r w:rsidRPr="00FE512C">
            <w:rPr>
              <w:rFonts w:ascii="Arial" w:hAnsi="Arial" w:cs="Arial"/>
              <w:color w:val="000000" w:themeColor="text1"/>
            </w:rPr>
            <w:fldChar w:fldCharType="end"/>
          </w:r>
        </w:sdtContent>
      </w:sdt>
    </w:p>
    <w:p w14:paraId="27E71406" w14:textId="77777777" w:rsidR="006D74E7" w:rsidRPr="00FE512C" w:rsidRDefault="006D74E7" w:rsidP="00FE512C">
      <w:pPr>
        <w:jc w:val="both"/>
        <w:rPr>
          <w:rFonts w:ascii="Arial" w:hAnsi="Arial" w:cs="Arial"/>
          <w:color w:val="000000" w:themeColor="text1"/>
          <w:szCs w:val="24"/>
        </w:rPr>
      </w:pPr>
      <w:r w:rsidRPr="00FE512C">
        <w:rPr>
          <w:rFonts w:ascii="Arial" w:hAnsi="Arial" w:cs="Arial"/>
          <w:color w:val="000000" w:themeColor="text1"/>
          <w:szCs w:val="24"/>
        </w:rPr>
        <w:t>Cognitive rehabilitation</w:t>
      </w:r>
    </w:p>
    <w:p w14:paraId="746F5957" w14:textId="0D8F889F" w:rsidR="00904B3A" w:rsidRPr="00FE512C" w:rsidRDefault="006D74E7" w:rsidP="00FE512C">
      <w:pPr>
        <w:jc w:val="both"/>
        <w:rPr>
          <w:rFonts w:ascii="Arial" w:hAnsi="Arial" w:cs="Arial"/>
          <w:color w:val="000000" w:themeColor="text1"/>
          <w:szCs w:val="24"/>
        </w:rPr>
      </w:pPr>
      <w:r w:rsidRPr="00FE512C">
        <w:rPr>
          <w:rFonts w:ascii="Arial" w:hAnsi="Arial" w:cs="Arial"/>
          <w:color w:val="000000" w:themeColor="text1"/>
          <w:szCs w:val="24"/>
        </w:rPr>
        <w:t>This method entails engaging with a family member or friend and a skilled expert, like an occupational therapist, to accomplish a relevant objective, such as getting able to use a mobile phone or other commonplace chores</w:t>
      </w:r>
      <w:r w:rsidR="00D73BA9" w:rsidRPr="00FE512C">
        <w:rPr>
          <w:rFonts w:ascii="Arial" w:hAnsi="Arial" w:cs="Arial"/>
          <w:color w:val="000000" w:themeColor="text1"/>
          <w:szCs w:val="24"/>
        </w:rPr>
        <w:t xml:space="preserve"> </w:t>
      </w:r>
      <w:sdt>
        <w:sdtPr>
          <w:rPr>
            <w:rFonts w:ascii="Arial" w:hAnsi="Arial" w:cs="Arial"/>
            <w:color w:val="000000" w:themeColor="text1"/>
            <w:szCs w:val="24"/>
          </w:rPr>
          <w:id w:val="609243508"/>
          <w:citation/>
        </w:sdtPr>
        <w:sdtContent>
          <w:r w:rsidR="00D73BA9" w:rsidRPr="00FE512C">
            <w:rPr>
              <w:rFonts w:ascii="Arial" w:hAnsi="Arial" w:cs="Arial"/>
              <w:color w:val="000000" w:themeColor="text1"/>
              <w:szCs w:val="24"/>
            </w:rPr>
            <w:fldChar w:fldCharType="begin"/>
          </w:r>
          <w:r w:rsidR="00D73BA9" w:rsidRPr="00FE512C">
            <w:rPr>
              <w:rFonts w:ascii="Arial" w:hAnsi="Arial" w:cs="Arial"/>
              <w:color w:val="000000" w:themeColor="text1"/>
              <w:szCs w:val="24"/>
            </w:rPr>
            <w:instrText xml:space="preserve"> CITATION NHS224 \l 2057 </w:instrText>
          </w:r>
          <w:r w:rsidR="00D73BA9" w:rsidRPr="00FE512C">
            <w:rPr>
              <w:rFonts w:ascii="Arial" w:hAnsi="Arial" w:cs="Arial"/>
              <w:color w:val="000000" w:themeColor="text1"/>
              <w:szCs w:val="24"/>
            </w:rPr>
            <w:fldChar w:fldCharType="separate"/>
          </w:r>
          <w:r w:rsidR="00D73BA9" w:rsidRPr="00FE512C">
            <w:rPr>
              <w:rFonts w:ascii="Arial" w:hAnsi="Arial" w:cs="Arial"/>
              <w:noProof/>
              <w:color w:val="000000" w:themeColor="text1"/>
              <w:szCs w:val="24"/>
            </w:rPr>
            <w:t>(NHS, 2022)</w:t>
          </w:r>
          <w:r w:rsidR="00D73BA9" w:rsidRPr="00FE512C">
            <w:rPr>
              <w:rFonts w:ascii="Arial" w:hAnsi="Arial" w:cs="Arial"/>
              <w:color w:val="000000" w:themeColor="text1"/>
              <w:szCs w:val="24"/>
            </w:rPr>
            <w:fldChar w:fldCharType="end"/>
          </w:r>
        </w:sdtContent>
      </w:sdt>
      <w:r w:rsidRPr="00FE512C">
        <w:rPr>
          <w:rFonts w:ascii="Arial" w:hAnsi="Arial" w:cs="Arial"/>
          <w:color w:val="000000" w:themeColor="text1"/>
          <w:szCs w:val="24"/>
        </w:rPr>
        <w:t>.</w:t>
      </w:r>
    </w:p>
    <w:p w14:paraId="222A52E4" w14:textId="77777777" w:rsidR="00B50F4A" w:rsidRPr="00FE512C" w:rsidRDefault="00B50F4A" w:rsidP="00FE512C">
      <w:pPr>
        <w:spacing w:after="0"/>
        <w:jc w:val="both"/>
        <w:rPr>
          <w:rFonts w:ascii="Arial" w:hAnsi="Arial" w:cs="Arial"/>
          <w:color w:val="FF0000"/>
          <w:szCs w:val="24"/>
        </w:rPr>
      </w:pPr>
    </w:p>
    <w:p w14:paraId="7973C75D" w14:textId="6EC1F6EA" w:rsidR="00904B3A" w:rsidRPr="00FE512C" w:rsidRDefault="00904B3A" w:rsidP="00FE512C">
      <w:pPr>
        <w:spacing w:after="0"/>
        <w:jc w:val="both"/>
        <w:rPr>
          <w:rFonts w:ascii="Arial" w:eastAsia="Calibri" w:hAnsi="Arial" w:cs="Arial"/>
          <w:b/>
          <w:bCs/>
          <w:color w:val="000000" w:themeColor="text1"/>
          <w:szCs w:val="24"/>
          <w:lang w:eastAsia="en-US"/>
        </w:rPr>
      </w:pPr>
      <w:r w:rsidRPr="00FE512C">
        <w:rPr>
          <w:rFonts w:ascii="Arial" w:eastAsia="Calibri" w:hAnsi="Arial" w:cs="Arial"/>
          <w:b/>
          <w:bCs/>
          <w:color w:val="000000" w:themeColor="text1"/>
          <w:szCs w:val="24"/>
          <w:lang w:eastAsia="en-US"/>
        </w:rPr>
        <w:t>Legislation, Policies and Theories of Ageing</w:t>
      </w:r>
    </w:p>
    <w:p w14:paraId="69B43E82" w14:textId="77777777" w:rsidR="00904B3A" w:rsidRPr="00FE512C" w:rsidRDefault="00904B3A" w:rsidP="00FE512C">
      <w:pPr>
        <w:spacing w:after="0"/>
        <w:jc w:val="both"/>
        <w:rPr>
          <w:rFonts w:ascii="Arial" w:eastAsia="Calibri" w:hAnsi="Arial" w:cs="Arial"/>
          <w:color w:val="000000" w:themeColor="text1"/>
          <w:szCs w:val="24"/>
          <w:lang w:eastAsia="en-US"/>
        </w:rPr>
      </w:pPr>
    </w:p>
    <w:p w14:paraId="644B3DF0" w14:textId="66E2BD0D" w:rsidR="00FE5671" w:rsidRPr="00FE512C" w:rsidRDefault="00904B3A" w:rsidP="00FE512C">
      <w:pPr>
        <w:spacing w:after="0"/>
        <w:jc w:val="both"/>
        <w:rPr>
          <w:rFonts w:ascii="Arial" w:eastAsia="Calibri" w:hAnsi="Arial" w:cs="Arial"/>
          <w:color w:val="000000" w:themeColor="text1"/>
          <w:szCs w:val="24"/>
          <w:lang w:eastAsia="en-US"/>
        </w:rPr>
      </w:pPr>
      <w:r w:rsidRPr="00FE512C">
        <w:rPr>
          <w:rFonts w:ascii="Arial" w:eastAsia="Calibri" w:hAnsi="Arial" w:cs="Arial"/>
          <w:color w:val="000000" w:themeColor="text1"/>
          <w:szCs w:val="24"/>
          <w:lang w:eastAsia="en-US"/>
        </w:rPr>
        <w:t>There are a few theories of ageing that are relevant to current policies</w:t>
      </w:r>
      <w:r w:rsidR="00FE5671" w:rsidRPr="00FE512C">
        <w:rPr>
          <w:rFonts w:ascii="Arial" w:eastAsia="Calibri" w:hAnsi="Arial" w:cs="Arial"/>
          <w:color w:val="000000" w:themeColor="text1"/>
          <w:szCs w:val="24"/>
          <w:lang w:eastAsia="en-US"/>
        </w:rPr>
        <w:t xml:space="preserve"> and the</w:t>
      </w:r>
      <w:r w:rsidR="00B3118F" w:rsidRPr="00FE512C">
        <w:rPr>
          <w:rFonts w:ascii="Arial" w:eastAsia="Calibri" w:hAnsi="Arial" w:cs="Arial"/>
          <w:color w:val="000000" w:themeColor="text1"/>
          <w:szCs w:val="24"/>
          <w:lang w:eastAsia="en-US"/>
        </w:rPr>
        <w:t xml:space="preserve"> most common</w:t>
      </w:r>
      <w:r w:rsidR="00FE5671" w:rsidRPr="00FE512C">
        <w:rPr>
          <w:rFonts w:ascii="Arial" w:eastAsia="Calibri" w:hAnsi="Arial" w:cs="Arial"/>
          <w:color w:val="000000" w:themeColor="text1"/>
          <w:szCs w:val="24"/>
          <w:lang w:eastAsia="en-US"/>
        </w:rPr>
        <w:t xml:space="preserve"> are:</w:t>
      </w:r>
    </w:p>
    <w:p w14:paraId="47F93CEC" w14:textId="4A518116" w:rsidR="00FE5671" w:rsidRPr="00FE512C" w:rsidRDefault="007B66CC" w:rsidP="00FE512C">
      <w:pPr>
        <w:pStyle w:val="ListParagraph"/>
        <w:numPr>
          <w:ilvl w:val="0"/>
          <w:numId w:val="5"/>
        </w:numPr>
        <w:spacing w:line="360" w:lineRule="auto"/>
        <w:jc w:val="both"/>
        <w:rPr>
          <w:rFonts w:ascii="Arial" w:eastAsia="Calibri" w:hAnsi="Arial" w:cs="Arial"/>
          <w:color w:val="000000" w:themeColor="text1"/>
        </w:rPr>
      </w:pPr>
      <w:r w:rsidRPr="00FE512C">
        <w:rPr>
          <w:rFonts w:ascii="Arial" w:eastAsia="Calibri" w:hAnsi="Arial" w:cs="Arial"/>
          <w:b/>
          <w:bCs/>
          <w:color w:val="000000" w:themeColor="text1"/>
        </w:rPr>
        <w:t>Disengagement Theory</w:t>
      </w:r>
      <w:r w:rsidR="002A0591" w:rsidRPr="00FE512C">
        <w:rPr>
          <w:rFonts w:ascii="Arial" w:eastAsia="Calibri" w:hAnsi="Arial" w:cs="Arial"/>
          <w:color w:val="000000" w:themeColor="text1"/>
        </w:rPr>
        <w:t xml:space="preserve"> – states that when </w:t>
      </w:r>
      <w:r w:rsidR="00CE59BF" w:rsidRPr="00FE512C">
        <w:rPr>
          <w:rFonts w:ascii="Arial" w:eastAsia="Calibri" w:hAnsi="Arial" w:cs="Arial"/>
          <w:color w:val="000000" w:themeColor="text1"/>
        </w:rPr>
        <w:t xml:space="preserve">older adult ages will </w:t>
      </w:r>
      <w:r w:rsidR="00A54F37" w:rsidRPr="00FE512C">
        <w:rPr>
          <w:rFonts w:ascii="Arial" w:eastAsia="Calibri" w:hAnsi="Arial" w:cs="Arial"/>
          <w:color w:val="000000" w:themeColor="text1"/>
        </w:rPr>
        <w:t xml:space="preserve">happen a gradual </w:t>
      </w:r>
      <w:r w:rsidR="00621390" w:rsidRPr="00FE512C">
        <w:rPr>
          <w:rFonts w:ascii="Arial" w:eastAsia="Calibri" w:hAnsi="Arial" w:cs="Arial"/>
          <w:color w:val="000000" w:themeColor="text1"/>
        </w:rPr>
        <w:t xml:space="preserve">social distancing </w:t>
      </w:r>
      <w:r w:rsidR="00A54F37" w:rsidRPr="00FE512C">
        <w:rPr>
          <w:rFonts w:ascii="Arial" w:eastAsia="Calibri" w:hAnsi="Arial" w:cs="Arial"/>
          <w:color w:val="000000" w:themeColor="text1"/>
        </w:rPr>
        <w:t>from</w:t>
      </w:r>
      <w:r w:rsidR="00424D86" w:rsidRPr="00FE512C">
        <w:rPr>
          <w:rFonts w:ascii="Arial" w:eastAsia="Calibri" w:hAnsi="Arial" w:cs="Arial"/>
          <w:color w:val="000000" w:themeColor="text1"/>
        </w:rPr>
        <w:t xml:space="preserve"> </w:t>
      </w:r>
      <w:r w:rsidR="00621390" w:rsidRPr="00FE512C">
        <w:rPr>
          <w:rFonts w:ascii="Arial" w:eastAsia="Calibri" w:hAnsi="Arial" w:cs="Arial"/>
          <w:color w:val="000000" w:themeColor="text1"/>
        </w:rPr>
        <w:t>other</w:t>
      </w:r>
      <w:r w:rsidR="00424D86" w:rsidRPr="00FE512C">
        <w:rPr>
          <w:rFonts w:ascii="Arial" w:eastAsia="Calibri" w:hAnsi="Arial" w:cs="Arial"/>
          <w:color w:val="000000" w:themeColor="text1"/>
        </w:rPr>
        <w:t>s</w:t>
      </w:r>
    </w:p>
    <w:p w14:paraId="159F9FF0" w14:textId="2CAA19FE" w:rsidR="007B66CC" w:rsidRPr="00FE512C" w:rsidRDefault="007B66CC" w:rsidP="00FE512C">
      <w:pPr>
        <w:pStyle w:val="ListParagraph"/>
        <w:numPr>
          <w:ilvl w:val="0"/>
          <w:numId w:val="5"/>
        </w:numPr>
        <w:spacing w:line="360" w:lineRule="auto"/>
        <w:jc w:val="both"/>
        <w:rPr>
          <w:rFonts w:ascii="Arial" w:eastAsia="Calibri" w:hAnsi="Arial" w:cs="Arial"/>
          <w:color w:val="000000" w:themeColor="text1"/>
        </w:rPr>
      </w:pPr>
      <w:r w:rsidRPr="00FE512C">
        <w:rPr>
          <w:rFonts w:ascii="Arial" w:eastAsia="Calibri" w:hAnsi="Arial" w:cs="Arial"/>
          <w:b/>
          <w:bCs/>
          <w:color w:val="000000" w:themeColor="text1"/>
        </w:rPr>
        <w:t>Activity Theory</w:t>
      </w:r>
      <w:r w:rsidR="000F44D6" w:rsidRPr="00FE512C">
        <w:rPr>
          <w:rFonts w:ascii="Arial" w:eastAsia="Calibri" w:hAnsi="Arial" w:cs="Arial"/>
          <w:color w:val="000000" w:themeColor="text1"/>
        </w:rPr>
        <w:t xml:space="preserve"> </w:t>
      </w:r>
      <w:r w:rsidR="00FB1A23" w:rsidRPr="00FE512C">
        <w:rPr>
          <w:rFonts w:ascii="Arial" w:eastAsia="Calibri" w:hAnsi="Arial" w:cs="Arial"/>
          <w:color w:val="000000" w:themeColor="text1"/>
        </w:rPr>
        <w:t>–</w:t>
      </w:r>
      <w:r w:rsidR="000F44D6" w:rsidRPr="00FE512C">
        <w:rPr>
          <w:rFonts w:ascii="Arial" w:eastAsia="Calibri" w:hAnsi="Arial" w:cs="Arial"/>
          <w:color w:val="000000" w:themeColor="text1"/>
        </w:rPr>
        <w:t xml:space="preserve"> </w:t>
      </w:r>
      <w:r w:rsidR="00FB1A23" w:rsidRPr="00FE512C">
        <w:rPr>
          <w:rFonts w:ascii="Arial" w:eastAsia="Calibri" w:hAnsi="Arial" w:cs="Arial"/>
          <w:color w:val="000000" w:themeColor="text1"/>
        </w:rPr>
        <w:t xml:space="preserve">States that opposite from disengagement the more active </w:t>
      </w:r>
      <w:r w:rsidR="00616266" w:rsidRPr="00FE512C">
        <w:rPr>
          <w:rFonts w:ascii="Arial" w:eastAsia="Calibri" w:hAnsi="Arial" w:cs="Arial"/>
          <w:color w:val="000000" w:themeColor="text1"/>
        </w:rPr>
        <w:t xml:space="preserve">the happier their lives </w:t>
      </w:r>
      <w:r w:rsidR="008825B9" w:rsidRPr="00FE512C">
        <w:rPr>
          <w:rFonts w:ascii="Arial" w:eastAsia="Calibri" w:hAnsi="Arial" w:cs="Arial"/>
          <w:color w:val="000000" w:themeColor="text1"/>
        </w:rPr>
        <w:t>tend</w:t>
      </w:r>
      <w:r w:rsidR="00616266" w:rsidRPr="00FE512C">
        <w:rPr>
          <w:rFonts w:ascii="Arial" w:eastAsia="Calibri" w:hAnsi="Arial" w:cs="Arial"/>
          <w:color w:val="000000" w:themeColor="text1"/>
        </w:rPr>
        <w:t xml:space="preserve"> to be</w:t>
      </w:r>
      <w:r w:rsidR="000F44D6" w:rsidRPr="00FE512C">
        <w:rPr>
          <w:rFonts w:ascii="Arial" w:eastAsia="Calibri" w:hAnsi="Arial" w:cs="Arial"/>
          <w:color w:val="000000" w:themeColor="text1"/>
        </w:rPr>
        <w:t xml:space="preserve"> improving </w:t>
      </w:r>
      <w:r w:rsidR="00787142" w:rsidRPr="00FE512C">
        <w:rPr>
          <w:rFonts w:ascii="Arial" w:eastAsia="Calibri" w:hAnsi="Arial" w:cs="Arial"/>
          <w:color w:val="000000" w:themeColor="text1"/>
        </w:rPr>
        <w:t>their life quality</w:t>
      </w:r>
      <w:r w:rsidR="000F44D6" w:rsidRPr="00FE512C">
        <w:rPr>
          <w:rFonts w:ascii="Arial" w:eastAsia="Calibri" w:hAnsi="Arial" w:cs="Arial"/>
          <w:color w:val="000000" w:themeColor="text1"/>
        </w:rPr>
        <w:t xml:space="preserve"> </w:t>
      </w:r>
      <w:r w:rsidR="008A4EDF" w:rsidRPr="00FE512C">
        <w:rPr>
          <w:rFonts w:ascii="Arial" w:eastAsia="Calibri" w:hAnsi="Arial" w:cs="Arial"/>
          <w:color w:val="000000" w:themeColor="text1"/>
        </w:rPr>
        <w:t xml:space="preserve">and wellbeing </w:t>
      </w:r>
      <w:r w:rsidR="000A4938" w:rsidRPr="00FE512C">
        <w:rPr>
          <w:rFonts w:ascii="Arial" w:eastAsia="Calibri" w:hAnsi="Arial" w:cs="Arial"/>
          <w:color w:val="000000" w:themeColor="text1"/>
        </w:rPr>
        <w:t>just as well as it does for someone who does not have Dementia</w:t>
      </w:r>
      <w:r w:rsidR="00DC5E45" w:rsidRPr="00FE512C">
        <w:rPr>
          <w:rFonts w:ascii="Arial" w:eastAsia="Calibri" w:hAnsi="Arial" w:cs="Arial"/>
          <w:color w:val="000000" w:themeColor="text1"/>
        </w:rPr>
        <w:t>.</w:t>
      </w:r>
      <w:r w:rsidR="00616266" w:rsidRPr="00FE512C">
        <w:rPr>
          <w:rFonts w:ascii="Arial" w:eastAsia="Calibri" w:hAnsi="Arial" w:cs="Arial"/>
          <w:color w:val="000000" w:themeColor="text1"/>
        </w:rPr>
        <w:t xml:space="preserve"> </w:t>
      </w:r>
    </w:p>
    <w:p w14:paraId="709E0C1A" w14:textId="74289CE0" w:rsidR="007B66CC" w:rsidRPr="00FE512C" w:rsidRDefault="007B66CC" w:rsidP="00FE512C">
      <w:pPr>
        <w:pStyle w:val="ListParagraph"/>
        <w:numPr>
          <w:ilvl w:val="0"/>
          <w:numId w:val="5"/>
        </w:numPr>
        <w:spacing w:line="360" w:lineRule="auto"/>
        <w:jc w:val="both"/>
        <w:rPr>
          <w:rFonts w:ascii="Arial" w:eastAsia="Calibri" w:hAnsi="Arial" w:cs="Arial"/>
          <w:color w:val="000000" w:themeColor="text1"/>
        </w:rPr>
      </w:pPr>
      <w:r w:rsidRPr="00FE512C">
        <w:rPr>
          <w:rFonts w:ascii="Arial" w:eastAsia="Calibri" w:hAnsi="Arial" w:cs="Arial"/>
          <w:b/>
          <w:bCs/>
          <w:color w:val="000000" w:themeColor="text1"/>
        </w:rPr>
        <w:t>Continuity Theory</w:t>
      </w:r>
      <w:r w:rsidR="00616266" w:rsidRPr="00FE512C">
        <w:rPr>
          <w:rFonts w:ascii="Arial" w:eastAsia="Calibri" w:hAnsi="Arial" w:cs="Arial"/>
          <w:color w:val="000000" w:themeColor="text1"/>
        </w:rPr>
        <w:t xml:space="preserve"> – states that </w:t>
      </w:r>
      <w:r w:rsidR="00EC6C21" w:rsidRPr="00FE512C">
        <w:rPr>
          <w:rFonts w:ascii="Arial" w:eastAsia="Calibri" w:hAnsi="Arial" w:cs="Arial"/>
          <w:color w:val="000000" w:themeColor="text1"/>
        </w:rPr>
        <w:t xml:space="preserve">the older a person becomes the higher is the chances to keep </w:t>
      </w:r>
      <w:r w:rsidR="008825B9" w:rsidRPr="00FE512C">
        <w:rPr>
          <w:rFonts w:ascii="Arial" w:eastAsia="Calibri" w:hAnsi="Arial" w:cs="Arial"/>
          <w:color w:val="000000" w:themeColor="text1"/>
        </w:rPr>
        <w:t>same style, habits and personality unchanged.</w:t>
      </w:r>
    </w:p>
    <w:p w14:paraId="7CEF87A4" w14:textId="08D5AB05" w:rsidR="007B66CC" w:rsidRPr="00FE512C" w:rsidRDefault="007B66CC" w:rsidP="00FE512C">
      <w:pPr>
        <w:spacing w:after="0"/>
        <w:jc w:val="both"/>
        <w:rPr>
          <w:rFonts w:ascii="Arial" w:eastAsia="Calibri" w:hAnsi="Arial" w:cs="Arial"/>
          <w:szCs w:val="24"/>
          <w:lang w:eastAsia="en-US"/>
        </w:rPr>
      </w:pPr>
    </w:p>
    <w:p w14:paraId="41865491" w14:textId="03692425" w:rsidR="00904B3A" w:rsidRPr="00FE512C" w:rsidRDefault="0035462A"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A new legal framework made available by the Care Act 2014, the goal an acceptable response to the provision of care is progressing due to the integration of health and social care, as well as an increase in housing and other related support networks. The 2014 Care Act legally recognises physical activity as a critical component of human well-being, alongside social connections, volunteer work, and other aspects of a connected life.</w:t>
      </w:r>
      <w:r w:rsidRPr="00FE512C">
        <w:rPr>
          <w:rFonts w:ascii="Arial" w:eastAsia="Calibri" w:hAnsi="Arial" w:cs="Arial"/>
          <w:szCs w:val="24"/>
          <w:lang w:eastAsia="en-US"/>
        </w:rPr>
        <w:t xml:space="preserve"> </w:t>
      </w:r>
      <w:sdt>
        <w:sdtPr>
          <w:rPr>
            <w:rFonts w:ascii="Arial" w:eastAsia="Calibri" w:hAnsi="Arial" w:cs="Arial"/>
            <w:szCs w:val="24"/>
            <w:lang w:eastAsia="en-US"/>
          </w:rPr>
          <w:id w:val="1477567225"/>
          <w:citation/>
        </w:sdtPr>
        <w:sdtEndPr/>
        <w:sdtContent>
          <w:r w:rsidR="00904B3A" w:rsidRPr="00FE512C">
            <w:rPr>
              <w:rFonts w:ascii="Arial" w:eastAsia="Calibri" w:hAnsi="Arial" w:cs="Arial"/>
              <w:szCs w:val="24"/>
              <w:lang w:eastAsia="en-US"/>
            </w:rPr>
            <w:fldChar w:fldCharType="begin"/>
          </w:r>
          <w:r w:rsidR="00904B3A" w:rsidRPr="00FE512C">
            <w:rPr>
              <w:rFonts w:ascii="Arial" w:eastAsia="Calibri" w:hAnsi="Arial" w:cs="Arial"/>
              <w:szCs w:val="24"/>
              <w:lang w:eastAsia="en-US"/>
            </w:rPr>
            <w:instrText xml:space="preserve"> CITATION Sue15 \l 2057 </w:instrText>
          </w:r>
          <w:r w:rsidR="00904B3A" w:rsidRPr="00FE512C">
            <w:rPr>
              <w:rFonts w:ascii="Arial" w:eastAsia="Calibri" w:hAnsi="Arial" w:cs="Arial"/>
              <w:szCs w:val="24"/>
              <w:lang w:eastAsia="en-US"/>
            </w:rPr>
            <w:fldChar w:fldCharType="separate"/>
          </w:r>
          <w:r w:rsidR="00904B3A" w:rsidRPr="00FE512C">
            <w:rPr>
              <w:rFonts w:ascii="Arial" w:eastAsia="Calibri" w:hAnsi="Arial" w:cs="Arial"/>
              <w:noProof/>
              <w:szCs w:val="24"/>
              <w:lang w:eastAsia="en-US"/>
            </w:rPr>
            <w:t>(Turner &amp; Ueki, 2015)</w:t>
          </w:r>
          <w:r w:rsidR="00904B3A" w:rsidRPr="00FE512C">
            <w:rPr>
              <w:rFonts w:ascii="Arial" w:eastAsia="Calibri" w:hAnsi="Arial" w:cs="Arial"/>
              <w:szCs w:val="24"/>
              <w:lang w:eastAsia="en-US"/>
            </w:rPr>
            <w:fldChar w:fldCharType="end"/>
          </w:r>
        </w:sdtContent>
      </w:sdt>
      <w:r w:rsidR="00904B3A" w:rsidRPr="00FE512C">
        <w:rPr>
          <w:rFonts w:ascii="Arial" w:eastAsia="Calibri" w:hAnsi="Arial" w:cs="Arial"/>
          <w:szCs w:val="24"/>
          <w:lang w:eastAsia="en-US"/>
        </w:rPr>
        <w:t>.</w:t>
      </w:r>
    </w:p>
    <w:p w14:paraId="59672806" w14:textId="161BE846" w:rsidR="00904B3A" w:rsidRPr="00FE512C" w:rsidRDefault="00904B3A" w:rsidP="00FE512C">
      <w:pPr>
        <w:spacing w:after="0"/>
        <w:jc w:val="both"/>
        <w:rPr>
          <w:rFonts w:ascii="Arial" w:eastAsia="Calibri" w:hAnsi="Arial" w:cs="Arial"/>
          <w:szCs w:val="24"/>
          <w:lang w:eastAsia="en-US"/>
        </w:rPr>
      </w:pPr>
      <w:r w:rsidRPr="00FE512C">
        <w:rPr>
          <w:rFonts w:ascii="Arial" w:eastAsia="Calibri" w:hAnsi="Arial" w:cs="Arial"/>
          <w:szCs w:val="24"/>
          <w:lang w:eastAsia="en-US"/>
        </w:rPr>
        <w:lastRenderedPageBreak/>
        <w:t>The latest government focus in respect to ageing has prioritised dementia policies and activities. The Prime Ministers Challenge (Department of Health, 2012</w:t>
      </w:r>
      <w:r w:rsidR="004468FE" w:rsidRPr="00FE512C">
        <w:rPr>
          <w:rFonts w:ascii="Arial" w:eastAsia="Calibri" w:hAnsi="Arial" w:cs="Arial"/>
          <w:szCs w:val="24"/>
          <w:lang w:eastAsia="en-US"/>
        </w:rPr>
        <w:t>b</w:t>
      </w:r>
      <w:r w:rsidRPr="00FE512C">
        <w:rPr>
          <w:rFonts w:ascii="Arial" w:eastAsia="Calibri" w:hAnsi="Arial" w:cs="Arial"/>
          <w:szCs w:val="24"/>
          <w:lang w:eastAsia="en-US"/>
        </w:rPr>
        <w:t xml:space="preserve">) and the Dementia Strategy (Department of Health, 2009b) have sparked </w:t>
      </w:r>
      <w:r w:rsidR="00B50F4A" w:rsidRPr="00FE512C">
        <w:rPr>
          <w:rFonts w:ascii="Arial" w:eastAsia="Calibri" w:hAnsi="Arial" w:cs="Arial"/>
          <w:szCs w:val="24"/>
          <w:lang w:eastAsia="en-US"/>
        </w:rPr>
        <w:t>several</w:t>
      </w:r>
      <w:r w:rsidRPr="00FE512C">
        <w:rPr>
          <w:rFonts w:ascii="Arial" w:eastAsia="Calibri" w:hAnsi="Arial" w:cs="Arial"/>
          <w:szCs w:val="24"/>
          <w:lang w:eastAsia="en-US"/>
        </w:rPr>
        <w:t xml:space="preserve"> initiatives, including the creation of the Dementia Action Alliance and dementia-friendly communities as well as dementia pals </w:t>
      </w:r>
      <w:sdt>
        <w:sdtPr>
          <w:rPr>
            <w:rFonts w:ascii="Arial" w:eastAsia="Calibri" w:hAnsi="Arial" w:cs="Arial"/>
            <w:szCs w:val="24"/>
            <w:lang w:eastAsia="en-US"/>
          </w:rPr>
          <w:id w:val="251635206"/>
          <w:citation/>
        </w:sdtPr>
        <w:sdtEndPr/>
        <w:sdtContent>
          <w:r w:rsidRPr="00FE512C">
            <w:rPr>
              <w:rFonts w:ascii="Arial" w:eastAsia="Calibri" w:hAnsi="Arial" w:cs="Arial"/>
              <w:szCs w:val="24"/>
              <w:lang w:eastAsia="en-US"/>
            </w:rPr>
            <w:fldChar w:fldCharType="begin"/>
          </w:r>
          <w:r w:rsidRPr="00FE512C">
            <w:rPr>
              <w:rFonts w:ascii="Arial" w:eastAsia="Calibri" w:hAnsi="Arial" w:cs="Arial"/>
              <w:szCs w:val="24"/>
              <w:lang w:eastAsia="en-US"/>
            </w:rPr>
            <w:instrText xml:space="preserve"> CITATION Sue15 \l 2057 </w:instrText>
          </w:r>
          <w:r w:rsidRPr="00FE512C">
            <w:rPr>
              <w:rFonts w:ascii="Arial" w:eastAsia="Calibri" w:hAnsi="Arial" w:cs="Arial"/>
              <w:szCs w:val="24"/>
              <w:lang w:eastAsia="en-US"/>
            </w:rPr>
            <w:fldChar w:fldCharType="separate"/>
          </w:r>
          <w:r w:rsidRPr="00FE512C">
            <w:rPr>
              <w:rFonts w:ascii="Arial" w:eastAsia="Calibri" w:hAnsi="Arial" w:cs="Arial"/>
              <w:noProof/>
              <w:szCs w:val="24"/>
              <w:lang w:eastAsia="en-US"/>
            </w:rPr>
            <w:t>(Turner &amp; Ueki, 2015)</w:t>
          </w:r>
          <w:r w:rsidRPr="00FE512C">
            <w:rPr>
              <w:rFonts w:ascii="Arial" w:eastAsia="Calibri" w:hAnsi="Arial" w:cs="Arial"/>
              <w:szCs w:val="24"/>
              <w:lang w:eastAsia="en-US"/>
            </w:rPr>
            <w:fldChar w:fldCharType="end"/>
          </w:r>
        </w:sdtContent>
      </w:sdt>
      <w:r w:rsidRPr="00FE512C">
        <w:rPr>
          <w:rFonts w:ascii="Arial" w:eastAsia="Calibri" w:hAnsi="Arial" w:cs="Arial"/>
          <w:szCs w:val="24"/>
          <w:lang w:eastAsia="en-US"/>
        </w:rPr>
        <w:t>.</w:t>
      </w:r>
    </w:p>
    <w:p w14:paraId="657756DA" w14:textId="7C80A0AD" w:rsidR="00904B3A" w:rsidRPr="00FE512C" w:rsidRDefault="00E17598"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 xml:space="preserve">The current provision is insufficient and </w:t>
      </w:r>
      <w:r w:rsidR="00904B3A" w:rsidRPr="00FE512C">
        <w:rPr>
          <w:rFonts w:ascii="Arial" w:eastAsia="Calibri" w:hAnsi="Arial" w:cs="Arial"/>
          <w:szCs w:val="24"/>
          <w:lang w:eastAsia="en-US"/>
        </w:rPr>
        <w:t xml:space="preserve">would necessitate a doubling of the GDP share devoted to lengthy care by 2030. Making decisions regarding senior care provision is therefore a difficult but crucial duty for policymakers. To address these issues, policies that encourage healthy ageing and improve service integration are essential </w:t>
      </w:r>
      <w:sdt>
        <w:sdtPr>
          <w:rPr>
            <w:rFonts w:ascii="Arial" w:eastAsia="Calibri" w:hAnsi="Arial" w:cs="Arial"/>
            <w:szCs w:val="24"/>
            <w:lang w:eastAsia="en-US"/>
          </w:rPr>
          <w:id w:val="-1343318716"/>
          <w:citation/>
        </w:sdtPr>
        <w:sdtEndPr/>
        <w:sdtContent>
          <w:r w:rsidR="00904B3A" w:rsidRPr="00FE512C">
            <w:rPr>
              <w:rFonts w:ascii="Arial" w:eastAsia="Calibri" w:hAnsi="Arial" w:cs="Arial"/>
              <w:szCs w:val="24"/>
              <w:lang w:eastAsia="en-US"/>
            </w:rPr>
            <w:fldChar w:fldCharType="begin"/>
          </w:r>
          <w:r w:rsidR="00904B3A" w:rsidRPr="00FE512C">
            <w:rPr>
              <w:rFonts w:ascii="Arial" w:eastAsia="Calibri" w:hAnsi="Arial" w:cs="Arial"/>
              <w:szCs w:val="24"/>
              <w:lang w:eastAsia="en-US"/>
            </w:rPr>
            <w:instrText xml:space="preserve"> CITATION Emi10 \l 2057 </w:instrText>
          </w:r>
          <w:r w:rsidR="00904B3A" w:rsidRPr="00FE512C">
            <w:rPr>
              <w:rFonts w:ascii="Arial" w:eastAsia="Calibri" w:hAnsi="Arial" w:cs="Arial"/>
              <w:szCs w:val="24"/>
              <w:lang w:eastAsia="en-US"/>
            </w:rPr>
            <w:fldChar w:fldCharType="separate"/>
          </w:r>
          <w:r w:rsidR="00904B3A" w:rsidRPr="00FE512C">
            <w:rPr>
              <w:rFonts w:ascii="Arial" w:eastAsia="Calibri" w:hAnsi="Arial" w:cs="Arial"/>
              <w:noProof/>
              <w:szCs w:val="24"/>
              <w:lang w:eastAsia="en-US"/>
            </w:rPr>
            <w:t>(Grundy, 2010)</w:t>
          </w:r>
          <w:r w:rsidR="00904B3A" w:rsidRPr="00FE512C">
            <w:rPr>
              <w:rFonts w:ascii="Arial" w:eastAsia="Calibri" w:hAnsi="Arial" w:cs="Arial"/>
              <w:szCs w:val="24"/>
              <w:lang w:eastAsia="en-US"/>
            </w:rPr>
            <w:fldChar w:fldCharType="end"/>
          </w:r>
        </w:sdtContent>
      </w:sdt>
      <w:r w:rsidR="00904B3A" w:rsidRPr="00FE512C">
        <w:rPr>
          <w:rFonts w:ascii="Arial" w:eastAsia="Calibri" w:hAnsi="Arial" w:cs="Arial"/>
          <w:szCs w:val="24"/>
          <w:lang w:eastAsia="en-US"/>
        </w:rPr>
        <w:t>.</w:t>
      </w:r>
    </w:p>
    <w:p w14:paraId="2E4BDFE2" w14:textId="77777777" w:rsidR="00904B3A" w:rsidRPr="00FE512C" w:rsidRDefault="00904B3A" w:rsidP="00FE512C">
      <w:pPr>
        <w:spacing w:after="0"/>
        <w:jc w:val="both"/>
        <w:rPr>
          <w:rFonts w:ascii="Arial" w:eastAsia="Calibri" w:hAnsi="Arial" w:cs="Arial"/>
          <w:szCs w:val="24"/>
          <w:lang w:eastAsia="en-US"/>
        </w:rPr>
      </w:pPr>
    </w:p>
    <w:p w14:paraId="69B65E08" w14:textId="77777777" w:rsidR="00B253D0" w:rsidRPr="00FE512C" w:rsidRDefault="00B253D0"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 xml:space="preserve">Dementia care and support services have many goals that are in line with human rights ideals. </w:t>
      </w:r>
    </w:p>
    <w:p w14:paraId="4D4CE6E0" w14:textId="77777777" w:rsidR="00820046" w:rsidRPr="00FE512C" w:rsidRDefault="00B253D0"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 xml:space="preserve">Empowering persons with dementia to: </w:t>
      </w:r>
    </w:p>
    <w:p w14:paraId="5E933F2C" w14:textId="4B2EC042" w:rsidR="00820046" w:rsidRPr="00FE512C" w:rsidRDefault="00B253D0"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 xml:space="preserve">• have the most autonomy achievable over their own care and </w:t>
      </w:r>
      <w:r w:rsidR="002D4890" w:rsidRPr="00FE512C">
        <w:rPr>
          <w:rFonts w:ascii="Arial" w:eastAsia="Calibri" w:hAnsi="Arial" w:cs="Arial"/>
          <w:szCs w:val="24"/>
          <w:lang w:eastAsia="en-US"/>
        </w:rPr>
        <w:t>treatment.</w:t>
      </w:r>
      <w:r w:rsidRPr="00FE512C">
        <w:rPr>
          <w:rFonts w:ascii="Arial" w:eastAsia="Calibri" w:hAnsi="Arial" w:cs="Arial"/>
          <w:szCs w:val="24"/>
          <w:lang w:eastAsia="en-US"/>
        </w:rPr>
        <w:t xml:space="preserve"> </w:t>
      </w:r>
    </w:p>
    <w:p w14:paraId="2C2590C5" w14:textId="263F1EF4" w:rsidR="00B253D0" w:rsidRPr="00FE512C" w:rsidRDefault="00B253D0"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 receive respect and dignity from service providers is one way to do this.</w:t>
      </w:r>
    </w:p>
    <w:p w14:paraId="382F99C1" w14:textId="77777777" w:rsidR="00B253D0" w:rsidRPr="00FE512C" w:rsidRDefault="00B253D0"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 Continue to be as self-sufficient as you can.</w:t>
      </w:r>
    </w:p>
    <w:p w14:paraId="069027F8" w14:textId="0F6CD897" w:rsidR="00B253D0" w:rsidRPr="00FE512C" w:rsidRDefault="00B253D0" w:rsidP="00FE512C">
      <w:pPr>
        <w:spacing w:after="0"/>
        <w:jc w:val="both"/>
        <w:rPr>
          <w:rFonts w:ascii="Arial" w:eastAsia="Calibri" w:hAnsi="Arial" w:cs="Arial"/>
          <w:szCs w:val="24"/>
          <w:lang w:eastAsia="en-US"/>
        </w:rPr>
      </w:pPr>
      <w:r w:rsidRPr="00FE512C">
        <w:rPr>
          <w:rFonts w:ascii="Arial" w:eastAsia="Calibri" w:hAnsi="Arial" w:cs="Arial"/>
          <w:szCs w:val="24"/>
          <w:lang w:eastAsia="en-US"/>
        </w:rPr>
        <w:t>According to Article 8 of the Human Rights Act of 1998, the right to respect for personal life protects the fundamental human rights values of individuality, accountability, and autonomy</w:t>
      </w:r>
      <w:r w:rsidR="008874C3" w:rsidRPr="00FE512C">
        <w:rPr>
          <w:rFonts w:ascii="Arial" w:eastAsia="Calibri" w:hAnsi="Arial" w:cs="Arial"/>
          <w:szCs w:val="24"/>
          <w:lang w:eastAsia="en-US"/>
        </w:rPr>
        <w:t xml:space="preserve"> </w:t>
      </w:r>
      <w:sdt>
        <w:sdtPr>
          <w:rPr>
            <w:rFonts w:ascii="Arial" w:eastAsia="Calibri" w:hAnsi="Arial" w:cs="Arial"/>
            <w:szCs w:val="24"/>
            <w:lang w:eastAsia="en-US"/>
          </w:rPr>
          <w:id w:val="-929507712"/>
          <w:citation/>
        </w:sdtPr>
        <w:sdtContent>
          <w:r w:rsidR="00524420" w:rsidRPr="00FE512C">
            <w:rPr>
              <w:rFonts w:ascii="Arial" w:eastAsia="Calibri" w:hAnsi="Arial" w:cs="Arial"/>
              <w:szCs w:val="24"/>
              <w:lang w:eastAsia="en-US"/>
            </w:rPr>
            <w:fldChar w:fldCharType="begin"/>
          </w:r>
          <w:r w:rsidR="00524420" w:rsidRPr="00FE512C">
            <w:rPr>
              <w:rFonts w:ascii="Arial" w:eastAsia="Calibri" w:hAnsi="Arial" w:cs="Arial"/>
              <w:szCs w:val="24"/>
              <w:lang w:eastAsia="en-US"/>
            </w:rPr>
            <w:instrText xml:space="preserve"> CITATION Rig19 \l 2057 </w:instrText>
          </w:r>
          <w:r w:rsidR="00524420" w:rsidRPr="00FE512C">
            <w:rPr>
              <w:rFonts w:ascii="Arial" w:eastAsia="Calibri" w:hAnsi="Arial" w:cs="Arial"/>
              <w:szCs w:val="24"/>
              <w:lang w:eastAsia="en-US"/>
            </w:rPr>
            <w:fldChar w:fldCharType="separate"/>
          </w:r>
          <w:r w:rsidR="00524420" w:rsidRPr="00FE512C">
            <w:rPr>
              <w:rFonts w:ascii="Arial" w:eastAsia="Calibri" w:hAnsi="Arial" w:cs="Arial"/>
              <w:noProof/>
              <w:szCs w:val="24"/>
              <w:lang w:eastAsia="en-US"/>
            </w:rPr>
            <w:t>(Rights, 2019)</w:t>
          </w:r>
          <w:r w:rsidR="00524420" w:rsidRPr="00FE512C">
            <w:rPr>
              <w:rFonts w:ascii="Arial" w:eastAsia="Calibri" w:hAnsi="Arial" w:cs="Arial"/>
              <w:szCs w:val="24"/>
              <w:lang w:eastAsia="en-US"/>
            </w:rPr>
            <w:fldChar w:fldCharType="end"/>
          </w:r>
        </w:sdtContent>
      </w:sdt>
      <w:r w:rsidRPr="00FE512C">
        <w:rPr>
          <w:rFonts w:ascii="Arial" w:eastAsia="Calibri" w:hAnsi="Arial" w:cs="Arial"/>
          <w:szCs w:val="24"/>
          <w:lang w:eastAsia="en-US"/>
        </w:rPr>
        <w:t>.</w:t>
      </w:r>
    </w:p>
    <w:p w14:paraId="5DBDCDFA" w14:textId="5593E7B4" w:rsidR="0018101E" w:rsidRPr="00FE512C" w:rsidRDefault="0018101E" w:rsidP="00FE512C">
      <w:pPr>
        <w:spacing w:after="0"/>
        <w:jc w:val="both"/>
        <w:rPr>
          <w:rFonts w:ascii="Arial" w:eastAsia="Calibri" w:hAnsi="Arial" w:cs="Arial"/>
          <w:szCs w:val="24"/>
          <w:lang w:eastAsia="en-US"/>
        </w:rPr>
      </w:pPr>
    </w:p>
    <w:p w14:paraId="4470D536" w14:textId="37B04BA3" w:rsidR="0018101E" w:rsidRPr="00FE512C" w:rsidRDefault="0018101E" w:rsidP="00FE512C">
      <w:pPr>
        <w:spacing w:after="0"/>
        <w:jc w:val="both"/>
        <w:rPr>
          <w:rFonts w:ascii="Arial" w:eastAsia="Calibri" w:hAnsi="Arial" w:cs="Arial"/>
          <w:szCs w:val="24"/>
          <w:lang w:eastAsia="en-US"/>
        </w:rPr>
      </w:pPr>
    </w:p>
    <w:p w14:paraId="4CBAAD40" w14:textId="77777777" w:rsidR="00B50F4A" w:rsidRPr="00FE512C" w:rsidRDefault="00B50F4A" w:rsidP="00FE512C">
      <w:pPr>
        <w:jc w:val="both"/>
        <w:rPr>
          <w:rFonts w:ascii="Arial" w:hAnsi="Arial" w:cs="Arial"/>
          <w:b/>
          <w:bCs/>
          <w:color w:val="000000" w:themeColor="text1"/>
          <w:szCs w:val="24"/>
        </w:rPr>
      </w:pPr>
      <w:r w:rsidRPr="00FE512C">
        <w:rPr>
          <w:rFonts w:ascii="Arial" w:hAnsi="Arial" w:cs="Arial"/>
          <w:b/>
          <w:bCs/>
          <w:color w:val="000000" w:themeColor="text1"/>
          <w:szCs w:val="24"/>
        </w:rPr>
        <w:t>Organizations and Support Available</w:t>
      </w:r>
    </w:p>
    <w:p w14:paraId="30954179" w14:textId="77777777" w:rsidR="00B50F4A" w:rsidRPr="00FE512C" w:rsidRDefault="00B50F4A" w:rsidP="00FE512C">
      <w:pPr>
        <w:jc w:val="both"/>
        <w:rPr>
          <w:rFonts w:ascii="Arial" w:hAnsi="Arial" w:cs="Arial"/>
          <w:color w:val="000000" w:themeColor="text1"/>
          <w:szCs w:val="24"/>
        </w:rPr>
      </w:pPr>
      <w:r w:rsidRPr="00FE512C">
        <w:rPr>
          <w:rFonts w:ascii="Arial" w:hAnsi="Arial" w:cs="Arial"/>
          <w:color w:val="000000" w:themeColor="text1"/>
          <w:szCs w:val="24"/>
        </w:rPr>
        <w:t xml:space="preserve">Dementia UK - www.dementia uk.org </w:t>
      </w:r>
    </w:p>
    <w:p w14:paraId="68FD94E6" w14:textId="77777777" w:rsidR="00B50F4A" w:rsidRPr="00FE512C" w:rsidRDefault="00B50F4A" w:rsidP="00FE512C">
      <w:pPr>
        <w:jc w:val="both"/>
        <w:rPr>
          <w:rFonts w:ascii="Arial" w:hAnsi="Arial" w:cs="Arial"/>
          <w:color w:val="000000" w:themeColor="text1"/>
          <w:szCs w:val="24"/>
        </w:rPr>
      </w:pPr>
      <w:r w:rsidRPr="00FE512C">
        <w:rPr>
          <w:rFonts w:ascii="Arial" w:hAnsi="Arial" w:cs="Arial"/>
          <w:color w:val="000000" w:themeColor="text1"/>
          <w:szCs w:val="24"/>
        </w:rPr>
        <w:t>Alzheimer’s Society – www.alzheimers.org.uk</w:t>
      </w:r>
    </w:p>
    <w:p w14:paraId="63462281" w14:textId="77777777" w:rsidR="00B50F4A" w:rsidRPr="00FE512C" w:rsidRDefault="00B50F4A" w:rsidP="00FE512C">
      <w:pPr>
        <w:jc w:val="both"/>
        <w:rPr>
          <w:rFonts w:ascii="Arial" w:hAnsi="Arial" w:cs="Arial"/>
          <w:color w:val="000000" w:themeColor="text1"/>
          <w:szCs w:val="24"/>
        </w:rPr>
      </w:pPr>
      <w:r w:rsidRPr="00FE512C">
        <w:rPr>
          <w:rFonts w:ascii="Arial" w:hAnsi="Arial" w:cs="Arial"/>
          <w:color w:val="000000" w:themeColor="text1"/>
          <w:szCs w:val="24"/>
        </w:rPr>
        <w:t>Age UK – www.ageuk.org.uk</w:t>
      </w:r>
    </w:p>
    <w:p w14:paraId="14A69EBC" w14:textId="77777777" w:rsidR="00B50F4A" w:rsidRPr="00FE512C" w:rsidRDefault="00B50F4A" w:rsidP="00FE512C">
      <w:pPr>
        <w:jc w:val="both"/>
        <w:rPr>
          <w:rFonts w:ascii="Arial" w:hAnsi="Arial" w:cs="Arial"/>
          <w:color w:val="000000" w:themeColor="text1"/>
          <w:szCs w:val="24"/>
        </w:rPr>
      </w:pPr>
      <w:r w:rsidRPr="00FE512C">
        <w:rPr>
          <w:rFonts w:ascii="Arial" w:hAnsi="Arial" w:cs="Arial"/>
          <w:color w:val="000000" w:themeColor="text1"/>
          <w:szCs w:val="24"/>
        </w:rPr>
        <w:t>The carers Trust – www.carers.org</w:t>
      </w:r>
    </w:p>
    <w:p w14:paraId="0C371B70" w14:textId="2D2934CB" w:rsidR="00904B3A" w:rsidRPr="00FE512C" w:rsidRDefault="00904B3A" w:rsidP="00FE512C">
      <w:pPr>
        <w:rPr>
          <w:rFonts w:ascii="Arial" w:hAnsi="Arial" w:cs="Arial"/>
          <w:b/>
          <w:bCs/>
          <w:szCs w:val="24"/>
        </w:rPr>
      </w:pPr>
    </w:p>
    <w:p w14:paraId="20DB131C" w14:textId="2DE917A1" w:rsidR="004A1FD0" w:rsidRDefault="004A1FD0" w:rsidP="00FE512C">
      <w:pPr>
        <w:rPr>
          <w:rFonts w:ascii="Arial" w:hAnsi="Arial" w:cs="Arial"/>
          <w:b/>
          <w:bCs/>
          <w:szCs w:val="24"/>
        </w:rPr>
      </w:pPr>
    </w:p>
    <w:p w14:paraId="623C3A80" w14:textId="77777777" w:rsidR="00BB3C3D" w:rsidRPr="00FE512C" w:rsidRDefault="00BB3C3D" w:rsidP="00FE512C">
      <w:pPr>
        <w:rPr>
          <w:rFonts w:ascii="Arial" w:hAnsi="Arial" w:cs="Arial"/>
          <w:b/>
          <w:bCs/>
          <w:szCs w:val="24"/>
        </w:rPr>
      </w:pPr>
    </w:p>
    <w:p w14:paraId="616D6F86" w14:textId="3E5C5B5F" w:rsidR="004A1FD0" w:rsidRPr="00FE512C" w:rsidRDefault="004A1FD0" w:rsidP="00FE512C">
      <w:pPr>
        <w:rPr>
          <w:rFonts w:ascii="Arial" w:hAnsi="Arial" w:cs="Arial"/>
          <w:b/>
          <w:bCs/>
          <w:szCs w:val="24"/>
        </w:rPr>
      </w:pPr>
    </w:p>
    <w:sdt>
      <w:sdtPr>
        <w:rPr>
          <w:rFonts w:ascii="Arial" w:hAnsi="Arial" w:cs="Arial"/>
          <w:sz w:val="24"/>
          <w:szCs w:val="24"/>
        </w:rPr>
        <w:id w:val="40409823"/>
        <w:docPartObj>
          <w:docPartGallery w:val="Bibliographies"/>
          <w:docPartUnique/>
        </w:docPartObj>
      </w:sdtPr>
      <w:sdtEndPr>
        <w:rPr>
          <w:rFonts w:eastAsiaTheme="minorEastAsia"/>
          <w:b w:val="0"/>
          <w:bCs w:val="0"/>
          <w:color w:val="auto"/>
          <w:lang w:val="en-GB" w:eastAsia="zh-CN" w:bidi="ar-SA"/>
        </w:rPr>
      </w:sdtEndPr>
      <w:sdtContent>
        <w:p w14:paraId="367A668D" w14:textId="7E7FA044" w:rsidR="004A1FD0" w:rsidRPr="00FE512C" w:rsidRDefault="004A1FD0" w:rsidP="00FE512C">
          <w:pPr>
            <w:pStyle w:val="Heading1"/>
            <w:spacing w:line="360" w:lineRule="auto"/>
            <w:rPr>
              <w:rFonts w:ascii="Arial" w:hAnsi="Arial" w:cs="Arial"/>
              <w:sz w:val="24"/>
              <w:szCs w:val="24"/>
            </w:rPr>
          </w:pPr>
          <w:r w:rsidRPr="00FE512C">
            <w:rPr>
              <w:rFonts w:ascii="Arial" w:hAnsi="Arial" w:cs="Arial"/>
              <w:sz w:val="24"/>
              <w:szCs w:val="24"/>
            </w:rPr>
            <w:t>Bibliography</w:t>
          </w:r>
        </w:p>
        <w:sdt>
          <w:sdtPr>
            <w:rPr>
              <w:rFonts w:ascii="Arial" w:hAnsi="Arial" w:cs="Arial"/>
              <w:szCs w:val="24"/>
            </w:rPr>
            <w:id w:val="111145805"/>
            <w:bibliography/>
          </w:sdtPr>
          <w:sdtContent>
            <w:p w14:paraId="0AE1CE32" w14:textId="48F381FA" w:rsidR="004A1FD0" w:rsidRPr="00FE512C" w:rsidRDefault="004A1FD0" w:rsidP="00FE512C">
              <w:pPr>
                <w:pStyle w:val="Bibliography"/>
                <w:rPr>
                  <w:rFonts w:ascii="Arial" w:hAnsi="Arial" w:cs="Arial"/>
                  <w:noProof/>
                  <w:szCs w:val="24"/>
                  <w:lang w:val="en-US"/>
                </w:rPr>
              </w:pPr>
              <w:r w:rsidRPr="00FE512C">
                <w:rPr>
                  <w:rFonts w:ascii="Arial" w:hAnsi="Arial" w:cs="Arial"/>
                  <w:szCs w:val="24"/>
                </w:rPr>
                <w:fldChar w:fldCharType="begin"/>
              </w:r>
              <w:r w:rsidRPr="00FE512C">
                <w:rPr>
                  <w:rFonts w:ascii="Arial" w:hAnsi="Arial" w:cs="Arial"/>
                  <w:szCs w:val="24"/>
                </w:rPr>
                <w:instrText xml:space="preserve"> BIBLIOGRAPHY </w:instrText>
              </w:r>
              <w:r w:rsidRPr="00FE512C">
                <w:rPr>
                  <w:rFonts w:ascii="Arial" w:hAnsi="Arial" w:cs="Arial"/>
                  <w:szCs w:val="24"/>
                </w:rPr>
                <w:fldChar w:fldCharType="separate"/>
              </w:r>
              <w:r w:rsidRPr="00FE512C">
                <w:rPr>
                  <w:rFonts w:ascii="Arial" w:hAnsi="Arial" w:cs="Arial"/>
                  <w:noProof/>
                  <w:szCs w:val="24"/>
                  <w:lang w:val="en-US"/>
                </w:rPr>
                <w:t xml:space="preserve">A.Gale, S., DilerAcar &amp; R.Daffner, K., (2018). Dementia. </w:t>
              </w:r>
              <w:r w:rsidRPr="00FE512C">
                <w:rPr>
                  <w:rFonts w:ascii="Arial" w:hAnsi="Arial" w:cs="Arial"/>
                  <w:i/>
                  <w:iCs/>
                  <w:noProof/>
                  <w:szCs w:val="24"/>
                  <w:lang w:val="en-US"/>
                </w:rPr>
                <w:t xml:space="preserve">The American Journal of Medicine, </w:t>
              </w:r>
              <w:r w:rsidRPr="00FE512C">
                <w:rPr>
                  <w:rFonts w:ascii="Arial" w:hAnsi="Arial" w:cs="Arial"/>
                  <w:noProof/>
                  <w:szCs w:val="24"/>
                  <w:lang w:val="en-US"/>
                </w:rPr>
                <w:t>131(10).</w:t>
              </w:r>
            </w:p>
            <w:p w14:paraId="13B001A6" w14:textId="3F504E5D"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Abdi, S. et al., (2019). Understanding the care and support needs of older people: a scoping review and categorisation using the WHO international classification of functioning, disability and health framework (ICF). </w:t>
              </w:r>
              <w:r w:rsidRPr="00FE512C">
                <w:rPr>
                  <w:rFonts w:ascii="Arial" w:hAnsi="Arial" w:cs="Arial"/>
                  <w:i/>
                  <w:iCs/>
                  <w:noProof/>
                  <w:szCs w:val="24"/>
                  <w:lang w:val="en-US"/>
                </w:rPr>
                <w:t xml:space="preserve">BMC Geriatrics, </w:t>
              </w:r>
              <w:r w:rsidRPr="00FE512C">
                <w:rPr>
                  <w:rFonts w:ascii="Arial" w:hAnsi="Arial" w:cs="Arial"/>
                  <w:noProof/>
                  <w:szCs w:val="24"/>
                  <w:lang w:val="en-US"/>
                </w:rPr>
                <w:t>19(195).</w:t>
              </w:r>
            </w:p>
            <w:p w14:paraId="623BFA98" w14:textId="5D4984D8"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Alzeimer's, S., (2022). </w:t>
              </w:r>
              <w:r w:rsidRPr="00FE512C">
                <w:rPr>
                  <w:rFonts w:ascii="Arial" w:hAnsi="Arial" w:cs="Arial"/>
                  <w:i/>
                  <w:iCs/>
                  <w:noProof/>
                  <w:szCs w:val="24"/>
                  <w:lang w:val="en-US"/>
                </w:rPr>
                <w:t xml:space="preserve">Alzeimer's Society.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https://www.alzheimers.org.uk/contact-us-new</w:t>
              </w:r>
              <w:r w:rsidRPr="00FE512C">
                <w:rPr>
                  <w:rFonts w:ascii="Arial" w:hAnsi="Arial" w:cs="Arial"/>
                  <w:noProof/>
                  <w:szCs w:val="24"/>
                  <w:lang w:val="en-US"/>
                </w:rPr>
                <w:br/>
              </w:r>
              <w:r w:rsidR="00184F04" w:rsidRPr="00FE512C">
                <w:rPr>
                  <w:rFonts w:ascii="Arial" w:hAnsi="Arial" w:cs="Arial"/>
                  <w:noProof/>
                  <w:szCs w:val="24"/>
                  <w:lang w:val="en-US"/>
                </w:rPr>
                <w:t>(</w:t>
              </w:r>
              <w:r w:rsidRPr="00FE512C">
                <w:rPr>
                  <w:rFonts w:ascii="Arial" w:hAnsi="Arial" w:cs="Arial"/>
                  <w:noProof/>
                  <w:szCs w:val="24"/>
                  <w:lang w:val="en-US"/>
                </w:rPr>
                <w:t>Accessed 04 November 2022</w:t>
              </w:r>
              <w:r w:rsidR="00184F04" w:rsidRPr="00FE512C">
                <w:rPr>
                  <w:rFonts w:ascii="Arial" w:hAnsi="Arial" w:cs="Arial"/>
                  <w:noProof/>
                  <w:szCs w:val="24"/>
                  <w:lang w:val="en-US"/>
                </w:rPr>
                <w:t>)</w:t>
              </w:r>
              <w:r w:rsidRPr="00FE512C">
                <w:rPr>
                  <w:rFonts w:ascii="Arial" w:hAnsi="Arial" w:cs="Arial"/>
                  <w:noProof/>
                  <w:szCs w:val="24"/>
                  <w:lang w:val="en-US"/>
                </w:rPr>
                <w:t>.</w:t>
              </w:r>
            </w:p>
            <w:p w14:paraId="32098963" w14:textId="154D6841"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Arvanitakis, Z., Shah, R. C. &amp; Bennett, D. A., (2019). Diagnosis and Management of Dementia: A Review. </w:t>
              </w:r>
              <w:r w:rsidRPr="00FE512C">
                <w:rPr>
                  <w:rFonts w:ascii="Arial" w:hAnsi="Arial" w:cs="Arial"/>
                  <w:i/>
                  <w:iCs/>
                  <w:noProof/>
                  <w:szCs w:val="24"/>
                  <w:lang w:val="en-US"/>
                </w:rPr>
                <w:t xml:space="preserve">JAMA, </w:t>
              </w:r>
              <w:r w:rsidRPr="00FE512C">
                <w:rPr>
                  <w:rFonts w:ascii="Arial" w:hAnsi="Arial" w:cs="Arial"/>
                  <w:noProof/>
                  <w:szCs w:val="24"/>
                  <w:lang w:val="en-US"/>
                </w:rPr>
                <w:t>22;322(16)(1589-1599), p. doi:10.1001/jama.2019.4782.</w:t>
              </w:r>
            </w:p>
            <w:p w14:paraId="32E87195" w14:textId="3EB9F6F5"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Astella, A. J. et al., (2019). Technology and Dementia: The Future is Now. </w:t>
              </w:r>
              <w:r w:rsidRPr="00FE512C">
                <w:rPr>
                  <w:rFonts w:ascii="Arial" w:hAnsi="Arial" w:cs="Arial"/>
                  <w:i/>
                  <w:iCs/>
                  <w:noProof/>
                  <w:szCs w:val="24"/>
                  <w:lang w:val="en-US"/>
                </w:rPr>
                <w:t xml:space="preserve">Dement Geriatric Cognitive Disorder , </w:t>
              </w:r>
              <w:r w:rsidRPr="00FE512C">
                <w:rPr>
                  <w:rFonts w:ascii="Arial" w:hAnsi="Arial" w:cs="Arial"/>
                  <w:noProof/>
                  <w:szCs w:val="24"/>
                  <w:lang w:val="en-US"/>
                </w:rPr>
                <w:t>Issue DOI: 10.1159/000497800, p. 2.</w:t>
              </w:r>
            </w:p>
            <w:p w14:paraId="1A5A3A12" w14:textId="6DBB544B"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Cadieux, M.-A., Garcia, L. J. &amp; Patrick, J., (2013). Needs of People With Dementia in Long-Term Care: A Systematic </w:t>
              </w:r>
              <w:r w:rsidRPr="00FE512C">
                <w:rPr>
                  <w:rFonts w:ascii="Arial" w:hAnsi="Arial" w:cs="Arial"/>
                  <w:noProof/>
                  <w:szCs w:val="24"/>
                  <w:lang w:val="en-US"/>
                </w:rPr>
                <w:t xml:space="preserve">Review. </w:t>
              </w:r>
              <w:r w:rsidRPr="00FE512C">
                <w:rPr>
                  <w:rFonts w:ascii="Arial" w:hAnsi="Arial" w:cs="Arial"/>
                  <w:i/>
                  <w:iCs/>
                  <w:noProof/>
                  <w:szCs w:val="24"/>
                  <w:lang w:val="en-US"/>
                </w:rPr>
                <w:t xml:space="preserve">American Journal of Alzheimer's Disease &amp; Other Dementias, </w:t>
              </w:r>
              <w:r w:rsidRPr="00FE512C">
                <w:rPr>
                  <w:rFonts w:ascii="Arial" w:hAnsi="Arial" w:cs="Arial"/>
                  <w:noProof/>
                  <w:szCs w:val="24"/>
                  <w:lang w:val="en-US"/>
                </w:rPr>
                <w:t>28(8).</w:t>
              </w:r>
            </w:p>
            <w:p w14:paraId="12728F52" w14:textId="2844E1E1"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Campbell, M. et al., (2021). Active Ageing Good health adds life to years policies and priority interventions for healthy ageing. </w:t>
              </w:r>
              <w:r w:rsidRPr="00FE512C">
                <w:rPr>
                  <w:rFonts w:ascii="Arial" w:hAnsi="Arial" w:cs="Arial"/>
                  <w:i/>
                  <w:iCs/>
                  <w:noProof/>
                  <w:szCs w:val="24"/>
                  <w:lang w:val="en-US"/>
                </w:rPr>
                <w:t xml:space="preserve">World Health Organization Regional Office for Europe, </w:t>
              </w:r>
              <w:r w:rsidRPr="00FE512C">
                <w:rPr>
                  <w:rFonts w:ascii="Arial" w:hAnsi="Arial" w:cs="Arial"/>
                  <w:noProof/>
                  <w:szCs w:val="24"/>
                  <w:lang w:val="en-US"/>
                </w:rPr>
                <w:t>Issue https://doi.org/10.1371/journal.pone.0259387, p. 10.</w:t>
              </w:r>
            </w:p>
            <w:p w14:paraId="4FF0FAE7" w14:textId="1309A37A"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Dementia.org, (2022). </w:t>
              </w:r>
              <w:r w:rsidRPr="00FE512C">
                <w:rPr>
                  <w:rFonts w:ascii="Arial" w:hAnsi="Arial" w:cs="Arial"/>
                  <w:i/>
                  <w:iCs/>
                  <w:noProof/>
                  <w:szCs w:val="24"/>
                  <w:lang w:val="en-US"/>
                </w:rPr>
                <w:t xml:space="preserve">The Seven Stages Of Dementia.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https://www.dementia.org/stages-of-dementia</w:t>
              </w:r>
              <w:r w:rsidRPr="00FE512C">
                <w:rPr>
                  <w:rFonts w:ascii="Arial" w:hAnsi="Arial" w:cs="Arial"/>
                  <w:noProof/>
                  <w:szCs w:val="24"/>
                  <w:lang w:val="en-US"/>
                </w:rPr>
                <w:br/>
              </w:r>
              <w:r w:rsidR="00184F04" w:rsidRPr="00FE512C">
                <w:rPr>
                  <w:rFonts w:ascii="Arial" w:hAnsi="Arial" w:cs="Arial"/>
                  <w:noProof/>
                  <w:szCs w:val="24"/>
                  <w:lang w:val="en-US"/>
                </w:rPr>
                <w:t>(</w:t>
              </w:r>
              <w:r w:rsidRPr="00FE512C">
                <w:rPr>
                  <w:rFonts w:ascii="Arial" w:hAnsi="Arial" w:cs="Arial"/>
                  <w:noProof/>
                  <w:szCs w:val="24"/>
                  <w:lang w:val="en-US"/>
                </w:rPr>
                <w:t xml:space="preserve">Accessed 26 </w:t>
              </w:r>
              <w:r w:rsidR="00130A8D" w:rsidRPr="00FE512C">
                <w:rPr>
                  <w:rFonts w:ascii="Arial" w:hAnsi="Arial" w:cs="Arial"/>
                  <w:noProof/>
                  <w:szCs w:val="24"/>
                  <w:lang w:val="en-US"/>
                </w:rPr>
                <w:t>October</w:t>
              </w:r>
              <w:r w:rsidRPr="00FE512C">
                <w:rPr>
                  <w:rFonts w:ascii="Arial" w:hAnsi="Arial" w:cs="Arial"/>
                  <w:noProof/>
                  <w:szCs w:val="24"/>
                  <w:lang w:val="en-US"/>
                </w:rPr>
                <w:t xml:space="preserve"> 2022</w:t>
              </w:r>
              <w:r w:rsidR="00184F04" w:rsidRPr="00FE512C">
                <w:rPr>
                  <w:rFonts w:ascii="Arial" w:hAnsi="Arial" w:cs="Arial"/>
                  <w:noProof/>
                  <w:szCs w:val="24"/>
                  <w:lang w:val="en-US"/>
                </w:rPr>
                <w:t>)</w:t>
              </w:r>
              <w:r w:rsidRPr="00FE512C">
                <w:rPr>
                  <w:rFonts w:ascii="Arial" w:hAnsi="Arial" w:cs="Arial"/>
                  <w:noProof/>
                  <w:szCs w:val="24"/>
                  <w:lang w:val="en-US"/>
                </w:rPr>
                <w:t>.</w:t>
              </w:r>
            </w:p>
            <w:p w14:paraId="6AD66002" w14:textId="424E5BC1"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Duong, S., Patel, T. &amp; Chang, F., (2017). Dementia: What pharmacists need to know. </w:t>
              </w:r>
              <w:r w:rsidRPr="00FE512C">
                <w:rPr>
                  <w:rFonts w:ascii="Arial" w:hAnsi="Arial" w:cs="Arial"/>
                  <w:i/>
                  <w:iCs/>
                  <w:noProof/>
                  <w:szCs w:val="24"/>
                  <w:lang w:val="en-US"/>
                </w:rPr>
                <w:t xml:space="preserve">Can Pharm J (Ott), </w:t>
              </w:r>
              <w:r w:rsidRPr="00FE512C">
                <w:rPr>
                  <w:rFonts w:ascii="Arial" w:hAnsi="Arial" w:cs="Arial"/>
                  <w:noProof/>
                  <w:szCs w:val="24"/>
                  <w:lang w:val="en-US"/>
                </w:rPr>
                <w:t>150(2)(doi: 10.1177/1715163517690745).</w:t>
              </w:r>
            </w:p>
            <w:p w14:paraId="3D2E22BD" w14:textId="783F7E1B"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Duong, S. et al., (2017). Dementia: What pharmacists need to know. </w:t>
              </w:r>
              <w:r w:rsidRPr="00FE512C">
                <w:rPr>
                  <w:rFonts w:ascii="Arial" w:hAnsi="Arial" w:cs="Arial"/>
                  <w:i/>
                  <w:iCs/>
                  <w:noProof/>
                  <w:szCs w:val="24"/>
                  <w:lang w:val="en-US"/>
                </w:rPr>
                <w:t xml:space="preserve">Can Pharm J (Ott), </w:t>
              </w:r>
              <w:r w:rsidRPr="00FE512C">
                <w:rPr>
                  <w:rFonts w:ascii="Arial" w:hAnsi="Arial" w:cs="Arial"/>
                  <w:noProof/>
                  <w:szCs w:val="24"/>
                  <w:lang w:val="en-US"/>
                </w:rPr>
                <w:t>Volume 150(2).</w:t>
              </w:r>
            </w:p>
            <w:p w14:paraId="2DF789CC" w14:textId="427C5F22"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Grundy, E., (2010). The care of older people in the United Kingdom: problems, provision and policy.. </w:t>
              </w:r>
              <w:r w:rsidRPr="00FE512C">
                <w:rPr>
                  <w:rFonts w:ascii="Arial" w:hAnsi="Arial" w:cs="Arial"/>
                  <w:i/>
                  <w:iCs/>
                  <w:noProof/>
                  <w:szCs w:val="24"/>
                  <w:lang w:val="en-US"/>
                </w:rPr>
                <w:t>London School of Hygiene &amp; Tropical Medicine.</w:t>
              </w:r>
            </w:p>
            <w:p w14:paraId="0C6E287C" w14:textId="30571983"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lastRenderedPageBreak/>
                <w:t xml:space="preserve">Larkin, M., (2009). </w:t>
              </w:r>
              <w:r w:rsidRPr="00FE512C">
                <w:rPr>
                  <w:rFonts w:ascii="Arial" w:hAnsi="Arial" w:cs="Arial"/>
                  <w:i/>
                  <w:iCs/>
                  <w:noProof/>
                  <w:szCs w:val="24"/>
                  <w:lang w:val="en-US"/>
                </w:rPr>
                <w:t xml:space="preserve">Vulnerable Groups in Health and Social Care.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http://digital.casalini.it/9780857029508</w:t>
              </w:r>
              <w:r w:rsidRPr="00FE512C">
                <w:rPr>
                  <w:rFonts w:ascii="Arial" w:hAnsi="Arial" w:cs="Arial"/>
                  <w:noProof/>
                  <w:szCs w:val="24"/>
                  <w:lang w:val="en-US"/>
                </w:rPr>
                <w:br/>
              </w:r>
              <w:r w:rsidR="00184F04" w:rsidRPr="00FE512C">
                <w:rPr>
                  <w:rFonts w:ascii="Arial" w:hAnsi="Arial" w:cs="Arial"/>
                  <w:noProof/>
                  <w:szCs w:val="24"/>
                  <w:lang w:val="en-US"/>
                </w:rPr>
                <w:t>(</w:t>
              </w:r>
              <w:r w:rsidRPr="00FE512C">
                <w:rPr>
                  <w:rFonts w:ascii="Arial" w:hAnsi="Arial" w:cs="Arial"/>
                  <w:noProof/>
                  <w:szCs w:val="24"/>
                  <w:lang w:val="en-US"/>
                </w:rPr>
                <w:t>Accessed 04 November 2022</w:t>
              </w:r>
              <w:r w:rsidR="00184F04" w:rsidRPr="00FE512C">
                <w:rPr>
                  <w:rFonts w:ascii="Arial" w:hAnsi="Arial" w:cs="Arial"/>
                  <w:noProof/>
                  <w:szCs w:val="24"/>
                  <w:lang w:val="en-US"/>
                </w:rPr>
                <w:t>)</w:t>
              </w:r>
              <w:r w:rsidRPr="00FE512C">
                <w:rPr>
                  <w:rFonts w:ascii="Arial" w:hAnsi="Arial" w:cs="Arial"/>
                  <w:noProof/>
                  <w:szCs w:val="24"/>
                  <w:lang w:val="en-US"/>
                </w:rPr>
                <w:t>.</w:t>
              </w:r>
            </w:p>
            <w:p w14:paraId="7913DA8F" w14:textId="0CDF7F18"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Mauk, K. L., (2010). </w:t>
              </w:r>
              <w:r w:rsidRPr="00FE512C">
                <w:rPr>
                  <w:rFonts w:ascii="Arial" w:hAnsi="Arial" w:cs="Arial"/>
                  <w:i/>
                  <w:iCs/>
                  <w:noProof/>
                  <w:szCs w:val="24"/>
                  <w:lang w:val="en-US"/>
                </w:rPr>
                <w:t xml:space="preserve">Gerontological Nursing: Competencies for Care. </w:t>
              </w:r>
              <w:r w:rsidRPr="00FE512C">
                <w:rPr>
                  <w:rFonts w:ascii="Arial" w:hAnsi="Arial" w:cs="Arial"/>
                  <w:noProof/>
                  <w:szCs w:val="24"/>
                  <w:lang w:val="en-US"/>
                </w:rPr>
                <w:t>United States: Jones and Bartlett Publishers.</w:t>
              </w:r>
            </w:p>
            <w:p w14:paraId="09B4A507" w14:textId="37B3CC47"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Mohammed, I. A., (2019). Artificial Intelligence for Caregivers of Persons with Alzheimer’s Disease and Related Dementias: Systematic Literature Review. </w:t>
              </w:r>
              <w:r w:rsidRPr="00FE512C">
                <w:rPr>
                  <w:rFonts w:ascii="Arial" w:hAnsi="Arial" w:cs="Arial"/>
                  <w:i/>
                  <w:iCs/>
                  <w:noProof/>
                  <w:szCs w:val="24"/>
                  <w:lang w:val="en-US"/>
                </w:rPr>
                <w:t xml:space="preserve">JETIR, </w:t>
              </w:r>
              <w:r w:rsidRPr="00FE512C">
                <w:rPr>
                  <w:rFonts w:ascii="Arial" w:hAnsi="Arial" w:cs="Arial"/>
                  <w:noProof/>
                  <w:szCs w:val="24"/>
                  <w:lang w:val="en-US"/>
                </w:rPr>
                <w:t>6(1), p. 3.</w:t>
              </w:r>
            </w:p>
            <w:p w14:paraId="722BA16E" w14:textId="1C0B78A6"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Mukaetova-Ladinska, E. B., Harwood, T. &amp; Maltby, J., (2020). Artiﬁ cial Intelligence in the healthcare of older people. </w:t>
              </w:r>
              <w:r w:rsidRPr="00FE512C">
                <w:rPr>
                  <w:rFonts w:ascii="Arial" w:hAnsi="Arial" w:cs="Arial"/>
                  <w:i/>
                  <w:iCs/>
                  <w:noProof/>
                  <w:szCs w:val="24"/>
                  <w:lang w:val="en-US"/>
                </w:rPr>
                <w:t xml:space="preserve">Arch Psychiatr Ment Health, </w:t>
              </w:r>
              <w:r w:rsidRPr="00FE512C">
                <w:rPr>
                  <w:rFonts w:ascii="Arial" w:hAnsi="Arial" w:cs="Arial"/>
                  <w:noProof/>
                  <w:szCs w:val="24"/>
                  <w:lang w:val="en-US"/>
                </w:rPr>
                <w:t>4(007-013), p. 1.</w:t>
              </w:r>
            </w:p>
            <w:p w14:paraId="0EDCF964" w14:textId="1189DA54"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Mussie, K. M. et al., (2022). Care of Older Persons in Eastern Africa: A Scoping Review of Ethical Issues. </w:t>
              </w:r>
              <w:r w:rsidRPr="00FE512C">
                <w:rPr>
                  <w:rFonts w:ascii="Arial" w:hAnsi="Arial" w:cs="Arial"/>
                  <w:i/>
                  <w:iCs/>
                  <w:noProof/>
                  <w:szCs w:val="24"/>
                  <w:lang w:val="en-US"/>
                </w:rPr>
                <w:t xml:space="preserve">Front. Public Health, </w:t>
              </w:r>
              <w:r w:rsidRPr="00FE512C">
                <w:rPr>
                  <w:rFonts w:ascii="Arial" w:hAnsi="Arial" w:cs="Arial"/>
                  <w:noProof/>
                  <w:szCs w:val="24"/>
                  <w:lang w:val="en-US"/>
                </w:rPr>
                <w:t>10:923097(doi: 10.3389/fpubh.2022.923097).</w:t>
              </w:r>
            </w:p>
            <w:p w14:paraId="4E5831B1" w14:textId="0586D009"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NHS, (2022). </w:t>
              </w:r>
              <w:r w:rsidRPr="00FE512C">
                <w:rPr>
                  <w:rFonts w:ascii="Arial" w:hAnsi="Arial" w:cs="Arial"/>
                  <w:i/>
                  <w:iCs/>
                  <w:noProof/>
                  <w:szCs w:val="24"/>
                  <w:lang w:val="en-US"/>
                </w:rPr>
                <w:t xml:space="preserve">What are the treatments for dementia?.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https://www.nhs.uk/conditions/dementia/treatment/#:~:text=Acetylcholinesterase%20inhibitors&amp;text=Donepezil%20(also%20known%20as%20Aricept,treat%20more%20severe%20Alzhei</w:t>
              </w:r>
              <w:r w:rsidRPr="00FE512C">
                <w:rPr>
                  <w:rFonts w:ascii="Arial" w:hAnsi="Arial" w:cs="Arial"/>
                  <w:noProof/>
                  <w:szCs w:val="24"/>
                  <w:u w:val="single"/>
                  <w:lang w:val="en-US"/>
                </w:rPr>
                <w:t>mer%27s%20disease.</w:t>
              </w:r>
              <w:r w:rsidRPr="00FE512C">
                <w:rPr>
                  <w:rFonts w:ascii="Arial" w:hAnsi="Arial" w:cs="Arial"/>
                  <w:noProof/>
                  <w:szCs w:val="24"/>
                  <w:lang w:val="en-US"/>
                </w:rPr>
                <w:br/>
              </w:r>
              <w:r w:rsidR="00184F04" w:rsidRPr="00FE512C">
                <w:rPr>
                  <w:rFonts w:ascii="Arial" w:hAnsi="Arial" w:cs="Arial"/>
                  <w:noProof/>
                  <w:szCs w:val="24"/>
                  <w:lang w:val="en-US"/>
                </w:rPr>
                <w:t>(</w:t>
              </w:r>
              <w:r w:rsidRPr="00FE512C">
                <w:rPr>
                  <w:rFonts w:ascii="Arial" w:hAnsi="Arial" w:cs="Arial"/>
                  <w:noProof/>
                  <w:szCs w:val="24"/>
                  <w:lang w:val="en-US"/>
                </w:rPr>
                <w:t>Accessed 04 November 2022</w:t>
              </w:r>
              <w:r w:rsidR="00184F04" w:rsidRPr="00FE512C">
                <w:rPr>
                  <w:rFonts w:ascii="Arial" w:hAnsi="Arial" w:cs="Arial"/>
                  <w:noProof/>
                  <w:szCs w:val="24"/>
                  <w:lang w:val="en-US"/>
                </w:rPr>
                <w:t>)</w:t>
              </w:r>
              <w:r w:rsidRPr="00FE512C">
                <w:rPr>
                  <w:rFonts w:ascii="Arial" w:hAnsi="Arial" w:cs="Arial"/>
                  <w:noProof/>
                  <w:szCs w:val="24"/>
                  <w:lang w:val="en-US"/>
                </w:rPr>
                <w:t>.</w:t>
              </w:r>
            </w:p>
            <w:p w14:paraId="28772E44" w14:textId="06337A79"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NIH, </w:t>
              </w:r>
              <w:r w:rsidR="000B22F6" w:rsidRPr="00FE512C">
                <w:rPr>
                  <w:rFonts w:ascii="Arial" w:hAnsi="Arial" w:cs="Arial"/>
                  <w:noProof/>
                  <w:szCs w:val="24"/>
                  <w:lang w:val="en-US"/>
                </w:rPr>
                <w:t>(</w:t>
              </w:r>
              <w:r w:rsidRPr="00FE512C">
                <w:rPr>
                  <w:rFonts w:ascii="Arial" w:hAnsi="Arial" w:cs="Arial"/>
                  <w:noProof/>
                  <w:szCs w:val="24"/>
                  <w:lang w:val="en-US"/>
                </w:rPr>
                <w:t>2021</w:t>
              </w:r>
              <w:r w:rsidR="000B22F6" w:rsidRPr="00FE512C">
                <w:rPr>
                  <w:rFonts w:ascii="Arial" w:hAnsi="Arial" w:cs="Arial"/>
                  <w:noProof/>
                  <w:szCs w:val="24"/>
                  <w:lang w:val="en-US"/>
                </w:rPr>
                <w:t>)</w:t>
              </w:r>
              <w:r w:rsidRPr="00FE512C">
                <w:rPr>
                  <w:rFonts w:ascii="Arial" w:hAnsi="Arial" w:cs="Arial"/>
                  <w:noProof/>
                  <w:szCs w:val="24"/>
                  <w:lang w:val="en-US"/>
                </w:rPr>
                <w:t xml:space="preserve">. </w:t>
              </w:r>
              <w:r w:rsidRPr="00FE512C">
                <w:rPr>
                  <w:rFonts w:ascii="Arial" w:hAnsi="Arial" w:cs="Arial"/>
                  <w:i/>
                  <w:iCs/>
                  <w:noProof/>
                  <w:szCs w:val="24"/>
                  <w:lang w:val="en-US"/>
                </w:rPr>
                <w:t xml:space="preserve">NIH National Institute on Aging.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https://www.nia.nih.gov/health/what-is-dementia#types</w:t>
              </w:r>
              <w:r w:rsidRPr="00FE512C">
                <w:rPr>
                  <w:rFonts w:ascii="Arial" w:hAnsi="Arial" w:cs="Arial"/>
                  <w:noProof/>
                  <w:szCs w:val="24"/>
                  <w:lang w:val="en-US"/>
                </w:rPr>
                <w:br/>
              </w:r>
              <w:r w:rsidR="00184F04" w:rsidRPr="00FE512C">
                <w:rPr>
                  <w:rFonts w:ascii="Arial" w:hAnsi="Arial" w:cs="Arial"/>
                  <w:noProof/>
                  <w:szCs w:val="24"/>
                  <w:lang w:val="en-US"/>
                </w:rPr>
                <w:t>(</w:t>
              </w:r>
              <w:r w:rsidRPr="00FE512C">
                <w:rPr>
                  <w:rFonts w:ascii="Arial" w:hAnsi="Arial" w:cs="Arial"/>
                  <w:noProof/>
                  <w:szCs w:val="24"/>
                  <w:lang w:val="en-US"/>
                </w:rPr>
                <w:t xml:space="preserve">Accessed 04 November 2022 </w:t>
              </w:r>
              <w:r w:rsidR="00184F04" w:rsidRPr="00FE512C">
                <w:rPr>
                  <w:rFonts w:ascii="Arial" w:hAnsi="Arial" w:cs="Arial"/>
                  <w:noProof/>
                  <w:szCs w:val="24"/>
                  <w:lang w:val="en-US"/>
                </w:rPr>
                <w:t>)</w:t>
              </w:r>
              <w:r w:rsidRPr="00FE512C">
                <w:rPr>
                  <w:rFonts w:ascii="Arial" w:hAnsi="Arial" w:cs="Arial"/>
                  <w:noProof/>
                  <w:szCs w:val="24"/>
                  <w:lang w:val="en-US"/>
                </w:rPr>
                <w:t>.</w:t>
              </w:r>
            </w:p>
            <w:p w14:paraId="7F36ADCE" w14:textId="0D300E75"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Oliver, D., Foot, C. &amp; Humphries, R., (2014). Making our health and care systems fit for an ageing population. </w:t>
              </w:r>
              <w:r w:rsidRPr="00FE512C">
                <w:rPr>
                  <w:rFonts w:ascii="Arial" w:hAnsi="Arial" w:cs="Arial"/>
                  <w:i/>
                  <w:iCs/>
                  <w:noProof/>
                  <w:szCs w:val="24"/>
                  <w:lang w:val="en-US"/>
                </w:rPr>
                <w:t>The Kings Fund.</w:t>
              </w:r>
            </w:p>
            <w:p w14:paraId="6FB6C67F" w14:textId="3B95FE1C"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Pierce, M. &amp; Timonen, V., (2010). A discussion paper on theories of ageing and approaches to welfare in Ireland, north and south. </w:t>
              </w:r>
              <w:r w:rsidRPr="00FE512C">
                <w:rPr>
                  <w:rFonts w:ascii="Arial" w:hAnsi="Arial" w:cs="Arial"/>
                  <w:i/>
                  <w:iCs/>
                  <w:noProof/>
                  <w:szCs w:val="24"/>
                  <w:lang w:val="en-US"/>
                </w:rPr>
                <w:t>Centre for Ageing Research and Development in Ireland.</w:t>
              </w:r>
            </w:p>
            <w:p w14:paraId="51E9F058" w14:textId="4852EF13"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Rights, T. B. I. o. H., (2019). </w:t>
              </w:r>
              <w:r w:rsidRPr="00FE512C">
                <w:rPr>
                  <w:rFonts w:ascii="Arial" w:hAnsi="Arial" w:cs="Arial"/>
                  <w:i/>
                  <w:iCs/>
                  <w:noProof/>
                  <w:szCs w:val="24"/>
                  <w:lang w:val="en-US"/>
                </w:rPr>
                <w:t xml:space="preserve">Dementia and Human Rights: A practitioner’s guide.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https://knowyourhumanrights.co.uk/resources/BIHR_Mental_Health_Practitioner_Resource_Dementia.pdf</w:t>
              </w:r>
              <w:r w:rsidRPr="00FE512C">
                <w:rPr>
                  <w:rFonts w:ascii="Arial" w:hAnsi="Arial" w:cs="Arial"/>
                  <w:noProof/>
                  <w:szCs w:val="24"/>
                  <w:lang w:val="en-US"/>
                </w:rPr>
                <w:br/>
              </w:r>
              <w:r w:rsidR="00184F04" w:rsidRPr="00FE512C">
                <w:rPr>
                  <w:rFonts w:ascii="Arial" w:hAnsi="Arial" w:cs="Arial"/>
                  <w:noProof/>
                  <w:szCs w:val="24"/>
                  <w:lang w:val="en-US"/>
                </w:rPr>
                <w:t>(</w:t>
              </w:r>
              <w:r w:rsidRPr="00FE512C">
                <w:rPr>
                  <w:rFonts w:ascii="Arial" w:hAnsi="Arial" w:cs="Arial"/>
                  <w:noProof/>
                  <w:szCs w:val="24"/>
                  <w:lang w:val="en-US"/>
                </w:rPr>
                <w:t>Accessed 04 November 2022</w:t>
              </w:r>
              <w:r w:rsidR="00184F04" w:rsidRPr="00FE512C">
                <w:rPr>
                  <w:rFonts w:ascii="Arial" w:hAnsi="Arial" w:cs="Arial"/>
                  <w:noProof/>
                  <w:szCs w:val="24"/>
                  <w:lang w:val="en-US"/>
                </w:rPr>
                <w:t>)</w:t>
              </w:r>
              <w:r w:rsidRPr="00FE512C">
                <w:rPr>
                  <w:rFonts w:ascii="Arial" w:hAnsi="Arial" w:cs="Arial"/>
                  <w:noProof/>
                  <w:szCs w:val="24"/>
                  <w:lang w:val="en-US"/>
                </w:rPr>
                <w:t>.</w:t>
              </w:r>
            </w:p>
            <w:p w14:paraId="16B643B3" w14:textId="52F14ADC"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lastRenderedPageBreak/>
                <w:t xml:space="preserve">Schilling, R. L. &amp; Wang, J., (2011). Infinite Dimensional Analysis, Quantum Probability and Related Topics. </w:t>
              </w:r>
              <w:r w:rsidRPr="00FE512C">
                <w:rPr>
                  <w:rFonts w:ascii="Arial" w:hAnsi="Arial" w:cs="Arial"/>
                  <w:i/>
                  <w:iCs/>
                  <w:noProof/>
                  <w:szCs w:val="24"/>
                  <w:lang w:val="en-US"/>
                </w:rPr>
                <w:t xml:space="preserve">World Scientific Connecting Great Minds, </w:t>
              </w:r>
              <w:r w:rsidRPr="00FE512C">
                <w:rPr>
                  <w:rFonts w:ascii="Arial" w:hAnsi="Arial" w:cs="Arial"/>
                  <w:noProof/>
                  <w:szCs w:val="24"/>
                  <w:lang w:val="en-US"/>
                </w:rPr>
                <w:t>15(2).</w:t>
              </w:r>
            </w:p>
            <w:p w14:paraId="694FFACC" w14:textId="77E2F994"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Scie, </w:t>
              </w:r>
              <w:r w:rsidR="000B22F6" w:rsidRPr="00FE512C">
                <w:rPr>
                  <w:rFonts w:ascii="Arial" w:hAnsi="Arial" w:cs="Arial"/>
                  <w:noProof/>
                  <w:szCs w:val="24"/>
                  <w:lang w:val="en-US"/>
                </w:rPr>
                <w:t>(</w:t>
              </w:r>
              <w:r w:rsidRPr="00FE512C">
                <w:rPr>
                  <w:rFonts w:ascii="Arial" w:hAnsi="Arial" w:cs="Arial"/>
                  <w:noProof/>
                  <w:szCs w:val="24"/>
                  <w:lang w:val="en-US"/>
                </w:rPr>
                <w:t>2022</w:t>
              </w:r>
              <w:r w:rsidR="000B22F6" w:rsidRPr="00FE512C">
                <w:rPr>
                  <w:rFonts w:ascii="Arial" w:hAnsi="Arial" w:cs="Arial"/>
                  <w:noProof/>
                  <w:szCs w:val="24"/>
                  <w:lang w:val="en-US"/>
                </w:rPr>
                <w:t>)</w:t>
              </w:r>
              <w:r w:rsidRPr="00FE512C">
                <w:rPr>
                  <w:rFonts w:ascii="Arial" w:hAnsi="Arial" w:cs="Arial"/>
                  <w:noProof/>
                  <w:szCs w:val="24"/>
                  <w:lang w:val="en-US"/>
                </w:rPr>
                <w:t xml:space="preserve">. </w:t>
              </w:r>
              <w:r w:rsidRPr="00FE512C">
                <w:rPr>
                  <w:rFonts w:ascii="Arial" w:hAnsi="Arial" w:cs="Arial"/>
                  <w:i/>
                  <w:iCs/>
                  <w:noProof/>
                  <w:szCs w:val="24"/>
                  <w:lang w:val="en-US"/>
                </w:rPr>
                <w:t xml:space="preserve">Social Care Institute for Excellence.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https://www.scie.org.uk/dementia/support/housing/assistive-technology</w:t>
              </w:r>
              <w:r w:rsidRPr="00FE512C">
                <w:rPr>
                  <w:rFonts w:ascii="Arial" w:hAnsi="Arial" w:cs="Arial"/>
                  <w:noProof/>
                  <w:szCs w:val="24"/>
                  <w:lang w:val="en-US"/>
                </w:rPr>
                <w:br/>
              </w:r>
              <w:r w:rsidR="00AA2F29" w:rsidRPr="00FE512C">
                <w:rPr>
                  <w:rFonts w:ascii="Arial" w:hAnsi="Arial" w:cs="Arial"/>
                  <w:noProof/>
                  <w:szCs w:val="24"/>
                  <w:lang w:val="en-US"/>
                </w:rPr>
                <w:t>(</w:t>
              </w:r>
              <w:r w:rsidRPr="00FE512C">
                <w:rPr>
                  <w:rFonts w:ascii="Arial" w:hAnsi="Arial" w:cs="Arial"/>
                  <w:noProof/>
                  <w:szCs w:val="24"/>
                  <w:lang w:val="en-US"/>
                </w:rPr>
                <w:t>Accessed 4 November 2022</w:t>
              </w:r>
              <w:r w:rsidR="00AA2F29" w:rsidRPr="00FE512C">
                <w:rPr>
                  <w:rFonts w:ascii="Arial" w:hAnsi="Arial" w:cs="Arial"/>
                  <w:noProof/>
                  <w:szCs w:val="24"/>
                  <w:lang w:val="en-US"/>
                </w:rPr>
                <w:t>)</w:t>
              </w:r>
              <w:r w:rsidRPr="00FE512C">
                <w:rPr>
                  <w:rFonts w:ascii="Arial" w:hAnsi="Arial" w:cs="Arial"/>
                  <w:noProof/>
                  <w:szCs w:val="24"/>
                  <w:lang w:val="en-US"/>
                </w:rPr>
                <w:t>.</w:t>
              </w:r>
            </w:p>
            <w:p w14:paraId="3C555CF8" w14:textId="7212DDB9"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Shuman, S. B., Hughes, S., Wiener, J. M. &amp; Gould, E., </w:t>
              </w:r>
              <w:r w:rsidR="000B22F6" w:rsidRPr="00FE512C">
                <w:rPr>
                  <w:rFonts w:ascii="Arial" w:hAnsi="Arial" w:cs="Arial"/>
                  <w:noProof/>
                  <w:szCs w:val="24"/>
                  <w:lang w:val="en-US"/>
                </w:rPr>
                <w:t>(</w:t>
              </w:r>
              <w:r w:rsidRPr="00FE512C">
                <w:rPr>
                  <w:rFonts w:ascii="Arial" w:hAnsi="Arial" w:cs="Arial"/>
                  <w:noProof/>
                  <w:szCs w:val="24"/>
                  <w:lang w:val="en-US"/>
                </w:rPr>
                <w:t>2017</w:t>
              </w:r>
              <w:r w:rsidR="000B22F6" w:rsidRPr="00FE512C">
                <w:rPr>
                  <w:rFonts w:ascii="Arial" w:hAnsi="Arial" w:cs="Arial"/>
                  <w:noProof/>
                  <w:szCs w:val="24"/>
                  <w:lang w:val="en-US"/>
                </w:rPr>
                <w:t>)</w:t>
              </w:r>
              <w:r w:rsidRPr="00FE512C">
                <w:rPr>
                  <w:rFonts w:ascii="Arial" w:hAnsi="Arial" w:cs="Arial"/>
                  <w:noProof/>
                  <w:szCs w:val="24"/>
                  <w:lang w:val="en-US"/>
                </w:rPr>
                <w:t xml:space="preserve">. Research on Care Needs and Supportive Approaches for Persons with Dementia. </w:t>
              </w:r>
              <w:r w:rsidRPr="00FE512C">
                <w:rPr>
                  <w:rFonts w:ascii="Arial" w:hAnsi="Arial" w:cs="Arial"/>
                  <w:i/>
                  <w:iCs/>
                  <w:noProof/>
                  <w:szCs w:val="24"/>
                  <w:lang w:val="en-US"/>
                </w:rPr>
                <w:t xml:space="preserve">RTI International, </w:t>
              </w:r>
              <w:r w:rsidRPr="00FE512C">
                <w:rPr>
                  <w:rFonts w:ascii="Arial" w:hAnsi="Arial" w:cs="Arial"/>
                  <w:noProof/>
                  <w:szCs w:val="24"/>
                  <w:lang w:val="en-US"/>
                </w:rPr>
                <w:t>Volume 1.</w:t>
              </w:r>
            </w:p>
            <w:p w14:paraId="31DC6F69" w14:textId="43840BD1"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Thabtah, F., Peebles, D., Retzler, J. &amp; Hathurusingha, C., </w:t>
              </w:r>
              <w:r w:rsidR="00257AAB" w:rsidRPr="00FE512C">
                <w:rPr>
                  <w:rFonts w:ascii="Arial" w:hAnsi="Arial" w:cs="Arial"/>
                  <w:noProof/>
                  <w:szCs w:val="24"/>
                  <w:lang w:val="en-US"/>
                </w:rPr>
                <w:t>(</w:t>
              </w:r>
              <w:r w:rsidRPr="00FE512C">
                <w:rPr>
                  <w:rFonts w:ascii="Arial" w:hAnsi="Arial" w:cs="Arial"/>
                  <w:noProof/>
                  <w:szCs w:val="24"/>
                  <w:lang w:val="en-US"/>
                </w:rPr>
                <w:t>2020</w:t>
              </w:r>
              <w:r w:rsidR="00257AAB" w:rsidRPr="00FE512C">
                <w:rPr>
                  <w:rFonts w:ascii="Arial" w:hAnsi="Arial" w:cs="Arial"/>
                  <w:noProof/>
                  <w:szCs w:val="24"/>
                  <w:lang w:val="en-US"/>
                </w:rPr>
                <w:t>)</w:t>
              </w:r>
              <w:r w:rsidRPr="00FE512C">
                <w:rPr>
                  <w:rFonts w:ascii="Arial" w:hAnsi="Arial" w:cs="Arial"/>
                  <w:noProof/>
                  <w:szCs w:val="24"/>
                  <w:lang w:val="en-US"/>
                </w:rPr>
                <w:t xml:space="preserve">. A review of dementia screening tools based on Mobile application. </w:t>
              </w:r>
              <w:r w:rsidRPr="00FE512C">
                <w:rPr>
                  <w:rFonts w:ascii="Arial" w:hAnsi="Arial" w:cs="Arial"/>
                  <w:i/>
                  <w:iCs/>
                  <w:noProof/>
                  <w:szCs w:val="24"/>
                  <w:lang w:val="en-US"/>
                </w:rPr>
                <w:t xml:space="preserve">Health Technology, </w:t>
              </w:r>
              <w:r w:rsidRPr="00FE512C">
                <w:rPr>
                  <w:rFonts w:ascii="Arial" w:hAnsi="Arial" w:cs="Arial"/>
                  <w:noProof/>
                  <w:szCs w:val="24"/>
                  <w:lang w:val="en-US"/>
                </w:rPr>
                <w:t>10(1011–1022).</w:t>
              </w:r>
            </w:p>
            <w:p w14:paraId="70AAD666" w14:textId="3EEFF585"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Trust, C., </w:t>
              </w:r>
              <w:r w:rsidR="00257AAB" w:rsidRPr="00FE512C">
                <w:rPr>
                  <w:rFonts w:ascii="Arial" w:hAnsi="Arial" w:cs="Arial"/>
                  <w:noProof/>
                  <w:szCs w:val="24"/>
                  <w:lang w:val="en-US"/>
                </w:rPr>
                <w:t>(</w:t>
              </w:r>
              <w:r w:rsidRPr="00FE512C">
                <w:rPr>
                  <w:rFonts w:ascii="Arial" w:hAnsi="Arial" w:cs="Arial"/>
                  <w:noProof/>
                  <w:szCs w:val="24"/>
                  <w:lang w:val="en-US"/>
                </w:rPr>
                <w:t>2022</w:t>
              </w:r>
              <w:r w:rsidR="00257AAB" w:rsidRPr="00FE512C">
                <w:rPr>
                  <w:rFonts w:ascii="Arial" w:hAnsi="Arial" w:cs="Arial"/>
                  <w:noProof/>
                  <w:szCs w:val="24"/>
                  <w:lang w:val="en-US"/>
                </w:rPr>
                <w:t>)</w:t>
              </w:r>
              <w:r w:rsidRPr="00FE512C">
                <w:rPr>
                  <w:rFonts w:ascii="Arial" w:hAnsi="Arial" w:cs="Arial"/>
                  <w:noProof/>
                  <w:szCs w:val="24"/>
                  <w:lang w:val="en-US"/>
                </w:rPr>
                <w:t xml:space="preserve">. </w:t>
              </w:r>
              <w:r w:rsidRPr="00FE512C">
                <w:rPr>
                  <w:rFonts w:ascii="Arial" w:hAnsi="Arial" w:cs="Arial"/>
                  <w:i/>
                  <w:iCs/>
                  <w:noProof/>
                  <w:szCs w:val="24"/>
                  <w:lang w:val="en-US"/>
                </w:rPr>
                <w:t xml:space="preserve">Carers Trust.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https://carers.org/</w:t>
              </w:r>
              <w:r w:rsidRPr="00FE512C">
                <w:rPr>
                  <w:rFonts w:ascii="Arial" w:hAnsi="Arial" w:cs="Arial"/>
                  <w:noProof/>
                  <w:szCs w:val="24"/>
                  <w:lang w:val="en-US"/>
                </w:rPr>
                <w:br/>
                <w:t>[Accessed 04 November 2022].</w:t>
              </w:r>
            </w:p>
            <w:p w14:paraId="64EFFD4A" w14:textId="2EAC4F75"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Turner, S. &amp; Ueki, M. C., </w:t>
              </w:r>
              <w:r w:rsidR="00257AAB" w:rsidRPr="00FE512C">
                <w:rPr>
                  <w:rFonts w:ascii="Arial" w:hAnsi="Arial" w:cs="Arial"/>
                  <w:noProof/>
                  <w:szCs w:val="24"/>
                  <w:lang w:val="en-US"/>
                </w:rPr>
                <w:t>(</w:t>
              </w:r>
              <w:r w:rsidRPr="00FE512C">
                <w:rPr>
                  <w:rFonts w:ascii="Arial" w:hAnsi="Arial" w:cs="Arial"/>
                  <w:noProof/>
                  <w:szCs w:val="24"/>
                  <w:lang w:val="en-US"/>
                </w:rPr>
                <w:t>2015</w:t>
              </w:r>
              <w:r w:rsidR="00257AAB" w:rsidRPr="00FE512C">
                <w:rPr>
                  <w:rFonts w:ascii="Arial" w:hAnsi="Arial" w:cs="Arial"/>
                  <w:noProof/>
                  <w:szCs w:val="24"/>
                  <w:lang w:val="en-US"/>
                </w:rPr>
                <w:t>)</w:t>
              </w:r>
              <w:r w:rsidRPr="00FE512C">
                <w:rPr>
                  <w:rFonts w:ascii="Arial" w:hAnsi="Arial" w:cs="Arial"/>
                  <w:noProof/>
                  <w:szCs w:val="24"/>
                  <w:lang w:val="en-US"/>
                </w:rPr>
                <w:t xml:space="preserve">. Current policy and legislationin England regarding olderpeople–what this means </w:t>
              </w:r>
              <w:r w:rsidRPr="00FE512C">
                <w:rPr>
                  <w:rFonts w:ascii="Arial" w:hAnsi="Arial" w:cs="Arial"/>
                  <w:noProof/>
                  <w:szCs w:val="24"/>
                  <w:lang w:val="en-US"/>
                </w:rPr>
                <w:t xml:space="preserve">forolder people with learningdisabilities: a discussion paper. </w:t>
              </w:r>
              <w:r w:rsidRPr="00FE512C">
                <w:rPr>
                  <w:rFonts w:ascii="Arial" w:hAnsi="Arial" w:cs="Arial"/>
                  <w:i/>
                  <w:iCs/>
                  <w:noProof/>
                  <w:szCs w:val="24"/>
                  <w:lang w:val="en-US"/>
                </w:rPr>
                <w:t xml:space="preserve">British Journal of Learning Disabilities, </w:t>
              </w:r>
              <w:r w:rsidRPr="00FE512C">
                <w:rPr>
                  <w:rFonts w:ascii="Arial" w:hAnsi="Arial" w:cs="Arial"/>
                  <w:noProof/>
                  <w:szCs w:val="24"/>
                  <w:lang w:val="en-US"/>
                </w:rPr>
                <w:t>43(4).</w:t>
              </w:r>
            </w:p>
            <w:p w14:paraId="65D4F1FF" w14:textId="431ED038"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UK, A., </w:t>
              </w:r>
              <w:r w:rsidR="00257AAB" w:rsidRPr="00FE512C">
                <w:rPr>
                  <w:rFonts w:ascii="Arial" w:hAnsi="Arial" w:cs="Arial"/>
                  <w:noProof/>
                  <w:szCs w:val="24"/>
                  <w:lang w:val="en-US"/>
                </w:rPr>
                <w:t>(</w:t>
              </w:r>
              <w:r w:rsidRPr="00FE512C">
                <w:rPr>
                  <w:rFonts w:ascii="Arial" w:hAnsi="Arial" w:cs="Arial"/>
                  <w:noProof/>
                  <w:szCs w:val="24"/>
                  <w:lang w:val="en-US"/>
                </w:rPr>
                <w:t>2019</w:t>
              </w:r>
              <w:r w:rsidR="00257AAB" w:rsidRPr="00FE512C">
                <w:rPr>
                  <w:rFonts w:ascii="Arial" w:hAnsi="Arial" w:cs="Arial"/>
                  <w:noProof/>
                  <w:szCs w:val="24"/>
                  <w:lang w:val="en-US"/>
                </w:rPr>
                <w:t>)</w:t>
              </w:r>
              <w:r w:rsidRPr="00FE512C">
                <w:rPr>
                  <w:rFonts w:ascii="Arial" w:hAnsi="Arial" w:cs="Arial"/>
                  <w:noProof/>
                  <w:szCs w:val="24"/>
                  <w:lang w:val="en-US"/>
                </w:rPr>
                <w:t xml:space="preserve">. Briefing: Health and Care of Older People in England 2019. </w:t>
              </w:r>
              <w:r w:rsidRPr="00FE512C">
                <w:rPr>
                  <w:rFonts w:ascii="Arial" w:hAnsi="Arial" w:cs="Arial"/>
                  <w:i/>
                  <w:iCs/>
                  <w:noProof/>
                  <w:szCs w:val="24"/>
                  <w:lang w:val="en-US"/>
                </w:rPr>
                <w:t>Age UK Love Later Life.</w:t>
              </w:r>
            </w:p>
            <w:p w14:paraId="3554B5FA" w14:textId="6514D050"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UK, D., </w:t>
              </w:r>
              <w:r w:rsidR="000B22F6" w:rsidRPr="00FE512C">
                <w:rPr>
                  <w:rFonts w:ascii="Arial" w:hAnsi="Arial" w:cs="Arial"/>
                  <w:noProof/>
                  <w:szCs w:val="24"/>
                  <w:lang w:val="en-US"/>
                </w:rPr>
                <w:t>(</w:t>
              </w:r>
              <w:r w:rsidRPr="00FE512C">
                <w:rPr>
                  <w:rFonts w:ascii="Arial" w:hAnsi="Arial" w:cs="Arial"/>
                  <w:noProof/>
                  <w:szCs w:val="24"/>
                  <w:lang w:val="en-US"/>
                </w:rPr>
                <w:t>2022</w:t>
              </w:r>
              <w:r w:rsidR="000B22F6" w:rsidRPr="00FE512C">
                <w:rPr>
                  <w:rFonts w:ascii="Arial" w:hAnsi="Arial" w:cs="Arial"/>
                  <w:noProof/>
                  <w:szCs w:val="24"/>
                  <w:lang w:val="en-US"/>
                </w:rPr>
                <w:t>)</w:t>
              </w:r>
              <w:r w:rsidRPr="00FE512C">
                <w:rPr>
                  <w:rFonts w:ascii="Arial" w:hAnsi="Arial" w:cs="Arial"/>
                  <w:noProof/>
                  <w:szCs w:val="24"/>
                  <w:lang w:val="en-US"/>
                </w:rPr>
                <w:t xml:space="preserve">. </w:t>
              </w:r>
              <w:r w:rsidRPr="00FE512C">
                <w:rPr>
                  <w:rFonts w:ascii="Arial" w:hAnsi="Arial" w:cs="Arial"/>
                  <w:i/>
                  <w:iCs/>
                  <w:noProof/>
                  <w:szCs w:val="24"/>
                  <w:lang w:val="en-US"/>
                </w:rPr>
                <w:t xml:space="preserve">Dementia UK.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https://www.dementiauk.org/contact-us-details/</w:t>
              </w:r>
              <w:r w:rsidRPr="00FE512C">
                <w:rPr>
                  <w:rFonts w:ascii="Arial" w:hAnsi="Arial" w:cs="Arial"/>
                  <w:noProof/>
                  <w:szCs w:val="24"/>
                  <w:lang w:val="en-US"/>
                </w:rPr>
                <w:br/>
              </w:r>
              <w:r w:rsidR="00AA2F29" w:rsidRPr="00FE512C">
                <w:rPr>
                  <w:rFonts w:ascii="Arial" w:hAnsi="Arial" w:cs="Arial"/>
                  <w:noProof/>
                  <w:szCs w:val="24"/>
                  <w:lang w:val="en-US"/>
                </w:rPr>
                <w:t>(</w:t>
              </w:r>
              <w:r w:rsidRPr="00FE512C">
                <w:rPr>
                  <w:rFonts w:ascii="Arial" w:hAnsi="Arial" w:cs="Arial"/>
                  <w:noProof/>
                  <w:szCs w:val="24"/>
                  <w:lang w:val="en-US"/>
                </w:rPr>
                <w:t>Accessed 04 November 2022</w:t>
              </w:r>
              <w:r w:rsidR="00AA2F29" w:rsidRPr="00FE512C">
                <w:rPr>
                  <w:rFonts w:ascii="Arial" w:hAnsi="Arial" w:cs="Arial"/>
                  <w:noProof/>
                  <w:szCs w:val="24"/>
                  <w:lang w:val="en-US"/>
                </w:rPr>
                <w:t>)</w:t>
              </w:r>
              <w:r w:rsidRPr="00FE512C">
                <w:rPr>
                  <w:rFonts w:ascii="Arial" w:hAnsi="Arial" w:cs="Arial"/>
                  <w:noProof/>
                  <w:szCs w:val="24"/>
                  <w:lang w:val="en-US"/>
                </w:rPr>
                <w:t>.</w:t>
              </w:r>
            </w:p>
            <w:p w14:paraId="0DD618B5" w14:textId="3D4A8107"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WHO, </w:t>
              </w:r>
              <w:r w:rsidR="00257AAB" w:rsidRPr="00FE512C">
                <w:rPr>
                  <w:rFonts w:ascii="Arial" w:hAnsi="Arial" w:cs="Arial"/>
                  <w:noProof/>
                  <w:szCs w:val="24"/>
                  <w:lang w:val="en-US"/>
                </w:rPr>
                <w:t>(</w:t>
              </w:r>
              <w:r w:rsidRPr="00FE512C">
                <w:rPr>
                  <w:rFonts w:ascii="Arial" w:hAnsi="Arial" w:cs="Arial"/>
                  <w:noProof/>
                  <w:szCs w:val="24"/>
                  <w:lang w:val="en-US"/>
                </w:rPr>
                <w:t>2017</w:t>
              </w:r>
              <w:r w:rsidR="00257AAB" w:rsidRPr="00FE512C">
                <w:rPr>
                  <w:rFonts w:ascii="Arial" w:hAnsi="Arial" w:cs="Arial"/>
                  <w:noProof/>
                  <w:szCs w:val="24"/>
                  <w:lang w:val="en-US"/>
                </w:rPr>
                <w:t>)</w:t>
              </w:r>
              <w:r w:rsidRPr="00FE512C">
                <w:rPr>
                  <w:rFonts w:ascii="Arial" w:hAnsi="Arial" w:cs="Arial"/>
                  <w:noProof/>
                  <w:szCs w:val="24"/>
                  <w:lang w:val="en-US"/>
                </w:rPr>
                <w:t xml:space="preserve">. Integrated care for older people: guidelines on community-level interventions to manage declines in intrinsic capacity. </w:t>
              </w:r>
              <w:r w:rsidRPr="00FE512C">
                <w:rPr>
                  <w:rFonts w:ascii="Arial" w:hAnsi="Arial" w:cs="Arial"/>
                  <w:i/>
                  <w:iCs/>
                  <w:noProof/>
                  <w:szCs w:val="24"/>
                  <w:lang w:val="en-US"/>
                </w:rPr>
                <w:t>Ageing and Health, Guidelines Review Committee,.</w:t>
              </w:r>
            </w:p>
            <w:p w14:paraId="697E85E8" w14:textId="6097E64C"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WHO, </w:t>
              </w:r>
              <w:r w:rsidR="00257AAB" w:rsidRPr="00FE512C">
                <w:rPr>
                  <w:rFonts w:ascii="Arial" w:hAnsi="Arial" w:cs="Arial"/>
                  <w:noProof/>
                  <w:szCs w:val="24"/>
                  <w:lang w:val="en-US"/>
                </w:rPr>
                <w:t>(</w:t>
              </w:r>
              <w:r w:rsidRPr="00FE512C">
                <w:rPr>
                  <w:rFonts w:ascii="Arial" w:hAnsi="Arial" w:cs="Arial"/>
                  <w:noProof/>
                  <w:szCs w:val="24"/>
                  <w:lang w:val="en-US"/>
                </w:rPr>
                <w:t>2018</w:t>
              </w:r>
              <w:r w:rsidR="00257AAB" w:rsidRPr="00FE512C">
                <w:rPr>
                  <w:rFonts w:ascii="Arial" w:hAnsi="Arial" w:cs="Arial"/>
                  <w:noProof/>
                  <w:szCs w:val="24"/>
                  <w:lang w:val="en-US"/>
                </w:rPr>
                <w:t>)</w:t>
              </w:r>
              <w:r w:rsidRPr="00FE512C">
                <w:rPr>
                  <w:rFonts w:ascii="Arial" w:hAnsi="Arial" w:cs="Arial"/>
                  <w:noProof/>
                  <w:szCs w:val="24"/>
                  <w:lang w:val="en-US"/>
                </w:rPr>
                <w:t xml:space="preserve">. INTEGRATED CARE FOR OLDER PEOPLE. </w:t>
              </w:r>
              <w:r w:rsidRPr="00FE512C">
                <w:rPr>
                  <w:rFonts w:ascii="Arial" w:hAnsi="Arial" w:cs="Arial"/>
                  <w:i/>
                  <w:iCs/>
                  <w:noProof/>
                  <w:szCs w:val="24"/>
                  <w:lang w:val="en-US"/>
                </w:rPr>
                <w:t xml:space="preserve">Technical Series on Primary Health Care, </w:t>
              </w:r>
              <w:r w:rsidRPr="00FE512C">
                <w:rPr>
                  <w:rFonts w:ascii="Arial" w:hAnsi="Arial" w:cs="Arial"/>
                  <w:noProof/>
                  <w:szCs w:val="24"/>
                  <w:lang w:val="en-US"/>
                </w:rPr>
                <w:t>p. 6.</w:t>
              </w:r>
            </w:p>
            <w:p w14:paraId="35E4114A" w14:textId="3F773FA3" w:rsidR="004A1FD0" w:rsidRPr="00FE512C" w:rsidRDefault="004A1FD0" w:rsidP="00FE512C">
              <w:pPr>
                <w:pStyle w:val="Bibliography"/>
                <w:rPr>
                  <w:rFonts w:ascii="Arial" w:hAnsi="Arial" w:cs="Arial"/>
                  <w:noProof/>
                  <w:szCs w:val="24"/>
                  <w:lang w:val="en-US"/>
                </w:rPr>
              </w:pPr>
              <w:r w:rsidRPr="00FE512C">
                <w:rPr>
                  <w:rFonts w:ascii="Arial" w:hAnsi="Arial" w:cs="Arial"/>
                  <w:noProof/>
                  <w:szCs w:val="24"/>
                  <w:lang w:val="en-US"/>
                </w:rPr>
                <w:t xml:space="preserve">WHO, </w:t>
              </w:r>
              <w:r w:rsidR="00257AAB" w:rsidRPr="00FE512C">
                <w:rPr>
                  <w:rFonts w:ascii="Arial" w:hAnsi="Arial" w:cs="Arial"/>
                  <w:noProof/>
                  <w:szCs w:val="24"/>
                  <w:lang w:val="en-US"/>
                </w:rPr>
                <w:t>(</w:t>
              </w:r>
              <w:r w:rsidRPr="00FE512C">
                <w:rPr>
                  <w:rFonts w:ascii="Arial" w:hAnsi="Arial" w:cs="Arial"/>
                  <w:noProof/>
                  <w:szCs w:val="24"/>
                  <w:lang w:val="en-US"/>
                </w:rPr>
                <w:t>2022</w:t>
              </w:r>
              <w:r w:rsidR="00257AAB" w:rsidRPr="00FE512C">
                <w:rPr>
                  <w:rFonts w:ascii="Arial" w:hAnsi="Arial" w:cs="Arial"/>
                  <w:noProof/>
                  <w:szCs w:val="24"/>
                  <w:lang w:val="en-US"/>
                </w:rPr>
                <w:t>)</w:t>
              </w:r>
              <w:r w:rsidRPr="00FE512C">
                <w:rPr>
                  <w:rFonts w:ascii="Arial" w:hAnsi="Arial" w:cs="Arial"/>
                  <w:noProof/>
                  <w:szCs w:val="24"/>
                  <w:lang w:val="en-US"/>
                </w:rPr>
                <w:t xml:space="preserve">. </w:t>
              </w:r>
              <w:r w:rsidRPr="00FE512C">
                <w:rPr>
                  <w:rFonts w:ascii="Arial" w:hAnsi="Arial" w:cs="Arial"/>
                  <w:i/>
                  <w:iCs/>
                  <w:noProof/>
                  <w:szCs w:val="24"/>
                  <w:lang w:val="en-US"/>
                </w:rPr>
                <w:t xml:space="preserve">Dementia. </w:t>
              </w:r>
              <w:r w:rsidRPr="00FE512C">
                <w:rPr>
                  <w:rFonts w:ascii="Arial" w:hAnsi="Arial" w:cs="Arial"/>
                  <w:noProof/>
                  <w:szCs w:val="24"/>
                  <w:lang w:val="en-US"/>
                </w:rPr>
                <w:t xml:space="preserve">[Online] </w:t>
              </w:r>
              <w:r w:rsidRPr="00FE512C">
                <w:rPr>
                  <w:rFonts w:ascii="Arial" w:hAnsi="Arial" w:cs="Arial"/>
                  <w:noProof/>
                  <w:szCs w:val="24"/>
                  <w:lang w:val="en-US"/>
                </w:rPr>
                <w:br/>
                <w:t xml:space="preserve">Available at: </w:t>
              </w:r>
              <w:r w:rsidRPr="00FE512C">
                <w:rPr>
                  <w:rFonts w:ascii="Arial" w:hAnsi="Arial" w:cs="Arial"/>
                  <w:noProof/>
                  <w:szCs w:val="24"/>
                  <w:u w:val="single"/>
                  <w:lang w:val="en-US"/>
                </w:rPr>
                <w:t>https://www.who.int/news-room/fact-sheets/detail/dementia#:~:text=Alzheimer%27s%20disease%20is%20the%20most,dependency%20among%20older%20people%20globally.</w:t>
              </w:r>
              <w:r w:rsidRPr="00FE512C">
                <w:rPr>
                  <w:rFonts w:ascii="Arial" w:hAnsi="Arial" w:cs="Arial"/>
                  <w:noProof/>
                  <w:szCs w:val="24"/>
                  <w:lang w:val="en-US"/>
                </w:rPr>
                <w:br/>
              </w:r>
              <w:r w:rsidR="00AA2F29" w:rsidRPr="00FE512C">
                <w:rPr>
                  <w:rFonts w:ascii="Arial" w:hAnsi="Arial" w:cs="Arial"/>
                  <w:noProof/>
                  <w:szCs w:val="24"/>
                  <w:lang w:val="en-US"/>
                </w:rPr>
                <w:t>(</w:t>
              </w:r>
              <w:r w:rsidRPr="00FE512C">
                <w:rPr>
                  <w:rFonts w:ascii="Arial" w:hAnsi="Arial" w:cs="Arial"/>
                  <w:noProof/>
                  <w:szCs w:val="24"/>
                  <w:lang w:val="en-US"/>
                </w:rPr>
                <w:t xml:space="preserve">Accessed 26 </w:t>
              </w:r>
              <w:r w:rsidR="00DB4E21" w:rsidRPr="00FE512C">
                <w:rPr>
                  <w:rFonts w:ascii="Arial" w:hAnsi="Arial" w:cs="Arial"/>
                  <w:noProof/>
                  <w:szCs w:val="24"/>
                  <w:lang w:val="en-US"/>
                </w:rPr>
                <w:t>October</w:t>
              </w:r>
              <w:r w:rsidR="00FE512C" w:rsidRPr="00FE512C">
                <w:rPr>
                  <w:rFonts w:ascii="Arial" w:hAnsi="Arial" w:cs="Arial"/>
                  <w:noProof/>
                  <w:szCs w:val="24"/>
                  <w:lang w:val="en-US"/>
                </w:rPr>
                <w:t>a</w:t>
              </w:r>
              <w:r w:rsidRPr="00FE512C">
                <w:rPr>
                  <w:rFonts w:ascii="Arial" w:hAnsi="Arial" w:cs="Arial"/>
                  <w:noProof/>
                  <w:szCs w:val="24"/>
                  <w:lang w:val="en-US"/>
                </w:rPr>
                <w:t xml:space="preserve"> 2022</w:t>
              </w:r>
              <w:r w:rsidR="00AA2F29" w:rsidRPr="00FE512C">
                <w:rPr>
                  <w:rFonts w:ascii="Arial" w:hAnsi="Arial" w:cs="Arial"/>
                  <w:noProof/>
                  <w:szCs w:val="24"/>
                  <w:lang w:val="en-US"/>
                </w:rPr>
                <w:t>)</w:t>
              </w:r>
              <w:r w:rsidRPr="00FE512C">
                <w:rPr>
                  <w:rFonts w:ascii="Arial" w:hAnsi="Arial" w:cs="Arial"/>
                  <w:noProof/>
                  <w:szCs w:val="24"/>
                  <w:lang w:val="en-US"/>
                </w:rPr>
                <w:t>.</w:t>
              </w:r>
            </w:p>
            <w:p w14:paraId="10BCFB94" w14:textId="60ECFBAA" w:rsidR="004A1FD0" w:rsidRPr="00FE512C" w:rsidRDefault="004A1FD0" w:rsidP="00FE512C">
              <w:pPr>
                <w:rPr>
                  <w:rFonts w:ascii="Arial" w:hAnsi="Arial" w:cs="Arial"/>
                  <w:szCs w:val="24"/>
                </w:rPr>
              </w:pPr>
              <w:r w:rsidRPr="00FE512C">
                <w:rPr>
                  <w:rFonts w:ascii="Arial" w:hAnsi="Arial" w:cs="Arial"/>
                  <w:b/>
                  <w:bCs/>
                  <w:noProof/>
                  <w:szCs w:val="24"/>
                </w:rPr>
                <w:fldChar w:fldCharType="end"/>
              </w:r>
            </w:p>
          </w:sdtContent>
        </w:sdt>
      </w:sdtContent>
    </w:sdt>
    <w:p w14:paraId="782A105E" w14:textId="77777777" w:rsidR="004A1FD0" w:rsidRPr="00FE512C" w:rsidRDefault="004A1FD0" w:rsidP="00FE512C">
      <w:pPr>
        <w:rPr>
          <w:rFonts w:ascii="Arial" w:hAnsi="Arial" w:cs="Arial"/>
          <w:b/>
          <w:bCs/>
          <w:szCs w:val="24"/>
        </w:rPr>
      </w:pPr>
    </w:p>
    <w:p w14:paraId="3924508F" w14:textId="77777777" w:rsidR="00904B3A" w:rsidRPr="00FE512C" w:rsidRDefault="00904B3A" w:rsidP="00FE512C">
      <w:pPr>
        <w:rPr>
          <w:rFonts w:ascii="Arial" w:hAnsi="Arial" w:cs="Arial"/>
          <w:b/>
          <w:bCs/>
          <w:szCs w:val="24"/>
        </w:rPr>
      </w:pPr>
    </w:p>
    <w:p w14:paraId="4133529E" w14:textId="77777777" w:rsidR="00904B3A" w:rsidRPr="00FE512C" w:rsidRDefault="00904B3A" w:rsidP="00FE512C">
      <w:pPr>
        <w:rPr>
          <w:rFonts w:ascii="Arial" w:hAnsi="Arial" w:cs="Arial"/>
          <w:b/>
          <w:bCs/>
          <w:szCs w:val="24"/>
        </w:rPr>
      </w:pPr>
    </w:p>
    <w:p w14:paraId="68F55AFA" w14:textId="77777777" w:rsidR="00904B3A" w:rsidRPr="00FE512C" w:rsidRDefault="00904B3A" w:rsidP="00FE512C">
      <w:pPr>
        <w:rPr>
          <w:rFonts w:ascii="Arial" w:hAnsi="Arial" w:cs="Arial"/>
          <w:b/>
          <w:bCs/>
          <w:szCs w:val="24"/>
        </w:rPr>
      </w:pPr>
    </w:p>
    <w:p w14:paraId="27B01205" w14:textId="77777777" w:rsidR="00904B3A" w:rsidRPr="00FE512C" w:rsidRDefault="00904B3A" w:rsidP="00FE512C">
      <w:pPr>
        <w:rPr>
          <w:rFonts w:ascii="Arial" w:hAnsi="Arial" w:cs="Arial"/>
          <w:b/>
          <w:bCs/>
          <w:szCs w:val="24"/>
        </w:rPr>
      </w:pPr>
    </w:p>
    <w:p w14:paraId="41029A56" w14:textId="77777777" w:rsidR="00904B3A" w:rsidRPr="00FE512C" w:rsidRDefault="00904B3A" w:rsidP="00FE512C">
      <w:pPr>
        <w:jc w:val="both"/>
        <w:rPr>
          <w:rFonts w:ascii="Arial" w:hAnsi="Arial" w:cs="Arial"/>
          <w:color w:val="FF0000"/>
          <w:szCs w:val="24"/>
        </w:rPr>
      </w:pPr>
    </w:p>
    <w:sectPr w:rsidR="00904B3A" w:rsidRPr="00FE512C" w:rsidSect="00E46F78">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2748E"/>
    <w:multiLevelType w:val="hybridMultilevel"/>
    <w:tmpl w:val="7E8A0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0D6E96"/>
    <w:multiLevelType w:val="hybridMultilevel"/>
    <w:tmpl w:val="84CAD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C47A65"/>
    <w:multiLevelType w:val="hybridMultilevel"/>
    <w:tmpl w:val="9C6A0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4D6432"/>
    <w:multiLevelType w:val="hybridMultilevel"/>
    <w:tmpl w:val="3EF81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B707FD"/>
    <w:multiLevelType w:val="hybridMultilevel"/>
    <w:tmpl w:val="B9EAE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523F62"/>
    <w:multiLevelType w:val="hybridMultilevel"/>
    <w:tmpl w:val="A92EF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6583825">
    <w:abstractNumId w:val="3"/>
  </w:num>
  <w:num w:numId="2" w16cid:durableId="261648338">
    <w:abstractNumId w:val="4"/>
  </w:num>
  <w:num w:numId="3" w16cid:durableId="420487343">
    <w:abstractNumId w:val="0"/>
  </w:num>
  <w:num w:numId="4" w16cid:durableId="1663970739">
    <w:abstractNumId w:val="5"/>
  </w:num>
  <w:num w:numId="5" w16cid:durableId="659121437">
    <w:abstractNumId w:val="2"/>
  </w:num>
  <w:num w:numId="6" w16cid:durableId="2029485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F78"/>
    <w:rsid w:val="000114AF"/>
    <w:rsid w:val="00014EFF"/>
    <w:rsid w:val="000208B6"/>
    <w:rsid w:val="00034BB2"/>
    <w:rsid w:val="00055A99"/>
    <w:rsid w:val="000607A9"/>
    <w:rsid w:val="0006580D"/>
    <w:rsid w:val="0007793B"/>
    <w:rsid w:val="00093A48"/>
    <w:rsid w:val="000A4938"/>
    <w:rsid w:val="000B22F6"/>
    <w:rsid w:val="000B6415"/>
    <w:rsid w:val="000D1B3B"/>
    <w:rsid w:val="000F44D6"/>
    <w:rsid w:val="001027FD"/>
    <w:rsid w:val="001042F7"/>
    <w:rsid w:val="00120BE1"/>
    <w:rsid w:val="00125CAA"/>
    <w:rsid w:val="00127DF7"/>
    <w:rsid w:val="00130A8D"/>
    <w:rsid w:val="001323E0"/>
    <w:rsid w:val="00141D74"/>
    <w:rsid w:val="00156A5D"/>
    <w:rsid w:val="00161B53"/>
    <w:rsid w:val="00173567"/>
    <w:rsid w:val="00176919"/>
    <w:rsid w:val="0018101E"/>
    <w:rsid w:val="00181D6D"/>
    <w:rsid w:val="00184F04"/>
    <w:rsid w:val="001A7799"/>
    <w:rsid w:val="001A78DF"/>
    <w:rsid w:val="001B467D"/>
    <w:rsid w:val="001C6690"/>
    <w:rsid w:val="001D5C1A"/>
    <w:rsid w:val="001F0517"/>
    <w:rsid w:val="001F114D"/>
    <w:rsid w:val="00220FF9"/>
    <w:rsid w:val="00235160"/>
    <w:rsid w:val="002400B3"/>
    <w:rsid w:val="00245821"/>
    <w:rsid w:val="00257AAB"/>
    <w:rsid w:val="002612CB"/>
    <w:rsid w:val="002A0591"/>
    <w:rsid w:val="002B15B5"/>
    <w:rsid w:val="002D4890"/>
    <w:rsid w:val="002E4149"/>
    <w:rsid w:val="00303F55"/>
    <w:rsid w:val="00344B23"/>
    <w:rsid w:val="0035462A"/>
    <w:rsid w:val="00366CC8"/>
    <w:rsid w:val="003A5B4D"/>
    <w:rsid w:val="003E188E"/>
    <w:rsid w:val="003F410C"/>
    <w:rsid w:val="0040533D"/>
    <w:rsid w:val="00411855"/>
    <w:rsid w:val="00414F1F"/>
    <w:rsid w:val="00416386"/>
    <w:rsid w:val="004216D7"/>
    <w:rsid w:val="00424D86"/>
    <w:rsid w:val="004468FE"/>
    <w:rsid w:val="00456289"/>
    <w:rsid w:val="00466FAD"/>
    <w:rsid w:val="0047793A"/>
    <w:rsid w:val="00477B95"/>
    <w:rsid w:val="00493E1C"/>
    <w:rsid w:val="004A1FD0"/>
    <w:rsid w:val="004B781C"/>
    <w:rsid w:val="004C7D7A"/>
    <w:rsid w:val="004D5051"/>
    <w:rsid w:val="004D5E02"/>
    <w:rsid w:val="004F7040"/>
    <w:rsid w:val="004F7D39"/>
    <w:rsid w:val="00524420"/>
    <w:rsid w:val="00546400"/>
    <w:rsid w:val="00560FCE"/>
    <w:rsid w:val="00581E0D"/>
    <w:rsid w:val="005C3438"/>
    <w:rsid w:val="005C4C1F"/>
    <w:rsid w:val="005D21F3"/>
    <w:rsid w:val="005D41C8"/>
    <w:rsid w:val="005E0A86"/>
    <w:rsid w:val="005E3241"/>
    <w:rsid w:val="005F0F6A"/>
    <w:rsid w:val="0060541B"/>
    <w:rsid w:val="00605BA2"/>
    <w:rsid w:val="006063C2"/>
    <w:rsid w:val="00616266"/>
    <w:rsid w:val="00620904"/>
    <w:rsid w:val="00621390"/>
    <w:rsid w:val="006262B0"/>
    <w:rsid w:val="00634922"/>
    <w:rsid w:val="00634DAC"/>
    <w:rsid w:val="00637787"/>
    <w:rsid w:val="0065629A"/>
    <w:rsid w:val="00673B8E"/>
    <w:rsid w:val="006876EF"/>
    <w:rsid w:val="006920F3"/>
    <w:rsid w:val="006953B2"/>
    <w:rsid w:val="00697930"/>
    <w:rsid w:val="006B692C"/>
    <w:rsid w:val="006D0368"/>
    <w:rsid w:val="006D213E"/>
    <w:rsid w:val="006D74E7"/>
    <w:rsid w:val="006E53A2"/>
    <w:rsid w:val="006F0013"/>
    <w:rsid w:val="007014DA"/>
    <w:rsid w:val="007059E6"/>
    <w:rsid w:val="0073495F"/>
    <w:rsid w:val="00751806"/>
    <w:rsid w:val="00780DD4"/>
    <w:rsid w:val="00786421"/>
    <w:rsid w:val="00787142"/>
    <w:rsid w:val="007A7DB7"/>
    <w:rsid w:val="007B66CC"/>
    <w:rsid w:val="007C06CB"/>
    <w:rsid w:val="007F68FB"/>
    <w:rsid w:val="00806843"/>
    <w:rsid w:val="00820046"/>
    <w:rsid w:val="0082701A"/>
    <w:rsid w:val="00844DF8"/>
    <w:rsid w:val="00861535"/>
    <w:rsid w:val="00863478"/>
    <w:rsid w:val="00864BFF"/>
    <w:rsid w:val="00880B59"/>
    <w:rsid w:val="008825B9"/>
    <w:rsid w:val="008874C3"/>
    <w:rsid w:val="008A0C1B"/>
    <w:rsid w:val="008A4EDF"/>
    <w:rsid w:val="008B13FE"/>
    <w:rsid w:val="008B29C5"/>
    <w:rsid w:val="00904B3A"/>
    <w:rsid w:val="00906ED3"/>
    <w:rsid w:val="00911279"/>
    <w:rsid w:val="00911437"/>
    <w:rsid w:val="009156F4"/>
    <w:rsid w:val="00931F36"/>
    <w:rsid w:val="009344D7"/>
    <w:rsid w:val="0093577B"/>
    <w:rsid w:val="00944527"/>
    <w:rsid w:val="00952CC5"/>
    <w:rsid w:val="00966A71"/>
    <w:rsid w:val="00966E2F"/>
    <w:rsid w:val="00966E81"/>
    <w:rsid w:val="0098179C"/>
    <w:rsid w:val="009838CA"/>
    <w:rsid w:val="00984A5F"/>
    <w:rsid w:val="009878D3"/>
    <w:rsid w:val="009B181D"/>
    <w:rsid w:val="009B1CA4"/>
    <w:rsid w:val="009E096E"/>
    <w:rsid w:val="009E1263"/>
    <w:rsid w:val="009E1FFC"/>
    <w:rsid w:val="009E4CFB"/>
    <w:rsid w:val="009E52F8"/>
    <w:rsid w:val="009F2D64"/>
    <w:rsid w:val="00A01C27"/>
    <w:rsid w:val="00A10EBC"/>
    <w:rsid w:val="00A125FF"/>
    <w:rsid w:val="00A40CB5"/>
    <w:rsid w:val="00A54F37"/>
    <w:rsid w:val="00A85AA5"/>
    <w:rsid w:val="00A95E7E"/>
    <w:rsid w:val="00AA2F29"/>
    <w:rsid w:val="00AE3065"/>
    <w:rsid w:val="00B05A40"/>
    <w:rsid w:val="00B1054E"/>
    <w:rsid w:val="00B12BF4"/>
    <w:rsid w:val="00B15047"/>
    <w:rsid w:val="00B2337F"/>
    <w:rsid w:val="00B253D0"/>
    <w:rsid w:val="00B3118F"/>
    <w:rsid w:val="00B50F4A"/>
    <w:rsid w:val="00B66A4D"/>
    <w:rsid w:val="00B66D80"/>
    <w:rsid w:val="00B818CE"/>
    <w:rsid w:val="00B95E92"/>
    <w:rsid w:val="00BB2D4A"/>
    <w:rsid w:val="00BB3C3D"/>
    <w:rsid w:val="00BC3A8D"/>
    <w:rsid w:val="00BD5D89"/>
    <w:rsid w:val="00BE243F"/>
    <w:rsid w:val="00BF4CFA"/>
    <w:rsid w:val="00BF7357"/>
    <w:rsid w:val="00C21A36"/>
    <w:rsid w:val="00C26192"/>
    <w:rsid w:val="00C44761"/>
    <w:rsid w:val="00CA37AA"/>
    <w:rsid w:val="00CA771C"/>
    <w:rsid w:val="00CD155B"/>
    <w:rsid w:val="00CD476B"/>
    <w:rsid w:val="00CE0CE6"/>
    <w:rsid w:val="00CE43FC"/>
    <w:rsid w:val="00CE59BF"/>
    <w:rsid w:val="00CF181E"/>
    <w:rsid w:val="00D00BD3"/>
    <w:rsid w:val="00D05411"/>
    <w:rsid w:val="00D25DDA"/>
    <w:rsid w:val="00D35163"/>
    <w:rsid w:val="00D475F8"/>
    <w:rsid w:val="00D64A76"/>
    <w:rsid w:val="00D71807"/>
    <w:rsid w:val="00D73BA9"/>
    <w:rsid w:val="00DB4E21"/>
    <w:rsid w:val="00DC5E45"/>
    <w:rsid w:val="00DD4005"/>
    <w:rsid w:val="00DE4F7F"/>
    <w:rsid w:val="00DF04A9"/>
    <w:rsid w:val="00DF6FB8"/>
    <w:rsid w:val="00E0389F"/>
    <w:rsid w:val="00E04B73"/>
    <w:rsid w:val="00E1537B"/>
    <w:rsid w:val="00E17598"/>
    <w:rsid w:val="00E239EE"/>
    <w:rsid w:val="00E46F78"/>
    <w:rsid w:val="00E517C8"/>
    <w:rsid w:val="00E63D3D"/>
    <w:rsid w:val="00E7764E"/>
    <w:rsid w:val="00E847F3"/>
    <w:rsid w:val="00E96FEE"/>
    <w:rsid w:val="00EA1173"/>
    <w:rsid w:val="00EA2F6A"/>
    <w:rsid w:val="00EB7936"/>
    <w:rsid w:val="00EC58BF"/>
    <w:rsid w:val="00EC6C21"/>
    <w:rsid w:val="00EC7A57"/>
    <w:rsid w:val="00EE3193"/>
    <w:rsid w:val="00F05B75"/>
    <w:rsid w:val="00F2555A"/>
    <w:rsid w:val="00F33769"/>
    <w:rsid w:val="00F36A69"/>
    <w:rsid w:val="00F56751"/>
    <w:rsid w:val="00F62924"/>
    <w:rsid w:val="00F76765"/>
    <w:rsid w:val="00F7714E"/>
    <w:rsid w:val="00F837D3"/>
    <w:rsid w:val="00F929D4"/>
    <w:rsid w:val="00F940C8"/>
    <w:rsid w:val="00F9455C"/>
    <w:rsid w:val="00FB1A23"/>
    <w:rsid w:val="00FB536A"/>
    <w:rsid w:val="00FD2F72"/>
    <w:rsid w:val="00FE512C"/>
    <w:rsid w:val="00FE5671"/>
    <w:rsid w:val="00FF1C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C860"/>
  <w15:chartTrackingRefBased/>
  <w15:docId w15:val="{F41B4398-0DB8-45C1-AC0D-C8088D684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4"/>
        <w:szCs w:val="22"/>
        <w:lang w:val="en-GB" w:eastAsia="zh-CN"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FD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78"/>
    <w:pPr>
      <w:spacing w:after="0" w:line="240" w:lineRule="auto"/>
      <w:ind w:left="720"/>
      <w:contextualSpacing/>
    </w:pPr>
    <w:rPr>
      <w:rFonts w:asciiTheme="minorHAnsi" w:eastAsiaTheme="minorHAnsi" w:hAnsiTheme="minorHAnsi"/>
      <w:szCs w:val="24"/>
      <w:lang w:eastAsia="en-US"/>
    </w:rPr>
  </w:style>
  <w:style w:type="character" w:customStyle="1" w:styleId="normaltextrun">
    <w:name w:val="normaltextrun"/>
    <w:basedOn w:val="DefaultParagraphFont"/>
    <w:rsid w:val="00E46F78"/>
  </w:style>
  <w:style w:type="character" w:styleId="CommentReference">
    <w:name w:val="annotation reference"/>
    <w:basedOn w:val="DefaultParagraphFont"/>
    <w:uiPriority w:val="99"/>
    <w:semiHidden/>
    <w:unhideWhenUsed/>
    <w:rsid w:val="00E46F78"/>
    <w:rPr>
      <w:sz w:val="16"/>
      <w:szCs w:val="16"/>
    </w:rPr>
  </w:style>
  <w:style w:type="paragraph" w:styleId="CommentText">
    <w:name w:val="annotation text"/>
    <w:basedOn w:val="Normal"/>
    <w:link w:val="CommentTextChar"/>
    <w:uiPriority w:val="99"/>
    <w:unhideWhenUsed/>
    <w:rsid w:val="00E46F78"/>
    <w:pPr>
      <w:spacing w:line="240" w:lineRule="auto"/>
    </w:pPr>
    <w:rPr>
      <w:sz w:val="20"/>
      <w:szCs w:val="20"/>
    </w:rPr>
  </w:style>
  <w:style w:type="character" w:customStyle="1" w:styleId="CommentTextChar">
    <w:name w:val="Comment Text Char"/>
    <w:basedOn w:val="DefaultParagraphFont"/>
    <w:link w:val="CommentText"/>
    <w:uiPriority w:val="99"/>
    <w:rsid w:val="00E46F78"/>
    <w:rPr>
      <w:sz w:val="20"/>
      <w:szCs w:val="20"/>
    </w:rPr>
  </w:style>
  <w:style w:type="paragraph" w:styleId="CommentSubject">
    <w:name w:val="annotation subject"/>
    <w:basedOn w:val="CommentText"/>
    <w:next w:val="CommentText"/>
    <w:link w:val="CommentSubjectChar"/>
    <w:uiPriority w:val="99"/>
    <w:semiHidden/>
    <w:unhideWhenUsed/>
    <w:rsid w:val="00E46F78"/>
    <w:rPr>
      <w:b/>
      <w:bCs/>
    </w:rPr>
  </w:style>
  <w:style w:type="character" w:customStyle="1" w:styleId="CommentSubjectChar">
    <w:name w:val="Comment Subject Char"/>
    <w:basedOn w:val="CommentTextChar"/>
    <w:link w:val="CommentSubject"/>
    <w:uiPriority w:val="99"/>
    <w:semiHidden/>
    <w:rsid w:val="00E46F78"/>
    <w:rPr>
      <w:b/>
      <w:bCs/>
      <w:sz w:val="20"/>
      <w:szCs w:val="20"/>
    </w:rPr>
  </w:style>
  <w:style w:type="paragraph" w:styleId="NoSpacing">
    <w:name w:val="No Spacing"/>
    <w:link w:val="NoSpacingChar"/>
    <w:uiPriority w:val="1"/>
    <w:qFormat/>
    <w:rsid w:val="00904B3A"/>
    <w:pPr>
      <w:spacing w:after="0" w:line="240" w:lineRule="auto"/>
    </w:pPr>
    <w:rPr>
      <w:rFonts w:asciiTheme="minorHAnsi" w:hAnsiTheme="minorHAnsi"/>
      <w:sz w:val="22"/>
      <w:lang w:val="en-US"/>
    </w:rPr>
  </w:style>
  <w:style w:type="character" w:customStyle="1" w:styleId="NoSpacingChar">
    <w:name w:val="No Spacing Char"/>
    <w:basedOn w:val="DefaultParagraphFont"/>
    <w:link w:val="NoSpacing"/>
    <w:uiPriority w:val="1"/>
    <w:rsid w:val="00904B3A"/>
    <w:rPr>
      <w:rFonts w:asciiTheme="minorHAnsi" w:hAnsiTheme="minorHAnsi"/>
      <w:sz w:val="22"/>
      <w:lang w:val="en-US"/>
    </w:rPr>
  </w:style>
  <w:style w:type="character" w:styleId="Hyperlink">
    <w:name w:val="Hyperlink"/>
    <w:basedOn w:val="DefaultParagraphFont"/>
    <w:uiPriority w:val="99"/>
    <w:unhideWhenUsed/>
    <w:rsid w:val="00120BE1"/>
    <w:rPr>
      <w:color w:val="0000FF"/>
      <w:u w:val="single"/>
    </w:rPr>
  </w:style>
  <w:style w:type="character" w:styleId="UnresolvedMention">
    <w:name w:val="Unresolved Mention"/>
    <w:basedOn w:val="DefaultParagraphFont"/>
    <w:uiPriority w:val="99"/>
    <w:semiHidden/>
    <w:unhideWhenUsed/>
    <w:rsid w:val="00DE4F7F"/>
    <w:rPr>
      <w:color w:val="605E5C"/>
      <w:shd w:val="clear" w:color="auto" w:fill="E1DFDD"/>
    </w:rPr>
  </w:style>
  <w:style w:type="character" w:styleId="Strong">
    <w:name w:val="Strong"/>
    <w:basedOn w:val="DefaultParagraphFont"/>
    <w:uiPriority w:val="22"/>
    <w:qFormat/>
    <w:rsid w:val="00D35163"/>
    <w:rPr>
      <w:b/>
      <w:bCs/>
    </w:rPr>
  </w:style>
  <w:style w:type="character" w:styleId="FollowedHyperlink">
    <w:name w:val="FollowedHyperlink"/>
    <w:basedOn w:val="DefaultParagraphFont"/>
    <w:uiPriority w:val="99"/>
    <w:semiHidden/>
    <w:unhideWhenUsed/>
    <w:rsid w:val="006D213E"/>
    <w:rPr>
      <w:color w:val="954F72" w:themeColor="followedHyperlink"/>
      <w:u w:val="single"/>
    </w:rPr>
  </w:style>
  <w:style w:type="character" w:customStyle="1" w:styleId="Heading1Char">
    <w:name w:val="Heading 1 Char"/>
    <w:basedOn w:val="DefaultParagraphFont"/>
    <w:link w:val="Heading1"/>
    <w:uiPriority w:val="9"/>
    <w:rsid w:val="004A1FD0"/>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4A1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792">
      <w:bodyDiv w:val="1"/>
      <w:marLeft w:val="0"/>
      <w:marRight w:val="0"/>
      <w:marTop w:val="0"/>
      <w:marBottom w:val="0"/>
      <w:divBdr>
        <w:top w:val="none" w:sz="0" w:space="0" w:color="auto"/>
        <w:left w:val="none" w:sz="0" w:space="0" w:color="auto"/>
        <w:bottom w:val="none" w:sz="0" w:space="0" w:color="auto"/>
        <w:right w:val="none" w:sz="0" w:space="0" w:color="auto"/>
      </w:divBdr>
    </w:div>
    <w:div w:id="28727200">
      <w:bodyDiv w:val="1"/>
      <w:marLeft w:val="0"/>
      <w:marRight w:val="0"/>
      <w:marTop w:val="0"/>
      <w:marBottom w:val="0"/>
      <w:divBdr>
        <w:top w:val="none" w:sz="0" w:space="0" w:color="auto"/>
        <w:left w:val="none" w:sz="0" w:space="0" w:color="auto"/>
        <w:bottom w:val="none" w:sz="0" w:space="0" w:color="auto"/>
        <w:right w:val="none" w:sz="0" w:space="0" w:color="auto"/>
      </w:divBdr>
    </w:div>
    <w:div w:id="165563034">
      <w:bodyDiv w:val="1"/>
      <w:marLeft w:val="0"/>
      <w:marRight w:val="0"/>
      <w:marTop w:val="0"/>
      <w:marBottom w:val="0"/>
      <w:divBdr>
        <w:top w:val="none" w:sz="0" w:space="0" w:color="auto"/>
        <w:left w:val="none" w:sz="0" w:space="0" w:color="auto"/>
        <w:bottom w:val="none" w:sz="0" w:space="0" w:color="auto"/>
        <w:right w:val="none" w:sz="0" w:space="0" w:color="auto"/>
      </w:divBdr>
    </w:div>
    <w:div w:id="296187117">
      <w:bodyDiv w:val="1"/>
      <w:marLeft w:val="0"/>
      <w:marRight w:val="0"/>
      <w:marTop w:val="0"/>
      <w:marBottom w:val="0"/>
      <w:divBdr>
        <w:top w:val="none" w:sz="0" w:space="0" w:color="auto"/>
        <w:left w:val="none" w:sz="0" w:space="0" w:color="auto"/>
        <w:bottom w:val="none" w:sz="0" w:space="0" w:color="auto"/>
        <w:right w:val="none" w:sz="0" w:space="0" w:color="auto"/>
      </w:divBdr>
    </w:div>
    <w:div w:id="382488875">
      <w:bodyDiv w:val="1"/>
      <w:marLeft w:val="0"/>
      <w:marRight w:val="0"/>
      <w:marTop w:val="0"/>
      <w:marBottom w:val="0"/>
      <w:divBdr>
        <w:top w:val="none" w:sz="0" w:space="0" w:color="auto"/>
        <w:left w:val="none" w:sz="0" w:space="0" w:color="auto"/>
        <w:bottom w:val="none" w:sz="0" w:space="0" w:color="auto"/>
        <w:right w:val="none" w:sz="0" w:space="0" w:color="auto"/>
      </w:divBdr>
    </w:div>
    <w:div w:id="479735596">
      <w:bodyDiv w:val="1"/>
      <w:marLeft w:val="0"/>
      <w:marRight w:val="0"/>
      <w:marTop w:val="0"/>
      <w:marBottom w:val="0"/>
      <w:divBdr>
        <w:top w:val="none" w:sz="0" w:space="0" w:color="auto"/>
        <w:left w:val="none" w:sz="0" w:space="0" w:color="auto"/>
        <w:bottom w:val="none" w:sz="0" w:space="0" w:color="auto"/>
        <w:right w:val="none" w:sz="0" w:space="0" w:color="auto"/>
      </w:divBdr>
    </w:div>
    <w:div w:id="483163703">
      <w:bodyDiv w:val="1"/>
      <w:marLeft w:val="0"/>
      <w:marRight w:val="0"/>
      <w:marTop w:val="0"/>
      <w:marBottom w:val="0"/>
      <w:divBdr>
        <w:top w:val="none" w:sz="0" w:space="0" w:color="auto"/>
        <w:left w:val="none" w:sz="0" w:space="0" w:color="auto"/>
        <w:bottom w:val="none" w:sz="0" w:space="0" w:color="auto"/>
        <w:right w:val="none" w:sz="0" w:space="0" w:color="auto"/>
      </w:divBdr>
    </w:div>
    <w:div w:id="828596112">
      <w:bodyDiv w:val="1"/>
      <w:marLeft w:val="0"/>
      <w:marRight w:val="0"/>
      <w:marTop w:val="0"/>
      <w:marBottom w:val="0"/>
      <w:divBdr>
        <w:top w:val="none" w:sz="0" w:space="0" w:color="auto"/>
        <w:left w:val="none" w:sz="0" w:space="0" w:color="auto"/>
        <w:bottom w:val="none" w:sz="0" w:space="0" w:color="auto"/>
        <w:right w:val="none" w:sz="0" w:space="0" w:color="auto"/>
      </w:divBdr>
    </w:div>
    <w:div w:id="1129472207">
      <w:bodyDiv w:val="1"/>
      <w:marLeft w:val="0"/>
      <w:marRight w:val="0"/>
      <w:marTop w:val="0"/>
      <w:marBottom w:val="0"/>
      <w:divBdr>
        <w:top w:val="none" w:sz="0" w:space="0" w:color="auto"/>
        <w:left w:val="none" w:sz="0" w:space="0" w:color="auto"/>
        <w:bottom w:val="none" w:sz="0" w:space="0" w:color="auto"/>
        <w:right w:val="none" w:sz="0" w:space="0" w:color="auto"/>
      </w:divBdr>
    </w:div>
    <w:div w:id="1130980068">
      <w:bodyDiv w:val="1"/>
      <w:marLeft w:val="0"/>
      <w:marRight w:val="0"/>
      <w:marTop w:val="0"/>
      <w:marBottom w:val="0"/>
      <w:divBdr>
        <w:top w:val="none" w:sz="0" w:space="0" w:color="auto"/>
        <w:left w:val="none" w:sz="0" w:space="0" w:color="auto"/>
        <w:bottom w:val="none" w:sz="0" w:space="0" w:color="auto"/>
        <w:right w:val="none" w:sz="0" w:space="0" w:color="auto"/>
      </w:divBdr>
    </w:div>
    <w:div w:id="1305044675">
      <w:bodyDiv w:val="1"/>
      <w:marLeft w:val="0"/>
      <w:marRight w:val="0"/>
      <w:marTop w:val="0"/>
      <w:marBottom w:val="0"/>
      <w:divBdr>
        <w:top w:val="none" w:sz="0" w:space="0" w:color="auto"/>
        <w:left w:val="none" w:sz="0" w:space="0" w:color="auto"/>
        <w:bottom w:val="none" w:sz="0" w:space="0" w:color="auto"/>
        <w:right w:val="none" w:sz="0" w:space="0" w:color="auto"/>
      </w:divBdr>
    </w:div>
    <w:div w:id="1359045589">
      <w:bodyDiv w:val="1"/>
      <w:marLeft w:val="0"/>
      <w:marRight w:val="0"/>
      <w:marTop w:val="0"/>
      <w:marBottom w:val="0"/>
      <w:divBdr>
        <w:top w:val="none" w:sz="0" w:space="0" w:color="auto"/>
        <w:left w:val="none" w:sz="0" w:space="0" w:color="auto"/>
        <w:bottom w:val="none" w:sz="0" w:space="0" w:color="auto"/>
        <w:right w:val="none" w:sz="0" w:space="0" w:color="auto"/>
      </w:divBdr>
    </w:div>
    <w:div w:id="1361709870">
      <w:bodyDiv w:val="1"/>
      <w:marLeft w:val="0"/>
      <w:marRight w:val="0"/>
      <w:marTop w:val="0"/>
      <w:marBottom w:val="0"/>
      <w:divBdr>
        <w:top w:val="none" w:sz="0" w:space="0" w:color="auto"/>
        <w:left w:val="none" w:sz="0" w:space="0" w:color="auto"/>
        <w:bottom w:val="none" w:sz="0" w:space="0" w:color="auto"/>
        <w:right w:val="none" w:sz="0" w:space="0" w:color="auto"/>
      </w:divBdr>
    </w:div>
    <w:div w:id="1390420436">
      <w:bodyDiv w:val="1"/>
      <w:marLeft w:val="0"/>
      <w:marRight w:val="0"/>
      <w:marTop w:val="0"/>
      <w:marBottom w:val="0"/>
      <w:divBdr>
        <w:top w:val="none" w:sz="0" w:space="0" w:color="auto"/>
        <w:left w:val="none" w:sz="0" w:space="0" w:color="auto"/>
        <w:bottom w:val="none" w:sz="0" w:space="0" w:color="auto"/>
        <w:right w:val="none" w:sz="0" w:space="0" w:color="auto"/>
      </w:divBdr>
    </w:div>
    <w:div w:id="1559051438">
      <w:bodyDiv w:val="1"/>
      <w:marLeft w:val="0"/>
      <w:marRight w:val="0"/>
      <w:marTop w:val="0"/>
      <w:marBottom w:val="0"/>
      <w:divBdr>
        <w:top w:val="none" w:sz="0" w:space="0" w:color="auto"/>
        <w:left w:val="none" w:sz="0" w:space="0" w:color="auto"/>
        <w:bottom w:val="none" w:sz="0" w:space="0" w:color="auto"/>
        <w:right w:val="none" w:sz="0" w:space="0" w:color="auto"/>
      </w:divBdr>
    </w:div>
    <w:div w:id="177760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Set18</b:Tag>
    <b:SourceType>JournalArticle</b:SourceType>
    <b:Guid>{E768CF70-F0A3-E845-AD52-BDE8C41E9FD8}</b:Guid>
    <b:Author>
      <b:Author>
        <b:NameList>
          <b:Person>
            <b:Last>A.Gale</b:Last>
            <b:First>Seth</b:First>
          </b:Person>
          <b:Person>
            <b:Last>DilerAcar</b:Last>
          </b:Person>
          <b:Person>
            <b:Last>R.Daffner</b:Last>
            <b:First>Kirk</b:First>
          </b:Person>
        </b:NameList>
      </b:Author>
    </b:Author>
    <b:Title>Dementia</b:Title>
    <b:JournalName>The American Journal of Medicine</b:JournalName>
    <b:Year>2018</b:Year>
    <b:Volume>131</b:Volume>
    <b:Issue>10</b:Issue>
    <b:RefOrder>16</b:RefOrder>
  </b:Source>
  <b:Source>
    <b:Tag>Sil17</b:Tag>
    <b:SourceType>JournalArticle</b:SourceType>
    <b:Guid>{93C68D3B-031C-7B44-AF3A-C38B454E429A}</b:Guid>
    <b:Author>
      <b:Author>
        <b:NameList>
          <b:Person>
            <b:Last>Duong</b:Last>
            <b:First>Silvia</b:First>
          </b:Person>
          <b:Person>
            <b:Last>PharmD</b:Last>
          </b:Person>
          <b:Person>
            <b:Last>Patel</b:Last>
            <b:First>Tejal</b:First>
          </b:Person>
          <b:Person>
            <b:Last>BScPhm</b:Last>
          </b:Person>
          <b:Person>
            <b:Last>PharmD</b:Last>
          </b:Person>
          <b:Person>
            <b:Last>Chang</b:Last>
            <b:First>Feng</b:First>
          </b:Person>
        </b:NameList>
      </b:Author>
    </b:Author>
    <b:Title>Dementia: What pharmacists need to know</b:Title>
    <b:JournalName>Can Pharm J (Ott)</b:JournalName>
    <b:Year>2017</b:Year>
    <b:Volume>150(2)</b:Volume>
    <b:RefOrder>17</b:RefOrder>
  </b:Source>
  <b:Source>
    <b:Tag>WHO22</b:Tag>
    <b:SourceType>InternetSite</b:SourceType>
    <b:Guid>{CBC3B3C4-36CD-40C5-8E20-61136A594FEB}</b:Guid>
    <b:Author>
      <b:Author>
        <b:NameList>
          <b:Person>
            <b:Last>WHO</b:Last>
          </b:Person>
        </b:NameList>
      </b:Author>
    </b:Author>
    <b:Title>Dementia</b:Title>
    <b:Year>2022</b:Year>
    <b:YearAccessed>2022</b:YearAccessed>
    <b:MonthAccessed>10</b:MonthAccessed>
    <b:DayAccessed>26</b:DayAccessed>
    <b:URL>https://www.who.int/news-room/fact-sheets/detail/dementia#:~:text=Alzheimer%27s%20disease%20is%20the%20most,dependency%20among%20older%20people%20globally.</b:URL>
    <b:RefOrder>18</b:RefOrder>
  </b:Source>
  <b:Source>
    <b:Tag>Dem22</b:Tag>
    <b:SourceType>InternetSite</b:SourceType>
    <b:Guid>{6F52D1E9-837F-BF44-B82C-9A56277CE26F}</b:Guid>
    <b:Author>
      <b:Author>
        <b:NameList>
          <b:Person>
            <b:Last>Dementia.org</b:Last>
          </b:Person>
        </b:NameList>
      </b:Author>
    </b:Author>
    <b:Title>The Seven Stages Of Dementia</b:Title>
    <b:Year>2022</b:Year>
    <b:YearAccessed>2022</b:YearAccessed>
    <b:MonthAccessed>10</b:MonthAccessed>
    <b:DayAccessed>26</b:DayAccessed>
    <b:URL>https://www.dementia.org/stages-of-dementia</b:URL>
    <b:RefOrder>2</b:RefOrder>
  </b:Source>
  <b:Source>
    <b:Tag>Zoe19</b:Tag>
    <b:SourceType>JournalArticle</b:SourceType>
    <b:Guid>{331B8EA1-E7C0-FE41-B351-DE1856244744}</b:Guid>
    <b:Author>
      <b:Author>
        <b:NameList>
          <b:Person>
            <b:Last>Arvanitakis</b:Last>
            <b:First>Zoe</b:First>
          </b:Person>
          <b:Person>
            <b:Last>Shah</b:Last>
            <b:First>Raj</b:First>
            <b:Middle>C.</b:Middle>
          </b:Person>
          <b:Person>
            <b:Last>Bennett</b:Last>
            <b:First>David</b:First>
            <b:Middle>A.</b:Middle>
          </b:Person>
        </b:NameList>
      </b:Author>
    </b:Author>
    <b:Title>Diagnosis and Management of Dementia: A Review</b:Title>
    <b:JournalName>JAMA</b:JournalName>
    <b:Year>2019</b:Year>
    <b:Volume>22;322(16)</b:Volume>
    <b:Issue>1589-1599</b:Issue>
    <b:Pages>doi:10.1001/jama.2019.4782</b:Pages>
    <b:RefOrder>3</b:RefOrder>
  </b:Source>
  <b:Source>
    <b:Tag>Sil171</b:Tag>
    <b:SourceType>JournalArticle</b:SourceType>
    <b:Guid>{BD9DFD1E-7063-9244-B4DD-081721717EEB}</b:Guid>
    <b:Author>
      <b:Author>
        <b:NameList>
          <b:Person>
            <b:Last>Duong</b:Last>
            <b:First>Silvia</b:First>
          </b:Person>
          <b:Person>
            <b:Last>Patel</b:Last>
            <b:First>Tejal</b:First>
          </b:Person>
          <b:Person>
            <b:Last>Chang</b:Last>
            <b:First>Feng</b:First>
          </b:Person>
        </b:NameList>
      </b:Author>
    </b:Author>
    <b:Title>Dementia: What pharmacists need to know</b:Title>
    <b:JournalName>Can Pharm J (Ott)</b:JournalName>
    <b:Year>2017</b:Year>
    <b:Volume>150(2)</b:Volume>
    <b:Issue>doi: 10.1177/1715163517690745</b:Issue>
    <b:RefOrder>4</b:RefOrder>
  </b:Source>
  <b:Source>
    <b:Tag>Mar13</b:Tag>
    <b:SourceType>JournalArticle</b:SourceType>
    <b:Guid>{0C553438-4851-F845-8AAA-3897FB16C71F}</b:Guid>
    <b:Author>
      <b:Author>
        <b:NameList>
          <b:Person>
            <b:Last>Cadieux</b:Last>
            <b:First>Marie-Andrée</b:First>
          </b:Person>
          <b:Person>
            <b:Last>Garcia</b:Last>
            <b:First>Linda</b:First>
            <b:Middle>J.</b:Middle>
          </b:Person>
          <b:Person>
            <b:Last>Patrick</b:Last>
            <b:First>Jonathan</b:First>
          </b:Person>
        </b:NameList>
      </b:Author>
    </b:Author>
    <b:Title>Needs of People With Dementia in Long-Term Care: A Systematic Review</b:Title>
    <b:JournalName>American Journal of Alzheimer's Disease &amp; Other Dementias</b:JournalName>
    <b:Year>2013</b:Year>
    <b:Volume>28</b:Volume>
    <b:Issue>8</b:Issue>
    <b:RefOrder>5</b:RefOrder>
  </b:Source>
  <b:Source>
    <b:Tag>Sar17</b:Tag>
    <b:SourceType>JournalArticle</b:SourceType>
    <b:Guid>{A592D94B-9ED8-C743-9490-5417C6AEBC20}</b:Guid>
    <b:Author>
      <b:Author>
        <b:NameList>
          <b:Person>
            <b:Last>Shuman</b:Last>
            <b:First>Sari</b:First>
            <b:Middle>B.</b:Middle>
          </b:Person>
          <b:Person>
            <b:Last>Hughes</b:Last>
            <b:First>Stephanie</b:First>
          </b:Person>
          <b:Person>
            <b:Last>Wiener</b:Last>
            <b:First>Joshua</b:First>
            <b:Middle>M.</b:Middle>
          </b:Person>
          <b:Person>
            <b:Last>Gould</b:Last>
            <b:First>Elizabeth</b:First>
          </b:Person>
        </b:NameList>
      </b:Author>
    </b:Author>
    <b:Title>Research on Care Needs and Supportive Approaches for Persons with Dementia </b:Title>
    <b:JournalName>RTI International</b:JournalName>
    <b:Year>2017</b:Year>
    <b:Volume>1</b:Volume>
    <b:RefOrder>6</b:RefOrder>
  </b:Source>
  <b:Source>
    <b:Tag>Arl19</b:Tag>
    <b:SourceType>JournalArticle</b:SourceType>
    <b:Guid>{3CD4D162-51DE-ED42-9855-7388A53C1234}</b:Guid>
    <b:Author>
      <b:Author>
        <b:NameList>
          <b:Person>
            <b:Last>Astella</b:Last>
            <b:First>Arlene</b:First>
            <b:Middle>J.</b:Middle>
          </b:Person>
          <b:Person>
            <b:Last>Bouranise</b:Last>
            <b:First>Nicole</b:First>
          </b:Person>
          <b:Person>
            <b:Last>Hoey</b:Last>
            <b:First>Jesse</b:First>
          </b:Person>
          <b:Person>
            <b:Last>Lindauerg</b:Last>
            <b:First>Allison</b:First>
          </b:Person>
          <b:Person>
            <b:Last>Mihailidis</b:Last>
            <b:First>Alex</b:First>
          </b:Person>
          <b:Person>
            <b:Last>Nugent</b:Last>
            <b:First>Chris</b:First>
          </b:Person>
          <b:Person>
            <b:Last>Robillard</b:Last>
            <b:First>Julie</b:First>
            <b:Middle>M.</b:Middle>
          </b:Person>
        </b:NameList>
      </b:Author>
    </b:Author>
    <b:Title>Technology and Dementia: The Future   is Now</b:Title>
    <b:JournalName>Dement Geriatric Cognitive Disorder </b:JournalName>
    <b:Year>2019</b:Year>
    <b:Issue>DOI: 10.1159/000497800</b:Issue>
    <b:Pages>2</b:Pages>
    <b:RefOrder>7</b:RefOrder>
  </b:Source>
  <b:Source>
    <b:Tag>Fad20</b:Tag>
    <b:SourceType>JournalArticle</b:SourceType>
    <b:Guid>{99F0CE13-3930-F345-B6FC-248213E07722}</b:Guid>
    <b:Author>
      <b:Author>
        <b:NameList>
          <b:Person>
            <b:Last>Thabtah</b:Last>
            <b:First>Fadi</b:First>
          </b:Person>
          <b:Person>
            <b:Last>Peebles</b:Last>
            <b:First>David</b:First>
          </b:Person>
          <b:Person>
            <b:Last>Retzler</b:Last>
            <b:First>Jenny</b:First>
          </b:Person>
          <b:Person>
            <b:Last>Hathurusingha</b:Last>
            <b:First>Chanchala</b:First>
          </b:Person>
        </b:NameList>
      </b:Author>
    </b:Author>
    <b:Title>A review of dementia screening tools based on Mobile application</b:Title>
    <b:JournalName>Health Technology</b:JournalName>
    <b:Year>2020</b:Year>
    <b:Volume>10</b:Volume>
    <b:Issue>1011–1022</b:Issue>
    <b:RefOrder>9</b:RefOrder>
  </b:Source>
  <b:Source>
    <b:Tag>Eli20</b:Tag>
    <b:SourceType>JournalArticle</b:SourceType>
    <b:Guid>{9AF43A54-2FC0-C740-9506-20D3453BCAF5}</b:Guid>
    <b:Author>
      <b:Author>
        <b:NameList>
          <b:Person>
            <b:Last>Mukaetova-Ladinska</b:Last>
            <b:First>Elizabeta</b:First>
            <b:Middle>B</b:Middle>
          </b:Person>
          <b:Person>
            <b:Last>Harwood</b:Last>
            <b:First>Tracy</b:First>
          </b:Person>
          <b:Person>
            <b:Last>Maltby</b:Last>
            <b:First>John</b:First>
          </b:Person>
        </b:NameList>
      </b:Author>
    </b:Author>
    <b:Title>Artiﬁ cial Intelligence in the healthcare of older people</b:Title>
    <b:JournalName>Arch Psychiatr Ment Health</b:JournalName>
    <b:Year>2020</b:Year>
    <b:Volume>4</b:Volume>
    <b:Issue>007-013</b:Issue>
    <b:Pages>1</b:Pages>
    <b:RefOrder>10</b:RefOrder>
  </b:Source>
  <b:Source>
    <b:Tag>Ish19</b:Tag>
    <b:SourceType>JournalArticle</b:SourceType>
    <b:Guid>{D67C65DC-E69B-7E46-9C6F-8AA94FCDD79C}</b:Guid>
    <b:Title>Artificial Intelligence for Caregivers of Persons   with Alzheimer’s Disease and Related Dementias:   Systematic Literature Review </b:Title>
    <b:Year>2019</b:Year>
    <b:Author>
      <b:Author>
        <b:NameList>
          <b:Person>
            <b:Last>Mohammed</b:Last>
            <b:First>Ishaq</b:First>
            <b:Middle>Azhar</b:Middle>
          </b:Person>
        </b:NameList>
      </b:Author>
    </b:Author>
    <b:JournalName>JETIR</b:JournalName>
    <b:Volume>6</b:Volume>
    <b:Issue>1</b:Issue>
    <b:Pages>3</b:Pages>
    <b:RefOrder>11</b:RefOrder>
  </b:Source>
  <b:Source>
    <b:Tag>Age19</b:Tag>
    <b:SourceType>JournalArticle</b:SourceType>
    <b:Guid>{7D3E5DEB-EDB2-7446-8DFF-A77CAE1C4488}</b:Guid>
    <b:Author>
      <b:Author>
        <b:NameList>
          <b:Person>
            <b:Last>UK</b:Last>
            <b:First>Age</b:First>
          </b:Person>
        </b:NameList>
      </b:Author>
    </b:Author>
    <b:Title>Briefing: Health and Care of   Older People in England 2019</b:Title>
    <b:JournalName>Age UK Love Later Life</b:JournalName>
    <b:Year>2019</b:Year>
    <b:RefOrder>19</b:RefOrder>
  </b:Source>
  <b:Source>
    <b:Tag>Sar19</b:Tag>
    <b:SourceType>JournalArticle</b:SourceType>
    <b:Guid>{531651E9-C95B-A440-9434-455EEA54CCD1}</b:Guid>
    <b:Author>
      <b:Author>
        <b:NameList>
          <b:Person>
            <b:Last>Abdi</b:Last>
            <b:First>Sarah</b:First>
          </b:Person>
          <b:Person>
            <b:Last>Spann</b:Last>
            <b:First>Alice</b:First>
          </b:Person>
          <b:Person>
            <b:Last>Borilovic</b:Last>
            <b:First>Jacinta</b:First>
          </b:Person>
          <b:Person>
            <b:Last>Witte</b:Last>
            <b:First>Luc</b:First>
            <b:Middle>de</b:Middle>
          </b:Person>
          <b:Person>
            <b:Last>Hawley</b:Last>
            <b:First>Mark</b:First>
          </b:Person>
        </b:NameList>
      </b:Author>
    </b:Author>
    <b:Title>Understanding the care and support needs of older people: a scoping review and categorisation using the WHO international classification of functioning, disability and health framework (ICF)</b:Title>
    <b:JournalName>BMC Geriatrics</b:JournalName>
    <b:Year>2019</b:Year>
    <b:Volume>19</b:Volume>
    <b:Issue>195</b:Issue>
    <b:RefOrder>20</b:RefOrder>
  </b:Source>
  <b:Source>
    <b:Tag>WHO18</b:Tag>
    <b:SourceType>JournalArticle</b:SourceType>
    <b:Guid>{0D3866F2-C981-DC41-B763-F33D94AF31A5}</b:Guid>
    <b:Author>
      <b:Author>
        <b:NameList>
          <b:Person>
            <b:Last>WHO</b:Last>
          </b:Person>
        </b:NameList>
      </b:Author>
    </b:Author>
    <b:Title>INTEGRATED CARE FOR OLDER PEOPLE</b:Title>
    <b:JournalName>Technical Series on Primary Health Care</b:JournalName>
    <b:Year>2018</b:Year>
    <b:Pages>6</b:Pages>
    <b:RefOrder>21</b:RefOrder>
  </b:Source>
  <b:Source>
    <b:Tag>Meg21</b:Tag>
    <b:SourceType>JournalArticle</b:SourceType>
    <b:Guid>{84E0C2BC-B5DF-D94D-B06D-ACCFB622DE9B}</b:Guid>
    <b:Author>
      <b:Author>
        <b:NameList>
          <b:Person>
            <b:Last>Campbell</b:Last>
            <b:First>Megan</b:First>
          </b:Person>
          <b:Person>
            <b:Last>Stewart</b:Last>
            <b:First>Tara</b:First>
          </b:Person>
          <b:Person>
            <b:Last>Brunkert</b:Last>
            <b:First>Thekla</b:First>
          </b:Person>
          <b:Person>
            <b:Last>Campbell-Enns</b:Last>
            <b:First>Heather</b:First>
          </b:Person>
          <b:Person>
            <b:Last>Gruneir</b:Last>
            <b:First>Andrea</b:First>
          </b:Person>
          <b:Person>
            <b:Last>Halas</b:Last>
            <b:First>Gayle</b:First>
          </b:Person>
          <b:Person>
            <b:Last>Hoben</b:Last>
            <b:First>Matthias</b:First>
          </b:Person>
          <b:Person>
            <b:Last>Scott</b:Last>
            <b:First>Erin</b:First>
          </b:Person>
          <b:Person>
            <b:Last>Wagg</b:Last>
            <b:First>Adrian</b:First>
          </b:Person>
          <b:Person>
            <b:Last>Doupe</b:Last>
            <b:First>Malcolm</b:First>
          </b:Person>
        </b:NameList>
      </b:Author>
    </b:Author>
    <b:Title>Active Ageing Good health adds life to years policies and priority interventions for healthy ageing</b:Title>
    <b:JournalName>World Health Organization Regional Office for Europe</b:JournalName>
    <b:Year>2021</b:Year>
    <b:Issue>https://doi.org/10.1371/journal.pone.0259387</b:Issue>
    <b:Pages>10</b:Pages>
    <b:RefOrder>22</b:RefOrder>
  </b:Source>
  <b:Source>
    <b:Tag>Dav14</b:Tag>
    <b:SourceType>JournalArticle</b:SourceType>
    <b:Guid>{3841374D-8BC1-6E4D-96D5-84124B276C8F}</b:Guid>
    <b:Author>
      <b:Author>
        <b:NameList>
          <b:Person>
            <b:Last>Oliver</b:Last>
            <b:First>David</b:First>
          </b:Person>
          <b:Person>
            <b:Last>Foot</b:Last>
            <b:First>Catherine</b:First>
          </b:Person>
          <b:Person>
            <b:Last>Humphries</b:Last>
            <b:First>Richard</b:First>
          </b:Person>
        </b:NameList>
      </b:Author>
    </b:Author>
    <b:Title>Making our health   and care systems   fit for an ageing   population</b:Title>
    <b:JournalName>The Kings Fund</b:JournalName>
    <b:Year>2014</b:Year>
    <b:RefOrder>23</b:RefOrder>
  </b:Source>
  <b:Source>
    <b:Tag>Kir22</b:Tag>
    <b:SourceType>JournalArticle</b:SourceType>
    <b:Guid>{E7A9BA14-7422-CA4F-A624-B1447EC18E5F}</b:Guid>
    <b:Author>
      <b:Author>
        <b:NameList>
          <b:Person>
            <b:Last>Mussie</b:Last>
            <b:First>Kirubel</b:First>
            <b:Middle>Manyazewal</b:Middle>
          </b:Person>
          <b:Person>
            <b:Last>Setchell</b:Last>
            <b:First>Jenny</b:First>
          </b:Person>
          <b:Person>
            <b:Last>Elger</b:Last>
            <b:First>Bernice</b:First>
            <b:Middle>Simone</b:Middle>
          </b:Person>
          <b:Person>
            <b:Last>Kaba</b:Last>
            <b:First>Mirgissa</b:First>
          </b:Person>
          <b:Person>
            <b:Last>Memirie</b:Last>
            <b:First>Solomon</b:First>
            <b:Middle>Tessema</b:Middle>
          </b:Person>
          <b:Person>
            <b:Last>Wangmo</b:Last>
            <b:First>Tenzin</b:First>
          </b:Person>
        </b:NameList>
      </b:Author>
    </b:Author>
    <b:Title>Care of Older Persons in Eastern  Africa: A Scoping Review of Ethical  Issues</b:Title>
    <b:JournalName>Front. Public Health</b:JournalName>
    <b:Year>2022</b:Year>
    <b:Volume> 10:923097</b:Volume>
    <b:Issue>doi: 10.3389/fpubh.2022.923097</b:Issue>
    <b:RefOrder>24</b:RefOrder>
  </b:Source>
  <b:Source>
    <b:Tag>Mar10</b:Tag>
    <b:SourceType>JournalArticle</b:SourceType>
    <b:Guid>{388EB6A6-5BE5-B74C-A80E-81F462AA62B4}</b:Guid>
    <b:Author>
      <b:Author>
        <b:NameList>
          <b:Person>
            <b:Last>Pierce</b:Last>
            <b:First>Maria</b:First>
          </b:Person>
          <b:Person>
            <b:Last>Timonen</b:Last>
            <b:First>Virpi</b:First>
          </b:Person>
        </b:NameList>
      </b:Author>
    </b:Author>
    <b:Title>A discussion paper on theories of ageing and  approaches to welfare in Ireland, north and south</b:Title>
    <b:JournalName>Centre for Ageing Research and Development  in Ireland</b:JournalName>
    <b:Year>2010</b:Year>
    <b:RefOrder>25</b:RefOrder>
  </b:Source>
  <b:Source>
    <b:Tag>Sue15</b:Tag>
    <b:SourceType>JournalArticle</b:SourceType>
    <b:Guid>{774729A9-0642-134C-AB94-0E4E785B2EEB}</b:Guid>
    <b:Author>
      <b:Author>
        <b:NameList>
          <b:Person>
            <b:Last>Turner</b:Last>
            <b:First>Sue</b:First>
          </b:Person>
          <b:Person>
            <b:Last>Ueki</b:Last>
            <b:First>Madeline</b:First>
            <b:Middle>Cooper</b:Middle>
          </b:Person>
        </b:NameList>
      </b:Author>
    </b:Author>
    <b:Title>Current policy and legislationin England regarding olderpeople–what this means forolder people with learningdisabilities: a discussion paper</b:Title>
    <b:JournalName>British Journal of Learning Disabilities</b:JournalName>
    <b:Year>2015</b:Year>
    <b:Volume>43</b:Volume>
    <b:Issue>4</b:Issue>
    <b:RefOrder>13</b:RefOrder>
  </b:Source>
  <b:Source>
    <b:Tag>Emi10</b:Tag>
    <b:SourceType>JournalArticle</b:SourceType>
    <b:Guid>{16A78C30-DD00-4342-ACB5-75BA36D54DEA}</b:Guid>
    <b:Author>
      <b:Author>
        <b:NameList>
          <b:Person>
            <b:Last>Grundy</b:Last>
            <b:First>Emily</b:First>
          </b:Person>
        </b:NameList>
      </b:Author>
    </b:Author>
    <b:Title>The care of older people in the United Kingdom: problems, provision  and policy.</b:Title>
    <b:JournalName>London School of Hygiene &amp; Tropical Medicine</b:JournalName>
    <b:Year>2010</b:Year>
    <b:RefOrder>14</b:RefOrder>
  </b:Source>
  <b:Source>
    <b:Tag>WHO17</b:Tag>
    <b:SourceType>JournalArticle</b:SourceType>
    <b:Guid>{090CF416-9956-D84C-A8F8-87535FF01002}</b:Guid>
    <b:Author>
      <b:Author>
        <b:NameList>
          <b:Person>
            <b:Last>WHO</b:Last>
          </b:Person>
        </b:NameList>
      </b:Author>
    </b:Author>
    <b:Title>Integrated care for older people: guidelines on community-level interventions to manage declines in intrinsic capacity</b:Title>
    <b:JournalName>Ageing and Health, Guidelines Review Committee,</b:JournalName>
    <b:Year>2017</b:Year>
    <b:RefOrder>26</b:RefOrder>
  </b:Source>
  <b:Source>
    <b:Tag>NIH21</b:Tag>
    <b:SourceType>InternetSite</b:SourceType>
    <b:Guid>{47AC39DA-9E7E-C244-ACFB-3436BC422649}</b:Guid>
    <b:Author>
      <b:Author>
        <b:NameList>
          <b:Person>
            <b:Last>NIH</b:Last>
          </b:Person>
        </b:NameList>
      </b:Author>
    </b:Author>
    <b:Title>NIH National Institute on Aging </b:Title>
    <b:URL>https://www.nia.nih.gov/health/what-is-dementia#types</b:URL>
    <b:Year>2021</b:Year>
    <b:YearAccessed>2022 </b:YearAccessed>
    <b:MonthAccessed>November</b:MonthAccessed>
    <b:DayAccessed>04</b:DayAccessed>
    <b:RefOrder>1</b:RefOrder>
  </b:Source>
  <b:Source>
    <b:Tag>Sci22</b:Tag>
    <b:SourceType>InternetSite</b:SourceType>
    <b:Guid>{38BD4A03-3417-EA42-A5E4-8A68F28A89CC}</b:Guid>
    <b:Author>
      <b:Author>
        <b:NameList>
          <b:Person>
            <b:Last>Scie</b:Last>
          </b:Person>
        </b:NameList>
      </b:Author>
    </b:Author>
    <b:Title>Social Care Institute for Excellence</b:Title>
    <b:URL>https://www.scie.org.uk/dementia/support/housing/assistive-technology</b:URL>
    <b:Year>2022</b:Year>
    <b:YearAccessed>2022</b:YearAccessed>
    <b:MonthAccessed>November</b:MonthAccessed>
    <b:DayAccessed>4</b:DayAccessed>
    <b:RefOrder>8</b:RefOrder>
  </b:Source>
  <b:Source>
    <b:Tag>NHS224</b:Tag>
    <b:SourceType>InternetSite</b:SourceType>
    <b:Guid>{23AA0188-F6A4-2C48-905F-C2D2CF106823}</b:Guid>
    <b:Author>
      <b:Author>
        <b:NameList>
          <b:Person>
            <b:Last>NHS</b:Last>
          </b:Person>
        </b:NameList>
      </b:Author>
    </b:Author>
    <b:Title>What are the treatments for dementia?</b:Title>
    <b:URL>https://www.nhs.uk/conditions/dementia/treatment/#:~:text=Acetylcholinesterase%20inhibitors&amp;text=Donepezil%20(also%20known%20as%20Aricept,treat%20more%20severe%20Alzheimer%27s%20disease.</b:URL>
    <b:Year>2022</b:Year>
    <b:YearAccessed>2022</b:YearAccessed>
    <b:MonthAccessed>November</b:MonthAccessed>
    <b:DayAccessed>04</b:DayAccessed>
    <b:RefOrder>12</b:RefOrder>
  </b:Source>
  <b:Source>
    <b:Tag>Dem2022</b:Tag>
    <b:SourceType>InternetSite</b:SourceType>
    <b:Guid>{D7FF6840-05A5-4C42-8B0B-AF5325819D48}</b:Guid>
    <b:Author>
      <b:Author>
        <b:NameList>
          <b:Person>
            <b:Last>UK</b:Last>
            <b:First>Dementia</b:First>
          </b:Person>
        </b:NameList>
      </b:Author>
    </b:Author>
    <b:Title>Dementia UK</b:Title>
    <b:URL>https://www.dementiauk.org/contact-us-details/</b:URL>
    <b:Year>2022</b:Year>
    <b:YearAccessed>2022</b:YearAccessed>
    <b:MonthAccessed>November</b:MonthAccessed>
    <b:DayAccessed>04</b:DayAccessed>
    <b:RefOrder>27</b:RefOrder>
  </b:Source>
  <b:Source>
    <b:Tag>Soc22</b:Tag>
    <b:SourceType>InternetSite</b:SourceType>
    <b:Guid>{D38E0125-CA6E-9D4B-988D-24B81BDA33EA}</b:Guid>
    <b:Author>
      <b:Author>
        <b:NameList>
          <b:Person>
            <b:Last>Alzeimer's</b:Last>
            <b:First>Society</b:First>
          </b:Person>
        </b:NameList>
      </b:Author>
    </b:Author>
    <b:Title>Alzeimer's Society</b:Title>
    <b:URL>https://www.alzheimers.org.uk/contact-us-new</b:URL>
    <b:Year>2022</b:Year>
    <b:YearAccessed>2022</b:YearAccessed>
    <b:MonthAccessed>November</b:MonthAccessed>
    <b:DayAccessed>04</b:DayAccessed>
    <b:RefOrder>28</b:RefOrder>
  </b:Source>
  <b:Source>
    <b:Tag>Car22</b:Tag>
    <b:SourceType>InternetSite</b:SourceType>
    <b:Guid>{956C0440-0263-3E4A-AC14-920E6213B4D3}</b:Guid>
    <b:Author>
      <b:Author>
        <b:NameList>
          <b:Person>
            <b:Last>Trust</b:Last>
            <b:First>Carers</b:First>
          </b:Person>
        </b:NameList>
      </b:Author>
    </b:Author>
    <b:Title>Carers Trust</b:Title>
    <b:URL>https://carers.org/</b:URL>
    <b:Year>2022</b:Year>
    <b:YearAccessed>2022</b:YearAccessed>
    <b:MonthAccessed>November</b:MonthAccessed>
    <b:DayAccessed>04</b:DayAccessed>
    <b:RefOrder>29</b:RefOrder>
  </b:Source>
  <b:Source>
    <b:Tag>Mar09</b:Tag>
    <b:SourceType>InternetSite</b:SourceType>
    <b:Guid>{7463B388-25D5-FA49-82D1-EDE9347F80BF}</b:Guid>
    <b:Author>
      <b:Author>
        <b:NameList>
          <b:Person>
            <b:Last>Larkin</b:Last>
            <b:First>Mary</b:First>
          </b:Person>
        </b:NameList>
      </b:Author>
    </b:Author>
    <b:Title>Vulnerable Groups in Health and Social Care</b:Title>
    <b:URL>http://digital.casalini.it/9780857029508</b:URL>
    <b:Year>2009</b:Year>
    <b:YearAccessed>2022</b:YearAccessed>
    <b:MonthAccessed>November</b:MonthAccessed>
    <b:DayAccessed>04</b:DayAccessed>
    <b:RefOrder>30</b:RefOrder>
  </b:Source>
  <b:Source>
    <b:Tag>Kri10</b:Tag>
    <b:SourceType>Book</b:SourceType>
    <b:Guid>{8F24C88A-8D45-B546-B090-CF8E9F35D225}</b:Guid>
    <b:Title>Gerontological Nursing: Competencies for Care</b:Title>
    <b:Year>2010</b:Year>
    <b:Author>
      <b:Author>
        <b:NameList>
          <b:Person>
            <b:Last>Mauk</b:Last>
            <b:First>Kristen</b:First>
            <b:Middle>L</b:Middle>
          </b:Person>
        </b:NameList>
      </b:Author>
    </b:Author>
    <b:City>United States</b:City>
    <b:Publisher>Jones and Bartlett Publishers</b:Publisher>
    <b:RefOrder>31</b:RefOrder>
  </b:Source>
  <b:Source>
    <b:Tag>Ren11</b:Tag>
    <b:SourceType>JournalArticle</b:SourceType>
    <b:Guid>{3295CC3A-982A-2241-8E94-684917A13D4F}</b:Guid>
    <b:Title>Infinite Dimensional Analysis, Quantum Probability and Related Topics</b:Title>
    <b:Year>2011</b:Year>
    <b:Author>
      <b:Author>
        <b:NameList>
          <b:Person>
            <b:Last>Schilling</b:Last>
            <b:First>Rene</b:First>
            <b:Middle>L.</b:Middle>
          </b:Person>
          <b:Person>
            <b:Last>Wang</b:Last>
            <b:First>Jian</b:First>
          </b:Person>
        </b:NameList>
      </b:Author>
    </b:Author>
    <b:JournalName>World Scientific Connecting Great Minds</b:JournalName>
    <b:Volume>15</b:Volume>
    <b:Issue>2</b:Issue>
    <b:RefOrder>32</b:RefOrder>
  </b:Source>
  <b:Source>
    <b:Tag>Rig19</b:Tag>
    <b:SourceType>DocumentFromInternetSite</b:SourceType>
    <b:Guid>{56AB180D-8867-A145-8A90-7B8847ED5ABD}</b:Guid>
    <b:Author>
      <b:Author>
        <b:NameList>
          <b:Person>
            <b:Last>Rights</b:Last>
            <b:First>The</b:First>
            <b:Middle>British Institute of Human</b:Middle>
          </b:Person>
        </b:NameList>
      </b:Author>
    </b:Author>
    <b:Title>Dementia and   Human Rights: A practitioner’s guide</b:Title>
    <b:JournalName>Know your Human Rights</b:JournalName>
    <b:Year>2019</b:Year>
    <b:URL>https://knowyourhumanrights.co.uk/resources/BIHR_Mental_Health_Practitioner_Resource_Dementia.pdf</b:URL>
    <b:Month>April</b:Month>
    <b:Day>15</b:Day>
    <b:YearAccessed>2022</b:YearAccessed>
    <b:MonthAccessed>November</b:MonthAccessed>
    <b:DayAccessed>04</b:DayAccessed>
    <b:RefOrder>15</b:RefOrder>
  </b:Source>
</b:Sources>
</file>

<file path=customXml/itemProps1.xml><?xml version="1.0" encoding="utf-8"?>
<ds:datastoreItem xmlns:ds="http://schemas.openxmlformats.org/officeDocument/2006/customXml" ds:itemID="{584170A3-12EE-704E-8F52-802553C74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2355</Words>
  <Characters>13424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Maria das Gracas dos Santos Garcia</cp:lastModifiedBy>
  <cp:revision>2</cp:revision>
  <dcterms:created xsi:type="dcterms:W3CDTF">2022-11-04T06:24:00Z</dcterms:created>
  <dcterms:modified xsi:type="dcterms:W3CDTF">2022-11-04T06:24:00Z</dcterms:modified>
</cp:coreProperties>
</file>