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48C0" w:rsidRDefault="00F748C0" w:rsidP="009E15B9"/>
    <w:p w:rsidR="00F748C0" w:rsidRPr="000656C0" w:rsidRDefault="0065025E" w:rsidP="00A63BAA">
      <w:pPr>
        <w:spacing w:line="360" w:lineRule="auto"/>
        <w:jc w:val="center"/>
        <w:rPr>
          <w:rFonts w:eastAsia="Times New Roman" w:cstheme="minorHAnsi"/>
          <w:b/>
          <w:bCs/>
          <w:sz w:val="44"/>
          <w:szCs w:val="44"/>
          <w:lang w:val="en-GB" w:eastAsia="en-GB"/>
        </w:rPr>
      </w:pPr>
      <w:r w:rsidRPr="000656C0">
        <w:rPr>
          <w:rFonts w:eastAsia="Times New Roman" w:cstheme="minorHAnsi"/>
          <w:b/>
          <w:bCs/>
          <w:sz w:val="44"/>
          <w:szCs w:val="44"/>
          <w:lang w:val="en-GB" w:eastAsia="en-GB"/>
        </w:rPr>
        <w:t xml:space="preserve">Applied Internship </w:t>
      </w:r>
    </w:p>
    <w:p w:rsidR="00F748C0" w:rsidRPr="000656C0" w:rsidRDefault="0065025E" w:rsidP="00A63BAA">
      <w:pPr>
        <w:spacing w:line="360" w:lineRule="auto"/>
        <w:jc w:val="center"/>
        <w:rPr>
          <w:rFonts w:eastAsia="Times New Roman" w:cstheme="minorHAnsi"/>
          <w:sz w:val="36"/>
          <w:szCs w:val="36"/>
          <w:lang w:val="en-GB" w:eastAsia="en-GB"/>
        </w:rPr>
      </w:pPr>
      <w:r w:rsidRPr="000656C0">
        <w:rPr>
          <w:rFonts w:eastAsia="Times New Roman" w:cstheme="minorHAnsi"/>
          <w:sz w:val="36"/>
          <w:szCs w:val="36"/>
          <w:lang w:val="en-GB" w:eastAsia="en-GB"/>
        </w:rPr>
        <w:t>CPD Review – Internship Self-reflection</w:t>
      </w:r>
    </w:p>
    <w:p w:rsidR="00F748C0" w:rsidRPr="000656C0" w:rsidRDefault="00F748C0" w:rsidP="00A63BAA">
      <w:pPr>
        <w:spacing w:line="360" w:lineRule="auto"/>
        <w:jc w:val="center"/>
        <w:rPr>
          <w:rFonts w:eastAsia="Times New Roman" w:cstheme="minorHAnsi"/>
          <w:sz w:val="36"/>
          <w:szCs w:val="36"/>
          <w:lang w:val="en-GB" w:eastAsia="en-GB"/>
        </w:rPr>
      </w:pPr>
      <w:r w:rsidRPr="000656C0">
        <w:rPr>
          <w:rFonts w:eastAsia="Times New Roman" w:cstheme="minorHAnsi"/>
          <w:sz w:val="36"/>
          <w:szCs w:val="36"/>
          <w:lang w:val="en-GB" w:eastAsia="en-GB"/>
        </w:rPr>
        <w:t>Report – 1</w:t>
      </w:r>
      <w:r w:rsidR="000656C0">
        <w:rPr>
          <w:rFonts w:eastAsia="Times New Roman" w:cstheme="minorHAnsi"/>
          <w:sz w:val="36"/>
          <w:szCs w:val="36"/>
          <w:lang w:val="en-GB" w:eastAsia="en-GB"/>
        </w:rPr>
        <w:t>928</w:t>
      </w:r>
      <w:r w:rsidRPr="000656C0">
        <w:rPr>
          <w:rFonts w:eastAsia="Times New Roman" w:cstheme="minorHAnsi"/>
          <w:sz w:val="36"/>
          <w:szCs w:val="36"/>
          <w:lang w:val="en-GB" w:eastAsia="en-GB"/>
        </w:rPr>
        <w:t xml:space="preserve"> words</w:t>
      </w:r>
    </w:p>
    <w:p w:rsidR="00F748C0" w:rsidRDefault="00F748C0" w:rsidP="00F748C0">
      <w:pPr>
        <w:rPr>
          <w:rFonts w:ascii="Times New Roman" w:eastAsia="Times New Roman" w:hAnsi="Times New Roman" w:cs="Times New Roman"/>
          <w:sz w:val="24"/>
          <w:szCs w:val="24"/>
          <w:lang w:val="en-GB" w:eastAsia="en-GB"/>
        </w:rPr>
      </w:pPr>
    </w:p>
    <w:p w:rsidR="00F748C0" w:rsidRDefault="00337D61" w:rsidP="00A63BAA">
      <w:pPr>
        <w:jc w:val="cente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extent cx="3901440" cy="2194560"/>
            <wp:effectExtent l="0" t="0" r="381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FE2j2FxQWergNz1ydC4_fil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1440" cy="2194560"/>
                    </a:xfrm>
                    <a:prstGeom prst="rect">
                      <a:avLst/>
                    </a:prstGeom>
                  </pic:spPr>
                </pic:pic>
              </a:graphicData>
            </a:graphic>
          </wp:inline>
        </w:drawing>
      </w:r>
    </w:p>
    <w:p w:rsidR="00F748C0" w:rsidRDefault="00F748C0" w:rsidP="00F748C0">
      <w:pPr>
        <w:rPr>
          <w:rFonts w:ascii="Times New Roman" w:eastAsia="Times New Roman" w:hAnsi="Times New Roman" w:cs="Times New Roman"/>
          <w:sz w:val="24"/>
          <w:szCs w:val="24"/>
          <w:lang w:val="en-GB" w:eastAsia="en-GB"/>
        </w:rPr>
      </w:pPr>
    </w:p>
    <w:p w:rsidR="00F748C0" w:rsidRDefault="00F748C0" w:rsidP="00F748C0">
      <w:pPr>
        <w:rPr>
          <w:rFonts w:ascii="Times New Roman" w:eastAsia="Times New Roman" w:hAnsi="Times New Roman" w:cs="Times New Roman"/>
          <w:sz w:val="24"/>
          <w:szCs w:val="24"/>
          <w:lang w:val="en-GB" w:eastAsia="en-GB"/>
        </w:rPr>
      </w:pPr>
    </w:p>
    <w:p w:rsidR="00A63BAA" w:rsidRPr="000656C0" w:rsidRDefault="00F748C0" w:rsidP="00A63BAA">
      <w:pPr>
        <w:jc w:val="center"/>
        <w:rPr>
          <w:rFonts w:eastAsia="Times New Roman" w:cstheme="minorHAnsi"/>
          <w:b/>
          <w:bCs/>
          <w:sz w:val="40"/>
          <w:szCs w:val="40"/>
          <w:lang w:val="en-GB" w:eastAsia="en-GB"/>
        </w:rPr>
      </w:pPr>
      <w:r w:rsidRPr="000656C0">
        <w:rPr>
          <w:rFonts w:eastAsia="Times New Roman" w:cstheme="minorHAnsi"/>
          <w:b/>
          <w:bCs/>
          <w:sz w:val="40"/>
          <w:szCs w:val="40"/>
          <w:lang w:val="en-GB" w:eastAsia="en-GB"/>
        </w:rPr>
        <w:t>Ma</w:t>
      </w:r>
      <w:r w:rsidR="0065025E" w:rsidRPr="000656C0">
        <w:rPr>
          <w:rFonts w:eastAsia="Times New Roman" w:cstheme="minorHAnsi"/>
          <w:b/>
          <w:bCs/>
          <w:sz w:val="40"/>
          <w:szCs w:val="40"/>
          <w:lang w:val="en-GB" w:eastAsia="en-GB"/>
        </w:rPr>
        <w:t>y</w:t>
      </w:r>
      <w:r w:rsidRPr="000656C0">
        <w:rPr>
          <w:rFonts w:eastAsia="Times New Roman" w:cstheme="minorHAnsi"/>
          <w:b/>
          <w:bCs/>
          <w:sz w:val="40"/>
          <w:szCs w:val="40"/>
          <w:lang w:val="en-GB" w:eastAsia="en-GB"/>
        </w:rPr>
        <w:t xml:space="preserve"> 2020</w:t>
      </w:r>
      <w:r w:rsidR="00A63BAA" w:rsidRPr="000656C0">
        <w:rPr>
          <w:rFonts w:eastAsia="Times New Roman" w:cstheme="minorHAnsi"/>
          <w:b/>
          <w:bCs/>
          <w:sz w:val="40"/>
          <w:szCs w:val="40"/>
          <w:lang w:val="en-GB" w:eastAsia="en-GB"/>
        </w:rPr>
        <w:br/>
      </w:r>
    </w:p>
    <w:p w:rsidR="00A63BAA" w:rsidRPr="000656C0" w:rsidRDefault="00F748C0" w:rsidP="00A63BAA">
      <w:pPr>
        <w:spacing w:line="360" w:lineRule="auto"/>
        <w:ind w:left="3600" w:hanging="3600"/>
        <w:rPr>
          <w:rFonts w:eastAsia="Times New Roman" w:cstheme="minorHAnsi"/>
          <w:sz w:val="28"/>
          <w:szCs w:val="28"/>
          <w:lang w:val="en-GB" w:eastAsia="en-GB"/>
        </w:rPr>
      </w:pPr>
      <w:r w:rsidRPr="000656C0">
        <w:rPr>
          <w:rFonts w:eastAsia="Times New Roman" w:cstheme="minorHAnsi"/>
          <w:b/>
          <w:bCs/>
          <w:sz w:val="28"/>
          <w:szCs w:val="28"/>
          <w:lang w:val="en-GB" w:eastAsia="en-GB"/>
        </w:rPr>
        <w:t>MODULE NAME:</w:t>
      </w:r>
      <w:r w:rsidR="00A63BAA" w:rsidRPr="000656C0">
        <w:rPr>
          <w:rFonts w:eastAsia="Times New Roman" w:cstheme="minorHAnsi"/>
          <w:sz w:val="28"/>
          <w:szCs w:val="28"/>
          <w:lang w:val="en-GB" w:eastAsia="en-GB"/>
        </w:rPr>
        <w:tab/>
      </w:r>
      <w:r w:rsidR="0065025E" w:rsidRPr="000656C0">
        <w:rPr>
          <w:rFonts w:eastAsia="Times New Roman" w:cstheme="minorHAnsi"/>
          <w:sz w:val="28"/>
          <w:szCs w:val="28"/>
          <w:lang w:val="en-GB" w:eastAsia="en-GB"/>
        </w:rPr>
        <w:t xml:space="preserve">Applied Internship </w:t>
      </w:r>
      <w:r w:rsidRPr="000656C0">
        <w:rPr>
          <w:rFonts w:eastAsia="Times New Roman" w:cstheme="minorHAnsi"/>
          <w:sz w:val="28"/>
          <w:szCs w:val="28"/>
          <w:lang w:val="en-GB" w:eastAsia="en-GB"/>
        </w:rPr>
        <w:t>(BMBM600</w:t>
      </w:r>
      <w:r w:rsidR="0065025E" w:rsidRPr="000656C0">
        <w:rPr>
          <w:rFonts w:eastAsia="Times New Roman" w:cstheme="minorHAnsi"/>
          <w:sz w:val="28"/>
          <w:szCs w:val="28"/>
          <w:lang w:val="en-GB" w:eastAsia="en-GB"/>
        </w:rPr>
        <w:t>0</w:t>
      </w:r>
      <w:r w:rsidRPr="000656C0">
        <w:rPr>
          <w:rFonts w:eastAsia="Times New Roman" w:cstheme="minorHAnsi"/>
          <w:sz w:val="28"/>
          <w:szCs w:val="28"/>
          <w:lang w:val="en-GB" w:eastAsia="en-GB"/>
        </w:rPr>
        <w:t>)</w:t>
      </w:r>
    </w:p>
    <w:p w:rsidR="00A63BAA" w:rsidRPr="000656C0" w:rsidRDefault="00F748C0" w:rsidP="00A63BAA">
      <w:pPr>
        <w:spacing w:line="360" w:lineRule="auto"/>
        <w:ind w:left="2880" w:hanging="2880"/>
        <w:rPr>
          <w:rFonts w:eastAsia="Times New Roman" w:cstheme="minorHAnsi"/>
          <w:sz w:val="28"/>
          <w:szCs w:val="28"/>
          <w:lang w:val="en-GB" w:eastAsia="en-GB"/>
        </w:rPr>
      </w:pPr>
      <w:r w:rsidRPr="000656C0">
        <w:rPr>
          <w:rFonts w:eastAsia="Times New Roman" w:cstheme="minorHAnsi"/>
          <w:b/>
          <w:bCs/>
          <w:sz w:val="28"/>
          <w:szCs w:val="28"/>
          <w:lang w:val="en-GB" w:eastAsia="en-GB"/>
        </w:rPr>
        <w:t>NAME:</w:t>
      </w:r>
      <w:r w:rsidRPr="000656C0">
        <w:rPr>
          <w:rFonts w:eastAsia="Times New Roman" w:cstheme="minorHAnsi"/>
          <w:sz w:val="28"/>
          <w:szCs w:val="28"/>
          <w:lang w:val="en-GB" w:eastAsia="en-GB"/>
        </w:rPr>
        <w:t xml:space="preserve"> </w:t>
      </w:r>
      <w:r w:rsidR="00A63BAA" w:rsidRPr="000656C0">
        <w:rPr>
          <w:rFonts w:eastAsia="Times New Roman" w:cstheme="minorHAnsi"/>
          <w:sz w:val="28"/>
          <w:szCs w:val="28"/>
          <w:lang w:val="en-GB" w:eastAsia="en-GB"/>
        </w:rPr>
        <w:tab/>
      </w:r>
      <w:r w:rsidR="00A63BAA" w:rsidRPr="000656C0">
        <w:rPr>
          <w:rFonts w:eastAsia="Times New Roman" w:cstheme="minorHAnsi"/>
          <w:sz w:val="28"/>
          <w:szCs w:val="28"/>
          <w:lang w:val="en-GB" w:eastAsia="en-GB"/>
        </w:rPr>
        <w:tab/>
      </w:r>
      <w:r w:rsidRPr="000656C0">
        <w:rPr>
          <w:rFonts w:eastAsia="Times New Roman" w:cstheme="minorHAnsi"/>
          <w:sz w:val="28"/>
          <w:szCs w:val="28"/>
          <w:lang w:val="en-GB" w:eastAsia="en-GB"/>
        </w:rPr>
        <w:t>Michalina Bujak</w:t>
      </w:r>
    </w:p>
    <w:p w:rsidR="00F748C0" w:rsidRPr="000656C0" w:rsidRDefault="00F748C0" w:rsidP="00A63BAA">
      <w:pPr>
        <w:spacing w:line="360" w:lineRule="auto"/>
        <w:ind w:left="2880" w:hanging="2880"/>
        <w:rPr>
          <w:rFonts w:eastAsia="Times New Roman" w:cstheme="minorHAnsi"/>
          <w:sz w:val="28"/>
          <w:szCs w:val="28"/>
          <w:lang w:val="en-GB" w:eastAsia="en-GB"/>
        </w:rPr>
      </w:pPr>
      <w:r w:rsidRPr="000656C0">
        <w:rPr>
          <w:rFonts w:eastAsia="Times New Roman" w:cstheme="minorHAnsi"/>
          <w:b/>
          <w:bCs/>
          <w:sz w:val="28"/>
          <w:szCs w:val="28"/>
          <w:lang w:val="en-GB" w:eastAsia="en-GB"/>
        </w:rPr>
        <w:t xml:space="preserve">STUDENT NUMBER: </w:t>
      </w:r>
      <w:r w:rsidR="00A63BAA" w:rsidRPr="000656C0">
        <w:rPr>
          <w:rFonts w:eastAsia="Times New Roman" w:cstheme="minorHAnsi"/>
          <w:b/>
          <w:bCs/>
          <w:sz w:val="28"/>
          <w:szCs w:val="28"/>
          <w:lang w:val="en-GB" w:eastAsia="en-GB"/>
        </w:rPr>
        <w:tab/>
      </w:r>
      <w:r w:rsidR="00A63BAA" w:rsidRPr="000656C0">
        <w:rPr>
          <w:rFonts w:eastAsia="Times New Roman" w:cstheme="minorHAnsi"/>
          <w:sz w:val="28"/>
          <w:szCs w:val="28"/>
          <w:lang w:val="en-GB" w:eastAsia="en-GB"/>
        </w:rPr>
        <w:tab/>
      </w:r>
      <w:r w:rsidRPr="000656C0">
        <w:rPr>
          <w:rFonts w:eastAsia="Times New Roman" w:cstheme="minorHAnsi"/>
          <w:sz w:val="28"/>
          <w:szCs w:val="28"/>
          <w:lang w:val="en-GB" w:eastAsia="en-GB"/>
        </w:rPr>
        <w:t>1709707</w:t>
      </w:r>
    </w:p>
    <w:p w:rsidR="00F748C0" w:rsidRDefault="00F748C0" w:rsidP="00A63BAA">
      <w:pPr>
        <w:rPr>
          <w:rFonts w:ascii="Times New Roman" w:eastAsia="Times New Roman" w:hAnsi="Times New Roman" w:cs="Times New Roman"/>
          <w:sz w:val="24"/>
          <w:szCs w:val="24"/>
          <w:lang w:val="en-GB" w:eastAsia="en-GB"/>
        </w:rPr>
      </w:pPr>
    </w:p>
    <w:p w:rsidR="00A63BAA" w:rsidRDefault="00A63BAA" w:rsidP="00F748C0">
      <w:pPr>
        <w:rPr>
          <w:rFonts w:ascii="Times New Roman" w:eastAsia="Times New Roman" w:hAnsi="Times New Roman" w:cs="Times New Roman"/>
          <w:sz w:val="24"/>
          <w:szCs w:val="24"/>
          <w:lang w:val="en-GB" w:eastAsia="en-GB"/>
        </w:rPr>
      </w:pPr>
    </w:p>
    <w:p w:rsidR="00337D61" w:rsidRDefault="00337D61" w:rsidP="00A63BAA">
      <w:pPr>
        <w:spacing w:line="360" w:lineRule="auto"/>
        <w:jc w:val="center"/>
        <w:rPr>
          <w:rFonts w:ascii="Times New Roman" w:eastAsia="Times New Roman" w:hAnsi="Times New Roman" w:cs="Times New Roman"/>
          <w:b/>
          <w:bCs/>
          <w:sz w:val="24"/>
          <w:szCs w:val="24"/>
          <w:lang w:val="en-GB" w:eastAsia="en-GB"/>
        </w:rPr>
      </w:pPr>
    </w:p>
    <w:p w:rsidR="00337D61" w:rsidRDefault="00337D61" w:rsidP="00A63BAA">
      <w:pPr>
        <w:spacing w:line="360" w:lineRule="auto"/>
        <w:jc w:val="center"/>
        <w:rPr>
          <w:rFonts w:ascii="Times New Roman" w:eastAsia="Times New Roman" w:hAnsi="Times New Roman" w:cs="Times New Roman"/>
          <w:b/>
          <w:bCs/>
          <w:sz w:val="24"/>
          <w:szCs w:val="24"/>
          <w:lang w:val="en-GB" w:eastAsia="en-GB"/>
        </w:rPr>
      </w:pPr>
    </w:p>
    <w:p w:rsidR="00337D61" w:rsidRDefault="00337D61" w:rsidP="00A63BAA">
      <w:pPr>
        <w:spacing w:line="360" w:lineRule="auto"/>
        <w:jc w:val="center"/>
        <w:rPr>
          <w:rFonts w:ascii="Times New Roman" w:eastAsia="Times New Roman" w:hAnsi="Times New Roman" w:cs="Times New Roman"/>
          <w:b/>
          <w:bCs/>
          <w:sz w:val="24"/>
          <w:szCs w:val="24"/>
          <w:lang w:val="en-GB" w:eastAsia="en-GB"/>
        </w:rPr>
      </w:pPr>
    </w:p>
    <w:p w:rsidR="00337D61" w:rsidRDefault="00337D61" w:rsidP="00A63BAA">
      <w:pPr>
        <w:spacing w:line="360" w:lineRule="auto"/>
        <w:jc w:val="center"/>
        <w:rPr>
          <w:rFonts w:ascii="Times New Roman" w:eastAsia="Times New Roman" w:hAnsi="Times New Roman" w:cs="Times New Roman"/>
          <w:b/>
          <w:bCs/>
          <w:sz w:val="24"/>
          <w:szCs w:val="24"/>
          <w:lang w:val="en-GB" w:eastAsia="en-GB"/>
        </w:rPr>
      </w:pPr>
    </w:p>
    <w:p w:rsidR="00F748C0" w:rsidRPr="000656C0" w:rsidRDefault="00F748C0" w:rsidP="00A63BAA">
      <w:pPr>
        <w:spacing w:line="360" w:lineRule="auto"/>
        <w:jc w:val="center"/>
        <w:rPr>
          <w:rFonts w:eastAsia="Times New Roman" w:cstheme="minorHAnsi"/>
          <w:b/>
          <w:bCs/>
          <w:sz w:val="24"/>
          <w:szCs w:val="24"/>
          <w:lang w:val="en-GB" w:eastAsia="en-GB"/>
        </w:rPr>
      </w:pPr>
      <w:r w:rsidRPr="000656C0">
        <w:rPr>
          <w:rFonts w:eastAsia="Times New Roman" w:cstheme="minorHAnsi"/>
          <w:b/>
          <w:bCs/>
          <w:sz w:val="24"/>
          <w:szCs w:val="24"/>
          <w:lang w:val="en-GB" w:eastAsia="en-GB"/>
        </w:rPr>
        <w:t>TABLE OF CONTENTS</w:t>
      </w:r>
    </w:p>
    <w:p w:rsidR="00A63BAA" w:rsidRPr="000656C0" w:rsidRDefault="00A63BAA" w:rsidP="00AF6976">
      <w:pPr>
        <w:spacing w:line="360" w:lineRule="auto"/>
        <w:jc w:val="center"/>
        <w:rPr>
          <w:rFonts w:eastAsia="Times New Roman" w:cstheme="minorHAnsi"/>
          <w:b/>
          <w:bCs/>
          <w:sz w:val="24"/>
          <w:szCs w:val="24"/>
          <w:lang w:val="en-GB" w:eastAsia="en-GB"/>
        </w:rPr>
      </w:pPr>
    </w:p>
    <w:p w:rsidR="00F748C0" w:rsidRPr="000656C0" w:rsidRDefault="00F748C0" w:rsidP="00AF6976">
      <w:pPr>
        <w:spacing w:line="360" w:lineRule="auto"/>
        <w:rPr>
          <w:rFonts w:eastAsia="Times New Roman" w:cstheme="minorHAnsi"/>
          <w:sz w:val="24"/>
          <w:szCs w:val="24"/>
          <w:lang w:val="en-GB" w:eastAsia="en-GB"/>
        </w:rPr>
      </w:pPr>
      <w:r w:rsidRPr="000656C0">
        <w:rPr>
          <w:rFonts w:eastAsia="Times New Roman" w:cstheme="minorHAnsi"/>
          <w:b/>
          <w:bCs/>
          <w:sz w:val="24"/>
          <w:szCs w:val="24"/>
          <w:lang w:val="en-GB" w:eastAsia="en-GB"/>
        </w:rPr>
        <w:t>EXECUTIVE SUMMARY</w:t>
      </w:r>
      <w:r w:rsidR="004F4910" w:rsidRPr="000656C0">
        <w:rPr>
          <w:rFonts w:eastAsia="Times New Roman" w:cstheme="minorHAnsi"/>
          <w:sz w:val="24"/>
          <w:szCs w:val="24"/>
          <w:lang w:val="en-GB" w:eastAsia="en-GB"/>
        </w:rPr>
        <w:t>………………………………………………………………</w:t>
      </w:r>
      <w:r w:rsidR="000656C0">
        <w:rPr>
          <w:rFonts w:eastAsia="Times New Roman" w:cstheme="minorHAnsi"/>
          <w:sz w:val="24"/>
          <w:szCs w:val="24"/>
          <w:lang w:val="en-GB" w:eastAsia="en-GB"/>
        </w:rPr>
        <w:t>………………</w:t>
      </w:r>
      <w:r w:rsidR="00D11A85">
        <w:rPr>
          <w:rFonts w:eastAsia="Times New Roman" w:cstheme="minorHAnsi"/>
          <w:sz w:val="24"/>
          <w:szCs w:val="24"/>
          <w:lang w:val="en-GB" w:eastAsia="en-GB"/>
        </w:rPr>
        <w:t>………………..</w:t>
      </w:r>
      <w:r w:rsidR="004F4910" w:rsidRPr="000656C0">
        <w:rPr>
          <w:rFonts w:eastAsia="Times New Roman" w:cstheme="minorHAnsi"/>
          <w:sz w:val="24"/>
          <w:szCs w:val="24"/>
          <w:lang w:val="en-GB" w:eastAsia="en-GB"/>
        </w:rPr>
        <w:t>.3</w:t>
      </w:r>
    </w:p>
    <w:p w:rsidR="00F748C0" w:rsidRPr="000656C0" w:rsidRDefault="00F748C0" w:rsidP="00AF6976">
      <w:pPr>
        <w:spacing w:line="360" w:lineRule="auto"/>
        <w:rPr>
          <w:rFonts w:eastAsia="Times New Roman" w:cstheme="minorHAnsi"/>
          <w:sz w:val="24"/>
          <w:szCs w:val="24"/>
          <w:lang w:val="en-GB" w:eastAsia="en-GB"/>
        </w:rPr>
      </w:pPr>
      <w:r w:rsidRPr="000656C0">
        <w:rPr>
          <w:rFonts w:eastAsia="Times New Roman" w:cstheme="minorHAnsi"/>
          <w:b/>
          <w:bCs/>
          <w:sz w:val="24"/>
          <w:szCs w:val="24"/>
          <w:lang w:val="en-GB" w:eastAsia="en-GB"/>
        </w:rPr>
        <w:t>INTRODUCTION</w:t>
      </w:r>
      <w:r w:rsidR="004F4910" w:rsidRPr="000656C0">
        <w:rPr>
          <w:rFonts w:eastAsia="Times New Roman" w:cstheme="minorHAnsi"/>
          <w:sz w:val="24"/>
          <w:szCs w:val="24"/>
          <w:lang w:val="en-GB" w:eastAsia="en-GB"/>
        </w:rPr>
        <w:t>…………………………………………………………………………</w:t>
      </w:r>
      <w:r w:rsidR="000656C0">
        <w:rPr>
          <w:rFonts w:eastAsia="Times New Roman" w:cstheme="minorHAnsi"/>
          <w:sz w:val="24"/>
          <w:szCs w:val="24"/>
          <w:lang w:val="en-GB" w:eastAsia="en-GB"/>
        </w:rPr>
        <w:t>………………</w:t>
      </w:r>
      <w:r w:rsidR="00D11A85">
        <w:rPr>
          <w:rFonts w:eastAsia="Times New Roman" w:cstheme="minorHAnsi"/>
          <w:sz w:val="24"/>
          <w:szCs w:val="24"/>
          <w:lang w:val="en-GB" w:eastAsia="en-GB"/>
        </w:rPr>
        <w:t>………………..</w:t>
      </w:r>
      <w:r w:rsidR="000656C0">
        <w:rPr>
          <w:rFonts w:eastAsia="Times New Roman" w:cstheme="minorHAnsi"/>
          <w:sz w:val="24"/>
          <w:szCs w:val="24"/>
          <w:lang w:val="en-GB" w:eastAsia="en-GB"/>
        </w:rPr>
        <w:t>.</w:t>
      </w:r>
      <w:r w:rsidR="004F4910" w:rsidRPr="000656C0">
        <w:rPr>
          <w:rFonts w:eastAsia="Times New Roman" w:cstheme="minorHAnsi"/>
          <w:sz w:val="24"/>
          <w:szCs w:val="24"/>
          <w:lang w:val="en-GB" w:eastAsia="en-GB"/>
        </w:rPr>
        <w:t>4</w:t>
      </w:r>
    </w:p>
    <w:p w:rsidR="00F748C0" w:rsidRPr="000656C0" w:rsidRDefault="00F748C0" w:rsidP="00A63BAA">
      <w:pPr>
        <w:spacing w:line="360" w:lineRule="auto"/>
        <w:rPr>
          <w:rFonts w:cstheme="minorHAnsi"/>
          <w:sz w:val="24"/>
          <w:szCs w:val="24"/>
          <w:lang w:val="en-GB"/>
        </w:rPr>
      </w:pPr>
      <w:r w:rsidRPr="000656C0">
        <w:rPr>
          <w:rFonts w:cstheme="minorHAnsi"/>
          <w:sz w:val="24"/>
          <w:szCs w:val="24"/>
          <w:lang w:val="en-GB"/>
        </w:rPr>
        <w:t xml:space="preserve">1. </w:t>
      </w:r>
      <w:r w:rsidR="00D95D50" w:rsidRPr="000656C0">
        <w:rPr>
          <w:rFonts w:cstheme="minorHAnsi"/>
          <w:sz w:val="24"/>
          <w:szCs w:val="24"/>
          <w:lang w:val="en-GB"/>
        </w:rPr>
        <w:t>Kolb’s Learning Cycle………….</w:t>
      </w:r>
      <w:r w:rsidRPr="000656C0">
        <w:rPr>
          <w:rFonts w:cstheme="minorHAnsi"/>
          <w:sz w:val="24"/>
          <w:szCs w:val="24"/>
          <w:lang w:val="en-GB"/>
        </w:rPr>
        <w:t>.</w:t>
      </w:r>
      <w:r w:rsidR="004F4910" w:rsidRPr="000656C0">
        <w:rPr>
          <w:rFonts w:cstheme="minorHAnsi"/>
          <w:sz w:val="24"/>
          <w:szCs w:val="24"/>
          <w:lang w:val="en-GB"/>
        </w:rPr>
        <w:t>.....................................................................</w:t>
      </w:r>
      <w:r w:rsidR="00D11A85">
        <w:rPr>
          <w:rFonts w:cstheme="minorHAnsi"/>
          <w:sz w:val="24"/>
          <w:szCs w:val="24"/>
          <w:lang w:val="en-GB"/>
        </w:rPr>
        <w:t>………………..</w:t>
      </w:r>
      <w:r w:rsidR="004F4910" w:rsidRPr="000656C0">
        <w:rPr>
          <w:rFonts w:cstheme="minorHAnsi"/>
          <w:sz w:val="24"/>
          <w:szCs w:val="24"/>
          <w:lang w:val="en-GB"/>
        </w:rPr>
        <w:t>4</w:t>
      </w:r>
    </w:p>
    <w:p w:rsidR="00F748C0" w:rsidRPr="000656C0" w:rsidRDefault="00F748C0" w:rsidP="00A63BAA">
      <w:pPr>
        <w:spacing w:line="360" w:lineRule="auto"/>
        <w:rPr>
          <w:rFonts w:cstheme="minorHAnsi"/>
          <w:sz w:val="24"/>
          <w:szCs w:val="24"/>
          <w:lang w:val="en-GB"/>
        </w:rPr>
      </w:pPr>
      <w:r w:rsidRPr="000656C0">
        <w:rPr>
          <w:rFonts w:cstheme="minorHAnsi"/>
          <w:sz w:val="24"/>
          <w:szCs w:val="24"/>
          <w:lang w:val="en-GB"/>
        </w:rPr>
        <w:t xml:space="preserve">2. </w:t>
      </w:r>
      <w:r w:rsidR="00D95D50" w:rsidRPr="000656C0">
        <w:rPr>
          <w:rFonts w:cstheme="minorHAnsi"/>
          <w:sz w:val="24"/>
          <w:szCs w:val="24"/>
          <w:lang w:val="en-GB"/>
        </w:rPr>
        <w:t>Organization structure and culture</w:t>
      </w:r>
      <w:r w:rsidR="004F4910" w:rsidRPr="000656C0">
        <w:rPr>
          <w:rFonts w:cstheme="minorHAnsi"/>
          <w:sz w:val="24"/>
          <w:szCs w:val="24"/>
          <w:lang w:val="en-GB"/>
        </w:rPr>
        <w:t>........................................................</w:t>
      </w:r>
      <w:r w:rsidR="00D11A85">
        <w:rPr>
          <w:rFonts w:cstheme="minorHAnsi"/>
          <w:sz w:val="24"/>
          <w:szCs w:val="24"/>
          <w:lang w:val="en-GB"/>
        </w:rPr>
        <w:t>.......................</w:t>
      </w:r>
      <w:r w:rsidR="00C54BA2" w:rsidRPr="000656C0">
        <w:rPr>
          <w:rFonts w:cstheme="minorHAnsi"/>
          <w:sz w:val="24"/>
          <w:szCs w:val="24"/>
          <w:lang w:val="en-GB"/>
        </w:rPr>
        <w:t>5</w:t>
      </w:r>
    </w:p>
    <w:p w:rsidR="00F748C0" w:rsidRPr="000656C0" w:rsidRDefault="00F748C0" w:rsidP="00A63BAA">
      <w:pPr>
        <w:spacing w:line="360" w:lineRule="auto"/>
        <w:rPr>
          <w:rFonts w:cstheme="minorHAnsi"/>
          <w:sz w:val="24"/>
          <w:szCs w:val="24"/>
          <w:lang w:val="en-GB"/>
        </w:rPr>
      </w:pPr>
      <w:r w:rsidRPr="000656C0">
        <w:rPr>
          <w:rFonts w:cstheme="minorHAnsi"/>
          <w:sz w:val="24"/>
          <w:szCs w:val="24"/>
          <w:lang w:val="en-GB"/>
        </w:rPr>
        <w:t xml:space="preserve">3. </w:t>
      </w:r>
      <w:r w:rsidR="00D95D50" w:rsidRPr="000656C0">
        <w:rPr>
          <w:rFonts w:cstheme="minorHAnsi"/>
          <w:sz w:val="24"/>
          <w:szCs w:val="24"/>
          <w:lang w:val="en-GB"/>
        </w:rPr>
        <w:t>Theory covered on studies used in practical experience</w:t>
      </w:r>
      <w:r w:rsidRPr="000656C0">
        <w:rPr>
          <w:rFonts w:cstheme="minorHAnsi"/>
          <w:sz w:val="24"/>
          <w:szCs w:val="24"/>
          <w:lang w:val="en-GB"/>
        </w:rPr>
        <w:t>.</w:t>
      </w:r>
      <w:r w:rsidR="004F4910" w:rsidRPr="000656C0">
        <w:rPr>
          <w:rFonts w:cstheme="minorHAnsi"/>
          <w:sz w:val="24"/>
          <w:szCs w:val="24"/>
          <w:lang w:val="en-GB"/>
        </w:rPr>
        <w:t>..........................</w:t>
      </w:r>
      <w:r w:rsidR="00D11A85">
        <w:rPr>
          <w:rFonts w:cstheme="minorHAnsi"/>
          <w:sz w:val="24"/>
          <w:szCs w:val="24"/>
          <w:lang w:val="en-GB"/>
        </w:rPr>
        <w:t>...................</w:t>
      </w:r>
      <w:r w:rsidR="00C54BA2" w:rsidRPr="000656C0">
        <w:rPr>
          <w:rFonts w:cstheme="minorHAnsi"/>
          <w:sz w:val="24"/>
          <w:szCs w:val="24"/>
          <w:lang w:val="en-GB"/>
        </w:rPr>
        <w:t>7</w:t>
      </w:r>
    </w:p>
    <w:p w:rsidR="00F748C0" w:rsidRPr="000656C0" w:rsidRDefault="00F748C0" w:rsidP="00A63BAA">
      <w:pPr>
        <w:spacing w:line="360" w:lineRule="auto"/>
        <w:rPr>
          <w:rFonts w:cstheme="minorHAnsi"/>
          <w:sz w:val="24"/>
          <w:szCs w:val="24"/>
          <w:lang w:val="en-GB"/>
        </w:rPr>
      </w:pPr>
      <w:r w:rsidRPr="000656C0">
        <w:rPr>
          <w:rFonts w:cstheme="minorHAnsi"/>
          <w:b/>
          <w:bCs/>
          <w:sz w:val="24"/>
          <w:szCs w:val="24"/>
          <w:lang w:val="en-GB"/>
        </w:rPr>
        <w:t>CONCLUSION</w:t>
      </w:r>
      <w:r w:rsidR="004F4910" w:rsidRPr="000656C0">
        <w:rPr>
          <w:rFonts w:cstheme="minorHAnsi"/>
          <w:sz w:val="24"/>
          <w:szCs w:val="24"/>
          <w:lang w:val="en-GB"/>
        </w:rPr>
        <w:t>.................................................................................................</w:t>
      </w:r>
      <w:r w:rsidR="00D11A85">
        <w:rPr>
          <w:rFonts w:cstheme="minorHAnsi"/>
          <w:sz w:val="24"/>
          <w:szCs w:val="24"/>
          <w:lang w:val="en-GB"/>
        </w:rPr>
        <w:t>...................</w:t>
      </w:r>
      <w:r w:rsidR="00C54BA2" w:rsidRPr="000656C0">
        <w:rPr>
          <w:rFonts w:cstheme="minorHAnsi"/>
          <w:sz w:val="24"/>
          <w:szCs w:val="24"/>
          <w:lang w:val="en-GB"/>
        </w:rPr>
        <w:t>9</w:t>
      </w:r>
    </w:p>
    <w:p w:rsidR="00F748C0" w:rsidRPr="000656C0" w:rsidRDefault="00F748C0" w:rsidP="00A63BAA">
      <w:pPr>
        <w:spacing w:line="360" w:lineRule="auto"/>
        <w:rPr>
          <w:rFonts w:eastAsia="Times New Roman" w:cstheme="minorHAnsi"/>
          <w:sz w:val="24"/>
          <w:szCs w:val="24"/>
          <w:lang w:val="en-GB" w:eastAsia="en-GB"/>
        </w:rPr>
      </w:pPr>
      <w:r w:rsidRPr="000656C0">
        <w:rPr>
          <w:rFonts w:eastAsia="Times New Roman" w:cstheme="minorHAnsi"/>
          <w:b/>
          <w:bCs/>
          <w:sz w:val="24"/>
          <w:szCs w:val="24"/>
          <w:lang w:val="en-GB" w:eastAsia="en-GB"/>
        </w:rPr>
        <w:t>RECOMMENDATIONS</w:t>
      </w:r>
      <w:r w:rsidR="004F4910" w:rsidRPr="000656C0">
        <w:rPr>
          <w:rFonts w:eastAsia="Times New Roman" w:cstheme="minorHAnsi"/>
          <w:b/>
          <w:bCs/>
          <w:sz w:val="24"/>
          <w:szCs w:val="24"/>
          <w:lang w:val="en-GB" w:eastAsia="en-GB"/>
        </w:rPr>
        <w:t>.</w:t>
      </w:r>
      <w:r w:rsidR="004F4910" w:rsidRPr="000656C0">
        <w:rPr>
          <w:rFonts w:eastAsia="Times New Roman" w:cstheme="minorHAnsi"/>
          <w:sz w:val="24"/>
          <w:szCs w:val="24"/>
          <w:lang w:val="en-GB" w:eastAsia="en-GB"/>
        </w:rPr>
        <w:t>..................................................................................</w:t>
      </w:r>
      <w:r w:rsidR="00D11A85">
        <w:rPr>
          <w:rFonts w:eastAsia="Times New Roman" w:cstheme="minorHAnsi"/>
          <w:sz w:val="24"/>
          <w:szCs w:val="24"/>
          <w:lang w:val="en-GB" w:eastAsia="en-GB"/>
        </w:rPr>
        <w:t>..................</w:t>
      </w:r>
      <w:r w:rsidR="000656C0">
        <w:rPr>
          <w:rFonts w:eastAsia="Times New Roman" w:cstheme="minorHAnsi"/>
          <w:sz w:val="24"/>
          <w:szCs w:val="24"/>
          <w:lang w:val="en-GB" w:eastAsia="en-GB"/>
        </w:rPr>
        <w:t xml:space="preserve"> </w:t>
      </w:r>
      <w:r w:rsidR="00843B4C">
        <w:rPr>
          <w:rFonts w:eastAsia="Times New Roman" w:cstheme="minorHAnsi"/>
          <w:sz w:val="24"/>
          <w:szCs w:val="24"/>
          <w:lang w:val="en-GB" w:eastAsia="en-GB"/>
        </w:rPr>
        <w:t>10</w:t>
      </w:r>
    </w:p>
    <w:p w:rsidR="00D95D50" w:rsidRPr="000656C0" w:rsidRDefault="00D95D50" w:rsidP="00A63BAA">
      <w:pPr>
        <w:spacing w:line="360" w:lineRule="auto"/>
        <w:rPr>
          <w:rFonts w:eastAsia="Times New Roman" w:cstheme="minorHAnsi"/>
          <w:sz w:val="24"/>
          <w:szCs w:val="24"/>
          <w:lang w:val="en-GB" w:eastAsia="en-GB"/>
        </w:rPr>
      </w:pPr>
      <w:r w:rsidRPr="000656C0">
        <w:rPr>
          <w:rFonts w:eastAsia="Times New Roman" w:cstheme="minorHAnsi"/>
          <w:b/>
          <w:bCs/>
          <w:sz w:val="24"/>
          <w:szCs w:val="24"/>
          <w:lang w:val="en-GB" w:eastAsia="en-GB"/>
        </w:rPr>
        <w:t>APPENDIX</w:t>
      </w:r>
      <w:r w:rsidRPr="000656C0">
        <w:rPr>
          <w:rFonts w:eastAsia="Times New Roman" w:cstheme="minorHAnsi"/>
          <w:sz w:val="24"/>
          <w:szCs w:val="24"/>
          <w:lang w:val="en-GB" w:eastAsia="en-GB"/>
        </w:rPr>
        <w:t>………………………………………………………………………………</w:t>
      </w:r>
      <w:r w:rsidR="000656C0">
        <w:rPr>
          <w:rFonts w:eastAsia="Times New Roman" w:cstheme="minorHAnsi"/>
          <w:sz w:val="24"/>
          <w:szCs w:val="24"/>
          <w:lang w:val="en-GB" w:eastAsia="en-GB"/>
        </w:rPr>
        <w:t>…………………</w:t>
      </w:r>
      <w:r w:rsidR="00D11A85">
        <w:rPr>
          <w:rFonts w:eastAsia="Times New Roman" w:cstheme="minorHAnsi"/>
          <w:sz w:val="24"/>
          <w:szCs w:val="24"/>
          <w:lang w:val="en-GB" w:eastAsia="en-GB"/>
        </w:rPr>
        <w:t>…………………</w:t>
      </w:r>
      <w:r w:rsidR="00C54BA2" w:rsidRPr="000656C0">
        <w:rPr>
          <w:rFonts w:eastAsia="Times New Roman" w:cstheme="minorHAnsi"/>
          <w:sz w:val="24"/>
          <w:szCs w:val="24"/>
          <w:lang w:val="en-GB" w:eastAsia="en-GB"/>
        </w:rPr>
        <w:t>1</w:t>
      </w:r>
      <w:r w:rsidR="00503DC5" w:rsidRPr="000656C0">
        <w:rPr>
          <w:rFonts w:eastAsia="Times New Roman" w:cstheme="minorHAnsi"/>
          <w:sz w:val="24"/>
          <w:szCs w:val="24"/>
          <w:lang w:val="en-GB" w:eastAsia="en-GB"/>
        </w:rPr>
        <w:t>1</w:t>
      </w:r>
    </w:p>
    <w:p w:rsidR="00F748C0" w:rsidRPr="000656C0" w:rsidRDefault="00F748C0" w:rsidP="00A63BAA">
      <w:pPr>
        <w:spacing w:line="360" w:lineRule="auto"/>
        <w:rPr>
          <w:rFonts w:eastAsia="Times New Roman" w:cstheme="minorHAnsi"/>
          <w:sz w:val="24"/>
          <w:szCs w:val="24"/>
          <w:lang w:val="en-GB" w:eastAsia="en-GB"/>
        </w:rPr>
      </w:pPr>
      <w:r w:rsidRPr="000656C0">
        <w:rPr>
          <w:rFonts w:eastAsia="Times New Roman" w:cstheme="minorHAnsi"/>
          <w:b/>
          <w:bCs/>
          <w:sz w:val="24"/>
          <w:szCs w:val="24"/>
          <w:lang w:val="en-GB" w:eastAsia="en-GB"/>
        </w:rPr>
        <w:t>REFERENCES</w:t>
      </w:r>
      <w:r w:rsidR="004F4910" w:rsidRPr="000656C0">
        <w:rPr>
          <w:rFonts w:eastAsia="Times New Roman" w:cstheme="minorHAnsi"/>
          <w:sz w:val="24"/>
          <w:szCs w:val="24"/>
          <w:lang w:val="en-GB" w:eastAsia="en-GB"/>
        </w:rPr>
        <w:t>..................................................................................................</w:t>
      </w:r>
      <w:r w:rsidR="000656C0">
        <w:rPr>
          <w:rFonts w:eastAsia="Times New Roman" w:cstheme="minorHAnsi"/>
          <w:sz w:val="24"/>
          <w:szCs w:val="24"/>
          <w:lang w:val="en-GB" w:eastAsia="en-GB"/>
        </w:rPr>
        <w:tab/>
      </w:r>
      <w:r w:rsidR="00D11A85">
        <w:rPr>
          <w:rFonts w:eastAsia="Times New Roman" w:cstheme="minorHAnsi"/>
          <w:sz w:val="24"/>
          <w:szCs w:val="24"/>
          <w:lang w:val="en-GB" w:eastAsia="en-GB"/>
        </w:rPr>
        <w:t>………………..</w:t>
      </w:r>
      <w:r w:rsidR="00C54BA2" w:rsidRPr="000656C0">
        <w:rPr>
          <w:rFonts w:eastAsia="Times New Roman" w:cstheme="minorHAnsi"/>
          <w:sz w:val="24"/>
          <w:szCs w:val="24"/>
          <w:lang w:val="en-GB" w:eastAsia="en-GB"/>
        </w:rPr>
        <w:t>1</w:t>
      </w:r>
      <w:r w:rsidR="00503DC5" w:rsidRPr="000656C0">
        <w:rPr>
          <w:rFonts w:eastAsia="Times New Roman" w:cstheme="minorHAnsi"/>
          <w:sz w:val="24"/>
          <w:szCs w:val="24"/>
          <w:lang w:val="en-GB" w:eastAsia="en-GB"/>
        </w:rPr>
        <w:t>2</w:t>
      </w: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F748C0" w:rsidRPr="000656C0" w:rsidRDefault="00F748C0" w:rsidP="00A63BAA">
      <w:pPr>
        <w:spacing w:line="360" w:lineRule="auto"/>
        <w:rPr>
          <w:rFonts w:cstheme="minorHAnsi"/>
          <w:sz w:val="24"/>
          <w:szCs w:val="24"/>
          <w:lang w:val="en-GB"/>
        </w:rPr>
      </w:pPr>
    </w:p>
    <w:p w:rsidR="000656C0" w:rsidRDefault="000656C0" w:rsidP="00A63BAA">
      <w:pPr>
        <w:spacing w:line="360" w:lineRule="auto"/>
        <w:rPr>
          <w:rFonts w:cstheme="minorHAnsi"/>
          <w:sz w:val="24"/>
          <w:szCs w:val="24"/>
          <w:lang w:val="en-GB"/>
        </w:rPr>
      </w:pPr>
    </w:p>
    <w:p w:rsidR="00745919" w:rsidRPr="000656C0" w:rsidRDefault="00745919" w:rsidP="00A63BAA">
      <w:pPr>
        <w:spacing w:line="360" w:lineRule="auto"/>
        <w:rPr>
          <w:rFonts w:cstheme="minorHAnsi"/>
          <w:b/>
          <w:bCs/>
          <w:sz w:val="24"/>
          <w:szCs w:val="24"/>
          <w:lang w:val="en-GB"/>
        </w:rPr>
      </w:pPr>
      <w:r w:rsidRPr="000656C0">
        <w:rPr>
          <w:rFonts w:cstheme="minorHAnsi"/>
          <w:b/>
          <w:bCs/>
          <w:sz w:val="24"/>
          <w:szCs w:val="24"/>
          <w:lang w:val="en-GB"/>
        </w:rPr>
        <w:lastRenderedPageBreak/>
        <w:t>EXECUTIVE SUMMARY</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This report focuses on my internship at Clive Atkins &amp; Co Limited, including the knowledge I gained during 3 years of accounting studies at Trinity Saint David University in Swansea. Reflection is based on the Kolb’s Learning Cycle assumptions, which determine the importance of reflective observation when combining theory and practice.</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The report consists of 5 chapters:</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 Kolb’s Learning Cycle;</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 Organization structure and culture;</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 Theory covered on studies used in practical experience.</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The report also issues relevant recommendations to improve soft skills and gain relevant qualifications to develop career opportunities. The report also makes recommendations to the company to improve its functioning.</w:t>
      </w:r>
    </w:p>
    <w:p w:rsidR="00745919" w:rsidRPr="000656C0" w:rsidRDefault="00D95D50" w:rsidP="00D95D50">
      <w:pPr>
        <w:spacing w:line="360" w:lineRule="auto"/>
        <w:rPr>
          <w:rFonts w:cstheme="minorHAnsi"/>
          <w:sz w:val="24"/>
          <w:szCs w:val="24"/>
          <w:lang w:val="en-GB"/>
        </w:rPr>
      </w:pPr>
      <w:r w:rsidRPr="000656C0">
        <w:rPr>
          <w:rFonts w:cstheme="minorHAnsi"/>
          <w:sz w:val="24"/>
          <w:szCs w:val="24"/>
          <w:lang w:val="en-GB"/>
        </w:rPr>
        <w:t>The report shows that studies and internships contribute to increasing the value of CVs on a competitive labor market.</w:t>
      </w: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745919" w:rsidRPr="000656C0" w:rsidRDefault="00745919" w:rsidP="00A63BAA">
      <w:pPr>
        <w:spacing w:line="360" w:lineRule="auto"/>
        <w:rPr>
          <w:rFonts w:cstheme="minorHAnsi"/>
          <w:sz w:val="24"/>
          <w:szCs w:val="24"/>
          <w:lang w:val="en-GB"/>
        </w:rPr>
      </w:pPr>
    </w:p>
    <w:p w:rsidR="002407D2" w:rsidRDefault="002407D2" w:rsidP="00A63BAA">
      <w:pPr>
        <w:spacing w:line="360" w:lineRule="auto"/>
        <w:rPr>
          <w:rFonts w:cstheme="minorHAnsi"/>
          <w:b/>
          <w:bCs/>
          <w:sz w:val="24"/>
          <w:szCs w:val="24"/>
          <w:lang w:val="en-GB"/>
        </w:rPr>
      </w:pPr>
    </w:p>
    <w:p w:rsidR="002407D2" w:rsidRDefault="002407D2" w:rsidP="00A63BAA">
      <w:pPr>
        <w:spacing w:line="360" w:lineRule="auto"/>
        <w:rPr>
          <w:rFonts w:cstheme="minorHAnsi"/>
          <w:b/>
          <w:bCs/>
          <w:sz w:val="24"/>
          <w:szCs w:val="24"/>
          <w:lang w:val="en-GB"/>
        </w:rPr>
      </w:pPr>
    </w:p>
    <w:p w:rsidR="009E15B9" w:rsidRPr="000656C0" w:rsidRDefault="009E15B9" w:rsidP="00A63BAA">
      <w:pPr>
        <w:spacing w:line="360" w:lineRule="auto"/>
        <w:rPr>
          <w:rFonts w:cstheme="minorHAnsi"/>
          <w:b/>
          <w:bCs/>
          <w:sz w:val="24"/>
          <w:szCs w:val="24"/>
          <w:lang w:val="en-GB"/>
        </w:rPr>
      </w:pPr>
      <w:r w:rsidRPr="000656C0">
        <w:rPr>
          <w:rFonts w:cstheme="minorHAnsi"/>
          <w:b/>
          <w:bCs/>
          <w:sz w:val="24"/>
          <w:szCs w:val="24"/>
          <w:lang w:val="en-GB"/>
        </w:rPr>
        <w:lastRenderedPageBreak/>
        <w:t>INTRODUCTION</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The basis of this report is self-reflection on my 100-hour</w:t>
      </w:r>
      <w:r w:rsidR="00B701FD">
        <w:rPr>
          <w:rFonts w:cstheme="minorHAnsi"/>
          <w:sz w:val="24"/>
          <w:szCs w:val="24"/>
          <w:lang w:val="en-GB"/>
        </w:rPr>
        <w:t>s</w:t>
      </w:r>
      <w:r w:rsidRPr="000656C0">
        <w:rPr>
          <w:rFonts w:cstheme="minorHAnsi"/>
          <w:sz w:val="24"/>
          <w:szCs w:val="24"/>
          <w:lang w:val="en-GB"/>
        </w:rPr>
        <w:t xml:space="preserve"> internship at Clive Atkins &amp; Co Limited. Clive Atkins &amp; Co Limited is a small, family-owned company that provides accounting services in the field of taxation, accounts preparation, business support services, outsourced accounting, tax investigations, tax planning, day-to-day accounting / book keeping (Clive </w:t>
      </w:r>
      <w:r w:rsidR="009C50DD" w:rsidRPr="000656C0">
        <w:rPr>
          <w:rFonts w:cstheme="minorHAnsi"/>
          <w:sz w:val="24"/>
          <w:szCs w:val="24"/>
          <w:lang w:val="en-GB"/>
        </w:rPr>
        <w:t>A</w:t>
      </w:r>
      <w:r w:rsidRPr="000656C0">
        <w:rPr>
          <w:rFonts w:cstheme="minorHAnsi"/>
          <w:sz w:val="24"/>
          <w:szCs w:val="24"/>
          <w:lang w:val="en-GB"/>
        </w:rPr>
        <w:t>tkins &amp; Co, n.d</w:t>
      </w:r>
      <w:r w:rsidR="009C50DD" w:rsidRPr="000656C0">
        <w:rPr>
          <w:rFonts w:cstheme="minorHAnsi"/>
          <w:sz w:val="24"/>
          <w:szCs w:val="24"/>
          <w:lang w:val="en-GB"/>
        </w:rPr>
        <w:t>.</w:t>
      </w:r>
      <w:r w:rsidRPr="000656C0">
        <w:rPr>
          <w:rFonts w:cstheme="minorHAnsi"/>
          <w:sz w:val="24"/>
          <w:szCs w:val="24"/>
          <w:lang w:val="en-GB"/>
        </w:rPr>
        <w:t xml:space="preserve"> ). The company supports the development of apprentices, providing them with experience, claiming that they bring current and relevant knowledge to the company, while they themselves gain the necessary experience (Business Wales, 2020).</w:t>
      </w:r>
    </w:p>
    <w:p w:rsidR="00D95D50" w:rsidRPr="000656C0" w:rsidRDefault="00D95D50" w:rsidP="00D95D50">
      <w:pPr>
        <w:spacing w:line="360" w:lineRule="auto"/>
        <w:rPr>
          <w:rFonts w:cstheme="minorHAnsi"/>
          <w:sz w:val="24"/>
          <w:szCs w:val="24"/>
          <w:lang w:val="en-GB"/>
        </w:rPr>
      </w:pPr>
      <w:r w:rsidRPr="000656C0">
        <w:rPr>
          <w:rFonts w:cstheme="minorHAnsi"/>
          <w:sz w:val="24"/>
          <w:szCs w:val="24"/>
          <w:lang w:val="en-GB"/>
        </w:rPr>
        <w:t>Third-year BA Accounting students at the University of Wales Trinity Saint David had 2 modules to ch</w:t>
      </w:r>
      <w:r w:rsidR="003D14FD" w:rsidRPr="000656C0">
        <w:rPr>
          <w:rFonts w:cstheme="minorHAnsi"/>
          <w:sz w:val="24"/>
          <w:szCs w:val="24"/>
          <w:lang w:val="en-GB"/>
        </w:rPr>
        <w:t>o</w:t>
      </w:r>
      <w:r w:rsidRPr="000656C0">
        <w:rPr>
          <w:rFonts w:cstheme="minorHAnsi"/>
          <w:sz w:val="24"/>
          <w:szCs w:val="24"/>
          <w:lang w:val="en-GB"/>
        </w:rPr>
        <w:t>ose from to get a bachelor's degree: 200 hours of internship or a consultancy project. Valuable experience is the key to distinguishing  CV in a competitive labor market, which is why I decided on the first option - internship. Statistics show that 21.7% of graduates from 2009 received jobs from an employer who already gave them professional experience before (Kelly, 2010). According to data published by the American Association of Geographers from 2008, about 40% of interns obtained work after completing an internship in a given company. Unfortunately, I was unable to complete the internship due to the coronavirus pandemic, which contributed to the decision to lockdown throughout the country.</w:t>
      </w:r>
    </w:p>
    <w:p w:rsidR="007D0FB6" w:rsidRPr="000656C0" w:rsidRDefault="00D95D50" w:rsidP="00D95D50">
      <w:pPr>
        <w:spacing w:line="360" w:lineRule="auto"/>
        <w:rPr>
          <w:rFonts w:cstheme="minorHAnsi"/>
          <w:sz w:val="24"/>
          <w:szCs w:val="24"/>
          <w:lang w:val="en-GB"/>
        </w:rPr>
      </w:pPr>
      <w:r w:rsidRPr="000656C0">
        <w:rPr>
          <w:rFonts w:cstheme="minorHAnsi"/>
          <w:sz w:val="24"/>
          <w:szCs w:val="24"/>
          <w:lang w:val="en-GB"/>
        </w:rPr>
        <w:t>The final goal of this report is to critically evaluate and analy</w:t>
      </w:r>
      <w:r w:rsidR="003D14FD" w:rsidRPr="000656C0">
        <w:rPr>
          <w:rFonts w:cstheme="minorHAnsi"/>
          <w:sz w:val="24"/>
          <w:szCs w:val="24"/>
          <w:lang w:val="en-GB"/>
        </w:rPr>
        <w:t>s</w:t>
      </w:r>
      <w:r w:rsidRPr="000656C0">
        <w:rPr>
          <w:rFonts w:cstheme="minorHAnsi"/>
          <w:sz w:val="24"/>
          <w:szCs w:val="24"/>
          <w:lang w:val="en-GB"/>
        </w:rPr>
        <w:t>e experience gained during the internship and the impact of knowledge gained during studies on the experience. The report makes appropriate recommendations to support my professional development (CPD), which is required to achieve my long-term professional goals. The reflective report is based on the Kolb</w:t>
      </w:r>
      <w:r w:rsidR="004C5EC6">
        <w:rPr>
          <w:rFonts w:cstheme="minorHAnsi"/>
          <w:sz w:val="24"/>
          <w:szCs w:val="24"/>
          <w:lang w:val="en-GB"/>
        </w:rPr>
        <w:t>’s</w:t>
      </w:r>
      <w:r w:rsidRPr="000656C0">
        <w:rPr>
          <w:rFonts w:cstheme="minorHAnsi"/>
          <w:sz w:val="24"/>
          <w:szCs w:val="24"/>
          <w:lang w:val="en-GB"/>
        </w:rPr>
        <w:t xml:space="preserve"> model.</w:t>
      </w:r>
    </w:p>
    <w:p w:rsidR="009E15B9" w:rsidRPr="000656C0" w:rsidRDefault="009E15B9" w:rsidP="00D95D50">
      <w:pPr>
        <w:spacing w:line="360" w:lineRule="auto"/>
        <w:rPr>
          <w:rFonts w:cstheme="minorHAnsi"/>
          <w:b/>
          <w:bCs/>
          <w:sz w:val="24"/>
          <w:szCs w:val="24"/>
          <w:lang w:val="en-GB"/>
        </w:rPr>
      </w:pPr>
      <w:r w:rsidRPr="000656C0">
        <w:rPr>
          <w:rFonts w:cstheme="minorHAnsi"/>
          <w:b/>
          <w:bCs/>
          <w:sz w:val="24"/>
          <w:szCs w:val="24"/>
          <w:lang w:val="en-GB"/>
        </w:rPr>
        <w:t xml:space="preserve">1. </w:t>
      </w:r>
      <w:r w:rsidR="007D0FB6" w:rsidRPr="000656C0">
        <w:rPr>
          <w:rFonts w:cstheme="minorHAnsi"/>
          <w:b/>
          <w:bCs/>
          <w:sz w:val="24"/>
          <w:szCs w:val="24"/>
          <w:lang w:val="en-GB"/>
        </w:rPr>
        <w:t>Kolb’s Learning Cycle</w:t>
      </w:r>
    </w:p>
    <w:p w:rsidR="00AF6976" w:rsidRPr="000656C0" w:rsidRDefault="00AF6976" w:rsidP="00A63BAA">
      <w:pPr>
        <w:spacing w:line="360" w:lineRule="auto"/>
        <w:rPr>
          <w:rFonts w:cstheme="minorHAnsi"/>
          <w:sz w:val="24"/>
          <w:szCs w:val="24"/>
          <w:lang w:val="en-GB"/>
        </w:rPr>
      </w:pPr>
      <w:bookmarkStart w:id="0" w:name="_Hlk36142823"/>
      <w:r w:rsidRPr="000656C0">
        <w:rPr>
          <w:rFonts w:cstheme="minorHAnsi"/>
          <w:sz w:val="24"/>
          <w:szCs w:val="24"/>
          <w:lang w:val="en-GB"/>
        </w:rPr>
        <w:t>The Kolb model is often used in the context of reflection, although it can also be used as a specific learning cycle through experience (Hayes,</w:t>
      </w:r>
      <w:r w:rsidR="001C2F5C">
        <w:rPr>
          <w:rFonts w:cstheme="minorHAnsi"/>
          <w:sz w:val="24"/>
          <w:szCs w:val="24"/>
          <w:lang w:val="en-GB"/>
        </w:rPr>
        <w:t xml:space="preserve"> et.al.,</w:t>
      </w:r>
      <w:r w:rsidRPr="000656C0">
        <w:rPr>
          <w:rFonts w:cstheme="minorHAnsi"/>
          <w:sz w:val="24"/>
          <w:szCs w:val="24"/>
          <w:lang w:val="en-GB"/>
        </w:rPr>
        <w:t xml:space="preserve"> 2014). Kolb pays particular attention to the importance of reflective observation, in order to understand processes and their causes, as well as to introduce new and improved ideas and solutions resulting from the combination of theory and practice. Kolb’s Learning Cycle is a four-stage cycle, which comprises concrete experience, reflective observation, abstract conceptualisation and </w:t>
      </w:r>
      <w:r w:rsidRPr="000656C0">
        <w:rPr>
          <w:rFonts w:cstheme="minorHAnsi"/>
          <w:sz w:val="24"/>
          <w:szCs w:val="24"/>
          <w:lang w:val="en-GB"/>
        </w:rPr>
        <w:lastRenderedPageBreak/>
        <w:t>active experimentation. This cycle supports the understanding of experience in order to transform it into useful knowledge.</w:t>
      </w:r>
    </w:p>
    <w:p w:rsidR="00AF6976" w:rsidRPr="000656C0" w:rsidRDefault="00AF6976" w:rsidP="00AF6976">
      <w:pPr>
        <w:spacing w:line="360" w:lineRule="auto"/>
        <w:jc w:val="center"/>
        <w:rPr>
          <w:rFonts w:cstheme="minorHAnsi"/>
          <w:sz w:val="24"/>
          <w:szCs w:val="24"/>
          <w:lang w:val="en-GB"/>
        </w:rPr>
      </w:pPr>
      <w:r w:rsidRPr="000656C0">
        <w:rPr>
          <w:rFonts w:cstheme="minorHAnsi"/>
          <w:noProof/>
          <w:sz w:val="24"/>
          <w:szCs w:val="24"/>
          <w:lang w:val="en-GB"/>
        </w:rPr>
        <w:drawing>
          <wp:inline distT="0" distB="0" distL="0" distR="0">
            <wp:extent cx="3726180" cy="2870802"/>
            <wp:effectExtent l="0" t="0" r="7620" b="635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olbs-learning-cycle-and-experiential-learning-styles.png"/>
                    <pic:cNvPicPr/>
                  </pic:nvPicPr>
                  <pic:blipFill>
                    <a:blip r:embed="rId9">
                      <a:extLst>
                        <a:ext uri="{28A0092B-C50C-407E-A947-70E740481C1C}">
                          <a14:useLocalDpi xmlns:a14="http://schemas.microsoft.com/office/drawing/2010/main" val="0"/>
                        </a:ext>
                      </a:extLst>
                    </a:blip>
                    <a:stretch>
                      <a:fillRect/>
                    </a:stretch>
                  </pic:blipFill>
                  <pic:spPr>
                    <a:xfrm>
                      <a:off x="0" y="0"/>
                      <a:ext cx="3742198" cy="2883143"/>
                    </a:xfrm>
                    <a:prstGeom prst="rect">
                      <a:avLst/>
                    </a:prstGeom>
                  </pic:spPr>
                </pic:pic>
              </a:graphicData>
            </a:graphic>
          </wp:inline>
        </w:drawing>
      </w:r>
    </w:p>
    <w:p w:rsidR="00AF6976" w:rsidRPr="000656C0" w:rsidRDefault="00AF6976" w:rsidP="00AF6976">
      <w:pPr>
        <w:spacing w:line="360" w:lineRule="auto"/>
        <w:jc w:val="center"/>
        <w:rPr>
          <w:rFonts w:cstheme="minorHAnsi"/>
          <w:sz w:val="24"/>
          <w:szCs w:val="24"/>
          <w:lang w:val="en-GB"/>
        </w:rPr>
      </w:pP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t>(Van der Horst &amp; Albertyn, 201</w:t>
      </w:r>
      <w:r w:rsidR="00FB0FF5" w:rsidRPr="000656C0">
        <w:rPr>
          <w:rFonts w:cstheme="minorHAnsi"/>
          <w:sz w:val="24"/>
          <w:szCs w:val="24"/>
          <w:lang w:val="en-GB"/>
        </w:rPr>
        <w:t>8</w:t>
      </w:r>
      <w:r w:rsidRPr="000656C0">
        <w:rPr>
          <w:rFonts w:cstheme="minorHAnsi"/>
          <w:sz w:val="24"/>
          <w:szCs w:val="24"/>
          <w:lang w:val="en-GB"/>
        </w:rPr>
        <w:t>)</w:t>
      </w:r>
    </w:p>
    <w:p w:rsidR="00AF6976" w:rsidRPr="000656C0" w:rsidRDefault="00AF6976" w:rsidP="00A63BAA">
      <w:pPr>
        <w:spacing w:line="360" w:lineRule="auto"/>
        <w:rPr>
          <w:rFonts w:cstheme="minorHAnsi"/>
          <w:sz w:val="24"/>
          <w:szCs w:val="24"/>
          <w:lang w:val="en-GB"/>
        </w:rPr>
      </w:pPr>
    </w:p>
    <w:p w:rsidR="004523BC" w:rsidRPr="000656C0" w:rsidRDefault="004523BC" w:rsidP="00A63BAA">
      <w:pPr>
        <w:spacing w:line="360" w:lineRule="auto"/>
        <w:rPr>
          <w:rFonts w:cstheme="minorHAnsi"/>
          <w:b/>
          <w:bCs/>
          <w:sz w:val="24"/>
          <w:szCs w:val="24"/>
          <w:lang w:val="en-GB"/>
        </w:rPr>
      </w:pPr>
      <w:r w:rsidRPr="000656C0">
        <w:rPr>
          <w:rFonts w:cstheme="minorHAnsi"/>
          <w:b/>
          <w:bCs/>
          <w:sz w:val="24"/>
          <w:szCs w:val="24"/>
          <w:lang w:val="en-GB"/>
        </w:rPr>
        <w:t xml:space="preserve">2. </w:t>
      </w:r>
      <w:r w:rsidR="00C55DAF" w:rsidRPr="000656C0">
        <w:rPr>
          <w:rFonts w:cstheme="minorHAnsi"/>
          <w:b/>
          <w:bCs/>
          <w:sz w:val="24"/>
          <w:szCs w:val="24"/>
          <w:lang w:val="en-GB"/>
        </w:rPr>
        <w:t>Organization structure and culture.</w:t>
      </w:r>
    </w:p>
    <w:bookmarkEnd w:id="0"/>
    <w:p w:rsidR="00C55DAF" w:rsidRPr="000656C0" w:rsidRDefault="00C55DAF" w:rsidP="00C55DAF">
      <w:pPr>
        <w:pStyle w:val="ListParagraph"/>
        <w:numPr>
          <w:ilvl w:val="0"/>
          <w:numId w:val="9"/>
        </w:numPr>
        <w:spacing w:line="360" w:lineRule="auto"/>
        <w:rPr>
          <w:rFonts w:cstheme="minorHAnsi"/>
          <w:sz w:val="24"/>
          <w:szCs w:val="24"/>
          <w:lang w:val="en-GB"/>
        </w:rPr>
      </w:pPr>
      <w:r w:rsidRPr="000656C0">
        <w:rPr>
          <w:rFonts w:cstheme="minorHAnsi"/>
          <w:sz w:val="24"/>
          <w:szCs w:val="24"/>
          <w:lang w:val="en-GB"/>
        </w:rPr>
        <w:t>Structure.</w:t>
      </w:r>
    </w:p>
    <w:p w:rsidR="00C55DAF" w:rsidRPr="000656C0" w:rsidRDefault="00C55DAF" w:rsidP="00C55DAF">
      <w:pPr>
        <w:spacing w:line="360" w:lineRule="auto"/>
        <w:rPr>
          <w:rFonts w:cstheme="minorHAnsi"/>
          <w:sz w:val="24"/>
          <w:szCs w:val="24"/>
          <w:lang w:val="en-GB"/>
        </w:rPr>
      </w:pPr>
      <w:r w:rsidRPr="000656C0">
        <w:rPr>
          <w:rFonts w:cstheme="minorHAnsi"/>
          <w:sz w:val="24"/>
          <w:szCs w:val="24"/>
          <w:lang w:val="en-GB"/>
        </w:rPr>
        <w:t xml:space="preserve">In order for a company to prosper properly, it is necessary to define and introduce an appropriate organizational structure that defines the roles and responsibilities of each employee and dictates their relationships (Corkindale, 2011). Jacob Morgan (2015) identifies 5 types of organizational structure. These are: hierarchy, flat organizations, flatter organizations, flatarchies and holacratic organizations. From my observations, I would describe the structure of Clive Atkins &amp; Co as 'more flat' with some form of hierarchy, because communication in this company works in two directions. The whole company is managed mainly by the head of the company, which provides information to existing managers who support the decision-making process of employees, without imposing a decision from the up. This allows employees to make both independent or team decisions while working to solve the problem, but the solution is later verified for correctness. The company has 3 teams that dealt with specific tasks: administration and payroll, taxation and accounts. My experience allowed me to practice in the field of accounts and payroll, I did </w:t>
      </w:r>
      <w:r w:rsidRPr="000656C0">
        <w:rPr>
          <w:rFonts w:cstheme="minorHAnsi"/>
          <w:sz w:val="24"/>
          <w:szCs w:val="24"/>
          <w:lang w:val="en-GB"/>
        </w:rPr>
        <w:lastRenderedPageBreak/>
        <w:t>not have the opportunity to practice in the field of taxation, although this department of accounting interested me the most.</w:t>
      </w:r>
    </w:p>
    <w:p w:rsidR="00C55DAF" w:rsidRPr="000656C0" w:rsidRDefault="00C55DAF" w:rsidP="003D14FD">
      <w:pPr>
        <w:spacing w:line="360" w:lineRule="auto"/>
        <w:jc w:val="center"/>
        <w:rPr>
          <w:rFonts w:cstheme="minorHAnsi"/>
          <w:sz w:val="24"/>
          <w:szCs w:val="24"/>
          <w:lang w:val="en-GB"/>
        </w:rPr>
      </w:pPr>
      <w:r w:rsidRPr="000656C0">
        <w:rPr>
          <w:rFonts w:cstheme="minorHAnsi"/>
          <w:noProof/>
          <w:sz w:val="24"/>
          <w:szCs w:val="24"/>
          <w:lang w:val="en-GB"/>
        </w:rPr>
        <mc:AlternateContent>
          <mc:Choice Requires="wps">
            <w:drawing>
              <wp:anchor distT="0" distB="0" distL="114300" distR="114300" simplePos="0" relativeHeight="251659264" behindDoc="0" locked="0" layoutInCell="1" allowOverlap="1">
                <wp:simplePos x="0" y="0"/>
                <wp:positionH relativeFrom="column">
                  <wp:posOffset>2842260</wp:posOffset>
                </wp:positionH>
                <wp:positionV relativeFrom="paragraph">
                  <wp:posOffset>2324100</wp:posOffset>
                </wp:positionV>
                <wp:extent cx="2004060" cy="243840"/>
                <wp:effectExtent l="0" t="0" r="15240" b="22860"/>
                <wp:wrapNone/>
                <wp:docPr id="6" name="Rectangle 6"/>
                <wp:cNvGraphicFramePr/>
                <a:graphic xmlns:a="http://schemas.openxmlformats.org/drawingml/2006/main">
                  <a:graphicData uri="http://schemas.microsoft.com/office/word/2010/wordprocessingShape">
                    <wps:wsp>
                      <wps:cNvSpPr/>
                      <wps:spPr>
                        <a:xfrm>
                          <a:off x="0" y="0"/>
                          <a:ext cx="2004060" cy="24384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A822D8" id="Rectangle 6" o:spid="_x0000_s1026" style="position:absolute;margin-left:223.8pt;margin-top:183pt;width:157.8pt;height:19.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" fillcolor="white [3201]" strokecolor="white [3212]" strokeweight="1pt"/>
            </w:pict>
          </mc:Fallback>
        </mc:AlternateContent>
      </w:r>
      <w:r w:rsidRPr="000656C0">
        <w:rPr>
          <w:rFonts w:cstheme="minorHAnsi"/>
          <w:noProof/>
          <w:sz w:val="24"/>
          <w:szCs w:val="24"/>
          <w:lang w:val="en-GB"/>
        </w:rPr>
        <w:drawing>
          <wp:inline distT="0" distB="0" distL="0" distR="0">
            <wp:extent cx="3825240" cy="2522471"/>
            <wp:effectExtent l="0" t="0" r="3810" b="0"/>
            <wp:docPr id="5" name="Picture 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ttps___blogs-images.forbes.com_jacobmorgan_files_2015_07_flatorganizationtypes-slide02-hires05-27-15-1940x127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1325" cy="2533078"/>
                    </a:xfrm>
                    <a:prstGeom prst="rect">
                      <a:avLst/>
                    </a:prstGeom>
                  </pic:spPr>
                </pic:pic>
              </a:graphicData>
            </a:graphic>
          </wp:inline>
        </w:drawing>
      </w:r>
      <w:r w:rsidRPr="000656C0">
        <w:rPr>
          <w:rFonts w:cstheme="minorHAnsi"/>
          <w:sz w:val="24"/>
          <w:szCs w:val="24"/>
          <w:lang w:val="en-GB"/>
        </w:rPr>
        <w:t>((</w:t>
      </w:r>
      <w:r w:rsidRPr="000656C0">
        <w:rPr>
          <w:rFonts w:cstheme="minorHAnsi"/>
          <w:sz w:val="24"/>
          <w:szCs w:val="24"/>
          <w:lang w:val="en-GB"/>
        </w:rPr>
        <w:br/>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t xml:space="preserve">                                       (Morgan, 2015)</w:t>
      </w:r>
    </w:p>
    <w:p w:rsidR="00C55DAF" w:rsidRPr="000656C0" w:rsidRDefault="00C55DAF" w:rsidP="00C55DAF">
      <w:pPr>
        <w:spacing w:line="360" w:lineRule="auto"/>
        <w:rPr>
          <w:rFonts w:cstheme="minorHAnsi"/>
          <w:sz w:val="24"/>
          <w:szCs w:val="24"/>
          <w:lang w:val="en-GB"/>
        </w:rPr>
      </w:pPr>
    </w:p>
    <w:p w:rsidR="00C55DAF" w:rsidRPr="000656C0" w:rsidRDefault="00C55DAF" w:rsidP="00C55DAF">
      <w:pPr>
        <w:pStyle w:val="ListParagraph"/>
        <w:numPr>
          <w:ilvl w:val="0"/>
          <w:numId w:val="11"/>
        </w:numPr>
        <w:spacing w:line="360" w:lineRule="auto"/>
        <w:rPr>
          <w:rFonts w:cstheme="minorHAnsi"/>
          <w:sz w:val="24"/>
          <w:szCs w:val="24"/>
          <w:lang w:val="en-GB"/>
        </w:rPr>
      </w:pPr>
      <w:r w:rsidRPr="000656C0">
        <w:rPr>
          <w:rFonts w:cstheme="minorHAnsi"/>
          <w:sz w:val="24"/>
          <w:szCs w:val="24"/>
          <w:lang w:val="en-GB"/>
        </w:rPr>
        <w:t>Culture</w:t>
      </w:r>
    </w:p>
    <w:p w:rsidR="00C55DAF" w:rsidRPr="000656C0" w:rsidRDefault="00C55DAF" w:rsidP="00C55DAF">
      <w:pPr>
        <w:spacing w:line="360" w:lineRule="auto"/>
        <w:rPr>
          <w:rFonts w:cstheme="minorHAnsi"/>
          <w:sz w:val="24"/>
          <w:szCs w:val="24"/>
          <w:lang w:val="en-GB"/>
        </w:rPr>
      </w:pPr>
      <w:r w:rsidRPr="000656C0">
        <w:rPr>
          <w:rFonts w:cstheme="minorHAnsi"/>
          <w:sz w:val="24"/>
          <w:szCs w:val="24"/>
          <w:lang w:val="en-GB"/>
        </w:rPr>
        <w:t xml:space="preserve">Apart from the structure of the organization, its culture is also important. ACCA (n.d.) identifies two types of organizational culture: the culture of financial control and service excellence. I noticed that the company responds dynamically to the needs of customers, while ensuring maximum satisfaction with the services offered, and employees have clear, shared views that determine the path to success in a competitive market. At first, I thought it was a huge challenge, because the language barrier was my limitation in effective communication with colleagues and clients, but in retrospect, I believe that the company's culture supports the development of soft skills. At some point, I also noticed some benefits of being able to speak two languages, because the company had many clients of Polish origin who used the services of a translator to communicate with the company. Such clients were redirected to me so that I could provide them with full comfort in communicating with the company. Robert Oliwa (2018), Chairman of the Tax Committee of Employers of Poland claims that employers require their accountant to perform advisory functions. And this was also what the Clive Atkins company required of me, however, I was not trained in this direction and I was not provided with materials from which I could draw knowledge on specific topics. The company consists mainly of family members who can be described as </w:t>
      </w:r>
      <w:r w:rsidRPr="000656C0">
        <w:rPr>
          <w:rFonts w:cstheme="minorHAnsi"/>
          <w:sz w:val="24"/>
          <w:szCs w:val="24"/>
          <w:lang w:val="en-GB"/>
        </w:rPr>
        <w:lastRenderedPageBreak/>
        <w:t>stakeholders of the company, who want the company to maintain a high level of service to gain profits. Relationships between employees are based on mutual respect and integration, but I have often felt the fact that I do not belong to the family. Also, the fact that the company offers relatively low wages compared to other employers on the market, discourages employees who do not belong directly to the family from staying in the company. The company also does not hono</w:t>
      </w:r>
      <w:r w:rsidR="00523F07">
        <w:rPr>
          <w:rFonts w:cstheme="minorHAnsi"/>
          <w:sz w:val="24"/>
          <w:szCs w:val="24"/>
          <w:lang w:val="en-GB"/>
        </w:rPr>
        <w:t>u</w:t>
      </w:r>
      <w:r w:rsidRPr="000656C0">
        <w:rPr>
          <w:rFonts w:cstheme="minorHAnsi"/>
          <w:sz w:val="24"/>
          <w:szCs w:val="24"/>
          <w:lang w:val="en-GB"/>
        </w:rPr>
        <w:t>r academic titles, most employees do not have appropriate education, and the main source of knowledge is learning through experience, therefore education does not give them the opportunity to earn more than a minimum wage.</w:t>
      </w:r>
    </w:p>
    <w:p w:rsidR="00C55DAF" w:rsidRPr="000656C0" w:rsidRDefault="00843B4C" w:rsidP="00C55DAF">
      <w:pPr>
        <w:spacing w:line="360" w:lineRule="auto"/>
        <w:jc w:val="center"/>
        <w:rPr>
          <w:rFonts w:cstheme="minorHAnsi"/>
          <w:sz w:val="24"/>
          <w:szCs w:val="24"/>
          <w:lang w:val="en-GB"/>
        </w:rPr>
      </w:pPr>
      <w:bookmarkStart w:id="1" w:name="_GoBack"/>
      <w:bookmarkEnd w:id="1"/>
      <w:r w:rsidRPr="000656C0">
        <w:rPr>
          <w:rFonts w:cstheme="minorHAnsi"/>
          <w:noProof/>
          <w:sz w:val="24"/>
          <w:szCs w:val="24"/>
          <w:lang w:val="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8255</wp:posOffset>
                </wp:positionV>
                <wp:extent cx="4152900" cy="350520"/>
                <wp:effectExtent l="0" t="0" r="19050" b="11430"/>
                <wp:wrapNone/>
                <wp:docPr id="12" name="Rectangle 12"/>
                <wp:cNvGraphicFramePr/>
                <a:graphic xmlns:a="http://schemas.openxmlformats.org/drawingml/2006/main">
                  <a:graphicData uri="http://schemas.microsoft.com/office/word/2010/wordprocessingShape">
                    <wps:wsp>
                      <wps:cNvSpPr/>
                      <wps:spPr>
                        <a:xfrm>
                          <a:off x="0" y="0"/>
                          <a:ext cx="4152900" cy="35052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24D9FD" id="Rectangle 12" o:spid="_x0000_s1026" style="position:absolute;margin-left:0;margin-top:.65pt;width:327pt;height:27.6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" fillcolor="white [3212]" strokecolor="white [3212]" strokeweight="1pt">
                <w10:wrap anchorx="margin"/>
              </v:rect>
            </w:pict>
          </mc:Fallback>
        </mc:AlternateContent>
      </w:r>
      <w:r w:rsidR="00C55DAF" w:rsidRPr="000656C0">
        <w:rPr>
          <w:rFonts w:cstheme="minorHAnsi"/>
          <w:noProof/>
          <w:sz w:val="24"/>
          <w:szCs w:val="24"/>
          <w:lang w:val="en-GB"/>
        </w:rPr>
        <w:drawing>
          <wp:inline distT="0" distB="0" distL="0" distR="0">
            <wp:extent cx="3649980" cy="3547938"/>
            <wp:effectExtent l="0" t="0" r="762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ccountingculturesFig2.gif"/>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3652224" cy="3550119"/>
                    </a:xfrm>
                    <a:prstGeom prst="rect">
                      <a:avLst/>
                    </a:prstGeom>
                  </pic:spPr>
                </pic:pic>
              </a:graphicData>
            </a:graphic>
          </wp:inline>
        </w:drawing>
      </w:r>
    </w:p>
    <w:p w:rsidR="00C55DAF" w:rsidRPr="000656C0" w:rsidRDefault="00C55DAF" w:rsidP="00C55DAF">
      <w:pPr>
        <w:spacing w:line="360" w:lineRule="auto"/>
        <w:jc w:val="center"/>
        <w:rPr>
          <w:rFonts w:cstheme="minorHAnsi"/>
          <w:sz w:val="24"/>
          <w:szCs w:val="24"/>
          <w:lang w:val="en-GB"/>
        </w:rPr>
      </w:pP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r>
      <w:r w:rsidRPr="000656C0">
        <w:rPr>
          <w:rFonts w:cstheme="minorHAnsi"/>
          <w:sz w:val="24"/>
          <w:szCs w:val="24"/>
          <w:lang w:val="en-GB"/>
        </w:rPr>
        <w:tab/>
        <w:t>(ACCA, n.d.)</w:t>
      </w:r>
    </w:p>
    <w:p w:rsidR="004523BC" w:rsidRPr="000656C0" w:rsidRDefault="004523BC" w:rsidP="00C55DAF">
      <w:pPr>
        <w:spacing w:line="360" w:lineRule="auto"/>
        <w:rPr>
          <w:rFonts w:cstheme="minorHAnsi"/>
          <w:b/>
          <w:bCs/>
          <w:sz w:val="24"/>
          <w:szCs w:val="24"/>
          <w:lang w:val="en-GB"/>
        </w:rPr>
      </w:pPr>
      <w:r w:rsidRPr="000656C0">
        <w:rPr>
          <w:rFonts w:cstheme="minorHAnsi"/>
          <w:b/>
          <w:bCs/>
          <w:sz w:val="24"/>
          <w:szCs w:val="24"/>
          <w:lang w:val="en-GB"/>
        </w:rPr>
        <w:t xml:space="preserve">3. </w:t>
      </w:r>
      <w:r w:rsidR="008D112C" w:rsidRPr="000656C0">
        <w:rPr>
          <w:rFonts w:cstheme="minorHAnsi"/>
          <w:b/>
          <w:bCs/>
          <w:sz w:val="24"/>
          <w:szCs w:val="24"/>
          <w:lang w:val="en-GB"/>
        </w:rPr>
        <w:t>How the theory covered on lectures links to practical experience?</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t>Ba Accounting is the first step to becoming an Accountant, but most job offers require ACCA qualifications. The advantage of obtaining a bachelor's degree in accounting at UWTSD is the exemption from some ACCA exams, which makes it easier to obtain qualifications. It should be noted that employers expect from universities to better adapt future employees (Chamorro-Premuzic &amp; Frankiewicz, 2019).</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lastRenderedPageBreak/>
        <w:t>The world is moving towards innovation, and every company should follow technology improvements to ensure its strong position in a competitive market (Kloviene &amp; Gimzauskiene, 2015). In the second year of my studies, I had the opportunity to learn about the Sage50 program and Microsoft Excell, which is also used by Clive Atkins &amp; Co Limited. This facilitated the initial use of programs, but practice has shown that I have some deficiencies in using formulas in the Excell program. Unfortunately, the university did not give students the opportunity to use programs such as TaxCalc or BrightPay, which were also required during my internship, which is why the use of these programs, while fulfilling the tasks assigned to me, caused me a sense of stress and disturbed the organization of working time. In addition, the company works on outdated computers, which further slows down the work and productivity of employees.</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t>Taking up studies was the first challenge and test for me, during which I had to deal with organizing time in such a way as to reconcile work, children and school at the same time. Accountants also operate within deadlines, which is why it is believed that time management skills are necessary for the proper fulfil of the accounting profession (Mouritsen &amp; Kjaer, 1999). Unfortunately, the new responsibilities meant that at the beginning of the internship I was not able to organize my time properly, however, I noticed that my skills improved as I gained experience.</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t>It still happens that the profession of accountant is perceived as the one that does not force to have developed communication skills (Ameen and Bruns, 2010). According to Gray, there is a certain deficit of communication skills in the accounting industry. It is important that the information and visions provided are accurate, reliable and easy to understand. Writing reports and essays required by lecturers significantly improved my ability to speak English, however, during the internship it turned out to be insufficient and still needs improvement. Communication with clients took place in most cases by phone or e-mail. And although sending the e-mail did not cause me much difficulty, talking on the phone was quite problematic. The UK is characterized by ethnically diverse people, which is why I believe that the university should provide students with the opportunity not only to perform written assignments but also public appearances so that they can equalize their chances with other competitors and improve their ability to speaking in English.</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lastRenderedPageBreak/>
        <w:t>The most useful theoretical knowledge that was useful during the internship turned out to be the knowledge acquired on the Financial Reporting module. The ability to read financial statements correctly is crucial in determining the company's financial position (Hasanay &amp; Kuqi, 2019). Understanding the knowledge provided during studies has greatly facilitated the work of financial statements, although in my opinion there was no way to understand financial statements 'from scratch'. The internship, unfortunately, also did not offer to know the accounting processes from the beginning, so I did not have the opportunity to obtain information about the origin of some information.</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t xml:space="preserve">Unfortunately, when Borris Johnson introduced restrictions on movement throughout the country on March 23, 2020 (Johnson, 2020), the university asked students to immediately end their internship. I offered the company work from home, but despite the attempts to communicate with the company proved to be inefficient. During a later conversation with the boss, it turned out that the company failed to organize the work in the current situation, and some employees ended their job </w:t>
      </w:r>
      <w:r w:rsidR="003D14FD" w:rsidRPr="000656C0">
        <w:rPr>
          <w:rFonts w:cstheme="minorHAnsi"/>
          <w:sz w:val="24"/>
          <w:szCs w:val="24"/>
          <w:lang w:val="en-GB"/>
        </w:rPr>
        <w:t>in</w:t>
      </w:r>
      <w:r w:rsidRPr="000656C0">
        <w:rPr>
          <w:rFonts w:cstheme="minorHAnsi"/>
          <w:sz w:val="24"/>
          <w:szCs w:val="24"/>
          <w:lang w:val="en-GB"/>
        </w:rPr>
        <w:t xml:space="preserve"> the company.</w:t>
      </w:r>
    </w:p>
    <w:p w:rsidR="00822B1F" w:rsidRPr="000656C0" w:rsidRDefault="00822B1F" w:rsidP="00822B1F">
      <w:pPr>
        <w:spacing w:line="360" w:lineRule="auto"/>
        <w:rPr>
          <w:rFonts w:cstheme="minorHAnsi"/>
          <w:sz w:val="24"/>
          <w:szCs w:val="24"/>
          <w:lang w:val="en-GB"/>
        </w:rPr>
      </w:pPr>
      <w:r w:rsidRPr="000656C0">
        <w:rPr>
          <w:rFonts w:cstheme="minorHAnsi"/>
          <w:sz w:val="24"/>
          <w:szCs w:val="24"/>
          <w:lang w:val="en-GB"/>
        </w:rPr>
        <w:t>Ultimately, I think that my studies and internships positively influenced the development of my skills such as teamwork, communication skills, problem solving skills and time management, and allowed me to determine the path of action for further development. These skills and the knowledge acquired over the past 3 years have undoubtedly raised the value of my CV on my career path.</w:t>
      </w:r>
    </w:p>
    <w:p w:rsidR="007D6F28" w:rsidRPr="000656C0" w:rsidRDefault="007D6F28" w:rsidP="00A63BAA">
      <w:pPr>
        <w:spacing w:line="360" w:lineRule="auto"/>
        <w:rPr>
          <w:rFonts w:cstheme="minorHAnsi"/>
          <w:b/>
          <w:bCs/>
          <w:sz w:val="24"/>
          <w:szCs w:val="24"/>
          <w:lang w:val="en-GB"/>
        </w:rPr>
      </w:pPr>
      <w:r w:rsidRPr="000656C0">
        <w:rPr>
          <w:rFonts w:cstheme="minorHAnsi"/>
          <w:b/>
          <w:bCs/>
          <w:sz w:val="24"/>
          <w:szCs w:val="24"/>
          <w:lang w:val="en-GB"/>
        </w:rPr>
        <w:t>CONCLUSION</w:t>
      </w:r>
    </w:p>
    <w:p w:rsidR="00C9549B" w:rsidRPr="000656C0" w:rsidRDefault="00C9549B" w:rsidP="00A63BAA">
      <w:pPr>
        <w:spacing w:line="360" w:lineRule="auto"/>
        <w:rPr>
          <w:rFonts w:cstheme="minorHAnsi"/>
          <w:sz w:val="24"/>
          <w:szCs w:val="24"/>
          <w:lang w:val="en-GB"/>
        </w:rPr>
      </w:pPr>
      <w:r w:rsidRPr="000656C0">
        <w:rPr>
          <w:rFonts w:cstheme="minorHAnsi"/>
          <w:sz w:val="24"/>
          <w:szCs w:val="24"/>
          <w:lang w:val="en-GB"/>
        </w:rPr>
        <w:t>The purpose of this report was to analy</w:t>
      </w:r>
      <w:r w:rsidR="003D14FD" w:rsidRPr="000656C0">
        <w:rPr>
          <w:rFonts w:cstheme="minorHAnsi"/>
          <w:sz w:val="24"/>
          <w:szCs w:val="24"/>
          <w:lang w:val="en-GB"/>
        </w:rPr>
        <w:t>s</w:t>
      </w:r>
      <w:r w:rsidRPr="000656C0">
        <w:rPr>
          <w:rFonts w:cstheme="minorHAnsi"/>
          <w:sz w:val="24"/>
          <w:szCs w:val="24"/>
          <w:lang w:val="en-GB"/>
        </w:rPr>
        <w:t>e and reflect on the overall internship experience. Achieving a scientific title is defined as the key to career development in a selected field, but only practice allowed me to isolate my strengths and weaknesses, and my PDP (Fig. 1 in Appendix) defines my goals related to obtaining further career levels and development of skills. I also had the opportunity to learn how the company operated from inside, which allowed me to draw appropriate conclusions and understand the company's problem areas. My biggest downside is the language barrier, which limits me in achieving maximum productivity at work. Graduating this year, I know that I will continue to work on improving soft skills and obtaining appropriate qualifications to ensure professional development.</w:t>
      </w:r>
    </w:p>
    <w:p w:rsidR="00843B4C" w:rsidRDefault="00843B4C" w:rsidP="00A63BAA">
      <w:pPr>
        <w:spacing w:line="360" w:lineRule="auto"/>
        <w:rPr>
          <w:rFonts w:cstheme="minorHAnsi"/>
          <w:b/>
          <w:bCs/>
          <w:sz w:val="24"/>
          <w:szCs w:val="24"/>
          <w:lang w:val="en-GB"/>
        </w:rPr>
      </w:pPr>
    </w:p>
    <w:p w:rsidR="007D6F28" w:rsidRPr="000656C0" w:rsidRDefault="007D6F28" w:rsidP="00A63BAA">
      <w:pPr>
        <w:spacing w:line="360" w:lineRule="auto"/>
        <w:rPr>
          <w:rFonts w:cstheme="minorHAnsi"/>
          <w:b/>
          <w:bCs/>
          <w:sz w:val="24"/>
          <w:szCs w:val="24"/>
          <w:lang w:val="en-GB"/>
        </w:rPr>
      </w:pPr>
      <w:r w:rsidRPr="000656C0">
        <w:rPr>
          <w:rFonts w:cstheme="minorHAnsi"/>
          <w:b/>
          <w:bCs/>
          <w:sz w:val="24"/>
          <w:szCs w:val="24"/>
          <w:lang w:val="en-GB"/>
        </w:rPr>
        <w:lastRenderedPageBreak/>
        <w:t>R</w:t>
      </w:r>
      <w:r w:rsidR="00905D1D" w:rsidRPr="000656C0">
        <w:rPr>
          <w:rFonts w:cstheme="minorHAnsi"/>
          <w:b/>
          <w:bCs/>
          <w:sz w:val="24"/>
          <w:szCs w:val="24"/>
          <w:lang w:val="en-GB"/>
        </w:rPr>
        <w:t>ECOMMENDATIONS</w:t>
      </w:r>
    </w:p>
    <w:p w:rsidR="00C9549B" w:rsidRPr="000656C0" w:rsidRDefault="00C9549B" w:rsidP="00C9549B">
      <w:pPr>
        <w:spacing w:line="360" w:lineRule="auto"/>
        <w:rPr>
          <w:rFonts w:cstheme="minorHAnsi"/>
          <w:sz w:val="24"/>
          <w:szCs w:val="24"/>
          <w:lang w:val="en-GB"/>
        </w:rPr>
      </w:pPr>
      <w:r w:rsidRPr="000656C0">
        <w:rPr>
          <w:rFonts w:cstheme="minorHAnsi"/>
          <w:sz w:val="24"/>
          <w:szCs w:val="24"/>
          <w:lang w:val="en-GB"/>
        </w:rPr>
        <w:t>I believe that Clive Atkins &amp; Co Limited is a good place to gain initial experience, but by offering low earning opportunities, they lose valuable employees who could increase the value of business. I believe that the company should focus on educated employees who will follow technological innovations to make this company more attractive and the organization's structure more stable. The company benefits from free interns, but it doesn't make sure that the better ones want to stay there permanently. The company does not offer help in obtaining qualifications, which is also a big downside.</w:t>
      </w:r>
    </w:p>
    <w:p w:rsidR="00407D58" w:rsidRPr="000656C0" w:rsidRDefault="00C9549B" w:rsidP="00C9549B">
      <w:pPr>
        <w:spacing w:line="360" w:lineRule="auto"/>
        <w:rPr>
          <w:rFonts w:cstheme="minorHAnsi"/>
          <w:sz w:val="24"/>
          <w:szCs w:val="24"/>
          <w:lang w:val="en-GB"/>
        </w:rPr>
      </w:pPr>
      <w:r w:rsidRPr="000656C0">
        <w:rPr>
          <w:rFonts w:cstheme="minorHAnsi"/>
          <w:sz w:val="24"/>
          <w:szCs w:val="24"/>
          <w:lang w:val="en-GB"/>
        </w:rPr>
        <w:t>Over the coming year, I intend to focus on acquiring ACCA qualifications and improving my communication skills by taking an English course at college. After completing my internship, I understood that I had to work on my skills so that I would be able to fully perform my duties in the event of taking up an accounting job.</w:t>
      </w:r>
    </w:p>
    <w:p w:rsidR="00407D58" w:rsidRPr="000656C0" w:rsidRDefault="00407D58" w:rsidP="00A63BAA">
      <w:pPr>
        <w:spacing w:line="360" w:lineRule="auto"/>
        <w:rPr>
          <w:rFonts w:cstheme="minorHAnsi"/>
          <w:sz w:val="24"/>
          <w:szCs w:val="24"/>
          <w:lang w:val="en-GB"/>
        </w:rPr>
      </w:pPr>
    </w:p>
    <w:p w:rsidR="00407D58" w:rsidRPr="000656C0" w:rsidRDefault="00407D58" w:rsidP="00A63BAA">
      <w:pPr>
        <w:spacing w:line="360" w:lineRule="auto"/>
        <w:rPr>
          <w:rFonts w:cstheme="minorHAnsi"/>
          <w:sz w:val="24"/>
          <w:szCs w:val="24"/>
          <w:lang w:val="en-GB"/>
        </w:rPr>
      </w:pPr>
    </w:p>
    <w:p w:rsidR="00407D58" w:rsidRPr="000656C0" w:rsidRDefault="00407D58" w:rsidP="00A63BAA">
      <w:pPr>
        <w:spacing w:line="360" w:lineRule="auto"/>
        <w:rPr>
          <w:rFonts w:cstheme="minorHAnsi"/>
          <w:sz w:val="24"/>
          <w:szCs w:val="24"/>
          <w:lang w:val="en-GB"/>
        </w:rPr>
      </w:pPr>
    </w:p>
    <w:p w:rsidR="00407D58" w:rsidRPr="000656C0" w:rsidRDefault="00407D58" w:rsidP="00A63BAA">
      <w:pPr>
        <w:spacing w:line="360" w:lineRule="auto"/>
        <w:rPr>
          <w:rFonts w:cstheme="minorHAnsi"/>
          <w:sz w:val="24"/>
          <w:szCs w:val="24"/>
          <w:lang w:val="en-GB"/>
        </w:rPr>
      </w:pPr>
    </w:p>
    <w:p w:rsidR="00407D58" w:rsidRPr="000656C0" w:rsidRDefault="00407D58" w:rsidP="00A63BAA">
      <w:pPr>
        <w:spacing w:line="360" w:lineRule="auto"/>
        <w:rPr>
          <w:rFonts w:cstheme="minorHAnsi"/>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BE7091" w:rsidRPr="004C5EC6" w:rsidRDefault="00BE7091" w:rsidP="00A63BAA">
      <w:pPr>
        <w:spacing w:line="360" w:lineRule="auto"/>
        <w:rPr>
          <w:rFonts w:cstheme="minorHAnsi"/>
          <w:b/>
          <w:bCs/>
          <w:sz w:val="24"/>
          <w:szCs w:val="24"/>
          <w:lang w:val="en-GB"/>
        </w:rPr>
      </w:pPr>
    </w:p>
    <w:p w:rsidR="00D53E21" w:rsidRPr="004C5EC6" w:rsidRDefault="00D53E21" w:rsidP="00A63BAA">
      <w:pPr>
        <w:spacing w:line="360" w:lineRule="auto"/>
        <w:rPr>
          <w:rFonts w:cstheme="minorHAnsi"/>
          <w:b/>
          <w:bCs/>
          <w:sz w:val="24"/>
          <w:szCs w:val="24"/>
          <w:lang w:val="en-GB"/>
        </w:rPr>
      </w:pPr>
    </w:p>
    <w:p w:rsidR="00BE7091" w:rsidRDefault="00BE7091" w:rsidP="00A63BAA">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w:t>
      </w:r>
    </w:p>
    <w:p w:rsidR="00BE7091" w:rsidRDefault="00BE7091" w:rsidP="00A63BAA">
      <w:pPr>
        <w:spacing w:line="360" w:lineRule="auto"/>
        <w:rPr>
          <w:rFonts w:ascii="Times New Roman" w:hAnsi="Times New Roman" w:cs="Times New Roman"/>
          <w:sz w:val="24"/>
          <w:szCs w:val="24"/>
        </w:rPr>
      </w:pPr>
      <w:r w:rsidRPr="00EE0997">
        <w:rPr>
          <w:rFonts w:cstheme="minorHAnsi"/>
          <w:sz w:val="24"/>
          <w:szCs w:val="24"/>
        </w:rPr>
        <w:t>Figure 1. PDP</w:t>
      </w:r>
      <w:r w:rsidRPr="00BE7091">
        <w:rPr>
          <w:rFonts w:ascii="Times New Roman" w:hAnsi="Times New Roman" w:cs="Times New Roman"/>
          <w:sz w:val="24"/>
          <w:szCs w:val="24"/>
        </w:rPr>
        <w:t>.</w:t>
      </w:r>
    </w:p>
    <w:p w:rsidR="00BE7091" w:rsidRPr="00BE7091" w:rsidRDefault="00BE7091" w:rsidP="00A63BAA">
      <w:pPr>
        <w:spacing w:line="360" w:lineRule="auto"/>
        <w:rPr>
          <w:rFonts w:ascii="Times New Roman" w:hAnsi="Times New Roman" w:cs="Times New Roman"/>
          <w:sz w:val="24"/>
          <w:szCs w:val="24"/>
        </w:rPr>
      </w:pPr>
    </w:p>
    <w:p w:rsidR="00BE7091" w:rsidRDefault="00BE7091" w:rsidP="00A63BAA">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2F975BF">
            <wp:extent cx="5840730" cy="35788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0730" cy="3578860"/>
                    </a:xfrm>
                    <a:prstGeom prst="rect">
                      <a:avLst/>
                    </a:prstGeom>
                    <a:noFill/>
                  </pic:spPr>
                </pic:pic>
              </a:graphicData>
            </a:graphic>
          </wp:inline>
        </w:drawing>
      </w:r>
    </w:p>
    <w:p w:rsidR="00BE7091" w:rsidRDefault="00BE7091" w:rsidP="00A63BAA">
      <w:pPr>
        <w:spacing w:line="360" w:lineRule="auto"/>
        <w:rPr>
          <w:rFonts w:ascii="Times New Roman" w:hAnsi="Times New Roman" w:cs="Times New Roman"/>
          <w:b/>
          <w:bCs/>
          <w:noProof/>
          <w:sz w:val="24"/>
          <w:szCs w:val="24"/>
        </w:rPr>
      </w:pPr>
      <w:r>
        <w:rPr>
          <w:rFonts w:ascii="Times New Roman" w:hAnsi="Times New Roman" w:cs="Times New Roman"/>
          <w:b/>
          <w:bCs/>
          <w:noProof/>
          <w:sz w:val="24"/>
          <w:szCs w:val="24"/>
        </w:rPr>
        <w:drawing>
          <wp:inline distT="0" distB="0" distL="0" distR="0" wp14:anchorId="09752DB0" wp14:editId="6F667434">
            <wp:extent cx="5852160" cy="813981"/>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44598"/>
                    <a:stretch/>
                  </pic:blipFill>
                  <pic:spPr bwMode="auto">
                    <a:xfrm>
                      <a:off x="0" y="0"/>
                      <a:ext cx="5882578" cy="818212"/>
                    </a:xfrm>
                    <a:prstGeom prst="rect">
                      <a:avLst/>
                    </a:prstGeom>
                    <a:noFill/>
                    <a:ln>
                      <a:noFill/>
                    </a:ln>
                    <a:extLst>
                      <a:ext uri="{53640926-AAD7-44D8-BBD7-CCE9431645EC}">
                        <a14:shadowObscured xmlns:a14="http://schemas.microsoft.com/office/drawing/2010/main"/>
                      </a:ext>
                    </a:extLst>
                  </pic:spPr>
                </pic:pic>
              </a:graphicData>
            </a:graphic>
          </wp:inline>
        </w:drawing>
      </w:r>
    </w:p>
    <w:p w:rsidR="00BE7091" w:rsidRDefault="00BE7091" w:rsidP="00A63BAA">
      <w:pPr>
        <w:spacing w:line="360" w:lineRule="auto"/>
        <w:rPr>
          <w:rFonts w:ascii="Times New Roman" w:hAnsi="Times New Roman" w:cs="Times New Roman"/>
          <w:b/>
          <w:bCs/>
          <w:sz w:val="24"/>
          <w:szCs w:val="24"/>
        </w:rPr>
      </w:pPr>
    </w:p>
    <w:p w:rsidR="00BE7091" w:rsidRDefault="00BE7091" w:rsidP="00A63BAA">
      <w:pPr>
        <w:spacing w:line="360" w:lineRule="auto"/>
        <w:rPr>
          <w:rFonts w:ascii="Times New Roman" w:hAnsi="Times New Roman" w:cs="Times New Roman"/>
          <w:b/>
          <w:bCs/>
          <w:sz w:val="24"/>
          <w:szCs w:val="24"/>
        </w:rPr>
      </w:pPr>
    </w:p>
    <w:p w:rsidR="00BE7091" w:rsidRDefault="00BE7091" w:rsidP="00A63BAA">
      <w:pPr>
        <w:spacing w:line="360" w:lineRule="auto"/>
        <w:rPr>
          <w:rFonts w:ascii="Times New Roman" w:hAnsi="Times New Roman" w:cs="Times New Roman"/>
          <w:b/>
          <w:bCs/>
          <w:sz w:val="24"/>
          <w:szCs w:val="24"/>
        </w:rPr>
      </w:pPr>
    </w:p>
    <w:p w:rsidR="00BE7091" w:rsidRDefault="00BE7091" w:rsidP="00A63BAA">
      <w:pPr>
        <w:spacing w:line="360" w:lineRule="auto"/>
        <w:rPr>
          <w:rFonts w:ascii="Times New Roman" w:hAnsi="Times New Roman" w:cs="Times New Roman"/>
          <w:b/>
          <w:bCs/>
          <w:sz w:val="24"/>
          <w:szCs w:val="24"/>
        </w:rPr>
      </w:pPr>
    </w:p>
    <w:p w:rsidR="00BE7091" w:rsidRDefault="00BE7091" w:rsidP="00A63BAA">
      <w:pPr>
        <w:spacing w:line="360" w:lineRule="auto"/>
        <w:rPr>
          <w:rFonts w:ascii="Times New Roman" w:hAnsi="Times New Roman" w:cs="Times New Roman"/>
          <w:b/>
          <w:bCs/>
          <w:sz w:val="24"/>
          <w:szCs w:val="24"/>
        </w:rPr>
      </w:pPr>
    </w:p>
    <w:p w:rsidR="00BE7091" w:rsidRDefault="00BE7091" w:rsidP="00A63BAA">
      <w:pPr>
        <w:spacing w:line="360" w:lineRule="auto"/>
        <w:rPr>
          <w:rFonts w:ascii="Times New Roman" w:hAnsi="Times New Roman" w:cs="Times New Roman"/>
          <w:b/>
          <w:bCs/>
          <w:sz w:val="24"/>
          <w:szCs w:val="24"/>
        </w:rPr>
      </w:pPr>
    </w:p>
    <w:p w:rsidR="008F0BBF" w:rsidRDefault="008F0BBF" w:rsidP="00A63BAA">
      <w:pPr>
        <w:spacing w:line="360" w:lineRule="auto"/>
        <w:rPr>
          <w:rFonts w:ascii="Times New Roman" w:hAnsi="Times New Roman" w:cs="Times New Roman"/>
          <w:b/>
          <w:bCs/>
          <w:sz w:val="24"/>
          <w:szCs w:val="24"/>
        </w:rPr>
      </w:pPr>
    </w:p>
    <w:p w:rsidR="008F0BBF" w:rsidRDefault="008F0BBF" w:rsidP="00A63BAA">
      <w:pPr>
        <w:spacing w:line="360" w:lineRule="auto"/>
        <w:rPr>
          <w:rFonts w:ascii="Times New Roman" w:hAnsi="Times New Roman" w:cs="Times New Roman"/>
          <w:b/>
          <w:bCs/>
          <w:sz w:val="24"/>
          <w:szCs w:val="24"/>
        </w:rPr>
      </w:pPr>
    </w:p>
    <w:p w:rsidR="00407D58" w:rsidRPr="002752A7" w:rsidRDefault="00407D58" w:rsidP="00A63BAA">
      <w:pPr>
        <w:spacing w:line="360" w:lineRule="auto"/>
        <w:rPr>
          <w:rFonts w:cstheme="minorHAnsi"/>
          <w:b/>
          <w:bCs/>
          <w:sz w:val="24"/>
          <w:szCs w:val="24"/>
          <w:lang w:val="en-GB"/>
        </w:rPr>
      </w:pPr>
      <w:r w:rsidRPr="002752A7">
        <w:rPr>
          <w:rFonts w:cstheme="minorHAnsi"/>
          <w:b/>
          <w:bCs/>
          <w:sz w:val="24"/>
          <w:szCs w:val="24"/>
          <w:lang w:val="en-GB"/>
        </w:rPr>
        <w:lastRenderedPageBreak/>
        <w:t>REFERENCES</w:t>
      </w:r>
    </w:p>
    <w:p w:rsidR="00B90E78" w:rsidRPr="002752A7" w:rsidRDefault="00B90E78" w:rsidP="00B90E78">
      <w:pPr>
        <w:pStyle w:val="ListParagraph"/>
        <w:spacing w:line="360" w:lineRule="auto"/>
        <w:ind w:left="1440"/>
        <w:rPr>
          <w:rFonts w:ascii="Times New Roman" w:hAnsi="Times New Roman" w:cs="Times New Roman"/>
          <w:b/>
          <w:bCs/>
          <w:sz w:val="24"/>
          <w:szCs w:val="24"/>
          <w:lang w:val="en-GB"/>
        </w:rPr>
      </w:pP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ACCA, n.d. Accounting And Organisational Cultures. [online] Accaglobal.com. Available at: &lt;https://www.accaglobal.com/us/en/student/exam-support-resources/professional-exams-study-resources/p5/technical-articles/accounting-organisational-cultures.html&gt; [Accessed 15 April 2020].</w:t>
      </w:r>
    </w:p>
    <w:p w:rsidR="00AB3292" w:rsidRPr="00AB3292" w:rsidRDefault="00AB3292" w:rsidP="00AB3292">
      <w:pPr>
        <w:pStyle w:val="ListParagraph"/>
        <w:numPr>
          <w:ilvl w:val="0"/>
          <w:numId w:val="12"/>
        </w:numPr>
        <w:spacing w:after="0" w:line="360" w:lineRule="auto"/>
        <w:rPr>
          <w:rFonts w:eastAsia="Calibri" w:cstheme="minorHAnsi"/>
          <w:color w:val="000000" w:themeColor="text1"/>
          <w:kern w:val="24"/>
          <w:sz w:val="24"/>
          <w:szCs w:val="24"/>
          <w:lang w:val="en-GB" w:eastAsia="en-GB"/>
        </w:rPr>
      </w:pPr>
      <w:r w:rsidRPr="00AB3292">
        <w:rPr>
          <w:rFonts w:eastAsia="Calibri" w:cstheme="minorHAnsi"/>
          <w:color w:val="000000"/>
          <w:kern w:val="24"/>
          <w:sz w:val="24"/>
          <w:szCs w:val="24"/>
          <w:lang w:val="en-GB" w:eastAsia="en-GB"/>
        </w:rPr>
        <w:t>Adams, J. and Siegel, S. 2012. </w:t>
      </w:r>
      <w:r w:rsidRPr="00AB3292">
        <w:rPr>
          <w:rFonts w:eastAsia="Calibri" w:cstheme="minorHAnsi"/>
          <w:color w:val="000000" w:themeColor="text1"/>
          <w:kern w:val="24"/>
          <w:sz w:val="24"/>
          <w:szCs w:val="24"/>
          <w:lang w:val="en-GB" w:eastAsia="en-GB"/>
        </w:rPr>
        <w:t>Internships: How to Get Experience When You Have No Experience. [ebook] AAG. Available at: http://www.aag.org/careertips [Accessed 15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Ameen, E., Bruns, S. and Jackson, C., 2010. Communication Skills and Accounting: Do Perceptions Match Reality?. CPA Journal, 80(7), pp.63-65.</w:t>
      </w:r>
    </w:p>
    <w:p w:rsidR="00AB3292" w:rsidRPr="00AB3292" w:rsidRDefault="00AB3292" w:rsidP="00AB3292">
      <w:pPr>
        <w:pStyle w:val="ListParagraph"/>
        <w:numPr>
          <w:ilvl w:val="0"/>
          <w:numId w:val="12"/>
        </w:numPr>
        <w:spacing w:line="360" w:lineRule="auto"/>
        <w:rPr>
          <w:rFonts w:cstheme="minorHAnsi"/>
          <w:color w:val="000000"/>
          <w:sz w:val="24"/>
          <w:szCs w:val="24"/>
          <w:shd w:val="clear" w:color="auto" w:fill="FFFFFF"/>
          <w:lang w:val="en-GB"/>
        </w:rPr>
      </w:pPr>
      <w:r w:rsidRPr="00F07F3F">
        <w:rPr>
          <w:rFonts w:cstheme="minorHAnsi"/>
          <w:color w:val="000000"/>
          <w:sz w:val="24"/>
          <w:szCs w:val="24"/>
          <w:shd w:val="clear" w:color="auto" w:fill="FFFFFF"/>
          <w:lang w:val="en-GB"/>
        </w:rPr>
        <w:t>Atkins Accountants. n.d. About Clive Atkins &amp; Co Accountancy And Tax Services.</w:t>
      </w:r>
      <w:r w:rsidRPr="00AB3292">
        <w:rPr>
          <w:rFonts w:cstheme="minorHAnsi"/>
          <w:color w:val="000000"/>
          <w:sz w:val="24"/>
          <w:szCs w:val="24"/>
          <w:shd w:val="clear" w:color="auto" w:fill="FFFFFF"/>
          <w:lang w:val="en-GB"/>
        </w:rPr>
        <w:t xml:space="preserve"> [online] Available at: &lt;https://atkinsaccountants.co.uk/our-services/&gt; [Accessed 15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Business Wales, n.d. Clive Atkins &amp; Co. Business Wales, [online] Available at: &lt;https://businesswales.gov.wales/skillsgateway/skills-and-training-programmes/apprenticeships/employer-success-stories/clive-atkins-co&gt; [Accessed 15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Chamorro-Premuzic, T. and Frankiewicz, B., 2019. Does Higher Education Still Prepare People for Jobs? Harvard Business Review, [online] Available at: &lt; https://hbr.org/2019/01/does-higher-education-still-prepare-people-for-jobs&gt; [Accessed 1</w:t>
      </w:r>
      <w:r w:rsidR="00F07F3F">
        <w:rPr>
          <w:rFonts w:cstheme="minorHAnsi"/>
          <w:sz w:val="24"/>
          <w:szCs w:val="24"/>
          <w:lang w:val="en-GB"/>
        </w:rPr>
        <w:t>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Corkindale, G., 2011. The Importance of Organizational Design and Structure. Harvard Business Review, [online] Available at: &lt;https://hbr.org/2011/02/the-importance-of-organization&gt; [Accessed 1</w:t>
      </w:r>
      <w:r w:rsidR="00F07F3F">
        <w:rPr>
          <w:rFonts w:cstheme="minorHAnsi"/>
          <w:sz w:val="24"/>
          <w:szCs w:val="24"/>
          <w:lang w:val="en-GB"/>
        </w:rPr>
        <w:t>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Doyle, A., 2019. Communication Skills For Workplace Success. [online] The Balance Careers. Available at: &lt;https://www.thebalancecareers.com/communication-skills-list-2063779&gt; [Accessed </w:t>
      </w:r>
      <w:r w:rsidR="00F07F3F">
        <w:rPr>
          <w:rFonts w:cstheme="minorHAnsi"/>
          <w:sz w:val="24"/>
          <w:szCs w:val="24"/>
          <w:lang w:val="en-GB"/>
        </w:rPr>
        <w:t>17</w:t>
      </w:r>
      <w:r w:rsidRPr="00AB3292">
        <w:rPr>
          <w:rFonts w:cstheme="minorHAnsi"/>
          <w:sz w:val="24"/>
          <w:szCs w:val="24"/>
          <w:lang w:val="en-GB"/>
        </w:rPr>
        <w:t xml:space="preserve"> </w:t>
      </w:r>
      <w:r w:rsidR="00F07F3F">
        <w:rPr>
          <w:rFonts w:cstheme="minorHAnsi"/>
          <w:sz w:val="24"/>
          <w:szCs w:val="24"/>
          <w:lang w:val="en-GB"/>
        </w:rPr>
        <w:t>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Gerber, B., 2020. 5 Accounting Technology Innovations CFOs Cannot Afford to Live Without. [Blog] Accounting Department, Available at: &lt;https://www.accountingdepartment.com/blog/5-accounting-technology-innovations-for-cfo&gt; [Accessed </w:t>
      </w:r>
      <w:r w:rsidR="00F07F3F">
        <w:rPr>
          <w:rFonts w:cstheme="minorHAnsi"/>
          <w:sz w:val="24"/>
          <w:szCs w:val="24"/>
          <w:lang w:val="en-GB"/>
        </w:rPr>
        <w:t>17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lastRenderedPageBreak/>
        <w:t xml:space="preserve">Gray, F. (2010). Specific Oral Communication Skills Desired in New Accountancy Graduates. Business Communication Quarterly, [online] 73(1), pp.40-67. Available at: https://www.researchgate.net/publication/247761234_Specific_Oral_Communication_Skills_Desired_in_New_Accountancy_Graduates [Accessed </w:t>
      </w:r>
      <w:r w:rsidR="00F07F3F">
        <w:rPr>
          <w:rFonts w:cstheme="minorHAnsi"/>
          <w:sz w:val="24"/>
          <w:szCs w:val="24"/>
          <w:lang w:val="en-GB"/>
        </w:rPr>
        <w:t>22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Güney, A., 2014. Role of Technology in Accounting and E-accounting. Procedia - Social and Behavioral Sciences, [online] 152, pp.852-855. Available at: &lt;https://www.sciencedirect.com/science/article/pii/S1877042814054007&gt; [Accessed </w:t>
      </w:r>
      <w:r w:rsidR="00F07F3F">
        <w:rPr>
          <w:rFonts w:cstheme="minorHAnsi"/>
          <w:sz w:val="24"/>
          <w:szCs w:val="24"/>
          <w:lang w:val="en-GB"/>
        </w:rPr>
        <w:t>22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Hasanaj, P. and Kuqi, B., 2019. Analysis of Financial Statements. Humanities and Social Science Research, [online] 2(2), p.p17. Available at: &lt;https://www.researchgate.net/publication/333880039_Analysis_of_Financial_Statements&gt; [Accessed </w:t>
      </w:r>
      <w:r w:rsidR="00F07F3F">
        <w:rPr>
          <w:rFonts w:cstheme="minorHAnsi"/>
          <w:sz w:val="24"/>
          <w:szCs w:val="24"/>
          <w:lang w:val="en-GB"/>
        </w:rPr>
        <w:t>17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Hayes, C., Daly, J., Duncan, M., Gill, R. and Whitehouse, A., 2014. Developing As A Refl Ective Early Years Professional. [ebook] Nortwich: Critical Publishing Ltd. Available at: &lt;http://www.criticalpublishing.com/asset/97819/1/Developing_as_a_Reflective_EY_Professional_sample.pdf&gt; [Accessed 15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Johnson, B., 2020. Speech. PM Address To The Nation On Coronavirus: 23 March 2020. [online] GOV.UK. Available at: &lt;https://www.gov.uk/government/speeches/pm-address-to-the-nation-on-coronavirus-23-march-2020&gt; [Accessed </w:t>
      </w:r>
      <w:r w:rsidR="00F07F3F">
        <w:rPr>
          <w:rFonts w:cstheme="minorHAnsi"/>
          <w:sz w:val="24"/>
          <w:szCs w:val="24"/>
          <w:lang w:val="en-GB"/>
        </w:rPr>
        <w:t>22</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Kelly, J., 2010. The unstoppable rise of work experience. BBC News, [online] Available at: &lt;https://www.bbc.co.uk/news/magazine-10891905&gt; [Accessed </w:t>
      </w:r>
      <w:r w:rsidR="00F07F3F">
        <w:rPr>
          <w:rFonts w:cstheme="minorHAnsi"/>
          <w:sz w:val="24"/>
          <w:szCs w:val="24"/>
          <w:lang w:val="en-GB"/>
        </w:rPr>
        <w:t>22</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Klovienė, L. and Gimzauskiene, E., 2015. The Effect of Information Technology on Accounting System's Conformity with Business Environment: A Case Study In Banking Sector Company. Procedia Economics and Finance, [online] 32, pp.1707-1712. Available at: &lt;https://core.ac.uk/download/pdf/82149839.pdf&gt; [Accessed 1</w:t>
      </w:r>
      <w:r w:rsidR="00F07F3F">
        <w:rPr>
          <w:rFonts w:cstheme="minorHAnsi"/>
          <w:sz w:val="24"/>
          <w:szCs w:val="24"/>
          <w:lang w:val="en-GB"/>
        </w:rPr>
        <w:t>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Morgan, G., 1997. Communication skills required by accounting graduates: practitioner and academic perceptions. Accounting Education, [online] 6(2), pp.93-107. Available at: &lt;https://www.tandfonline.com/doi/abs/10.1080/096392897331514?journalCode=raed20&gt; [Accessed </w:t>
      </w:r>
      <w:r w:rsidR="00F07F3F">
        <w:rPr>
          <w:rFonts w:cstheme="minorHAnsi"/>
          <w:sz w:val="24"/>
          <w:szCs w:val="24"/>
          <w:lang w:val="en-GB"/>
        </w:rPr>
        <w:t>17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color w:val="000000"/>
          <w:sz w:val="24"/>
          <w:szCs w:val="24"/>
          <w:shd w:val="clear" w:color="auto" w:fill="FFFFFF"/>
          <w:lang w:val="en-GB"/>
        </w:rPr>
      </w:pPr>
      <w:r w:rsidRPr="00AB3292">
        <w:rPr>
          <w:rFonts w:cstheme="minorHAnsi"/>
          <w:color w:val="000000"/>
          <w:sz w:val="24"/>
          <w:szCs w:val="24"/>
          <w:shd w:val="clear" w:color="auto" w:fill="FFFFFF"/>
          <w:lang w:val="en-GB"/>
        </w:rPr>
        <w:t>Morgan, J., 2015. The 5 Types Of Organizational Structures: Part 2, 'Flatter' Organizations. </w:t>
      </w:r>
      <w:r w:rsidRPr="00AB3292">
        <w:rPr>
          <w:rFonts w:cstheme="minorHAnsi"/>
          <w:i/>
          <w:iCs/>
          <w:color w:val="000000"/>
          <w:sz w:val="24"/>
          <w:szCs w:val="24"/>
          <w:shd w:val="clear" w:color="auto" w:fill="FFFFFF"/>
          <w:lang w:val="en-GB"/>
        </w:rPr>
        <w:t>Forbes</w:t>
      </w:r>
      <w:r w:rsidRPr="00AB3292">
        <w:rPr>
          <w:rFonts w:cstheme="minorHAnsi"/>
          <w:color w:val="000000"/>
          <w:sz w:val="24"/>
          <w:szCs w:val="24"/>
          <w:shd w:val="clear" w:color="auto" w:fill="FFFFFF"/>
          <w:lang w:val="en-GB"/>
        </w:rPr>
        <w:t>, [online] Available at: &lt;https://www.forbes.com/sites/jacobmorgan/2015/07/08/the-5-types-of-</w:t>
      </w:r>
      <w:r w:rsidRPr="00AB3292">
        <w:rPr>
          <w:rFonts w:cstheme="minorHAnsi"/>
          <w:color w:val="000000"/>
          <w:sz w:val="24"/>
          <w:szCs w:val="24"/>
          <w:shd w:val="clear" w:color="auto" w:fill="FFFFFF"/>
          <w:lang w:val="en-GB"/>
        </w:rPr>
        <w:lastRenderedPageBreak/>
        <w:t>organizational-structures-part-2-flatter-organizations/#496f70a56dac&gt; [Accessed 15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Mouritsen, J. and Kjaer, A., 1999. A space for time: accounting and Time Based Management in a high technology company. Management Accounting Research, [online] 10(2), pp.159-180. Available at: &lt;https://www.researchgate.net/publication/228301395_A_Space_for_Time_Accounting_and_Time_Based_Management_in_a_High_Technology_Company&gt; [Accessed 1</w:t>
      </w:r>
      <w:r w:rsidR="00F07F3F">
        <w:rPr>
          <w:rFonts w:cstheme="minorHAnsi"/>
          <w:sz w:val="24"/>
          <w:szCs w:val="24"/>
          <w:lang w:val="en-GB"/>
        </w:rPr>
        <w:t>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Oliwa, R., 2018. Needs, Problems And Facing Challenges Before Accountants' Eyes Accounting Leaders. [ebook] Warsaw: Lider Ksiegowosci. Available at: &lt;http://liderksiegowosci.pl/files/1.pdf&gt; [Accessed 1</w:t>
      </w:r>
      <w:r w:rsidR="00F07F3F">
        <w:rPr>
          <w:rFonts w:cstheme="minorHAnsi"/>
          <w:sz w:val="24"/>
          <w:szCs w:val="24"/>
          <w:lang w:val="en-GB"/>
        </w:rPr>
        <w:t>7</w:t>
      </w:r>
      <w:r w:rsidRPr="00AB3292">
        <w:rPr>
          <w:rFonts w:cstheme="minorHAnsi"/>
          <w:sz w:val="24"/>
          <w:szCs w:val="24"/>
          <w:lang w:val="en-GB"/>
        </w:rPr>
        <w:t xml:space="preserve"> April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rPr>
        <w:t xml:space="preserve">Paszkiewicz, A. and Silska-Gembka, S., 2013. </w:t>
      </w:r>
      <w:r w:rsidRPr="00AB3292">
        <w:rPr>
          <w:rFonts w:cstheme="minorHAnsi"/>
          <w:sz w:val="24"/>
          <w:szCs w:val="24"/>
          <w:lang w:val="en-GB"/>
        </w:rPr>
        <w:t>The Role Of Soft Skills In The Work Of An Accountant - The Results Of Empirical Research. Warsaw, pp.89-112.</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Siriwardane, H. and Durden, C., 2014. The Communication Skills of Accountants: What we Know and the Gaps in our Knowledge. Accounting Education, [online] 23(2), pp.119-134. Available at: https://www.researchgate.net/publication/262001742_The_Communication_Skills_of_Accountants_What_we_Know_and_the_Gaps_in_our_Knowledge [Accessed 2</w:t>
      </w:r>
      <w:r w:rsidR="00F07F3F">
        <w:rPr>
          <w:rFonts w:cstheme="minorHAnsi"/>
          <w:sz w:val="24"/>
          <w:szCs w:val="24"/>
          <w:lang w:val="en-GB"/>
        </w:rPr>
        <w:t>2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Tracy, B., 2013. Time Management. [ebook] New York: American Management Association. Available at: &lt;https://www.amanet.org/assets/1/6/time-management-mini.pdf&gt; [Accessed </w:t>
      </w:r>
      <w:r w:rsidR="00F07F3F">
        <w:rPr>
          <w:rFonts w:cstheme="minorHAnsi"/>
          <w:sz w:val="24"/>
          <w:szCs w:val="24"/>
          <w:lang w:val="en-GB"/>
        </w:rPr>
        <w:t>22 April</w:t>
      </w:r>
      <w:r w:rsidRPr="00AB3292">
        <w:rPr>
          <w:rFonts w:cstheme="minorHAnsi"/>
          <w:sz w:val="24"/>
          <w:szCs w:val="24"/>
          <w:lang w:val="en-GB"/>
        </w:rPr>
        <w:t xml:space="preserve"> 2020].</w:t>
      </w:r>
    </w:p>
    <w:p w:rsidR="00AB3292"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Van der Horst, C. and Albertyn, R., 2018. The importance of metacognition and the experiential learning process within a cultural intelligence–based approach to cross-cultural coaching. SA Journal of Human Resource Management, [online] 16(3). Available at: &lt;https://www.researchgate.net/publication/325475416_The_importance_of_metacognition_and_the_experiential_learning_process_within_a_cultural_intelligence-based_approach_to_cross-cultural_coaching&gt; [Accessed </w:t>
      </w:r>
      <w:r w:rsidR="00F07F3F">
        <w:rPr>
          <w:rFonts w:cstheme="minorHAnsi"/>
          <w:sz w:val="24"/>
          <w:szCs w:val="24"/>
          <w:lang w:val="en-GB"/>
        </w:rPr>
        <w:t>15</w:t>
      </w:r>
      <w:r w:rsidRPr="00AB3292">
        <w:rPr>
          <w:rFonts w:cstheme="minorHAnsi"/>
          <w:sz w:val="24"/>
          <w:szCs w:val="24"/>
          <w:lang w:val="en-GB"/>
        </w:rPr>
        <w:t xml:space="preserve"> April 2020].</w:t>
      </w:r>
    </w:p>
    <w:p w:rsidR="00AB1971" w:rsidRPr="00AB3292" w:rsidRDefault="00AB3292" w:rsidP="00AB3292">
      <w:pPr>
        <w:pStyle w:val="ListParagraph"/>
        <w:numPr>
          <w:ilvl w:val="0"/>
          <w:numId w:val="12"/>
        </w:numPr>
        <w:spacing w:line="360" w:lineRule="auto"/>
        <w:rPr>
          <w:rFonts w:cstheme="minorHAnsi"/>
          <w:sz w:val="24"/>
          <w:szCs w:val="24"/>
          <w:lang w:val="en-GB"/>
        </w:rPr>
      </w:pPr>
      <w:r w:rsidRPr="00AB3292">
        <w:rPr>
          <w:rFonts w:cstheme="minorHAnsi"/>
          <w:sz w:val="24"/>
          <w:szCs w:val="24"/>
          <w:lang w:val="en-GB"/>
        </w:rPr>
        <w:t xml:space="preserve">Webb, C., n.d. Learning For The Future. [online] Accaglobal.com. Available at: &lt;https://www.accaglobal.com/vn/en/professional-insights/pro-accountants-the-future/learning-for-the-future.html&gt; [Accessed </w:t>
      </w:r>
      <w:r w:rsidR="00F07F3F">
        <w:rPr>
          <w:rFonts w:cstheme="minorHAnsi"/>
          <w:sz w:val="24"/>
          <w:szCs w:val="24"/>
          <w:lang w:val="en-GB"/>
        </w:rPr>
        <w:t>22</w:t>
      </w:r>
      <w:r w:rsidRPr="00AB3292">
        <w:rPr>
          <w:rFonts w:cstheme="minorHAnsi"/>
          <w:sz w:val="24"/>
          <w:szCs w:val="24"/>
          <w:lang w:val="en-GB"/>
        </w:rPr>
        <w:t xml:space="preserve"> </w:t>
      </w:r>
      <w:r w:rsidR="00F07F3F">
        <w:rPr>
          <w:rFonts w:cstheme="minorHAnsi"/>
          <w:sz w:val="24"/>
          <w:szCs w:val="24"/>
          <w:lang w:val="en-GB"/>
        </w:rPr>
        <w:t>April</w:t>
      </w:r>
      <w:r w:rsidRPr="00AB3292">
        <w:rPr>
          <w:rFonts w:cstheme="minorHAnsi"/>
          <w:sz w:val="24"/>
          <w:szCs w:val="24"/>
          <w:lang w:val="en-GB"/>
        </w:rPr>
        <w:t xml:space="preserve"> 2020].</w:t>
      </w:r>
    </w:p>
    <w:sectPr w:rsidR="00AB1971" w:rsidRPr="00AB329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1813" w:rsidRDefault="00BF1813" w:rsidP="004F4910">
      <w:pPr>
        <w:spacing w:after="0" w:line="240" w:lineRule="auto"/>
      </w:pPr>
      <w:r>
        <w:separator/>
      </w:r>
    </w:p>
  </w:endnote>
  <w:endnote w:type="continuationSeparator" w:id="0">
    <w:p w:rsidR="00BF1813" w:rsidRDefault="00BF1813" w:rsidP="004F4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07942"/>
      <w:docPartObj>
        <w:docPartGallery w:val="Page Numbers (Bottom of Page)"/>
        <w:docPartUnique/>
      </w:docPartObj>
    </w:sdtPr>
    <w:sdtEndPr>
      <w:rPr>
        <w:noProof/>
      </w:rPr>
    </w:sdtEndPr>
    <w:sdtContent>
      <w:p w:rsidR="004F4910" w:rsidRDefault="004F4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F4910" w:rsidRDefault="004F4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1813" w:rsidRDefault="00BF1813" w:rsidP="004F4910">
      <w:pPr>
        <w:spacing w:after="0" w:line="240" w:lineRule="auto"/>
      </w:pPr>
      <w:r>
        <w:separator/>
      </w:r>
    </w:p>
  </w:footnote>
  <w:footnote w:type="continuationSeparator" w:id="0">
    <w:p w:rsidR="00BF1813" w:rsidRDefault="00BF1813" w:rsidP="004F49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17DFC"/>
    <w:multiLevelType w:val="hybridMultilevel"/>
    <w:tmpl w:val="4B8A8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C36FC"/>
    <w:multiLevelType w:val="hybridMultilevel"/>
    <w:tmpl w:val="3ECC66B0"/>
    <w:lvl w:ilvl="0" w:tplc="0809000F">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2F97391"/>
    <w:multiLevelType w:val="hybridMultilevel"/>
    <w:tmpl w:val="85BCDE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D12E5F"/>
    <w:multiLevelType w:val="hybridMultilevel"/>
    <w:tmpl w:val="9386EC8A"/>
    <w:lvl w:ilvl="0" w:tplc="336C2344">
      <w:start w:val="1"/>
      <w:numFmt w:val="decimal"/>
      <w:lvlText w:val="%1."/>
      <w:lvlJc w:val="left"/>
      <w:pPr>
        <w:ind w:left="1440" w:hanging="720"/>
      </w:pPr>
      <w:rPr>
        <w:rFonts w:ascii="Times New Roman" w:eastAsiaTheme="minorHAnsi"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28F5EF0"/>
    <w:multiLevelType w:val="hybridMultilevel"/>
    <w:tmpl w:val="C4FEEADA"/>
    <w:lvl w:ilvl="0" w:tplc="0809000F">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C34DF"/>
    <w:multiLevelType w:val="hybridMultilevel"/>
    <w:tmpl w:val="4A46F168"/>
    <w:lvl w:ilvl="0" w:tplc="8F32120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0C3381F"/>
    <w:multiLevelType w:val="hybridMultilevel"/>
    <w:tmpl w:val="5F2EF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F403F"/>
    <w:multiLevelType w:val="hybridMultilevel"/>
    <w:tmpl w:val="F5BCD9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25D0F60"/>
    <w:multiLevelType w:val="hybridMultilevel"/>
    <w:tmpl w:val="4EAEEA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63F58BC"/>
    <w:multiLevelType w:val="hybridMultilevel"/>
    <w:tmpl w:val="B10EFA62"/>
    <w:lvl w:ilvl="0" w:tplc="0568AE2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E9372A"/>
    <w:multiLevelType w:val="hybridMultilevel"/>
    <w:tmpl w:val="05783B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E460F20"/>
    <w:multiLevelType w:val="hybridMultilevel"/>
    <w:tmpl w:val="6C4E6C88"/>
    <w:lvl w:ilvl="0" w:tplc="8DF2E84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6"/>
  </w:num>
  <w:num w:numId="3">
    <w:abstractNumId w:val="9"/>
  </w:num>
  <w:num w:numId="4">
    <w:abstractNumId w:val="3"/>
  </w:num>
  <w:num w:numId="5">
    <w:abstractNumId w:val="4"/>
  </w:num>
  <w:num w:numId="6">
    <w:abstractNumId w:val="1"/>
  </w:num>
  <w:num w:numId="7">
    <w:abstractNumId w:val="10"/>
  </w:num>
  <w:num w:numId="8">
    <w:abstractNumId w:val="5"/>
  </w:num>
  <w:num w:numId="9">
    <w:abstractNumId w:val="8"/>
  </w:num>
  <w:num w:numId="10">
    <w:abstractNumId w:val="11"/>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5B9"/>
    <w:rsid w:val="000627E4"/>
    <w:rsid w:val="000656C0"/>
    <w:rsid w:val="000D1EBC"/>
    <w:rsid w:val="000E3431"/>
    <w:rsid w:val="00166E2B"/>
    <w:rsid w:val="001908F7"/>
    <w:rsid w:val="001B4EE7"/>
    <w:rsid w:val="001C2F5C"/>
    <w:rsid w:val="002407D2"/>
    <w:rsid w:val="00263A91"/>
    <w:rsid w:val="002752A7"/>
    <w:rsid w:val="00296232"/>
    <w:rsid w:val="00325BBB"/>
    <w:rsid w:val="00337D61"/>
    <w:rsid w:val="003563D3"/>
    <w:rsid w:val="003C6FA3"/>
    <w:rsid w:val="003D14FD"/>
    <w:rsid w:val="00407D58"/>
    <w:rsid w:val="004107C0"/>
    <w:rsid w:val="00426F2E"/>
    <w:rsid w:val="00427ADF"/>
    <w:rsid w:val="004523BC"/>
    <w:rsid w:val="004C5CD0"/>
    <w:rsid w:val="004C5EC6"/>
    <w:rsid w:val="004F412E"/>
    <w:rsid w:val="004F4910"/>
    <w:rsid w:val="00503DC5"/>
    <w:rsid w:val="00523F07"/>
    <w:rsid w:val="00536858"/>
    <w:rsid w:val="005D7605"/>
    <w:rsid w:val="0065025E"/>
    <w:rsid w:val="00652608"/>
    <w:rsid w:val="0068593D"/>
    <w:rsid w:val="0074494E"/>
    <w:rsid w:val="00745919"/>
    <w:rsid w:val="007D0FB6"/>
    <w:rsid w:val="007D6F28"/>
    <w:rsid w:val="00822B1F"/>
    <w:rsid w:val="00843B4C"/>
    <w:rsid w:val="00873E39"/>
    <w:rsid w:val="008D112C"/>
    <w:rsid w:val="008F0BBF"/>
    <w:rsid w:val="008F3198"/>
    <w:rsid w:val="00905D1D"/>
    <w:rsid w:val="00906897"/>
    <w:rsid w:val="009C50DD"/>
    <w:rsid w:val="009D0FAB"/>
    <w:rsid w:val="009E15B9"/>
    <w:rsid w:val="00A63BAA"/>
    <w:rsid w:val="00AB1971"/>
    <w:rsid w:val="00AB3292"/>
    <w:rsid w:val="00AF6976"/>
    <w:rsid w:val="00B51D63"/>
    <w:rsid w:val="00B701FD"/>
    <w:rsid w:val="00B70E5D"/>
    <w:rsid w:val="00B90E78"/>
    <w:rsid w:val="00B90EEA"/>
    <w:rsid w:val="00B9626C"/>
    <w:rsid w:val="00BB4B0F"/>
    <w:rsid w:val="00BB76A2"/>
    <w:rsid w:val="00BC21E1"/>
    <w:rsid w:val="00BE3B2C"/>
    <w:rsid w:val="00BE7091"/>
    <w:rsid w:val="00BF1813"/>
    <w:rsid w:val="00C179AF"/>
    <w:rsid w:val="00C54BA2"/>
    <w:rsid w:val="00C55DAF"/>
    <w:rsid w:val="00C744A6"/>
    <w:rsid w:val="00C9549B"/>
    <w:rsid w:val="00D11A85"/>
    <w:rsid w:val="00D53E21"/>
    <w:rsid w:val="00D95D50"/>
    <w:rsid w:val="00DF0CAF"/>
    <w:rsid w:val="00E35FAC"/>
    <w:rsid w:val="00E71CAA"/>
    <w:rsid w:val="00E85CF8"/>
    <w:rsid w:val="00EE0997"/>
    <w:rsid w:val="00F07F3F"/>
    <w:rsid w:val="00F748C0"/>
    <w:rsid w:val="00F963BA"/>
    <w:rsid w:val="00FB0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5FB0"/>
  <w15:chartTrackingRefBased/>
  <w15:docId w15:val="{42F51297-AC49-4939-A322-6EB5E54C1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D58"/>
    <w:pPr>
      <w:ind w:left="720"/>
      <w:contextualSpacing/>
    </w:pPr>
  </w:style>
  <w:style w:type="paragraph" w:styleId="Header">
    <w:name w:val="header"/>
    <w:basedOn w:val="Normal"/>
    <w:link w:val="HeaderChar"/>
    <w:uiPriority w:val="99"/>
    <w:unhideWhenUsed/>
    <w:rsid w:val="004F4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910"/>
    <w:rPr>
      <w:lang w:val="pl-PL"/>
    </w:rPr>
  </w:style>
  <w:style w:type="paragraph" w:styleId="Footer">
    <w:name w:val="footer"/>
    <w:basedOn w:val="Normal"/>
    <w:link w:val="FooterChar"/>
    <w:uiPriority w:val="99"/>
    <w:unhideWhenUsed/>
    <w:rsid w:val="004F4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910"/>
    <w:rPr>
      <w:lang w:val="pl-PL"/>
    </w:rPr>
  </w:style>
  <w:style w:type="character" w:styleId="Hyperlink">
    <w:name w:val="Hyperlink"/>
    <w:basedOn w:val="DefaultParagraphFont"/>
    <w:uiPriority w:val="99"/>
    <w:unhideWhenUsed/>
    <w:rsid w:val="00BB4B0F"/>
    <w:rPr>
      <w:color w:val="0563C1" w:themeColor="hyperlink"/>
      <w:u w:val="single"/>
    </w:rPr>
  </w:style>
  <w:style w:type="character" w:styleId="UnresolvedMention">
    <w:name w:val="Unresolved Mention"/>
    <w:basedOn w:val="DefaultParagraphFont"/>
    <w:uiPriority w:val="99"/>
    <w:semiHidden/>
    <w:unhideWhenUsed/>
    <w:rsid w:val="00BB4B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883734">
      <w:bodyDiv w:val="1"/>
      <w:marLeft w:val="0"/>
      <w:marRight w:val="0"/>
      <w:marTop w:val="0"/>
      <w:marBottom w:val="0"/>
      <w:divBdr>
        <w:top w:val="none" w:sz="0" w:space="0" w:color="auto"/>
        <w:left w:val="none" w:sz="0" w:space="0" w:color="auto"/>
        <w:bottom w:val="none" w:sz="0" w:space="0" w:color="auto"/>
        <w:right w:val="none" w:sz="0" w:space="0" w:color="auto"/>
      </w:divBdr>
      <w:divsChild>
        <w:div w:id="1266158438">
          <w:marLeft w:val="0"/>
          <w:marRight w:val="0"/>
          <w:marTop w:val="0"/>
          <w:marBottom w:val="0"/>
          <w:divBdr>
            <w:top w:val="none" w:sz="0" w:space="0" w:color="auto"/>
            <w:left w:val="none" w:sz="0" w:space="0" w:color="auto"/>
            <w:bottom w:val="none" w:sz="0" w:space="0" w:color="auto"/>
            <w:right w:val="none" w:sz="0" w:space="0" w:color="auto"/>
          </w:divBdr>
          <w:divsChild>
            <w:div w:id="132396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B15EB-96D2-46CD-ACB1-B2347918E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3095</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dc:creator>
  <cp:keywords/>
  <dc:description/>
  <cp:lastModifiedBy>Michalina Bujak</cp:lastModifiedBy>
  <cp:revision>35</cp:revision>
  <dcterms:created xsi:type="dcterms:W3CDTF">2020-05-22T09:23:00Z</dcterms:created>
  <dcterms:modified xsi:type="dcterms:W3CDTF">2020-05-22T10:34:00Z</dcterms:modified>
</cp:coreProperties>
</file>