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Times New Roman" w:hAnsi="Times New Roman" w:eastAsia="Times New Roman" w:cs="Times New Roman"/>
          <w:sz w:val="24"/>
          <w:szCs w:val="24"/>
        </w:rPr>
      </w:pPr>
      <w:r>
        <w:rPr>
          <w:rFonts w:ascii="Times New Roman" w:hAnsi="Times New Roman" w:eastAsia="Times New Roman" w:cs="Times New Roman"/>
          <w:sz w:val="32"/>
          <w:szCs w:val="32"/>
          <w:u w:val="single"/>
        </w:rPr>
        <w:t>How is the Wellbeing of Future Generations Act</w:t>
      </w:r>
      <w:bookmarkStart w:id="0" w:name="_GoBack"/>
      <w:r>
        <w:rPr>
          <w:rFonts w:ascii="Times New Roman" w:hAnsi="Times New Roman" w:eastAsia="Times New Roman" w:cs="Times New Roman"/>
          <w:sz w:val="32"/>
          <w:szCs w:val="32"/>
          <w:u w:val="single"/>
        </w:rPr>
        <w:t xml:space="preserve"> similar</w:t>
      </w:r>
      <w:bookmarkEnd w:id="0"/>
      <w:r>
        <w:rPr>
          <w:rFonts w:ascii="Times New Roman" w:hAnsi="Times New Roman" w:eastAsia="Times New Roman" w:cs="Times New Roman"/>
          <w:sz w:val="32"/>
          <w:szCs w:val="32"/>
          <w:u w:val="single"/>
        </w:rPr>
        <w:t xml:space="preserve"> to the Equality Act and the Health and Social Care Act: Essay? </w:t>
      </w:r>
    </w:p>
    <w:p>
      <w:pPr>
        <w:jc w:val="both"/>
        <w:rPr>
          <w:rFonts w:ascii="Times New Roman" w:hAnsi="Times New Roman" w:eastAsia="Times New Roman" w:cs="Times New Roman"/>
          <w:color w:val="FF0000"/>
          <w:sz w:val="24"/>
          <w:szCs w:val="24"/>
        </w:rPr>
      </w:pPr>
      <w:r>
        <w:rPr>
          <w:rFonts w:ascii="Times New Roman" w:hAnsi="Times New Roman" w:eastAsia="Times New Roman" w:cs="Times New Roman"/>
          <w:sz w:val="24"/>
          <w:szCs w:val="24"/>
        </w:rPr>
        <w:t xml:space="preserve">The </w:t>
      </w:r>
      <w:r>
        <w:rPr>
          <w:rFonts w:ascii="Times New Roman" w:hAnsi="Times New Roman" w:eastAsia="Times New Roman" w:cs="Times New Roman"/>
          <w:i/>
          <w:iCs/>
          <w:sz w:val="24"/>
          <w:szCs w:val="24"/>
        </w:rPr>
        <w:t>Wellbeing of Future Generations (Wales) Act 2015</w:t>
      </w:r>
      <w:r>
        <w:rPr>
          <w:rFonts w:ascii="Times New Roman" w:hAnsi="Times New Roman" w:eastAsia="Times New Roman" w:cs="Times New Roman"/>
          <w:i w:val="0"/>
          <w:iCs w:val="0"/>
          <w:sz w:val="24"/>
          <w:szCs w:val="24"/>
        </w:rPr>
        <w:t xml:space="preserve"> is a relatively new act and came out to try to improve Wales for the future generations. This essay will be exploring into the future generations act by look at the act as a whole and by looking into why the act came into place and what it has set out to achieve. This essay will also be looking at the benefits of this act and what more needs to be done for the act to work. The second part of the essay then explores the E</w:t>
      </w:r>
      <w:r>
        <w:rPr>
          <w:rFonts w:ascii="Times New Roman" w:hAnsi="Times New Roman" w:eastAsia="Times New Roman" w:cs="Times New Roman"/>
          <w:i/>
          <w:iCs/>
          <w:sz w:val="24"/>
          <w:szCs w:val="24"/>
        </w:rPr>
        <w:t xml:space="preserve">quality Act </w:t>
      </w:r>
      <w:r>
        <w:rPr>
          <w:rFonts w:ascii="Times New Roman" w:hAnsi="Times New Roman" w:eastAsia="Times New Roman" w:cs="Times New Roman"/>
          <w:i w:val="0"/>
          <w:iCs w:val="0"/>
          <w:sz w:val="24"/>
          <w:szCs w:val="24"/>
        </w:rPr>
        <w:t xml:space="preserve">2010 and looks into why the act came into place and what the act has set out to achieve. Then this essay will be looking the benefits of the equality act and how it has helped deal with discrimination and what more needs to be done to make the equality act work. Then the two acts will be compared to see how they are similar to one another and how they are different. For the final part of this essay a third act which is the </w:t>
      </w:r>
      <w:r>
        <w:rPr>
          <w:rFonts w:ascii="Times New Roman" w:hAnsi="Times New Roman" w:eastAsia="Times New Roman" w:cs="Times New Roman"/>
          <w:i/>
          <w:iCs/>
          <w:sz w:val="24"/>
          <w:szCs w:val="24"/>
        </w:rPr>
        <w:t>Health and</w:t>
      </w:r>
      <w:r>
        <w:rPr>
          <w:rFonts w:ascii="Times New Roman" w:hAnsi="Times New Roman" w:eastAsia="Times New Roman" w:cs="Times New Roman"/>
          <w:i w:val="0"/>
          <w:iCs w:val="0"/>
          <w:sz w:val="24"/>
          <w:szCs w:val="24"/>
        </w:rPr>
        <w:t xml:space="preserve"> </w:t>
      </w:r>
      <w:r>
        <w:rPr>
          <w:rFonts w:ascii="Times New Roman" w:hAnsi="Times New Roman" w:eastAsia="Times New Roman" w:cs="Times New Roman"/>
          <w:i/>
          <w:iCs/>
          <w:sz w:val="24"/>
          <w:szCs w:val="24"/>
        </w:rPr>
        <w:t>Social Care</w:t>
      </w:r>
      <w:r>
        <w:rPr>
          <w:rFonts w:ascii="Times New Roman" w:hAnsi="Times New Roman" w:eastAsia="Times New Roman" w:cs="Times New Roman"/>
          <w:i w:val="0"/>
          <w:iCs w:val="0"/>
          <w:sz w:val="24"/>
          <w:szCs w:val="24"/>
        </w:rPr>
        <w:t xml:space="preserve"> </w:t>
      </w:r>
      <w:r>
        <w:rPr>
          <w:rFonts w:ascii="Times New Roman" w:hAnsi="Times New Roman" w:eastAsia="Times New Roman" w:cs="Times New Roman"/>
          <w:i/>
          <w:iCs/>
          <w:sz w:val="24"/>
          <w:szCs w:val="24"/>
        </w:rPr>
        <w:t>Act 2012</w:t>
      </w:r>
      <w:r>
        <w:rPr>
          <w:rFonts w:ascii="Times New Roman" w:hAnsi="Times New Roman" w:eastAsia="Times New Roman" w:cs="Times New Roman"/>
          <w:i w:val="0"/>
          <w:iCs w:val="0"/>
          <w:sz w:val="24"/>
          <w:szCs w:val="24"/>
        </w:rPr>
        <w:t xml:space="preserve"> which will be explored briefly and is then compared to the two other act mentioned in this essay to see what the similarities and differences are.     </w:t>
      </w:r>
    </w:p>
    <w:p>
      <w:pPr>
        <w:jc w:val="both"/>
        <w:rPr>
          <w:rFonts w:ascii="Times New Roman" w:hAnsi="Times New Roman" w:eastAsia="Times New Roman" w:cs="Times New Roman"/>
          <w:color w:val="FF0000"/>
          <w:sz w:val="24"/>
          <w:szCs w:val="24"/>
        </w:rPr>
      </w:pPr>
      <w:r>
        <w:rPr>
          <w:rFonts w:ascii="Times New Roman" w:hAnsi="Times New Roman" w:eastAsia="Times New Roman" w:cs="Times New Roman"/>
          <w:sz w:val="24"/>
          <w:szCs w:val="24"/>
        </w:rPr>
        <w:t xml:space="preserve">The </w:t>
      </w:r>
      <w:r>
        <w:rPr>
          <w:rFonts w:ascii="Times New Roman" w:hAnsi="Times New Roman" w:eastAsia="Times New Roman" w:cs="Times New Roman"/>
          <w:i/>
          <w:iCs/>
          <w:sz w:val="24"/>
          <w:szCs w:val="24"/>
        </w:rPr>
        <w:t>Wellbeing of Future Generations (Wales) Act</w:t>
      </w:r>
      <w:r>
        <w:rPr>
          <w:rFonts w:ascii="Times New Roman" w:hAnsi="Times New Roman" w:eastAsia="Times New Roman" w:cs="Times New Roman"/>
          <w:sz w:val="24"/>
          <w:szCs w:val="24"/>
        </w:rPr>
        <w:t xml:space="preserve"> came out in Wales in 2015 and was put in place to help communities make better decisions, which can have an impact towards working together to try to prevent issues that can affect future generations such as poverty and health inequalities (Future Generations Wales, 2023). The Act came into place on the 29th of April 2015, and the Welsh Government put the Act in place to try to improve on the economy and environment that people live in, as well as the cultural wellbeing of Wales. The legislation gives the public of Wales a duty of care to try to help develop Wales for the future generations by creating seven wellbeing goals (UK Government, 2023). The seven goals that the </w:t>
      </w:r>
      <w:r>
        <w:rPr>
          <w:rFonts w:ascii="Times New Roman" w:hAnsi="Times New Roman" w:eastAsia="Times New Roman" w:cs="Times New Roman"/>
          <w:i/>
          <w:iCs/>
          <w:sz w:val="24"/>
          <w:szCs w:val="24"/>
        </w:rPr>
        <w:t>Wellbeing of Future Generations (Wales) Act 2015</w:t>
      </w:r>
      <w:r>
        <w:rPr>
          <w:rFonts w:ascii="Times New Roman" w:hAnsi="Times New Roman" w:eastAsia="Times New Roman" w:cs="Times New Roman"/>
          <w:sz w:val="24"/>
          <w:szCs w:val="24"/>
        </w:rPr>
        <w:t xml:space="preserve"> mention are a prosperous Wales, a resilient Wales, a healthier Wales, a more equal Wales, more cohesive communities in Wales, a better culture in Wales and to help the Welsh language grow and thrive, and the last goal is to become a globally responsible Wales (Welsh Government, 2023).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For a more prosperous Wales more employment opportunities have been provided and better education has been put in place for people to gain the qualifications they need to help them seek better employment (NHS Wales, 2023). A resilient Wales means that Wales will try to maintain its eco system and is able to provide a greener Wales while adapting to any changes that might occur (Natural Resources Wales, 2023). For a more equal Wales, people are treated as equals and can reach their full potential despite their background or culture (Equality and Human Rights Commission, 2023). For a healthier Wales, people’s physical and mental health will be cared for better and the aim is for health promotions to be better understood (Social Care Wales, 2020). A Wales of cohesive communities means that Wales is being built to be more attractive to tourists and the communities in Wales can reach out and share some positive views (Marshell, 2022). For a better Welsh culture and thriving Welsh language Wales is trying to promote the Welsh language more in schools and in areas of employment that can help build to protect the traditional Welsh culture (Wales arts international, 2023). For a globally responsible Wales the Welsh government are trying to improve the wellbeing of Wales by trying to improve the economic, social and environmental wellbeing of Wales (future generations Wales, 2023).              </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Pr>
          <w:rFonts w:ascii="Times New Roman" w:hAnsi="Times New Roman" w:eastAsia="Times New Roman" w:cs="Times New Roman"/>
          <w:i/>
          <w:iCs/>
          <w:sz w:val="24"/>
          <w:szCs w:val="24"/>
        </w:rPr>
        <w:t>Wellbeing of Future Generations (Wales) Act 2015</w:t>
      </w:r>
      <w:r>
        <w:rPr>
          <w:rFonts w:ascii="Times New Roman" w:hAnsi="Times New Roman" w:eastAsia="Times New Roman" w:cs="Times New Roman"/>
          <w:sz w:val="24"/>
          <w:szCs w:val="24"/>
        </w:rPr>
        <w:t xml:space="preserve"> has a number of benefits, for example it is hoped it will have a great impact on developing Wales so that when the future generations come along, they can have a chance to thrive in a cleaner healthier Wales. The Act could also be used to promote health and to try to tackle issues like childhood obesity, as the Act is trying to promote a healthier Wales and is trying to reduce pollution, so there will be cleaner air for people to go out and exercise in, and the Act is also trying to eliminate poverty so people can buy healthier foods for their children to eat (Welsh Government, 2022). It is believed that at least three quarters of the public in the UK would like the W</w:t>
      </w:r>
      <w:r>
        <w:rPr>
          <w:rFonts w:ascii="Times New Roman" w:hAnsi="Times New Roman" w:eastAsia="Times New Roman" w:cs="Times New Roman"/>
          <w:i/>
          <w:iCs/>
          <w:sz w:val="24"/>
          <w:szCs w:val="24"/>
        </w:rPr>
        <w:t>ellbeing of Future Generations (Wales) Act 2015</w:t>
      </w:r>
      <w:r>
        <w:rPr>
          <w:rFonts w:ascii="Times New Roman" w:hAnsi="Times New Roman" w:eastAsia="Times New Roman" w:cs="Times New Roman"/>
          <w:sz w:val="24"/>
          <w:szCs w:val="24"/>
        </w:rPr>
        <w:t xml:space="preserve"> to expand so that it can cover the whole of the UK, as they feel that this would benefit the UK. It is believed that if this Act were to expand across the UK, it could help the UK government to prevent issues such as environmental issues and poverty and could even prevent pandemics from happening (Future Generations Wales, 2023).</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well as the benefits of the </w:t>
      </w:r>
      <w:r>
        <w:rPr>
          <w:rFonts w:ascii="Times New Roman" w:hAnsi="Times New Roman" w:eastAsia="Times New Roman" w:cs="Times New Roman"/>
          <w:i/>
          <w:iCs/>
          <w:sz w:val="24"/>
          <w:szCs w:val="24"/>
        </w:rPr>
        <w:t>Wellbeing of Future Generations (Wales) Act 2015</w:t>
      </w:r>
      <w:r>
        <w:rPr>
          <w:rFonts w:ascii="Times New Roman" w:hAnsi="Times New Roman" w:eastAsia="Times New Roman" w:cs="Times New Roman"/>
          <w:sz w:val="24"/>
          <w:szCs w:val="24"/>
        </w:rPr>
        <w:t xml:space="preserve"> there have been a number of concerns as to whether the Act would promote change in Wales or not. After a number of debates, it was found that not much has changed since the Act came into place. Some parts of the Act have made the change but in theory there has been criticism that more needs to be done to try to promote a healthier Wales for further generations to come (Research Senedd Wales, 2022). There are still a number of areas that need to change to create a better Wales for generations to come, such as a better health system, but with the ongoing effects left in the aftermath of the Covid 19 pandemic, this is causing a struggle and a lot of pressure on the health service (Corbyn, 2021). Another change that needs to be made is to reduce poverty, as it is believed that 29% of children and families in Wales are living in poverty, and there is more that could be done to change the issues people in poverty are facing (Evans, 2020).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Pr>
          <w:rFonts w:ascii="Times New Roman" w:hAnsi="Times New Roman" w:eastAsia="Times New Roman" w:cs="Times New Roman"/>
          <w:i/>
          <w:iCs/>
          <w:sz w:val="24"/>
          <w:szCs w:val="24"/>
        </w:rPr>
        <w:t xml:space="preserve">Equality Act 2010 </w:t>
      </w:r>
      <w:r>
        <w:rPr>
          <w:rFonts w:ascii="Times New Roman" w:hAnsi="Times New Roman" w:eastAsia="Times New Roman" w:cs="Times New Roman"/>
          <w:sz w:val="24"/>
          <w:szCs w:val="24"/>
        </w:rPr>
        <w:t xml:space="preserve">covers the whole of the UK and was brought in to ensure that there is no discrimination against people with disabilities, either in their workplace or out in the community, and to make sure that everyone is treated equally in society. The </w:t>
      </w:r>
      <w:r>
        <w:rPr>
          <w:rFonts w:ascii="Times New Roman" w:hAnsi="Times New Roman" w:eastAsia="Times New Roman" w:cs="Times New Roman"/>
          <w:i/>
          <w:iCs/>
          <w:sz w:val="24"/>
          <w:szCs w:val="24"/>
        </w:rPr>
        <w:t>Equality Act 2010</w:t>
      </w:r>
      <w:r>
        <w:rPr>
          <w:rFonts w:ascii="Times New Roman" w:hAnsi="Times New Roman" w:eastAsia="Times New Roman" w:cs="Times New Roman"/>
          <w:sz w:val="24"/>
          <w:szCs w:val="24"/>
        </w:rPr>
        <w:t xml:space="preserve"> replaced the anti-discrimination laws bringing them into one single act. The aim of this was to make it easier to understand, and to help workplaces and the community make relevant changes that could help make day-to-day life easier for a person with a disability, for example, putting lifts in schools for a pupil with disabilities to reach the upper parts of the school (UK Government, 2023). The Act offers protection from any sort of discrimination against a person based on one of these characteristics: age; allowing a person after retirement age to continue working, gender; men and women are treated equally, disability; supporting disabled people in the work place and out in the community by making things more accessible, gender reassignment; by supporting transgender or non-binary people by using their preferred pronouns, pregnancy and maternity; allowing pregnant women to work in a safe environment and to give them the time off they need after they have given birth, race and religion; respecting  religious views (Citizens advice, 2023). The Equality Act also supports people who are married or in a civil partnership and an employer in a workplace cannot judge a person or treat anyone unfairly because they are married or because they are in a civil partnership (Equality and Human Rights Commission, 2023).</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Equality Act 2010 has very strict views on how an employer should treat a staff member who has a disability, and employers should not discriminate in any way or form, for example not offering a person with a disability a job when they have the right qualifications just because they could have impaired vision and it might take them a bit longer to complete certain tasks (Disability Justice Project, 2019). Employers should also make certain adaptions for their disabled workers, such as allowing a person to bring their assistance dog into work with them and to give them any specialist equipment like a talking keyboard if required to make their job easier. Also, if a person with a disability meets the requirements for the job, they have to be given an interview. This is to ensure they are treated fairly in the recruitment process and a person who has a disability cannot be chosen for redundancy just because they are disabled (UK Government, 2015). </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Pr>
          <w:rFonts w:ascii="Times New Roman" w:hAnsi="Times New Roman" w:eastAsia="Times New Roman" w:cs="Times New Roman"/>
          <w:i/>
          <w:iCs/>
          <w:sz w:val="24"/>
          <w:szCs w:val="24"/>
        </w:rPr>
        <w:t>Equality Act 2010</w:t>
      </w:r>
      <w:r>
        <w:rPr>
          <w:rFonts w:ascii="Times New Roman" w:hAnsi="Times New Roman" w:eastAsia="Times New Roman" w:cs="Times New Roman"/>
          <w:sz w:val="24"/>
          <w:szCs w:val="24"/>
        </w:rPr>
        <w:t xml:space="preserve"> has been a good thing as people are no longer being discriminated against for their disability, age, race or religion. People are being treated more like equals for example an older person now has the right to continue working after they have reached retirement age. Buildings have now been adapted to be wheelchair accessible to make it easier for people who are physically disabled to gain access into the buildings (Cordova, 2020). Coe (2020) argues that changes need to be made to the </w:t>
      </w:r>
      <w:r>
        <w:rPr>
          <w:rFonts w:ascii="Times New Roman" w:hAnsi="Times New Roman" w:eastAsia="Times New Roman" w:cs="Times New Roman"/>
          <w:i/>
          <w:iCs/>
          <w:sz w:val="24"/>
          <w:szCs w:val="24"/>
        </w:rPr>
        <w:t>Equality Act 2010</w:t>
      </w:r>
      <w:r>
        <w:rPr>
          <w:rFonts w:ascii="Times New Roman" w:hAnsi="Times New Roman" w:eastAsia="Times New Roman" w:cs="Times New Roman"/>
          <w:sz w:val="24"/>
          <w:szCs w:val="24"/>
        </w:rPr>
        <w:t xml:space="preserve"> as people are still getting discriminated against. Women in particular are still earning less than the men in some workplaces which is unfair as the women work as hard as the men do. Certain religious beliefs are also being ignored, such as Muslim women being judged in a workplace for wearing a head scarf which is part of their religious beliefs. This Act should be reviewed again, and stricter measures should be put in place to make sure that everyone is treated equally. </w:t>
      </w:r>
    </w:p>
    <w:p>
      <w:pPr>
        <w:pStyle w:val="2"/>
        <w:rPr>
          <w:rFonts w:ascii="Times New Roman" w:hAnsi="Times New Roman" w:eastAsia="Times New Roman" w:cs="Times New Roman"/>
          <w:b w:val="0"/>
          <w:bCs w:val="0"/>
          <w:i w:val="0"/>
          <w:iCs w:val="0"/>
          <w:caps w:val="0"/>
          <w:smallCaps w:val="0"/>
          <w:color w:val="auto"/>
          <w:sz w:val="24"/>
          <w:szCs w:val="24"/>
          <w:lang w:val="en-GB"/>
        </w:rPr>
      </w:pPr>
      <w:r>
        <w:rPr>
          <w:rFonts w:ascii="Times New Roman" w:hAnsi="Times New Roman" w:eastAsia="Times New Roman" w:cs="Times New Roman"/>
          <w:color w:val="auto"/>
          <w:sz w:val="24"/>
          <w:szCs w:val="24"/>
        </w:rPr>
        <w:t>The</w:t>
      </w:r>
      <w:r>
        <w:rPr>
          <w:rFonts w:ascii="Times New Roman" w:hAnsi="Times New Roman" w:eastAsia="Times New Roman" w:cs="Times New Roman"/>
          <w:i/>
          <w:iCs/>
          <w:color w:val="auto"/>
          <w:sz w:val="24"/>
          <w:szCs w:val="24"/>
        </w:rPr>
        <w:t xml:space="preserve"> Equality Act 2010</w:t>
      </w:r>
      <w:r>
        <w:rPr>
          <w:rFonts w:ascii="Times New Roman" w:hAnsi="Times New Roman" w:eastAsia="Times New Roman" w:cs="Times New Roman"/>
          <w:color w:val="auto"/>
          <w:sz w:val="24"/>
          <w:szCs w:val="24"/>
        </w:rPr>
        <w:t xml:space="preserve"> and the </w:t>
      </w:r>
      <w:r>
        <w:rPr>
          <w:rFonts w:ascii="Times New Roman" w:hAnsi="Times New Roman" w:eastAsia="Times New Roman" w:cs="Times New Roman"/>
          <w:i/>
          <w:iCs/>
          <w:color w:val="auto"/>
          <w:sz w:val="24"/>
          <w:szCs w:val="24"/>
        </w:rPr>
        <w:t>Wellbeing of Future Generations (Wales) Act 2015</w:t>
      </w:r>
      <w:r>
        <w:rPr>
          <w:rFonts w:ascii="Times New Roman" w:hAnsi="Times New Roman" w:eastAsia="Times New Roman" w:cs="Times New Roman"/>
          <w:color w:val="auto"/>
          <w:sz w:val="24"/>
          <w:szCs w:val="24"/>
        </w:rPr>
        <w:t xml:space="preserve"> are similar as they both are trying to achieve the same thing to a point. In the Future Generations Act one of the seven goals mentioned is a more was equal Wales, which means the future generations act Wales and the Equality Act 2010 are working together to try to achieve this (Future Generations Commissoner,2020). To achieve a more equal Wales, the future generations act is trying to achieve a Wales free from discrimination of any kind, so that the future generations will create a society that will show more respect to older people, people with disabilities and so on. The two acts are trying to achieve the same goal in order to create a society in the future free from any form of discrimination (</w:t>
      </w:r>
      <w:r>
        <w:rPr>
          <w:rFonts w:ascii="Times New Roman" w:hAnsi="Times New Roman" w:eastAsia="Times New Roman" w:cs="Times New Roman"/>
          <w:b w:val="0"/>
          <w:bCs w:val="0"/>
          <w:i w:val="0"/>
          <w:iCs w:val="0"/>
          <w:caps w:val="0"/>
          <w:smallCaps w:val="0"/>
          <w:color w:val="auto"/>
          <w:sz w:val="24"/>
          <w:szCs w:val="24"/>
          <w:lang w:val="en-GB"/>
        </w:rPr>
        <w:t>Equality and Human Rights Commission, 2023).</w:t>
      </w:r>
    </w:p>
    <w:p>
      <w:pPr>
        <w:jc w:val="both"/>
      </w:pPr>
      <w:r>
        <w:br w:type="textWrapping"/>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two Acts are also different from one another as the Equality Act is only trying to achieve one goal to create a society free from discrimination of any kind, whereas the future generations act is trying to achieve seven goals to build a better Wales (Welsh Government, 2015). There are also other acts similar to the future generations act Wales, one of them is the </w:t>
      </w:r>
      <w:r>
        <w:rPr>
          <w:rFonts w:ascii="Times New Roman" w:hAnsi="Times New Roman" w:eastAsia="Times New Roman" w:cs="Times New Roman"/>
          <w:i/>
          <w:iCs/>
          <w:color w:val="auto"/>
          <w:sz w:val="24"/>
          <w:szCs w:val="24"/>
        </w:rPr>
        <w:t>Health and Social Care Act 2012</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 xml:space="preserve">and the main aim for this act is to promote partnership working in the health sector to achieve better patient care. This act was put in place to improve the care of the patients in the health and social care sector (The King’s Fund, 2023). This act is similar to the future generations act Wales as one of the main goals is to promote a healthier Wales where the patients get a good quality of care, and like the health and social care act, they both want to achieve the same goal. The difference is that the health and social care act only has one goal, and the health and social care act covers the whole of the UK, whereas the future generations act Wales focuses on a several goals and only covers Wales (Glover-Thomas, 2013). The health and social care act and the equality act are similar in a way because the equality act and the health and social care act both want to get rid of discrimination but with the health and social care act this act mostly covers protection from discrimination in the health and social care sector, whereas the equality act covers protection from discrimination in a wider form (Equality and Human Rights Commission, 2023).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future generations act Wales has been out since 2015 and has seven goals it is trying to achieve. Some of these goals seem realistic whilst some hare believed not to have made much of a difference, for example this act wants to get rid of poverty in Wales, but people are still living in poverty. This essay has explored the </w:t>
      </w:r>
      <w:r>
        <w:rPr>
          <w:rFonts w:ascii="Times New Roman" w:hAnsi="Times New Roman" w:eastAsia="Times New Roman" w:cs="Times New Roman"/>
          <w:i/>
          <w:iCs/>
          <w:sz w:val="24"/>
          <w:szCs w:val="24"/>
        </w:rPr>
        <w:t xml:space="preserve">Wellbeing of Future Generations Act Wales 2015, </w:t>
      </w:r>
      <w:r>
        <w:rPr>
          <w:rFonts w:ascii="Times New Roman" w:hAnsi="Times New Roman" w:eastAsia="Times New Roman" w:cs="Times New Roman"/>
          <w:sz w:val="24"/>
          <w:szCs w:val="24"/>
        </w:rPr>
        <w:t xml:space="preserve">what the act does by setting out seven goals and how it has tried to achieve them. This essay has also explored how realistic the seven goals are. This essay has also explored another act the </w:t>
      </w:r>
      <w:r>
        <w:rPr>
          <w:rFonts w:ascii="Times New Roman" w:hAnsi="Times New Roman" w:eastAsia="Times New Roman" w:cs="Times New Roman"/>
          <w:i/>
          <w:iCs/>
          <w:sz w:val="24"/>
          <w:szCs w:val="24"/>
        </w:rPr>
        <w:t>Equality Act 2010</w:t>
      </w:r>
      <w:r>
        <w:rPr>
          <w:rFonts w:ascii="Times New Roman" w:hAnsi="Times New Roman" w:eastAsia="Times New Roman" w:cs="Times New Roman"/>
          <w:sz w:val="24"/>
          <w:szCs w:val="24"/>
        </w:rPr>
        <w:t xml:space="preserve"> and has looked into what the act actually does and how it has done it. The two acts in this essay were then compared to see what the similarities and differences were. Then this essay briefly looked at the H</w:t>
      </w:r>
      <w:r>
        <w:rPr>
          <w:rFonts w:ascii="Times New Roman" w:hAnsi="Times New Roman" w:eastAsia="Times New Roman" w:cs="Times New Roman"/>
          <w:i/>
          <w:iCs/>
          <w:sz w:val="24"/>
          <w:szCs w:val="24"/>
        </w:rPr>
        <w:t>ealth and Social care act 2012</w:t>
      </w:r>
      <w:r>
        <w:rPr>
          <w:rFonts w:ascii="Times New Roman" w:hAnsi="Times New Roman" w:eastAsia="Times New Roman" w:cs="Times New Roman"/>
          <w:i w:val="0"/>
          <w:iCs w:val="0"/>
          <w:sz w:val="24"/>
          <w:szCs w:val="24"/>
        </w:rPr>
        <w:t xml:space="preserve"> at what it does, and this act was then compared to the other two acts to see how all three acts where similar and how they are different. In conclusion all three acts are similar in a way as the Future Generations Act is trying to promote a healthier which is similar to the Health and Social Care Act, and is trying to promote a more equal Wales which is similar to the Equality Act.        </w:t>
      </w: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References</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Citizen's advice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Equality act 2010 - discrimination and your rights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Citizens Advice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"https://www.citizensadvice.org.uk/law-and-courts/discrimination/about-discrimination/equality-act-2010-discrimination-and-your-rights/"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https://www.citizensadvice.org.uk/law-and-courts/discrimination/about-discrimination/equality-act-2010-discrimination-and-your-rights/</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Coe, S. (2020)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The Equality Act - more needs to be done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TUC</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"https://www.tuc.org.uk/blogs/equality-act-more-needs-be-done"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https://www.tuc.org.uk/blogs/equality-act-more-needs-be-done</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25,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Corbyn, C. (2021)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Delivering for future generations: What are the barriers to implementing the world's first well-being of future generations act?</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Ymwchil y Senedd | Senedd Research</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"https://research.senedd.wales/research-articles/delivering-for-future-generations-what-are-the-barriers-to-implementing-the-world-s-first-well-being-of-future-generations-act/"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https://research.senedd.wales/research-articles/delivering-for-future-generations-what-are-the-barriers-to-implementing-the-world-s-first-well-being-of-future-generations-act/</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Cordova, M. (2020)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What is the Equality Act of 2010 - and why does it matter?</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The Labour Party</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"https://labour.org.uk/latest/what-is-the-equality-act-of-2010-and-why-does-it-matter/" \l ":~:text=The%20Equality%20Act%202010%20replaced,how%20they%20worship%20and%20more"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https://labour.org.uk/latest/what-is-the-equality-act-of-2010-and-why-does-it-matter/#:~:text=The%20Equality%20Act%202010%20replaced,how%20they%20worship%20and%20more</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(Accessed: April 25,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Disability Justice (2019)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Your rights at work</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Disability Justice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"https://www.disabilityjustice.org.uk/learn-more-and-take-action/your-rights-at-work/" \l ":~:text=The%20Equality%20Act%202010%20makes,and%20the%20termination%20of%20employment"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https://www.disabilityjustice.org.uk/learn-more-and-take-action/your-rights-at-work/#:~:text=The%20Equality%20Act%202010%20makes,and%20the%20termination%20of%20employment</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(Accessed: April 25,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E</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xml:space="preserve">quality Act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2010 Available at: </w:t>
      </w:r>
      <w:r>
        <w:fldChar w:fldCharType="begin"/>
      </w:r>
      <w:r>
        <w:instrText xml:space="preserve"> HYPERLINK "https://www.legislation.gov.uk/ukpga/2010/15/contents"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https://www.legislation.gov.uk/ukpga/2010/15/contents</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Equality and Human Rights Commission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Equality and Human Rights Commission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Home Page | Equality and Human Rights Commission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"https://www.equalityhumanrights.com/en"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https://www.equalityhumanrights.com/en</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Equality and Human Rights Commission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Marriage and civil partnership discrimination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Marriage and civil partnership discrimination | Equality and Human Rights Commission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"https://www.equalityhumanrights.com/en/advice-and-guidance/marriage-and-civil-partnership-discrimination"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https://www.equalityhumanrights.com/en/advice-and-guidance/marriage-and-civil-partnership-discrimination</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25,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Equality and Human Rights Commission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Public sector equality duty in Wales, Public Sector Equality Duty in Wales | Equality and Human Rights Commission.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"https://www.equalityhumanrights.com/en/advice-and-guidance/public-sector-equality-duty-wales"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https://www.equalityhumanrights.com/en/advice-and-guidance/public-sector-equality-duty-wales</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Equality and Human Rights Commission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Your rights to equality from healthcare and Social Care Services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Equality and Human Rights Commission</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"https://www.equalityhumanrights.com/sites/default/files/your_rights_to_equality_from_healthcare_and_social_care_services.pdf"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https://www.equalityhumanrights.com/sites/default/files/your_rights_to_equality_from_healthcare_and_social_care_services.pdf</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26,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Evans, S. (2020)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How can devolution loosen the hold of child poverty in 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JRF</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"https://www.jrf.org.uk/blog/how-can-devolution-loosen-hold-child-poverty-wales?gclid=CjwKCAjwuqiiBhBtEiwATgvixGM-zf8L7V5zioLN77G-dwYT5fyDQCh9kWuzres8wT6BEoUtAS2gvhoCByIQAvD_BwE"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https://www.jrf.org.uk/blog/how-can-devolution-loosen-hold-child-poverty-wales?gclid=CjwKCAjwuqiiBhBtEiwATgvixGM-zf8L7V5zioLN77G-dwYT5fyDQCh9kWuzres8wT6BEoUtAS2gvhoCByIQAvD_BwE</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Future Generations Commissioner (2020)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Chapter 3: A more equal Wales - futuregenerations.wales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Future Generations Commissioner</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"https://www.futuregenerations.wales/wp-content/uploads/2020/07/Chapter-3_-A-More-Equal-Wales.pdf"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https://www.futuregenerations.wales/wp-content/uploads/2020/07/Chapter-3_-A-More-Equal-Wales.pdf</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Glover-Thomas, N. (2013) “The Health and Social Care Act 2012,”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Medical Law International</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13(4), pp. 279–297. </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Natural Resources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Wales (2023) Natural Resources Wales / building resilient ecosystems, Natural Resources Wales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"https://naturalresources.wales/about-us/what-we-do/strategies-and-plans/area-statements/south-central-wales-area-statement/building-resilient-ecosystems/?lang=en"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https://naturalresources.wales/about-us/what-we-do/strategies-and-plans/area-statements/south-central-wales-area-statement/building-resilient-ecosystems/?lang=en</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Marshall, S. (2022)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Wellbeing of Wales, 2022: A Wales of cohesive communities [html]</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GOV.WALES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"https://www.gov.wales/wellbeing-wales-2022-wales-cohesive-communities-html"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https://www.gov.wales/wellbeing-wales-2022-wales-cohesive-communities-html</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NHS Wales (2023)</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xml:space="preserve"> A prosperous Wales, Cardiff and Vale University Health Board</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"https://cavuhb.nhs.wales/about-us/governance-and-assurance/the-wellbeing-of-future-generations-act/the-seven-well-being-goals/a-prosperous-wales/"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https://cavuhb.nhs.wales/about-us/governance-and-assurance/the-wellbeing-of-future-generations-act/the-seven-well-being-goals/a-prosperous-wales/</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Social Care Wales (2020</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Home - Social Care Wales | Social Care wales, Social Care Wales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Retrieved at: </w:t>
      </w:r>
      <w:r>
        <w:fldChar w:fldCharType="begin"/>
      </w:r>
      <w:r>
        <w:instrText xml:space="preserve"> HYPERLINK "https://socialcare.wales/cms-assets/documents/Workforce-strategy-ENG-March-2021.pdf"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https://socialcare.wales/cms-assets/documents/Workforce-strategy-ENG-March-2021.pdf</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(Retrieved on: April 24,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The Future Generations for Wales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A globally responsible 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The Future Generations for 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"https://www.futuregenerations.wales/a-globally-responsible-wales/"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https://www.futuregenerations.wales/a-globally-responsible-wales/</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The Future Generations Wales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Well-being of Future generations (Wales) act 2015, The Future Generations 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"https://www.futuregenerations.wales/about-us/future-generations-act/"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https://www.futuregenerations.wales/about-us/future-generations-act/</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Health and</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Social Care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Act 2012</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"https://www.legislation.gov.uk/ukpga/2012/7/contents/enacted"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https://www.legislation.gov.uk/ukpga/2012/7/contents/enacted</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The King's Fund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The Health and Care Act: Six key questions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The King's Fund</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"https://www.kingsfund.org.uk/publications/health-and-care-act-key-questions" \l ":~:text=The%20main%20purpose%20of%20the,oversight%20of%20quality%20and%20safety"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https://www.kingsfund.org.uk/publications/health-and-care-act-key-questions#:~:text=The%20main%20purpose%20of%20the,oversight%20of%20quality%20and%20safety</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(Accessed: April 26,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UK Government (2015)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Disability rights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GOV.UK</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GOV.UK. Available at: </w:t>
      </w:r>
      <w:r>
        <w:fldChar w:fldCharType="begin"/>
      </w:r>
      <w:r>
        <w:instrText xml:space="preserve"> HYPERLINK "https://www.gov.uk/rights-disabled-person/employment"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https://www.gov.uk/rights-disabled-person/employment</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25,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UK Government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Equality act 2010: Guidance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GOV.UK</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"https://www.gov.uk/guidance/equality-act-2010-guidance"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https://www.gov.uk/guidance/equality-act-2010-guidance</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Uk Government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xml:space="preserve">Well-being of Future generations (Wales) act 2015, Legislation.gov.uk. King's Printer of Acts of Parliament.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Available at: </w:t>
      </w:r>
      <w:r>
        <w:fldChar w:fldCharType="begin"/>
      </w:r>
      <w:r>
        <w:instrText xml:space="preserve"> HYPERLINK "https://www.legislation.gov.uk/anaw/2015/2/contents/enacted"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https://www.legislation.gov.uk/anaw/2015/2/contents/enacted</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Wales arts international (2023)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A Wales of vibrant culture and thriving welsh language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A Wales of vibrant culture and thriving Welsh language | Arts Council of Wales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"https://wai.org.uk/wales-vibrant-culture-and-thriving-welsh-language"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https://wai.org.uk/wales-vibrant-culture-and-thriving-welsh-language</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xml:space="preserve">Wellbeing of Future Generations (Wales) Act 2015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Available at: </w:t>
      </w:r>
      <w:r>
        <w:fldChar w:fldCharType="begin"/>
      </w:r>
      <w:r>
        <w:instrText xml:space="preserve"> HYPERLINK "https://www.gov.wales/well-being-of-future-generations-wales"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https://www.gov.wales/well-being-of-future-generations-wales</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t>
      </w:r>
    </w:p>
    <w:p>
      <w:pPr>
        <w:spacing w:after="160" w:line="259" w:lineRule="auto"/>
        <w:ind w:left="0" w:firstLine="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Welsh Government (2015)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Well-being of Future generations (wales) Bill - Senedd</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Available at: </w:t>
      </w:r>
      <w:r>
        <w:fldChar w:fldCharType="begin"/>
      </w:r>
      <w:r>
        <w:instrText xml:space="preserve"> HYPERLINK "https://senedd.wales/laid%20documents/pri-ld9831-em%20-%20well-being%20of%20future%20generations%20(wales)%20bill%20-%20explanatory%20memorandum/pri-ld9831-em-e.pdf" \h </w:instrText>
      </w:r>
      <w:r>
        <w:fldChar w:fldCharType="separate"/>
      </w:r>
      <w:r>
        <w:rPr>
          <w:rStyle w:val="7"/>
          <w:rFonts w:ascii="Times New Roman" w:hAnsi="Times New Roman" w:eastAsia="Times New Roman" w:cs="Times New Roman"/>
          <w:b w:val="0"/>
          <w:bCs w:val="0"/>
          <w:i w:val="0"/>
          <w:iCs w:val="0"/>
          <w:caps w:val="0"/>
          <w:smallCaps w:val="0"/>
          <w:strike w:val="0"/>
          <w:dstrike w:val="0"/>
          <w:sz w:val="24"/>
          <w:szCs w:val="24"/>
          <w:lang w:val="en-GB"/>
        </w:rPr>
        <w:t>https://senedd.wales/laid%20documents/pri-ld9831-em%20-%20well-being%20of%20future%20generations%20(wales)%20bill%20-%20explanatory%20memorandum/pri-ld9831-em-e.pdf</w:t>
      </w:r>
      <w:r>
        <w:rPr>
          <w:rStyle w:val="7"/>
          <w:rFonts w:ascii="Times New Roman" w:hAnsi="Times New Roman" w:eastAsia="Times New Roman" w:cs="Times New Roman"/>
          <w:b w:val="0"/>
          <w:bCs w:val="0"/>
          <w:i w:val="0"/>
          <w:iCs w:val="0"/>
          <w:caps w:val="0"/>
          <w:smallCaps w:val="0"/>
          <w:strike w:val="0"/>
          <w:dstrike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27, 2023).</w:t>
      </w:r>
    </w:p>
    <w:p>
      <w:pPr>
        <w:spacing w:after="160" w:line="259" w:lineRule="auto"/>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Welsh Government (2023</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 xml:space="preserve">) The well-being of future generations, GOV.WALES.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Available at: </w:t>
      </w:r>
      <w:r>
        <w:fldChar w:fldCharType="begin"/>
      </w:r>
      <w:r>
        <w:instrText xml:space="preserve"> HYPERLINK "https://www.gov.wales/well-being-of-future-generations-wales" \h </w:instrText>
      </w:r>
      <w:r>
        <w:fldChar w:fldCharType="separate"/>
      </w:r>
      <w:r>
        <w:rPr>
          <w:rStyle w:val="7"/>
          <w:rFonts w:ascii="Times New Roman" w:hAnsi="Times New Roman" w:eastAsia="Times New Roman" w:cs="Times New Roman"/>
          <w:b w:val="0"/>
          <w:bCs w:val="0"/>
          <w:i w:val="0"/>
          <w:iCs w:val="0"/>
          <w:caps w:val="0"/>
          <w:smallCaps w:val="0"/>
          <w:sz w:val="24"/>
          <w:szCs w:val="24"/>
          <w:lang w:val="en-GB"/>
        </w:rPr>
        <w:t>https://www.gov.wales/well-being-of-future-generations-wales</w:t>
      </w:r>
      <w:r>
        <w:rPr>
          <w:rStyle w:val="7"/>
          <w:rFonts w:ascii="Times New Roman" w:hAnsi="Times New Roman" w:eastAsia="Times New Roman" w:cs="Times New Roman"/>
          <w:b w:val="0"/>
          <w:bCs w:val="0"/>
          <w:i w:val="0"/>
          <w:iCs w:val="0"/>
          <w:caps w:val="0"/>
          <w:smallCaps w:val="0"/>
          <w:sz w:val="24"/>
          <w:szCs w:val="24"/>
          <w:lang w:val="en-GB"/>
        </w:rPr>
        <w:fldChar w:fldCharType="end"/>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(Accessed: April 24, 2023).</w:t>
      </w:r>
    </w:p>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spacing w:after="160" w:line="259" w:lineRule="auto"/>
        <w:rPr>
          <w:rFonts w:ascii="Calibri" w:hAnsi="Calibri" w:eastAsia="Calibri" w:cs="Calibri"/>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lang w:val="en-GB"/>
        </w:rPr>
      </w:pPr>
    </w:p>
    <w:p/>
    <w:sectPr>
      <w:headerReference r:id="rId5" w:type="default"/>
      <w:footerReference r:id="rId6"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0" w:type="auto"/>
      <w:tblInd w:w="0" w:type="dxa"/>
      <w:tblLayout w:type="fixed"/>
      <w:tblCellMar>
        <w:top w:w="0" w:type="dxa"/>
        <w:left w:w="108" w:type="dxa"/>
        <w:bottom w:w="0" w:type="dxa"/>
        <w:right w:w="108" w:type="dxa"/>
      </w:tblCellMar>
    </w:tblPr>
    <w:tblGrid>
      <w:gridCol w:w="3005"/>
      <w:gridCol w:w="3005"/>
      <w:gridCol w:w="3005"/>
    </w:tblGrid>
    <w:tr>
      <w:tblPrEx>
        <w:tblCellMar>
          <w:top w:w="0" w:type="dxa"/>
          <w:left w:w="108" w:type="dxa"/>
          <w:bottom w:w="0" w:type="dxa"/>
          <w:right w:w="108" w:type="dxa"/>
        </w:tblCellMar>
      </w:tblPrEx>
      <w:trPr>
        <w:trHeight w:val="300" w:hRule="atLeast"/>
      </w:trPr>
      <w:tc>
        <w:tcPr>
          <w:tcW w:w="3005" w:type="dxa"/>
        </w:tcPr>
        <w:p>
          <w:pPr>
            <w:pStyle w:val="6"/>
            <w:bidi w:val="0"/>
            <w:ind w:left="-115"/>
            <w:jc w:val="left"/>
          </w:pPr>
        </w:p>
      </w:tc>
      <w:tc>
        <w:tcPr>
          <w:tcW w:w="3005" w:type="dxa"/>
        </w:tcPr>
        <w:p>
          <w:pPr>
            <w:pStyle w:val="6"/>
            <w:bidi w:val="0"/>
            <w:jc w:val="center"/>
          </w:pPr>
        </w:p>
      </w:tc>
      <w:tc>
        <w:tcPr>
          <w:tcW w:w="3005" w:type="dxa"/>
        </w:tcPr>
        <w:p>
          <w:pPr>
            <w:pStyle w:val="6"/>
            <w:bidi w:val="0"/>
            <w:ind w:right="-115"/>
            <w:jc w:val="right"/>
          </w:pPr>
        </w:p>
      </w:tc>
    </w:tr>
  </w:tbl>
  <w:p>
    <w:pPr>
      <w:pStyle w:val="5"/>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0" w:type="auto"/>
      <w:tblInd w:w="0" w:type="dxa"/>
      <w:tblLayout w:type="fixed"/>
      <w:tblCellMar>
        <w:top w:w="0" w:type="dxa"/>
        <w:left w:w="108" w:type="dxa"/>
        <w:bottom w:w="0" w:type="dxa"/>
        <w:right w:w="108" w:type="dxa"/>
      </w:tblCellMar>
    </w:tblPr>
    <w:tblGrid>
      <w:gridCol w:w="3005"/>
      <w:gridCol w:w="3005"/>
      <w:gridCol w:w="3005"/>
    </w:tblGrid>
    <w:tr>
      <w:trPr>
        <w:trHeight w:val="300" w:hRule="atLeast"/>
      </w:trPr>
      <w:tc>
        <w:tcPr>
          <w:tcW w:w="3005" w:type="dxa"/>
        </w:tcPr>
        <w:p>
          <w:pPr>
            <w:pStyle w:val="6"/>
            <w:bidi w:val="0"/>
            <w:ind w:left="-115"/>
            <w:jc w:val="left"/>
          </w:pPr>
        </w:p>
      </w:tc>
      <w:tc>
        <w:tcPr>
          <w:tcW w:w="3005" w:type="dxa"/>
        </w:tcPr>
        <w:p>
          <w:pPr>
            <w:pStyle w:val="6"/>
            <w:bidi w:val="0"/>
            <w:jc w:val="center"/>
          </w:pPr>
        </w:p>
      </w:tc>
      <w:tc>
        <w:tcPr>
          <w:tcW w:w="3005" w:type="dxa"/>
        </w:tcPr>
        <w:p>
          <w:pPr>
            <w:pStyle w:val="6"/>
            <w:bidi w:val="0"/>
            <w:ind w:right="-115"/>
            <w:jc w:val="right"/>
          </w:pPr>
        </w:p>
      </w:tc>
    </w:tr>
  </w:tbl>
  <w:p>
    <w:pPr>
      <w:pStyle w:val="6"/>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E7E60"/>
    <w:rsid w:val="00025460"/>
    <w:rsid w:val="0004131B"/>
    <w:rsid w:val="00054710"/>
    <w:rsid w:val="00091FA7"/>
    <w:rsid w:val="000924E5"/>
    <w:rsid w:val="000E07B0"/>
    <w:rsid w:val="00124749"/>
    <w:rsid w:val="00132BCF"/>
    <w:rsid w:val="001765B6"/>
    <w:rsid w:val="00180CC8"/>
    <w:rsid w:val="001B750A"/>
    <w:rsid w:val="001C0DB5"/>
    <w:rsid w:val="001C1DBE"/>
    <w:rsid w:val="001F68A2"/>
    <w:rsid w:val="00246977"/>
    <w:rsid w:val="00280E3E"/>
    <w:rsid w:val="003000CC"/>
    <w:rsid w:val="00315D9C"/>
    <w:rsid w:val="0036610F"/>
    <w:rsid w:val="003F06BB"/>
    <w:rsid w:val="0041355D"/>
    <w:rsid w:val="0041404D"/>
    <w:rsid w:val="00440D1F"/>
    <w:rsid w:val="00446A64"/>
    <w:rsid w:val="0046119D"/>
    <w:rsid w:val="00467E13"/>
    <w:rsid w:val="00523F96"/>
    <w:rsid w:val="00546DBA"/>
    <w:rsid w:val="00574CA8"/>
    <w:rsid w:val="00576F46"/>
    <w:rsid w:val="00591F98"/>
    <w:rsid w:val="0059D95D"/>
    <w:rsid w:val="005A2727"/>
    <w:rsid w:val="005C6E13"/>
    <w:rsid w:val="005F1634"/>
    <w:rsid w:val="00633318"/>
    <w:rsid w:val="00640E7D"/>
    <w:rsid w:val="006441F3"/>
    <w:rsid w:val="00662F7D"/>
    <w:rsid w:val="006A47E4"/>
    <w:rsid w:val="006A7BC6"/>
    <w:rsid w:val="006B0734"/>
    <w:rsid w:val="006B4D28"/>
    <w:rsid w:val="006F3222"/>
    <w:rsid w:val="006F5DFF"/>
    <w:rsid w:val="00700FFE"/>
    <w:rsid w:val="00705785"/>
    <w:rsid w:val="007501F4"/>
    <w:rsid w:val="0078649D"/>
    <w:rsid w:val="007949F0"/>
    <w:rsid w:val="00795D68"/>
    <w:rsid w:val="007B59BA"/>
    <w:rsid w:val="007C259E"/>
    <w:rsid w:val="007D55BE"/>
    <w:rsid w:val="00831F36"/>
    <w:rsid w:val="008912BA"/>
    <w:rsid w:val="008C4A51"/>
    <w:rsid w:val="008E1AE1"/>
    <w:rsid w:val="00902DD7"/>
    <w:rsid w:val="00937048"/>
    <w:rsid w:val="0093783D"/>
    <w:rsid w:val="00953018"/>
    <w:rsid w:val="00963049"/>
    <w:rsid w:val="00966A72"/>
    <w:rsid w:val="0097134B"/>
    <w:rsid w:val="00976FC4"/>
    <w:rsid w:val="0098256A"/>
    <w:rsid w:val="009B48D3"/>
    <w:rsid w:val="009C264E"/>
    <w:rsid w:val="009D030D"/>
    <w:rsid w:val="009E0A33"/>
    <w:rsid w:val="00A1652B"/>
    <w:rsid w:val="00A212A4"/>
    <w:rsid w:val="00A44D39"/>
    <w:rsid w:val="00A55F8D"/>
    <w:rsid w:val="00A71CA5"/>
    <w:rsid w:val="00A81624"/>
    <w:rsid w:val="00AC19D6"/>
    <w:rsid w:val="00AC29A5"/>
    <w:rsid w:val="00AD27CF"/>
    <w:rsid w:val="00AE5768"/>
    <w:rsid w:val="00B12154"/>
    <w:rsid w:val="00B306C3"/>
    <w:rsid w:val="00B642C0"/>
    <w:rsid w:val="00B803ED"/>
    <w:rsid w:val="00BB745C"/>
    <w:rsid w:val="00BC25E0"/>
    <w:rsid w:val="00BE13C0"/>
    <w:rsid w:val="00BEB9F3"/>
    <w:rsid w:val="00C13005"/>
    <w:rsid w:val="00C15482"/>
    <w:rsid w:val="00C23297"/>
    <w:rsid w:val="00C33B12"/>
    <w:rsid w:val="00C466D4"/>
    <w:rsid w:val="00C61FD8"/>
    <w:rsid w:val="00CE2DC5"/>
    <w:rsid w:val="00D04995"/>
    <w:rsid w:val="00D16E14"/>
    <w:rsid w:val="00D35179"/>
    <w:rsid w:val="00D510E1"/>
    <w:rsid w:val="00D57D93"/>
    <w:rsid w:val="00D74CD3"/>
    <w:rsid w:val="00D767F6"/>
    <w:rsid w:val="00D77C43"/>
    <w:rsid w:val="00D91919"/>
    <w:rsid w:val="00D949A3"/>
    <w:rsid w:val="00DA2BD5"/>
    <w:rsid w:val="00DE4C5D"/>
    <w:rsid w:val="00E45E65"/>
    <w:rsid w:val="00E54E66"/>
    <w:rsid w:val="00E6046F"/>
    <w:rsid w:val="00E725A7"/>
    <w:rsid w:val="00EC21C5"/>
    <w:rsid w:val="00EC6AC6"/>
    <w:rsid w:val="00ED3C11"/>
    <w:rsid w:val="00F479EE"/>
    <w:rsid w:val="00F63444"/>
    <w:rsid w:val="00FA1FAA"/>
    <w:rsid w:val="00FA7B1C"/>
    <w:rsid w:val="00FB03EE"/>
    <w:rsid w:val="00FC746F"/>
    <w:rsid w:val="00FD7C9B"/>
    <w:rsid w:val="015C1C08"/>
    <w:rsid w:val="01CD53FA"/>
    <w:rsid w:val="02A2BF23"/>
    <w:rsid w:val="02D11181"/>
    <w:rsid w:val="02D483B6"/>
    <w:rsid w:val="02F6DDEE"/>
    <w:rsid w:val="03025002"/>
    <w:rsid w:val="030F0831"/>
    <w:rsid w:val="0344D844"/>
    <w:rsid w:val="04191629"/>
    <w:rsid w:val="0446063C"/>
    <w:rsid w:val="045168CE"/>
    <w:rsid w:val="04652CF5"/>
    <w:rsid w:val="047BA669"/>
    <w:rsid w:val="04B5E2B3"/>
    <w:rsid w:val="04BD6174"/>
    <w:rsid w:val="04FDB5EB"/>
    <w:rsid w:val="05317F46"/>
    <w:rsid w:val="055FA418"/>
    <w:rsid w:val="05635BBB"/>
    <w:rsid w:val="05BD770A"/>
    <w:rsid w:val="05DB8546"/>
    <w:rsid w:val="05DDEB82"/>
    <w:rsid w:val="06245537"/>
    <w:rsid w:val="066350A9"/>
    <w:rsid w:val="0671327C"/>
    <w:rsid w:val="06A35CE6"/>
    <w:rsid w:val="06B6CE5F"/>
    <w:rsid w:val="06D19D81"/>
    <w:rsid w:val="06D47136"/>
    <w:rsid w:val="06E98D5D"/>
    <w:rsid w:val="06F19841"/>
    <w:rsid w:val="07255057"/>
    <w:rsid w:val="07571C5C"/>
    <w:rsid w:val="077D9773"/>
    <w:rsid w:val="079992E9"/>
    <w:rsid w:val="079A124D"/>
    <w:rsid w:val="07D5C125"/>
    <w:rsid w:val="0882788B"/>
    <w:rsid w:val="0884F8FD"/>
    <w:rsid w:val="08C98418"/>
    <w:rsid w:val="091BB903"/>
    <w:rsid w:val="09635A7C"/>
    <w:rsid w:val="096BFDF0"/>
    <w:rsid w:val="099896CB"/>
    <w:rsid w:val="09DE70E0"/>
    <w:rsid w:val="09E55E3E"/>
    <w:rsid w:val="0A1A2200"/>
    <w:rsid w:val="0A40C399"/>
    <w:rsid w:val="0A4AD9FE"/>
    <w:rsid w:val="0A655479"/>
    <w:rsid w:val="0A7CC951"/>
    <w:rsid w:val="0A94A8AB"/>
    <w:rsid w:val="0AABBE3B"/>
    <w:rsid w:val="0B0E6CB9"/>
    <w:rsid w:val="0B34672C"/>
    <w:rsid w:val="0B36C1CC"/>
    <w:rsid w:val="0B9F828C"/>
    <w:rsid w:val="0BA50EA4"/>
    <w:rsid w:val="0BAB9A69"/>
    <w:rsid w:val="0BEA0795"/>
    <w:rsid w:val="0C06A30E"/>
    <w:rsid w:val="0C392548"/>
    <w:rsid w:val="0C5A7D02"/>
    <w:rsid w:val="0C8E66CD"/>
    <w:rsid w:val="0CC76D48"/>
    <w:rsid w:val="0CD2922D"/>
    <w:rsid w:val="0CD35559"/>
    <w:rsid w:val="0D4CA810"/>
    <w:rsid w:val="0D6651B2"/>
    <w:rsid w:val="0D950DBF"/>
    <w:rsid w:val="0DA735C7"/>
    <w:rsid w:val="0DAF944B"/>
    <w:rsid w:val="0E138C15"/>
    <w:rsid w:val="0E227576"/>
    <w:rsid w:val="0E6E0BFC"/>
    <w:rsid w:val="0E6F25BA"/>
    <w:rsid w:val="0ECAB31F"/>
    <w:rsid w:val="0EEB733A"/>
    <w:rsid w:val="0F11C332"/>
    <w:rsid w:val="0F579DAD"/>
    <w:rsid w:val="0F82B9F5"/>
    <w:rsid w:val="0FCF2409"/>
    <w:rsid w:val="100A32EF"/>
    <w:rsid w:val="10122935"/>
    <w:rsid w:val="1017B20E"/>
    <w:rsid w:val="105B9E06"/>
    <w:rsid w:val="1067BD05"/>
    <w:rsid w:val="1077D142"/>
    <w:rsid w:val="107D72F6"/>
    <w:rsid w:val="10A5447B"/>
    <w:rsid w:val="10B98BD3"/>
    <w:rsid w:val="10CDF71E"/>
    <w:rsid w:val="10DBC2F0"/>
    <w:rsid w:val="1102B409"/>
    <w:rsid w:val="1103EA2F"/>
    <w:rsid w:val="110C966B"/>
    <w:rsid w:val="121A8DDB"/>
    <w:rsid w:val="122BD77C"/>
    <w:rsid w:val="122C6B7F"/>
    <w:rsid w:val="12E6FD38"/>
    <w:rsid w:val="13715F59"/>
    <w:rsid w:val="1380FDF6"/>
    <w:rsid w:val="139AB1F7"/>
    <w:rsid w:val="140F8E5A"/>
    <w:rsid w:val="1424454F"/>
    <w:rsid w:val="14A1396C"/>
    <w:rsid w:val="14DDA412"/>
    <w:rsid w:val="14FC9187"/>
    <w:rsid w:val="1557267B"/>
    <w:rsid w:val="15837640"/>
    <w:rsid w:val="15DF0A1D"/>
    <w:rsid w:val="161E9DFA"/>
    <w:rsid w:val="1633B43B"/>
    <w:rsid w:val="16482E2A"/>
    <w:rsid w:val="164A2147"/>
    <w:rsid w:val="1673BD8F"/>
    <w:rsid w:val="179EC48A"/>
    <w:rsid w:val="17B9D941"/>
    <w:rsid w:val="17BA6E5B"/>
    <w:rsid w:val="17D9CBA5"/>
    <w:rsid w:val="17DD9123"/>
    <w:rsid w:val="186E655E"/>
    <w:rsid w:val="18C67F85"/>
    <w:rsid w:val="18F05288"/>
    <w:rsid w:val="195C0957"/>
    <w:rsid w:val="19AB5E51"/>
    <w:rsid w:val="19C6041A"/>
    <w:rsid w:val="19FE8A16"/>
    <w:rsid w:val="1A0A35BF"/>
    <w:rsid w:val="1A5B5945"/>
    <w:rsid w:val="1A7DA374"/>
    <w:rsid w:val="1A893B69"/>
    <w:rsid w:val="1AA9D67F"/>
    <w:rsid w:val="1AB0C859"/>
    <w:rsid w:val="1B485873"/>
    <w:rsid w:val="1B61F00F"/>
    <w:rsid w:val="1B7BB6FC"/>
    <w:rsid w:val="1B8A2C6C"/>
    <w:rsid w:val="1C15E421"/>
    <w:rsid w:val="1C6AD128"/>
    <w:rsid w:val="1C8DDF7E"/>
    <w:rsid w:val="1CA6A84B"/>
    <w:rsid w:val="1CA82839"/>
    <w:rsid w:val="1CA887A5"/>
    <w:rsid w:val="1CAC9AC7"/>
    <w:rsid w:val="1CB87B94"/>
    <w:rsid w:val="1CD1086A"/>
    <w:rsid w:val="1CFDC070"/>
    <w:rsid w:val="1D3F14E9"/>
    <w:rsid w:val="1D600C1C"/>
    <w:rsid w:val="1D84104D"/>
    <w:rsid w:val="1DD13260"/>
    <w:rsid w:val="1E63C645"/>
    <w:rsid w:val="1EB357BE"/>
    <w:rsid w:val="1EBA61EC"/>
    <w:rsid w:val="1EF910E3"/>
    <w:rsid w:val="1F322BB8"/>
    <w:rsid w:val="1F498BC5"/>
    <w:rsid w:val="1F5F940C"/>
    <w:rsid w:val="1F78494B"/>
    <w:rsid w:val="1F803F91"/>
    <w:rsid w:val="1FD5BBE3"/>
    <w:rsid w:val="201A9FD5"/>
    <w:rsid w:val="202877D3"/>
    <w:rsid w:val="204F281F"/>
    <w:rsid w:val="208E0C19"/>
    <w:rsid w:val="20E439D8"/>
    <w:rsid w:val="20F01DE3"/>
    <w:rsid w:val="20F41BE2"/>
    <w:rsid w:val="2108D322"/>
    <w:rsid w:val="21201B55"/>
    <w:rsid w:val="2177A172"/>
    <w:rsid w:val="217BF8C8"/>
    <w:rsid w:val="220DE637"/>
    <w:rsid w:val="221A2111"/>
    <w:rsid w:val="22505095"/>
    <w:rsid w:val="2278FDDB"/>
    <w:rsid w:val="2279F0FE"/>
    <w:rsid w:val="22FDD361"/>
    <w:rsid w:val="230620FC"/>
    <w:rsid w:val="231FA182"/>
    <w:rsid w:val="2364CF9B"/>
    <w:rsid w:val="23781FAB"/>
    <w:rsid w:val="2386C8E1"/>
    <w:rsid w:val="23E087B9"/>
    <w:rsid w:val="23F812AD"/>
    <w:rsid w:val="23FA4CEF"/>
    <w:rsid w:val="23FCF728"/>
    <w:rsid w:val="244073E4"/>
    <w:rsid w:val="247CFEE4"/>
    <w:rsid w:val="248CE81F"/>
    <w:rsid w:val="249AC7A5"/>
    <w:rsid w:val="24AE605C"/>
    <w:rsid w:val="24CE661E"/>
    <w:rsid w:val="24FC788E"/>
    <w:rsid w:val="251BCD30"/>
    <w:rsid w:val="251CBEB7"/>
    <w:rsid w:val="2526C822"/>
    <w:rsid w:val="2574EF3D"/>
    <w:rsid w:val="25DC4445"/>
    <w:rsid w:val="25F9215F"/>
    <w:rsid w:val="25FA99B7"/>
    <w:rsid w:val="2636FE54"/>
    <w:rsid w:val="263CAF4A"/>
    <w:rsid w:val="264F69EB"/>
    <w:rsid w:val="265158C7"/>
    <w:rsid w:val="26810239"/>
    <w:rsid w:val="268912AD"/>
    <w:rsid w:val="277814A6"/>
    <w:rsid w:val="27EB3A4C"/>
    <w:rsid w:val="27ECC34B"/>
    <w:rsid w:val="27F68B4E"/>
    <w:rsid w:val="28545F79"/>
    <w:rsid w:val="28DCD089"/>
    <w:rsid w:val="290175AD"/>
    <w:rsid w:val="29159C19"/>
    <w:rsid w:val="293DE8FD"/>
    <w:rsid w:val="294EB8F2"/>
    <w:rsid w:val="29703258"/>
    <w:rsid w:val="2980EC9C"/>
    <w:rsid w:val="2988F989"/>
    <w:rsid w:val="29EF3E53"/>
    <w:rsid w:val="2A6943F1"/>
    <w:rsid w:val="2A74EF22"/>
    <w:rsid w:val="2AF7DC45"/>
    <w:rsid w:val="2AF86765"/>
    <w:rsid w:val="2B0C02B9"/>
    <w:rsid w:val="2B47A5C3"/>
    <w:rsid w:val="2B8B0EB4"/>
    <w:rsid w:val="2BB506B5"/>
    <w:rsid w:val="2BBD86AC"/>
    <w:rsid w:val="2C608939"/>
    <w:rsid w:val="2C68DA5C"/>
    <w:rsid w:val="2C8305F0"/>
    <w:rsid w:val="2C8810C9"/>
    <w:rsid w:val="2C93ACA6"/>
    <w:rsid w:val="2D16E910"/>
    <w:rsid w:val="2D26DF15"/>
    <w:rsid w:val="2D5B3D3D"/>
    <w:rsid w:val="2DAC8FE4"/>
    <w:rsid w:val="2E0F09D8"/>
    <w:rsid w:val="2E45E9E0"/>
    <w:rsid w:val="2E4E6065"/>
    <w:rsid w:val="2E5C6AAC"/>
    <w:rsid w:val="2E6B3C52"/>
    <w:rsid w:val="2E72BC55"/>
    <w:rsid w:val="2E815D6B"/>
    <w:rsid w:val="2EC2AF76"/>
    <w:rsid w:val="2EF70D9E"/>
    <w:rsid w:val="2F31585F"/>
    <w:rsid w:val="2F6BA092"/>
    <w:rsid w:val="2F711918"/>
    <w:rsid w:val="2F7D323E"/>
    <w:rsid w:val="2FE2FC76"/>
    <w:rsid w:val="30267F69"/>
    <w:rsid w:val="30CF63E9"/>
    <w:rsid w:val="3119029F"/>
    <w:rsid w:val="31567713"/>
    <w:rsid w:val="31671DC9"/>
    <w:rsid w:val="31761C08"/>
    <w:rsid w:val="317ECCD7"/>
    <w:rsid w:val="31976AF7"/>
    <w:rsid w:val="319DBEEA"/>
    <w:rsid w:val="31FA5038"/>
    <w:rsid w:val="3206E624"/>
    <w:rsid w:val="320DD27E"/>
    <w:rsid w:val="328DA733"/>
    <w:rsid w:val="3299EE96"/>
    <w:rsid w:val="329D5191"/>
    <w:rsid w:val="32AC46AA"/>
    <w:rsid w:val="32B4D300"/>
    <w:rsid w:val="32BECA07"/>
    <w:rsid w:val="32C1EFF3"/>
    <w:rsid w:val="32E17DFB"/>
    <w:rsid w:val="3310784C"/>
    <w:rsid w:val="3315B58F"/>
    <w:rsid w:val="335AA5C8"/>
    <w:rsid w:val="335E202B"/>
    <w:rsid w:val="33A66291"/>
    <w:rsid w:val="33CAF943"/>
    <w:rsid w:val="33F5070E"/>
    <w:rsid w:val="34012EF3"/>
    <w:rsid w:val="3427437C"/>
    <w:rsid w:val="3431084E"/>
    <w:rsid w:val="3447F85E"/>
    <w:rsid w:val="3448170B"/>
    <w:rsid w:val="34D1D2B6"/>
    <w:rsid w:val="34D64767"/>
    <w:rsid w:val="34FF069C"/>
    <w:rsid w:val="35D1236F"/>
    <w:rsid w:val="35E5859B"/>
    <w:rsid w:val="3604A831"/>
    <w:rsid w:val="36428033"/>
    <w:rsid w:val="36877F9E"/>
    <w:rsid w:val="36910D6F"/>
    <w:rsid w:val="36BD2FE9"/>
    <w:rsid w:val="36CC68FE"/>
    <w:rsid w:val="36CDC15B"/>
    <w:rsid w:val="36E62B02"/>
    <w:rsid w:val="372341E7"/>
    <w:rsid w:val="372C4D40"/>
    <w:rsid w:val="373C6A44"/>
    <w:rsid w:val="3755CF3F"/>
    <w:rsid w:val="37561DE7"/>
    <w:rsid w:val="377E1B5D"/>
    <w:rsid w:val="379FB085"/>
    <w:rsid w:val="37B53C39"/>
    <w:rsid w:val="37D65F4D"/>
    <w:rsid w:val="37E2534C"/>
    <w:rsid w:val="37F5E276"/>
    <w:rsid w:val="3899A439"/>
    <w:rsid w:val="38BF1248"/>
    <w:rsid w:val="38D9B52D"/>
    <w:rsid w:val="390877C5"/>
    <w:rsid w:val="3917B798"/>
    <w:rsid w:val="3924D7B0"/>
    <w:rsid w:val="39313177"/>
    <w:rsid w:val="3948609B"/>
    <w:rsid w:val="397493EF"/>
    <w:rsid w:val="3977892C"/>
    <w:rsid w:val="39A589A2"/>
    <w:rsid w:val="39C794CF"/>
    <w:rsid w:val="39E9B875"/>
    <w:rsid w:val="39F734B2"/>
    <w:rsid w:val="3A05621D"/>
    <w:rsid w:val="3A1DCBC4"/>
    <w:rsid w:val="3A650E6C"/>
    <w:rsid w:val="3A728FDF"/>
    <w:rsid w:val="3A84747C"/>
    <w:rsid w:val="3A9F6CDE"/>
    <w:rsid w:val="3AC7DB2B"/>
    <w:rsid w:val="3AE48B7F"/>
    <w:rsid w:val="3AE6C8C5"/>
    <w:rsid w:val="3B0ADD9D"/>
    <w:rsid w:val="3B2B30DB"/>
    <w:rsid w:val="3B730F1E"/>
    <w:rsid w:val="3BDB9608"/>
    <w:rsid w:val="3C0E6040"/>
    <w:rsid w:val="3C5B1E0F"/>
    <w:rsid w:val="3CA6ADFE"/>
    <w:rsid w:val="3CC5E46A"/>
    <w:rsid w:val="3CCD80A1"/>
    <w:rsid w:val="3CEADAE9"/>
    <w:rsid w:val="3D175FFF"/>
    <w:rsid w:val="3D4D17FF"/>
    <w:rsid w:val="3D5904B6"/>
    <w:rsid w:val="3D5A282E"/>
    <w:rsid w:val="3DAF69CF"/>
    <w:rsid w:val="3DCBAEA8"/>
    <w:rsid w:val="3DDBE8E8"/>
    <w:rsid w:val="3E506E61"/>
    <w:rsid w:val="3E5FA709"/>
    <w:rsid w:val="3E6499FE"/>
    <w:rsid w:val="3E67DF64"/>
    <w:rsid w:val="3F639F24"/>
    <w:rsid w:val="400E9B0A"/>
    <w:rsid w:val="401FB315"/>
    <w:rsid w:val="4038C062"/>
    <w:rsid w:val="4044C124"/>
    <w:rsid w:val="4044E5C9"/>
    <w:rsid w:val="405AAABC"/>
    <w:rsid w:val="408D0D48"/>
    <w:rsid w:val="40C403E9"/>
    <w:rsid w:val="40D53425"/>
    <w:rsid w:val="40D849FA"/>
    <w:rsid w:val="41560A49"/>
    <w:rsid w:val="417A7A8A"/>
    <w:rsid w:val="4191B3E7"/>
    <w:rsid w:val="41C7D77C"/>
    <w:rsid w:val="41CF465E"/>
    <w:rsid w:val="42252ED9"/>
    <w:rsid w:val="42741400"/>
    <w:rsid w:val="42B5BECE"/>
    <w:rsid w:val="42CFCF13"/>
    <w:rsid w:val="430C0880"/>
    <w:rsid w:val="433525EE"/>
    <w:rsid w:val="43AF77EF"/>
    <w:rsid w:val="43C079BA"/>
    <w:rsid w:val="43C945CF"/>
    <w:rsid w:val="43DDCD28"/>
    <w:rsid w:val="440BA8FD"/>
    <w:rsid w:val="4432450C"/>
    <w:rsid w:val="44BA3BD3"/>
    <w:rsid w:val="44BCCFDB"/>
    <w:rsid w:val="44BFE7B5"/>
    <w:rsid w:val="44D0F64F"/>
    <w:rsid w:val="44D9DAC3"/>
    <w:rsid w:val="44E9BD80"/>
    <w:rsid w:val="4505C3E0"/>
    <w:rsid w:val="453607DF"/>
    <w:rsid w:val="4579DD2D"/>
    <w:rsid w:val="45AC5BFA"/>
    <w:rsid w:val="45BF399D"/>
    <w:rsid w:val="4645BFC0"/>
    <w:rsid w:val="464DE551"/>
    <w:rsid w:val="46583028"/>
    <w:rsid w:val="466CC6B0"/>
    <w:rsid w:val="469CB4F8"/>
    <w:rsid w:val="46C3CDEC"/>
    <w:rsid w:val="47244189"/>
    <w:rsid w:val="47439174"/>
    <w:rsid w:val="47B4603D"/>
    <w:rsid w:val="47CD3953"/>
    <w:rsid w:val="4887A30C"/>
    <w:rsid w:val="4888E60D"/>
    <w:rsid w:val="488CE0E3"/>
    <w:rsid w:val="48ED0841"/>
    <w:rsid w:val="491A11BD"/>
    <w:rsid w:val="497D6082"/>
    <w:rsid w:val="499358D8"/>
    <w:rsid w:val="49A46772"/>
    <w:rsid w:val="49C8F905"/>
    <w:rsid w:val="49E308E8"/>
    <w:rsid w:val="4A22B4B7"/>
    <w:rsid w:val="4A4E3B48"/>
    <w:rsid w:val="4A8A0A33"/>
    <w:rsid w:val="4ABAFBD9"/>
    <w:rsid w:val="4B04DA15"/>
    <w:rsid w:val="4B2A9810"/>
    <w:rsid w:val="4B3D8E5B"/>
    <w:rsid w:val="4B3F3BB4"/>
    <w:rsid w:val="4B481321"/>
    <w:rsid w:val="4B56FDBE"/>
    <w:rsid w:val="4BACE31E"/>
    <w:rsid w:val="4C170297"/>
    <w:rsid w:val="4C1DA1CD"/>
    <w:rsid w:val="4C31AABE"/>
    <w:rsid w:val="4C54E5E3"/>
    <w:rsid w:val="4C6CB57F"/>
    <w:rsid w:val="4C8D87DA"/>
    <w:rsid w:val="4CA4B11D"/>
    <w:rsid w:val="4CC2414A"/>
    <w:rsid w:val="4CCA84EB"/>
    <w:rsid w:val="4CF26F1B"/>
    <w:rsid w:val="4D5267F3"/>
    <w:rsid w:val="4D5B142F"/>
    <w:rsid w:val="4DCD7B1F"/>
    <w:rsid w:val="4DE370BB"/>
    <w:rsid w:val="4E22A028"/>
    <w:rsid w:val="4E4DA19E"/>
    <w:rsid w:val="4E6BA368"/>
    <w:rsid w:val="4EE84407"/>
    <w:rsid w:val="4EFE6B22"/>
    <w:rsid w:val="4F6F85E8"/>
    <w:rsid w:val="4F7F411C"/>
    <w:rsid w:val="504D3899"/>
    <w:rsid w:val="506877A9"/>
    <w:rsid w:val="5097343D"/>
    <w:rsid w:val="50A2EAFE"/>
    <w:rsid w:val="50F37F35"/>
    <w:rsid w:val="51051BE1"/>
    <w:rsid w:val="512794B3"/>
    <w:rsid w:val="516653F6"/>
    <w:rsid w:val="5172CCDC"/>
    <w:rsid w:val="51BA4861"/>
    <w:rsid w:val="51D28FC3"/>
    <w:rsid w:val="51F7CD67"/>
    <w:rsid w:val="52566C28"/>
    <w:rsid w:val="527E2DCC"/>
    <w:rsid w:val="52DBECC8"/>
    <w:rsid w:val="52F8D301"/>
    <w:rsid w:val="530FEBFA"/>
    <w:rsid w:val="5328D7AE"/>
    <w:rsid w:val="536C576E"/>
    <w:rsid w:val="53ED3507"/>
    <w:rsid w:val="53F0DF84"/>
    <w:rsid w:val="543AD419"/>
    <w:rsid w:val="5478B17D"/>
    <w:rsid w:val="549EFB81"/>
    <w:rsid w:val="54CCF59D"/>
    <w:rsid w:val="54D84D23"/>
    <w:rsid w:val="551D898E"/>
    <w:rsid w:val="5523A50A"/>
    <w:rsid w:val="552FD8AD"/>
    <w:rsid w:val="553BE8CC"/>
    <w:rsid w:val="55AC9403"/>
    <w:rsid w:val="55B06E45"/>
    <w:rsid w:val="55DA7BE0"/>
    <w:rsid w:val="55EBE3C0"/>
    <w:rsid w:val="560525DF"/>
    <w:rsid w:val="560CD16A"/>
    <w:rsid w:val="5695C380"/>
    <w:rsid w:val="570C4D8D"/>
    <w:rsid w:val="573DC2BF"/>
    <w:rsid w:val="5768B9B9"/>
    <w:rsid w:val="578AF580"/>
    <w:rsid w:val="57A0DA59"/>
    <w:rsid w:val="57D9DAA7"/>
    <w:rsid w:val="57F483E4"/>
    <w:rsid w:val="5820DEC5"/>
    <w:rsid w:val="58250C7B"/>
    <w:rsid w:val="584FD3AF"/>
    <w:rsid w:val="589009A3"/>
    <w:rsid w:val="5899FF40"/>
    <w:rsid w:val="58D99320"/>
    <w:rsid w:val="59A73557"/>
    <w:rsid w:val="59A7C44D"/>
    <w:rsid w:val="5A045DFF"/>
    <w:rsid w:val="5A35A249"/>
    <w:rsid w:val="5B1B1E17"/>
    <w:rsid w:val="5B3C6260"/>
    <w:rsid w:val="5B4CBCFD"/>
    <w:rsid w:val="5B51288B"/>
    <w:rsid w:val="5B513B20"/>
    <w:rsid w:val="5B6F2DD3"/>
    <w:rsid w:val="5BC1102B"/>
    <w:rsid w:val="5C1133E2"/>
    <w:rsid w:val="5C1CCFBF"/>
    <w:rsid w:val="5C289261"/>
    <w:rsid w:val="5C310F58"/>
    <w:rsid w:val="5CCA36AB"/>
    <w:rsid w:val="5CD159E8"/>
    <w:rsid w:val="5CD1ABAD"/>
    <w:rsid w:val="5CD242F6"/>
    <w:rsid w:val="5D35B2FD"/>
    <w:rsid w:val="5D707943"/>
    <w:rsid w:val="5D767650"/>
    <w:rsid w:val="5DA93B05"/>
    <w:rsid w:val="5DB04E18"/>
    <w:rsid w:val="5DEF4141"/>
    <w:rsid w:val="5EBB26EA"/>
    <w:rsid w:val="5ED93A49"/>
    <w:rsid w:val="5EE2E4D4"/>
    <w:rsid w:val="5F2FAC47"/>
    <w:rsid w:val="5F7353DF"/>
    <w:rsid w:val="5F9B7CD7"/>
    <w:rsid w:val="5FD22463"/>
    <w:rsid w:val="5FD90267"/>
    <w:rsid w:val="5FFC4C19"/>
    <w:rsid w:val="6038E5CE"/>
    <w:rsid w:val="60A5D7EE"/>
    <w:rsid w:val="60CD407C"/>
    <w:rsid w:val="60CD7B2B"/>
    <w:rsid w:val="610EC2BD"/>
    <w:rsid w:val="6126E203"/>
    <w:rsid w:val="617D9717"/>
    <w:rsid w:val="61E6E3DF"/>
    <w:rsid w:val="61E7558F"/>
    <w:rsid w:val="61ED0766"/>
    <w:rsid w:val="620300C7"/>
    <w:rsid w:val="6224E910"/>
    <w:rsid w:val="62295BA8"/>
    <w:rsid w:val="628C1143"/>
    <w:rsid w:val="62AB58CA"/>
    <w:rsid w:val="62B22DAD"/>
    <w:rsid w:val="62BC2DA3"/>
    <w:rsid w:val="62D2BC40"/>
    <w:rsid w:val="633AD2A9"/>
    <w:rsid w:val="637134F7"/>
    <w:rsid w:val="638FB332"/>
    <w:rsid w:val="63A3DB66"/>
    <w:rsid w:val="63A7A03E"/>
    <w:rsid w:val="63D418A9"/>
    <w:rsid w:val="63FE1291"/>
    <w:rsid w:val="63FE885A"/>
    <w:rsid w:val="64411E7A"/>
    <w:rsid w:val="64412627"/>
    <w:rsid w:val="648313A5"/>
    <w:rsid w:val="64D7E652"/>
    <w:rsid w:val="65003245"/>
    <w:rsid w:val="6521BD4E"/>
    <w:rsid w:val="6567F271"/>
    <w:rsid w:val="6588F1DD"/>
    <w:rsid w:val="665E7E60"/>
    <w:rsid w:val="666E258A"/>
    <w:rsid w:val="66AD2A8D"/>
    <w:rsid w:val="6751097F"/>
    <w:rsid w:val="675F8266"/>
    <w:rsid w:val="6781C0F9"/>
    <w:rsid w:val="6782D71A"/>
    <w:rsid w:val="679A7A9E"/>
    <w:rsid w:val="67E42D7B"/>
    <w:rsid w:val="681F1047"/>
    <w:rsid w:val="683C5A9B"/>
    <w:rsid w:val="68B52082"/>
    <w:rsid w:val="691D915A"/>
    <w:rsid w:val="6931F3E8"/>
    <w:rsid w:val="693A6E4A"/>
    <w:rsid w:val="698057CB"/>
    <w:rsid w:val="69960BC8"/>
    <w:rsid w:val="69A1690D"/>
    <w:rsid w:val="6A691FCC"/>
    <w:rsid w:val="6A871FCC"/>
    <w:rsid w:val="6A8A360E"/>
    <w:rsid w:val="6AB961BB"/>
    <w:rsid w:val="6B109029"/>
    <w:rsid w:val="6B4D34EB"/>
    <w:rsid w:val="6C092476"/>
    <w:rsid w:val="6D1BA684"/>
    <w:rsid w:val="6D2C5E0C"/>
    <w:rsid w:val="6D36A06F"/>
    <w:rsid w:val="6D59DBF9"/>
    <w:rsid w:val="6DA0C08E"/>
    <w:rsid w:val="6DA1B215"/>
    <w:rsid w:val="6E2A83F1"/>
    <w:rsid w:val="6EE36A30"/>
    <w:rsid w:val="6EF5AC5A"/>
    <w:rsid w:val="6F105223"/>
    <w:rsid w:val="6F44A57C"/>
    <w:rsid w:val="6F6FEDC9"/>
    <w:rsid w:val="6FB6968D"/>
    <w:rsid w:val="6FC65720"/>
    <w:rsid w:val="6FCD30F0"/>
    <w:rsid w:val="6FD670F2"/>
    <w:rsid w:val="6FDFEA3D"/>
    <w:rsid w:val="70293A53"/>
    <w:rsid w:val="7034882B"/>
    <w:rsid w:val="70514FF1"/>
    <w:rsid w:val="709F2125"/>
    <w:rsid w:val="70AC3E18"/>
    <w:rsid w:val="70CEFDE3"/>
    <w:rsid w:val="70E35C42"/>
    <w:rsid w:val="70FB71B6"/>
    <w:rsid w:val="7176F284"/>
    <w:rsid w:val="7186632C"/>
    <w:rsid w:val="71D46E55"/>
    <w:rsid w:val="720DECE7"/>
    <w:rsid w:val="7267D5C8"/>
    <w:rsid w:val="7270653A"/>
    <w:rsid w:val="72974217"/>
    <w:rsid w:val="72A077BF"/>
    <w:rsid w:val="72A9C0A3"/>
    <w:rsid w:val="72C1E762"/>
    <w:rsid w:val="72C2F8A4"/>
    <w:rsid w:val="72DDCED0"/>
    <w:rsid w:val="7326C6F3"/>
    <w:rsid w:val="732EBD39"/>
    <w:rsid w:val="73A9BD48"/>
    <w:rsid w:val="7419E4D5"/>
    <w:rsid w:val="742517AD"/>
    <w:rsid w:val="743C98C9"/>
    <w:rsid w:val="7465A12C"/>
    <w:rsid w:val="74932C07"/>
    <w:rsid w:val="749E4A12"/>
    <w:rsid w:val="74B750CA"/>
    <w:rsid w:val="74C1C262"/>
    <w:rsid w:val="74CE98FD"/>
    <w:rsid w:val="757512D4"/>
    <w:rsid w:val="75A8BB62"/>
    <w:rsid w:val="7618368F"/>
    <w:rsid w:val="76365677"/>
    <w:rsid w:val="769AC711"/>
    <w:rsid w:val="76B05000"/>
    <w:rsid w:val="76CCB48D"/>
    <w:rsid w:val="76F2CE66"/>
    <w:rsid w:val="77A1EDF1"/>
    <w:rsid w:val="77A713BC"/>
    <w:rsid w:val="783882E7"/>
    <w:rsid w:val="784E67C0"/>
    <w:rsid w:val="78F63374"/>
    <w:rsid w:val="79035394"/>
    <w:rsid w:val="79070E23"/>
    <w:rsid w:val="79105707"/>
    <w:rsid w:val="7943B6FC"/>
    <w:rsid w:val="794B0189"/>
    <w:rsid w:val="79520A66"/>
    <w:rsid w:val="796DF739"/>
    <w:rsid w:val="79797E1A"/>
    <w:rsid w:val="79CD8BF5"/>
    <w:rsid w:val="79E8F728"/>
    <w:rsid w:val="7A00379B"/>
    <w:rsid w:val="7A21B629"/>
    <w:rsid w:val="7A3025E3"/>
    <w:rsid w:val="7A71162B"/>
    <w:rsid w:val="7A9BAA18"/>
    <w:rsid w:val="7A9F23F5"/>
    <w:rsid w:val="7B043CD9"/>
    <w:rsid w:val="7B14722E"/>
    <w:rsid w:val="7B756C8B"/>
    <w:rsid w:val="7B86FD53"/>
    <w:rsid w:val="7C8B646D"/>
    <w:rsid w:val="7CBEB944"/>
    <w:rsid w:val="7CD532A8"/>
    <w:rsid w:val="7CDB8B0C"/>
    <w:rsid w:val="7CDDC79E"/>
    <w:rsid w:val="7CE1C9E5"/>
    <w:rsid w:val="7D0C1E1E"/>
    <w:rsid w:val="7D23B1E9"/>
    <w:rsid w:val="7D7DAD35"/>
    <w:rsid w:val="7E236CCA"/>
    <w:rsid w:val="7E278876"/>
    <w:rsid w:val="7E775B6D"/>
    <w:rsid w:val="7E7BE15E"/>
    <w:rsid w:val="7EA7EE7F"/>
    <w:rsid w:val="7EC77391"/>
    <w:rsid w:val="7EDFC558"/>
    <w:rsid w:val="7EF6236B"/>
    <w:rsid w:val="7F13BDAA"/>
    <w:rsid w:val="7FB793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10"/>
    <w:unhideWhenUsed/>
    <w:qFormat/>
    <w:uiPriority w:val="99"/>
    <w:pPr>
      <w:tabs>
        <w:tab w:val="center" w:pos="4680"/>
        <w:tab w:val="right" w:pos="9360"/>
      </w:tabs>
      <w:spacing w:after="0" w:line="240" w:lineRule="auto"/>
    </w:pPr>
  </w:style>
  <w:style w:type="paragraph" w:styleId="6">
    <w:name w:val="header"/>
    <w:basedOn w:val="1"/>
    <w:link w:val="9"/>
    <w:unhideWhenUsed/>
    <w:uiPriority w:val="99"/>
    <w:pPr>
      <w:tabs>
        <w:tab w:val="center" w:pos="4680"/>
        <w:tab w:val="right" w:pos="9360"/>
      </w:tabs>
      <w:spacing w:after="0" w:line="240" w:lineRule="auto"/>
    </w:pPr>
  </w:style>
  <w:style w:type="character" w:styleId="7">
    <w:name w:val="Hyperlink"/>
    <w:basedOn w:val="3"/>
    <w:unhideWhenUsed/>
    <w:uiPriority w:val="99"/>
    <w:rPr>
      <w:color w:val="0563C1" w:themeColor="hyperlink"/>
      <w:u w:val="single"/>
      <w14:textFill>
        <w14:solidFill>
          <w14:schemeClr w14:val="hlink"/>
        </w14:solidFill>
      </w14:textFill>
    </w:rPr>
  </w:style>
  <w:style w:type="table" w:styleId="8">
    <w:name w:val="Table Grid"/>
    <w:basedOn w:val="4"/>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Header Char"/>
    <w:basedOn w:val="3"/>
    <w:link w:val="6"/>
    <w:uiPriority w:val="99"/>
  </w:style>
  <w:style w:type="character" w:customStyle="1" w:styleId="10">
    <w:name w:val="Footer Char"/>
    <w:basedOn w:val="3"/>
    <w:link w:val="5"/>
    <w:uiPriority w:val="99"/>
  </w:style>
  <w:style w:type="character" w:customStyle="1" w:styleId="11">
    <w:name w:val="Heading 1 Char"/>
    <w:basedOn w:val="3"/>
    <w:link w:val="2"/>
    <w:uiPriority w:val="9"/>
    <w:rPr>
      <w:rFonts w:asciiTheme="majorHAnsi" w:hAnsiTheme="majorHAnsi" w:eastAsiaTheme="majorEastAsia" w:cstheme="majorBidi"/>
      <w:color w:val="2F5597"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7" ma:contentTypeDescription="Create a new document." ma:contentTypeScope="" ma:versionID="f575195bcbfde797c750e285e958cc7a">
  <xsd:schema xmlns:xsd="http://www.w3.org/2001/XMLSchema" xmlns:xs="http://www.w3.org/2001/XMLSchema" xmlns:p="http://schemas.microsoft.com/office/2006/metadata/properties" xmlns:ns2="b1041cbb-386b-44f6-b641-02b5dbaf478b" xmlns:ns3="5e42cc15-8001-4daf-9c3e-3ed861557cf0" targetNamespace="http://schemas.microsoft.com/office/2006/metadata/properties" ma:root="true" ma:fieldsID="0d053aaab952165165967501782f036a" ns2:_="" ns3:_="">
    <xsd:import namespace="b1041cbb-386b-44f6-b641-02b5dbaf478b"/>
    <xsd:import namespace="5e42cc15-8001-4daf-9c3e-3ed861557c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42cc15-8001-4daf-9c3e-3ed861557cf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4A40A4-D448-4958-9B03-92A75B6156C9}">
  <ds:schemaRefs/>
</ds:datastoreItem>
</file>

<file path=customXml/itemProps2.xml><?xml version="1.0" encoding="utf-8"?>
<ds:datastoreItem xmlns:ds="http://schemas.openxmlformats.org/officeDocument/2006/customXml" ds:itemID="{703AEC2B-1338-4C5B-968E-881119D402A2}">
  <ds:schemaRefs/>
</ds:datastoreItem>
</file>

<file path=customXml/itemProps3.xml><?xml version="1.0" encoding="utf-8"?>
<ds:datastoreItem xmlns:ds="http://schemas.openxmlformats.org/officeDocument/2006/customXml" ds:itemID="{665F1715-B896-4375-9F8A-2F58D36644E0}">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2022-01-11T12:08:00Z</dcterms:created>
  <dc:creator>Rachel Jenkins</dc:creator>
  <cp:lastModifiedBy>Home</cp:lastModifiedBy>
  <dcterms:modified xsi:type="dcterms:W3CDTF">2023-04-27T11:27:30Z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y fmtid="{D5CDD505-2E9C-101B-9397-08002B2CF9AE}" pid="3" name="KSOProductBuildVer">
    <vt:lpwstr>1033-11.2.0.11219</vt:lpwstr>
  </property>
  <property fmtid="{D5CDD505-2E9C-101B-9397-08002B2CF9AE}" pid="4" name="ICV">
    <vt:lpwstr>BF01FC48570B4702ACCCD690B98B2CFE</vt:lpwstr>
  </property>
</Properties>
</file>