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C1883E" w14:textId="77777777" w:rsidR="00701B81" w:rsidRPr="00701B81" w:rsidRDefault="00701B81" w:rsidP="00701B81">
      <w:pPr>
        <w:spacing w:after="221" w:line="360" w:lineRule="auto"/>
        <w:ind w:left="10" w:firstLine="284"/>
        <w:jc w:val="center"/>
        <w:rPr>
          <w:rFonts w:ascii="Arial" w:eastAsia="Arial" w:hAnsi="Arial" w:cs="Arial"/>
          <w:sz w:val="24"/>
          <w:szCs w:val="24"/>
        </w:rPr>
      </w:pPr>
    </w:p>
    <w:p w14:paraId="47E51CF1" w14:textId="77777777" w:rsidR="00701B81" w:rsidRPr="00701B81" w:rsidRDefault="00701B81" w:rsidP="00701B81">
      <w:pPr>
        <w:spacing w:after="221" w:line="360" w:lineRule="auto"/>
        <w:ind w:left="10" w:firstLine="284"/>
        <w:jc w:val="center"/>
        <w:rPr>
          <w:rFonts w:ascii="Arial" w:eastAsia="Arial" w:hAnsi="Arial" w:cs="Arial"/>
          <w:sz w:val="24"/>
          <w:szCs w:val="24"/>
        </w:rPr>
      </w:pPr>
    </w:p>
    <w:p w14:paraId="3A9AA1F8" w14:textId="77777777" w:rsidR="00701B81" w:rsidRPr="00701B81" w:rsidRDefault="00701B81" w:rsidP="00701B81">
      <w:pPr>
        <w:spacing w:after="221" w:line="360" w:lineRule="auto"/>
        <w:ind w:left="10" w:firstLine="284"/>
        <w:jc w:val="center"/>
        <w:rPr>
          <w:rFonts w:ascii="Arial" w:eastAsia="Arial" w:hAnsi="Arial" w:cs="Arial"/>
          <w:sz w:val="44"/>
          <w:szCs w:val="44"/>
        </w:rPr>
      </w:pPr>
    </w:p>
    <w:p w14:paraId="0F188F0C" w14:textId="3B94129B" w:rsidR="00C71115" w:rsidRPr="00701B81" w:rsidRDefault="00C71115" w:rsidP="00701B81">
      <w:pPr>
        <w:spacing w:after="221" w:line="360" w:lineRule="auto"/>
        <w:ind w:left="10" w:firstLine="284"/>
        <w:jc w:val="center"/>
        <w:rPr>
          <w:rFonts w:ascii="Arial" w:eastAsia="Arial" w:hAnsi="Arial" w:cs="Arial"/>
          <w:sz w:val="44"/>
          <w:szCs w:val="44"/>
        </w:rPr>
      </w:pPr>
      <w:r w:rsidRPr="00701B81">
        <w:rPr>
          <w:rFonts w:ascii="Arial" w:eastAsia="Arial" w:hAnsi="Arial" w:cs="Arial"/>
          <w:sz w:val="44"/>
          <w:szCs w:val="44"/>
        </w:rPr>
        <w:t>’’</w:t>
      </w:r>
      <w:r w:rsidRPr="00701B81">
        <w:rPr>
          <w:rFonts w:ascii="Arial" w:eastAsia="Arial" w:hAnsi="Arial" w:cs="Arial"/>
          <w:sz w:val="44"/>
          <w:szCs w:val="44"/>
        </w:rPr>
        <w:t xml:space="preserve">Implementation of the circular economy within Marriott International Corporate Social Responsibility </w:t>
      </w:r>
      <w:proofErr w:type="gramStart"/>
      <w:r w:rsidRPr="00701B81">
        <w:rPr>
          <w:rFonts w:ascii="Arial" w:eastAsia="Arial" w:hAnsi="Arial" w:cs="Arial"/>
          <w:sz w:val="44"/>
          <w:szCs w:val="44"/>
        </w:rPr>
        <w:t xml:space="preserve">Policy </w:t>
      </w:r>
      <w:r w:rsidRPr="00701B81">
        <w:rPr>
          <w:rFonts w:ascii="Arial" w:eastAsia="Arial" w:hAnsi="Arial" w:cs="Arial"/>
          <w:sz w:val="44"/>
          <w:szCs w:val="44"/>
        </w:rPr>
        <w:t>’</w:t>
      </w:r>
      <w:proofErr w:type="gramEnd"/>
      <w:r w:rsidRPr="00701B81">
        <w:rPr>
          <w:rFonts w:ascii="Arial" w:eastAsia="Arial" w:hAnsi="Arial" w:cs="Arial"/>
          <w:sz w:val="44"/>
          <w:szCs w:val="44"/>
        </w:rPr>
        <w:t>’</w:t>
      </w:r>
    </w:p>
    <w:p w14:paraId="3F4442E9" w14:textId="77777777" w:rsidR="00701B81" w:rsidRPr="00701B81" w:rsidRDefault="00701B81" w:rsidP="00701B81">
      <w:pPr>
        <w:spacing w:after="221" w:line="360" w:lineRule="auto"/>
        <w:ind w:left="10" w:firstLine="284"/>
        <w:jc w:val="center"/>
        <w:rPr>
          <w:rFonts w:ascii="Arial" w:eastAsia="Arial" w:hAnsi="Arial" w:cs="Arial"/>
          <w:sz w:val="24"/>
          <w:szCs w:val="24"/>
        </w:rPr>
      </w:pPr>
    </w:p>
    <w:p w14:paraId="61BB2E87" w14:textId="77777777" w:rsidR="00701B81" w:rsidRPr="00701B81" w:rsidRDefault="00701B81" w:rsidP="00701B81">
      <w:pPr>
        <w:spacing w:after="221" w:line="360" w:lineRule="auto"/>
        <w:ind w:left="10" w:firstLine="284"/>
        <w:jc w:val="center"/>
        <w:rPr>
          <w:rFonts w:ascii="Arial" w:eastAsia="Arial" w:hAnsi="Arial" w:cs="Arial"/>
          <w:sz w:val="24"/>
          <w:szCs w:val="24"/>
        </w:rPr>
      </w:pPr>
    </w:p>
    <w:p w14:paraId="20EC712F" w14:textId="02AC028D" w:rsidR="00701B81" w:rsidRDefault="00701B81" w:rsidP="00701B81">
      <w:pPr>
        <w:spacing w:after="221" w:line="360" w:lineRule="auto"/>
        <w:ind w:left="10" w:firstLine="284"/>
        <w:jc w:val="center"/>
        <w:rPr>
          <w:rFonts w:ascii="Arial" w:eastAsia="Arial" w:hAnsi="Arial" w:cs="Arial"/>
          <w:sz w:val="24"/>
          <w:szCs w:val="24"/>
        </w:rPr>
      </w:pPr>
      <w:r w:rsidRPr="00701B81">
        <w:rPr>
          <w:rFonts w:ascii="Arial" w:eastAsia="Arial" w:hAnsi="Arial" w:cs="Arial"/>
          <w:sz w:val="24"/>
          <w:szCs w:val="24"/>
        </w:rPr>
        <w:t>Ioana Loredana Dinu</w:t>
      </w:r>
    </w:p>
    <w:p w14:paraId="48E84F7E" w14:textId="54CC0DA3" w:rsidR="00701B81" w:rsidRPr="00701B81" w:rsidRDefault="00701B81" w:rsidP="00701B81">
      <w:pPr>
        <w:spacing w:after="221" w:line="360" w:lineRule="auto"/>
        <w:ind w:left="10" w:firstLine="284"/>
        <w:jc w:val="center"/>
        <w:rPr>
          <w:rFonts w:ascii="Arial" w:eastAsia="Arial" w:hAnsi="Arial" w:cs="Arial"/>
          <w:sz w:val="24"/>
          <w:szCs w:val="24"/>
        </w:rPr>
      </w:pPr>
      <w:r>
        <w:rPr>
          <w:rFonts w:ascii="Arial" w:eastAsia="Arial" w:hAnsi="Arial" w:cs="Arial"/>
          <w:sz w:val="24"/>
          <w:szCs w:val="24"/>
        </w:rPr>
        <w:t>2025758</w:t>
      </w:r>
    </w:p>
    <w:p w14:paraId="0F9C8446" w14:textId="391E8165" w:rsidR="00701B81" w:rsidRPr="00701B81" w:rsidRDefault="00701B81" w:rsidP="00701B81">
      <w:pPr>
        <w:spacing w:after="221" w:line="360" w:lineRule="auto"/>
        <w:ind w:left="10" w:firstLine="284"/>
        <w:jc w:val="center"/>
        <w:rPr>
          <w:rFonts w:ascii="Arial" w:eastAsia="Arial" w:hAnsi="Arial" w:cs="Arial"/>
          <w:sz w:val="24"/>
          <w:szCs w:val="24"/>
        </w:rPr>
      </w:pPr>
      <w:r w:rsidRPr="00701B81">
        <w:rPr>
          <w:rFonts w:ascii="Arial" w:eastAsia="Arial" w:hAnsi="Arial" w:cs="Arial"/>
          <w:sz w:val="24"/>
          <w:szCs w:val="24"/>
        </w:rPr>
        <w:t xml:space="preserve">BMIH5006- </w:t>
      </w:r>
      <w:r w:rsidRPr="00701B81">
        <w:rPr>
          <w:rFonts w:ascii="Arial" w:eastAsia="Arial" w:hAnsi="Arial" w:cs="Arial"/>
          <w:sz w:val="24"/>
          <w:szCs w:val="24"/>
        </w:rPr>
        <w:t>Sustainable Hospitality &amp; Tourism Management</w:t>
      </w:r>
    </w:p>
    <w:p w14:paraId="1EBD3E77" w14:textId="24A4D9F6" w:rsidR="00701B81" w:rsidRPr="00701B81" w:rsidRDefault="00701B81" w:rsidP="00701B81">
      <w:pPr>
        <w:spacing w:after="221" w:line="360" w:lineRule="auto"/>
        <w:ind w:left="10" w:firstLine="284"/>
        <w:jc w:val="center"/>
        <w:rPr>
          <w:rFonts w:ascii="Arial" w:eastAsia="Arial" w:hAnsi="Arial" w:cs="Arial"/>
          <w:sz w:val="24"/>
          <w:szCs w:val="24"/>
        </w:rPr>
      </w:pPr>
      <w:r w:rsidRPr="00701B81">
        <w:rPr>
          <w:rFonts w:ascii="Arial" w:eastAsia="Arial" w:hAnsi="Arial" w:cs="Arial"/>
          <w:sz w:val="24"/>
          <w:szCs w:val="24"/>
        </w:rPr>
        <w:t xml:space="preserve">Lecturer: </w:t>
      </w:r>
      <w:r w:rsidRPr="00701B81">
        <w:rPr>
          <w:rFonts w:ascii="Arial" w:eastAsia="Arial" w:hAnsi="Arial" w:cs="Arial"/>
          <w:sz w:val="24"/>
          <w:szCs w:val="24"/>
        </w:rPr>
        <w:t>Dr Huw Thomas</w:t>
      </w:r>
    </w:p>
    <w:p w14:paraId="3A28D977" w14:textId="77777777" w:rsidR="00701B81" w:rsidRPr="00701B81" w:rsidRDefault="00701B81" w:rsidP="00701B81">
      <w:pPr>
        <w:spacing w:after="221" w:line="360" w:lineRule="auto"/>
        <w:ind w:left="10" w:firstLine="284"/>
        <w:jc w:val="center"/>
        <w:rPr>
          <w:rFonts w:ascii="Arial" w:eastAsia="Arial" w:hAnsi="Arial" w:cs="Arial"/>
          <w:sz w:val="24"/>
          <w:szCs w:val="24"/>
        </w:rPr>
      </w:pPr>
    </w:p>
    <w:p w14:paraId="3B99222B" w14:textId="77777777" w:rsidR="00701B81" w:rsidRPr="00701B81" w:rsidRDefault="00701B81" w:rsidP="00701B81">
      <w:pPr>
        <w:spacing w:after="221" w:line="360" w:lineRule="auto"/>
        <w:ind w:left="10" w:firstLine="284"/>
        <w:jc w:val="center"/>
        <w:rPr>
          <w:rFonts w:ascii="Arial" w:eastAsia="Arial" w:hAnsi="Arial" w:cs="Arial"/>
          <w:sz w:val="24"/>
          <w:szCs w:val="24"/>
        </w:rPr>
      </w:pPr>
    </w:p>
    <w:p w14:paraId="0716C058" w14:textId="77777777" w:rsidR="00701B81" w:rsidRPr="00701B81" w:rsidRDefault="00701B81" w:rsidP="00701B81">
      <w:pPr>
        <w:spacing w:after="221" w:line="360" w:lineRule="auto"/>
        <w:ind w:left="10" w:firstLine="284"/>
        <w:jc w:val="center"/>
        <w:rPr>
          <w:rFonts w:ascii="Arial" w:eastAsia="Arial" w:hAnsi="Arial" w:cs="Arial"/>
          <w:sz w:val="24"/>
          <w:szCs w:val="24"/>
        </w:rPr>
      </w:pPr>
    </w:p>
    <w:p w14:paraId="661F31BE" w14:textId="77777777" w:rsidR="00701B81" w:rsidRPr="00701B81" w:rsidRDefault="00701B81" w:rsidP="00701B81">
      <w:pPr>
        <w:spacing w:after="221" w:line="360" w:lineRule="auto"/>
        <w:ind w:left="10" w:firstLine="284"/>
        <w:jc w:val="center"/>
        <w:rPr>
          <w:rFonts w:ascii="Arial" w:eastAsia="Arial" w:hAnsi="Arial" w:cs="Arial"/>
          <w:sz w:val="24"/>
          <w:szCs w:val="24"/>
        </w:rPr>
      </w:pPr>
    </w:p>
    <w:p w14:paraId="61D8DE01" w14:textId="77777777" w:rsidR="00701B81" w:rsidRPr="00701B81" w:rsidRDefault="00701B81" w:rsidP="00701B81">
      <w:pPr>
        <w:spacing w:after="221" w:line="360" w:lineRule="auto"/>
        <w:ind w:left="10" w:firstLine="284"/>
        <w:jc w:val="center"/>
        <w:rPr>
          <w:rFonts w:ascii="Arial" w:eastAsia="Arial" w:hAnsi="Arial" w:cs="Arial"/>
          <w:sz w:val="24"/>
          <w:szCs w:val="24"/>
        </w:rPr>
      </w:pPr>
    </w:p>
    <w:p w14:paraId="715843C3" w14:textId="77777777" w:rsidR="00701B81" w:rsidRPr="00701B81" w:rsidRDefault="00701B81" w:rsidP="00701B81">
      <w:pPr>
        <w:spacing w:after="221" w:line="360" w:lineRule="auto"/>
        <w:ind w:left="10" w:firstLine="284"/>
        <w:jc w:val="center"/>
        <w:rPr>
          <w:rFonts w:ascii="Arial" w:eastAsia="Arial" w:hAnsi="Arial" w:cs="Arial"/>
          <w:sz w:val="24"/>
          <w:szCs w:val="24"/>
        </w:rPr>
      </w:pPr>
    </w:p>
    <w:p w14:paraId="61401785" w14:textId="77777777" w:rsidR="00701B81" w:rsidRPr="00701B81" w:rsidRDefault="00701B81" w:rsidP="00701B81">
      <w:pPr>
        <w:spacing w:after="221" w:line="360" w:lineRule="auto"/>
        <w:ind w:left="10" w:firstLine="284"/>
        <w:jc w:val="center"/>
        <w:rPr>
          <w:rFonts w:ascii="Arial" w:eastAsia="Arial" w:hAnsi="Arial" w:cs="Arial"/>
          <w:sz w:val="24"/>
          <w:szCs w:val="24"/>
        </w:rPr>
      </w:pPr>
    </w:p>
    <w:p w14:paraId="2A8DD4F8" w14:textId="77777777" w:rsidR="00701B81" w:rsidRPr="00701B81" w:rsidRDefault="00701B81" w:rsidP="00701B81">
      <w:pPr>
        <w:spacing w:after="221" w:line="360" w:lineRule="auto"/>
        <w:ind w:left="10" w:firstLine="284"/>
        <w:jc w:val="center"/>
        <w:rPr>
          <w:rFonts w:ascii="Arial" w:eastAsia="Arial" w:hAnsi="Arial" w:cs="Arial"/>
          <w:sz w:val="24"/>
          <w:szCs w:val="24"/>
        </w:rPr>
      </w:pPr>
    </w:p>
    <w:p w14:paraId="109D7C88" w14:textId="77777777" w:rsidR="003D2ECB" w:rsidRPr="00701B81" w:rsidRDefault="003D2ECB" w:rsidP="00701B81">
      <w:pPr>
        <w:spacing w:line="360" w:lineRule="auto"/>
        <w:rPr>
          <w:rFonts w:ascii="Arial" w:hAnsi="Arial" w:cs="Arial"/>
          <w:sz w:val="24"/>
          <w:szCs w:val="24"/>
        </w:rPr>
      </w:pPr>
    </w:p>
    <w:p w14:paraId="250F8C65" w14:textId="59780427" w:rsidR="00C71115" w:rsidRPr="00701B81" w:rsidRDefault="001C2591" w:rsidP="00701B81">
      <w:pPr>
        <w:spacing w:line="360" w:lineRule="auto"/>
        <w:ind w:firstLine="284"/>
        <w:rPr>
          <w:rFonts w:ascii="Arial" w:hAnsi="Arial" w:cs="Arial"/>
          <w:sz w:val="24"/>
          <w:szCs w:val="24"/>
        </w:rPr>
      </w:pPr>
      <w:r w:rsidRPr="00701B81">
        <w:rPr>
          <w:rFonts w:ascii="Arial" w:hAnsi="Arial" w:cs="Arial"/>
          <w:sz w:val="24"/>
          <w:szCs w:val="24"/>
        </w:rPr>
        <w:lastRenderedPageBreak/>
        <w:t>This essay illustrates the process in which Marriott incorporates the circular economy into their Corporate Social Responsibility Policy, illustrating the ramifications of the circular economy and providing additional industry representations of companies that embody the circular economy.</w:t>
      </w:r>
      <w:r w:rsidRPr="00701B81">
        <w:rPr>
          <w:rFonts w:ascii="Arial" w:hAnsi="Arial" w:cs="Arial"/>
          <w:sz w:val="24"/>
          <w:szCs w:val="24"/>
        </w:rPr>
        <w:t xml:space="preserve"> </w:t>
      </w:r>
      <w:r w:rsidR="00FA4749" w:rsidRPr="00701B81">
        <w:rPr>
          <w:rFonts w:ascii="Arial" w:hAnsi="Arial" w:cs="Arial"/>
          <w:sz w:val="24"/>
          <w:szCs w:val="24"/>
        </w:rPr>
        <w:t xml:space="preserve">Currently, climate change is </w:t>
      </w:r>
      <w:r w:rsidR="00856618" w:rsidRPr="00701B81">
        <w:rPr>
          <w:rFonts w:ascii="Arial" w:hAnsi="Arial" w:cs="Arial"/>
          <w:sz w:val="24"/>
          <w:szCs w:val="24"/>
        </w:rPr>
        <w:t>viewed</w:t>
      </w:r>
      <w:r w:rsidR="00FA4749" w:rsidRPr="00701B81">
        <w:rPr>
          <w:rFonts w:ascii="Arial" w:hAnsi="Arial" w:cs="Arial"/>
          <w:sz w:val="24"/>
          <w:szCs w:val="24"/>
        </w:rPr>
        <w:t xml:space="preserve"> as one of the most </w:t>
      </w:r>
      <w:r w:rsidR="00856618" w:rsidRPr="00701B81">
        <w:rPr>
          <w:rFonts w:ascii="Arial" w:hAnsi="Arial" w:cs="Arial"/>
          <w:sz w:val="24"/>
          <w:szCs w:val="24"/>
        </w:rPr>
        <w:t>considerable</w:t>
      </w:r>
      <w:r w:rsidR="00FA4749" w:rsidRPr="00701B81">
        <w:rPr>
          <w:rFonts w:ascii="Arial" w:hAnsi="Arial" w:cs="Arial"/>
          <w:sz w:val="24"/>
          <w:szCs w:val="24"/>
        </w:rPr>
        <w:t xml:space="preserve"> global concerns in the present era. The repercussions of this phenomenon are significant and have already been experienced on a global scale, affecting nations, enterprises, and individuals alike. These include severe weather phenomena, erosion of coastlines, decline in biodiversity, damage of infrastructures and properties, disturbance to natural and cultural treasures, as well as heightened strain on fundamental natural resources, among several other impacts.</w:t>
      </w:r>
      <w:r w:rsidR="00FA4749" w:rsidRPr="00701B81">
        <w:rPr>
          <w:rFonts w:ascii="Arial" w:hAnsi="Arial" w:cs="Arial"/>
          <w:sz w:val="24"/>
          <w:szCs w:val="24"/>
        </w:rPr>
        <w:t xml:space="preserve"> </w:t>
      </w:r>
      <w:r w:rsidR="00FA4749" w:rsidRPr="00701B81">
        <w:rPr>
          <w:rFonts w:ascii="Arial" w:hAnsi="Arial" w:cs="Arial"/>
          <w:sz w:val="24"/>
          <w:szCs w:val="24"/>
        </w:rPr>
        <w:t>The Travel &amp; Tourism industry simultaneously participates as well as being affected by climate change. As a result, the sector has a duty to actively participate in the necessary efforts to reduce the negative effects and adjust to the challenges presented by climate change.</w:t>
      </w:r>
      <w:r w:rsidR="00FA4749" w:rsidRPr="00701B81">
        <w:rPr>
          <w:rFonts w:ascii="Arial" w:hAnsi="Arial" w:cs="Arial"/>
          <w:sz w:val="24"/>
          <w:szCs w:val="24"/>
        </w:rPr>
        <w:t xml:space="preserve"> (</w:t>
      </w:r>
      <w:r w:rsidR="00FA4749" w:rsidRPr="00701B81">
        <w:rPr>
          <w:rFonts w:ascii="Arial" w:hAnsi="Arial" w:cs="Arial"/>
          <w:color w:val="333333"/>
          <w:sz w:val="24"/>
          <w:szCs w:val="24"/>
        </w:rPr>
        <w:t>WTTC, </w:t>
      </w:r>
      <w:r w:rsidR="00FA4749" w:rsidRPr="00701B81">
        <w:rPr>
          <w:rStyle w:val="ref-lnk"/>
          <w:rFonts w:ascii="Arial" w:hAnsi="Arial" w:cs="Arial"/>
          <w:color w:val="333333"/>
          <w:sz w:val="24"/>
          <w:szCs w:val="24"/>
        </w:rPr>
        <w:t>2024</w:t>
      </w:r>
      <w:r w:rsidR="00FA4749" w:rsidRPr="00701B81">
        <w:rPr>
          <w:rStyle w:val="ref-lnk"/>
          <w:rFonts w:ascii="Arial" w:hAnsi="Arial" w:cs="Arial"/>
          <w:color w:val="333333"/>
          <w:sz w:val="24"/>
          <w:szCs w:val="24"/>
        </w:rPr>
        <w:t xml:space="preserve">). </w:t>
      </w:r>
      <w:r w:rsidRPr="00701B81">
        <w:rPr>
          <w:rFonts w:ascii="Arial" w:hAnsi="Arial" w:cs="Arial"/>
          <w:sz w:val="24"/>
          <w:szCs w:val="24"/>
        </w:rPr>
        <w:t xml:space="preserve">Brundtland Commission of the United Nations </w:t>
      </w:r>
      <w:r w:rsidR="00856618">
        <w:rPr>
          <w:rFonts w:ascii="Arial" w:hAnsi="Arial" w:cs="Arial"/>
          <w:sz w:val="24"/>
          <w:szCs w:val="24"/>
        </w:rPr>
        <w:t xml:space="preserve">has defined sustainability </w:t>
      </w:r>
      <w:r w:rsidRPr="00701B81">
        <w:rPr>
          <w:rFonts w:ascii="Arial" w:hAnsi="Arial" w:cs="Arial"/>
          <w:sz w:val="24"/>
          <w:szCs w:val="24"/>
        </w:rPr>
        <w:t>in 1987 as the capacity to fulfil current requirements while safeguarding the capability of generations to come to do the same.</w:t>
      </w:r>
      <w:r w:rsidRPr="00701B81">
        <w:rPr>
          <w:rFonts w:ascii="Arial" w:hAnsi="Arial" w:cs="Arial"/>
          <w:sz w:val="24"/>
          <w:szCs w:val="24"/>
        </w:rPr>
        <w:t xml:space="preserve"> (</w:t>
      </w:r>
      <w:r w:rsidRPr="00701B81">
        <w:rPr>
          <w:rFonts w:ascii="Arial" w:hAnsi="Arial" w:cs="Arial"/>
          <w:sz w:val="24"/>
          <w:szCs w:val="24"/>
        </w:rPr>
        <w:t>United Nations</w:t>
      </w:r>
      <w:r w:rsidRPr="00701B81">
        <w:rPr>
          <w:rFonts w:ascii="Arial" w:hAnsi="Arial" w:cs="Arial"/>
          <w:sz w:val="24"/>
          <w:szCs w:val="24"/>
        </w:rPr>
        <w:t xml:space="preserve">, </w:t>
      </w:r>
      <w:r w:rsidRPr="00701B81">
        <w:rPr>
          <w:rFonts w:ascii="Arial" w:hAnsi="Arial" w:cs="Arial"/>
          <w:sz w:val="24"/>
          <w:szCs w:val="24"/>
        </w:rPr>
        <w:t>1987</w:t>
      </w:r>
      <w:r w:rsidRPr="00701B81">
        <w:rPr>
          <w:rFonts w:ascii="Arial" w:hAnsi="Arial" w:cs="Arial"/>
          <w:sz w:val="24"/>
          <w:szCs w:val="24"/>
        </w:rPr>
        <w:t xml:space="preserve">). </w:t>
      </w:r>
      <w:r w:rsidRPr="00701B81">
        <w:rPr>
          <w:rFonts w:ascii="Arial" w:hAnsi="Arial" w:cs="Arial"/>
          <w:sz w:val="24"/>
          <w:szCs w:val="24"/>
        </w:rPr>
        <w:t xml:space="preserve">For tourism to be </w:t>
      </w:r>
      <w:proofErr w:type="gramStart"/>
      <w:r w:rsidR="00856618" w:rsidRPr="00701B81">
        <w:rPr>
          <w:rFonts w:ascii="Arial" w:hAnsi="Arial" w:cs="Arial"/>
          <w:sz w:val="24"/>
          <w:szCs w:val="24"/>
        </w:rPr>
        <w:t>environmental</w:t>
      </w:r>
      <w:proofErr w:type="gramEnd"/>
      <w:r w:rsidR="00856618">
        <w:rPr>
          <w:rFonts w:ascii="Arial" w:hAnsi="Arial" w:cs="Arial"/>
          <w:sz w:val="24"/>
          <w:szCs w:val="24"/>
        </w:rPr>
        <w:t xml:space="preserve"> friendly</w:t>
      </w:r>
      <w:r w:rsidRPr="00701B81">
        <w:rPr>
          <w:rFonts w:ascii="Arial" w:hAnsi="Arial" w:cs="Arial"/>
          <w:sz w:val="24"/>
          <w:szCs w:val="24"/>
        </w:rPr>
        <w:t xml:space="preserve"> over the long term, it is </w:t>
      </w:r>
      <w:r w:rsidR="00856618" w:rsidRPr="00701B81">
        <w:rPr>
          <w:rFonts w:ascii="Arial" w:hAnsi="Arial" w:cs="Arial"/>
          <w:sz w:val="24"/>
          <w:szCs w:val="24"/>
        </w:rPr>
        <w:t>mandatory</w:t>
      </w:r>
      <w:r w:rsidRPr="00701B81">
        <w:rPr>
          <w:rFonts w:ascii="Arial" w:hAnsi="Arial" w:cs="Arial"/>
          <w:sz w:val="24"/>
          <w:szCs w:val="24"/>
        </w:rPr>
        <w:t xml:space="preserve"> to </w:t>
      </w:r>
      <w:r w:rsidR="00856618" w:rsidRPr="00701B81">
        <w:rPr>
          <w:rFonts w:ascii="Arial" w:hAnsi="Arial" w:cs="Arial"/>
          <w:sz w:val="24"/>
          <w:szCs w:val="24"/>
        </w:rPr>
        <w:t>attain</w:t>
      </w:r>
      <w:r w:rsidRPr="00701B81">
        <w:rPr>
          <w:rFonts w:ascii="Arial" w:hAnsi="Arial" w:cs="Arial"/>
          <w:sz w:val="24"/>
          <w:szCs w:val="24"/>
        </w:rPr>
        <w:t xml:space="preserve"> a </w:t>
      </w:r>
      <w:r w:rsidR="00856618" w:rsidRPr="00701B81">
        <w:rPr>
          <w:rFonts w:ascii="Arial" w:hAnsi="Arial" w:cs="Arial"/>
          <w:sz w:val="24"/>
          <w:szCs w:val="24"/>
        </w:rPr>
        <w:t>maintain</w:t>
      </w:r>
      <w:r w:rsidR="00856618">
        <w:rPr>
          <w:rFonts w:ascii="Arial" w:hAnsi="Arial" w:cs="Arial"/>
          <w:sz w:val="24"/>
          <w:szCs w:val="24"/>
        </w:rPr>
        <w:t>ed</w:t>
      </w:r>
      <w:r w:rsidR="00856618" w:rsidRPr="00701B81">
        <w:rPr>
          <w:rFonts w:ascii="Arial" w:hAnsi="Arial" w:cs="Arial"/>
          <w:sz w:val="24"/>
          <w:szCs w:val="24"/>
        </w:rPr>
        <w:t xml:space="preserve"> equilibrium</w:t>
      </w:r>
      <w:r w:rsidRPr="00701B81">
        <w:rPr>
          <w:rFonts w:ascii="Arial" w:hAnsi="Arial" w:cs="Arial"/>
          <w:sz w:val="24"/>
          <w:szCs w:val="24"/>
        </w:rPr>
        <w:t xml:space="preserve"> </w:t>
      </w:r>
      <w:r w:rsidR="00856618" w:rsidRPr="00701B81">
        <w:rPr>
          <w:rFonts w:ascii="Arial" w:hAnsi="Arial" w:cs="Arial"/>
          <w:sz w:val="24"/>
          <w:szCs w:val="24"/>
        </w:rPr>
        <w:t>concerning</w:t>
      </w:r>
      <w:r w:rsidRPr="00701B81">
        <w:rPr>
          <w:rFonts w:ascii="Arial" w:hAnsi="Arial" w:cs="Arial"/>
          <w:sz w:val="24"/>
          <w:szCs w:val="24"/>
        </w:rPr>
        <w:t xml:space="preserve"> the economic, social, and environmental facets of the industry.</w:t>
      </w:r>
      <w:r w:rsidRPr="00701B81">
        <w:rPr>
          <w:rFonts w:ascii="Arial" w:hAnsi="Arial" w:cs="Arial"/>
          <w:sz w:val="24"/>
          <w:szCs w:val="24"/>
        </w:rPr>
        <w:t xml:space="preserve"> </w:t>
      </w:r>
      <w:r w:rsidRPr="00701B81">
        <w:rPr>
          <w:rFonts w:ascii="Arial" w:hAnsi="Arial" w:cs="Arial"/>
          <w:sz w:val="24"/>
          <w:szCs w:val="24"/>
        </w:rPr>
        <w:t>(UNEP,</w:t>
      </w:r>
      <w:r w:rsidRPr="00701B81">
        <w:rPr>
          <w:rFonts w:ascii="Arial" w:hAnsi="Arial" w:cs="Arial"/>
          <w:sz w:val="24"/>
          <w:szCs w:val="24"/>
        </w:rPr>
        <w:t xml:space="preserve"> </w:t>
      </w:r>
      <w:r w:rsidRPr="00701B81">
        <w:rPr>
          <w:rFonts w:ascii="Arial" w:hAnsi="Arial" w:cs="Arial"/>
          <w:sz w:val="24"/>
          <w:szCs w:val="24"/>
        </w:rPr>
        <w:t>2005)</w:t>
      </w:r>
    </w:p>
    <w:p w14:paraId="304FAD84" w14:textId="52D20A17" w:rsidR="00045298" w:rsidRPr="00701B81" w:rsidRDefault="00045298" w:rsidP="00701B81">
      <w:pPr>
        <w:spacing w:line="360" w:lineRule="auto"/>
        <w:ind w:firstLine="284"/>
        <w:rPr>
          <w:rFonts w:ascii="Arial" w:hAnsi="Arial" w:cs="Arial"/>
          <w:sz w:val="24"/>
          <w:szCs w:val="24"/>
        </w:rPr>
      </w:pPr>
      <w:r w:rsidRPr="00701B81">
        <w:rPr>
          <w:rFonts w:ascii="Arial" w:hAnsi="Arial" w:cs="Arial"/>
          <w:sz w:val="24"/>
          <w:szCs w:val="24"/>
        </w:rPr>
        <w:t>The pressing global crises of poverty, hunger, inequality, and climate change need immediate attention and require decisive measures to be resolved</w:t>
      </w:r>
      <w:r w:rsidRPr="00701B81">
        <w:rPr>
          <w:rFonts w:ascii="Arial" w:hAnsi="Arial" w:cs="Arial"/>
          <w:sz w:val="24"/>
          <w:szCs w:val="24"/>
        </w:rPr>
        <w:t>, (</w:t>
      </w:r>
      <w:r w:rsidRPr="00701B81">
        <w:rPr>
          <w:rStyle w:val="normaltextrun"/>
          <w:rFonts w:ascii="Arial" w:hAnsi="Arial" w:cs="Arial"/>
          <w:position w:val="1"/>
          <w:sz w:val="24"/>
          <w:szCs w:val="24"/>
          <w:lang w:val="en-US"/>
        </w:rPr>
        <w:t>UNWTO</w:t>
      </w:r>
      <w:r w:rsidRPr="00701B81">
        <w:rPr>
          <w:rStyle w:val="normaltextrun"/>
          <w:rFonts w:ascii="Arial" w:hAnsi="Arial" w:cs="Arial"/>
          <w:position w:val="1"/>
          <w:sz w:val="24"/>
          <w:szCs w:val="24"/>
          <w:lang w:val="en-US"/>
        </w:rPr>
        <w:t xml:space="preserve">, </w:t>
      </w:r>
      <w:r w:rsidRPr="00701B81">
        <w:rPr>
          <w:rStyle w:val="normaltextrun"/>
          <w:rFonts w:ascii="Arial" w:hAnsi="Arial" w:cs="Arial"/>
          <w:position w:val="1"/>
          <w:sz w:val="24"/>
          <w:szCs w:val="24"/>
          <w:lang w:val="en-US"/>
        </w:rPr>
        <w:t>2023</w:t>
      </w:r>
      <w:r w:rsidRPr="00701B81">
        <w:rPr>
          <w:rStyle w:val="normaltextrun"/>
          <w:rFonts w:ascii="Arial" w:hAnsi="Arial" w:cs="Arial"/>
          <w:position w:val="1"/>
          <w:sz w:val="24"/>
          <w:szCs w:val="24"/>
          <w:lang w:val="en-US"/>
        </w:rPr>
        <w:t>)</w:t>
      </w:r>
      <w:r w:rsidRPr="00701B81">
        <w:rPr>
          <w:rFonts w:ascii="Arial" w:hAnsi="Arial" w:cs="Arial"/>
          <w:sz w:val="24"/>
          <w:szCs w:val="24"/>
        </w:rPr>
        <w:t xml:space="preserve"> and the Global Goals Organisation serve as an instrument to tackle these difficulties effectively. The 17 Global Goals constitute a universally accepted plan by global leaders to construct a more environmentally sustainable, equitable, and improved world by the year 2030. It is incumbent upon </w:t>
      </w:r>
      <w:proofErr w:type="gramStart"/>
      <w:r w:rsidRPr="00701B81">
        <w:rPr>
          <w:rFonts w:ascii="Arial" w:hAnsi="Arial" w:cs="Arial"/>
          <w:sz w:val="24"/>
          <w:szCs w:val="24"/>
        </w:rPr>
        <w:t>each and every</w:t>
      </w:r>
      <w:proofErr w:type="gramEnd"/>
      <w:r w:rsidRPr="00701B81">
        <w:rPr>
          <w:rFonts w:ascii="Arial" w:hAnsi="Arial" w:cs="Arial"/>
          <w:sz w:val="24"/>
          <w:szCs w:val="24"/>
        </w:rPr>
        <w:t xml:space="preserve"> </w:t>
      </w:r>
      <w:r w:rsidRPr="00701B81">
        <w:rPr>
          <w:rFonts w:ascii="Arial" w:hAnsi="Arial" w:cs="Arial"/>
          <w:sz w:val="24"/>
          <w:szCs w:val="24"/>
        </w:rPr>
        <w:t>individual</w:t>
      </w:r>
      <w:r w:rsidRPr="00701B81">
        <w:rPr>
          <w:rFonts w:ascii="Arial" w:hAnsi="Arial" w:cs="Arial"/>
          <w:sz w:val="24"/>
          <w:szCs w:val="24"/>
        </w:rPr>
        <w:t xml:space="preserve"> to contribute towards their attainment.</w:t>
      </w:r>
      <w:r w:rsidRPr="00701B81">
        <w:rPr>
          <w:rFonts w:ascii="Arial" w:hAnsi="Arial" w:cs="Arial"/>
          <w:sz w:val="24"/>
          <w:szCs w:val="24"/>
        </w:rPr>
        <w:t xml:space="preserve"> </w:t>
      </w:r>
      <w:r w:rsidR="00856618" w:rsidRPr="00856618">
        <w:rPr>
          <w:rFonts w:ascii="Arial" w:hAnsi="Arial" w:cs="Arial"/>
          <w:sz w:val="24"/>
          <w:szCs w:val="24"/>
        </w:rPr>
        <w:t>In 2015, all UN member states accepted the "2030 Agenda for Sustainable Development," which provides a global framework for securing a future in which people and the planet may live in harmony.  (United Nations, 2023). At its heart, the programme is a global effort to achieve 17 Sustainable Development Goals (SDGs), which should operate as an appeal for all countries, developed and developing, to work together.</w:t>
      </w:r>
      <w:r w:rsidRPr="00701B81">
        <w:rPr>
          <w:rFonts w:ascii="Arial" w:hAnsi="Arial" w:cs="Arial"/>
          <w:sz w:val="24"/>
          <w:szCs w:val="24"/>
        </w:rPr>
        <w:t xml:space="preserve"> </w:t>
      </w:r>
      <w:r w:rsidR="00856618" w:rsidRPr="00856618">
        <w:rPr>
          <w:rFonts w:ascii="Arial" w:hAnsi="Arial" w:cs="Arial"/>
          <w:sz w:val="24"/>
          <w:szCs w:val="24"/>
        </w:rPr>
        <w:t xml:space="preserve">They recognise that measures to improve health and education, reduce inequality, spur economic growth, battle climate change, and protect the oceans and forests must be implemented in tandem with efforts to </w:t>
      </w:r>
      <w:r w:rsidR="00856618" w:rsidRPr="00856618">
        <w:rPr>
          <w:rFonts w:ascii="Arial" w:hAnsi="Arial" w:cs="Arial"/>
          <w:sz w:val="24"/>
          <w:szCs w:val="24"/>
        </w:rPr>
        <w:lastRenderedPageBreak/>
        <w:t>alleviate poverty and other types of deprivation</w:t>
      </w:r>
      <w:r w:rsidRPr="00701B81">
        <w:rPr>
          <w:rFonts w:ascii="Arial" w:hAnsi="Arial" w:cs="Arial"/>
          <w:sz w:val="24"/>
          <w:szCs w:val="24"/>
        </w:rPr>
        <w:t>. The 17 Sustainable Global Goals, as outlined by the SDGS in 2024, encompass the following areas: No poverty (1), Zero hunger (2), Good health and well-being (3), Quality education (4), Gender equality (5), Clean water and sanitation (6), Affordable and clean energy (7), Decent work and economic growth (8), Industry, innovation and infrastructure (9), Reduced inequalities (10), Sustainable cities and communities (11), Responsible consumption and production (12), Climate action (13), Life below water (14), Life on land (15), Peace, justice, and strong institutions (16), and Partnerships for the goals (17). (SDGS, 2024)</w:t>
      </w:r>
      <w:r w:rsidR="00891953" w:rsidRPr="00701B81">
        <w:rPr>
          <w:rFonts w:ascii="Arial" w:hAnsi="Arial" w:cs="Arial"/>
          <w:sz w:val="24"/>
          <w:szCs w:val="24"/>
        </w:rPr>
        <w:t xml:space="preserve">. </w:t>
      </w:r>
      <w:r w:rsidR="00891953" w:rsidRPr="00701B81">
        <w:rPr>
          <w:rFonts w:ascii="Arial" w:hAnsi="Arial" w:cs="Arial"/>
          <w:sz w:val="24"/>
          <w:szCs w:val="24"/>
        </w:rPr>
        <w:t>Marriott</w:t>
      </w:r>
      <w:r w:rsidR="00891953" w:rsidRPr="00701B81">
        <w:rPr>
          <w:rFonts w:ascii="Arial" w:hAnsi="Arial" w:cs="Arial"/>
          <w:sz w:val="24"/>
          <w:szCs w:val="24"/>
        </w:rPr>
        <w:t xml:space="preserve"> International</w:t>
      </w:r>
      <w:r w:rsidR="00891953" w:rsidRPr="00701B81">
        <w:rPr>
          <w:rFonts w:ascii="Arial" w:hAnsi="Arial" w:cs="Arial"/>
          <w:sz w:val="24"/>
          <w:szCs w:val="24"/>
        </w:rPr>
        <w:t xml:space="preserve"> presents itself as a sustainable </w:t>
      </w:r>
      <w:r w:rsidR="00891953" w:rsidRPr="00701B81">
        <w:rPr>
          <w:rFonts w:ascii="Arial" w:hAnsi="Arial" w:cs="Arial"/>
          <w:sz w:val="24"/>
          <w:szCs w:val="24"/>
        </w:rPr>
        <w:t>hotelier company</w:t>
      </w:r>
      <w:r w:rsidR="00891953" w:rsidRPr="00701B81">
        <w:rPr>
          <w:rFonts w:ascii="Arial" w:hAnsi="Arial" w:cs="Arial"/>
          <w:sz w:val="24"/>
          <w:szCs w:val="24"/>
        </w:rPr>
        <w:t xml:space="preserve"> that aligns with the objectives of Goal 8 which was established by the Global Goals Organisation (2024</w:t>
      </w:r>
      <w:r w:rsidR="00891953" w:rsidRPr="00701B81">
        <w:rPr>
          <w:rFonts w:ascii="Arial" w:hAnsi="Arial" w:cs="Arial"/>
          <w:sz w:val="24"/>
          <w:szCs w:val="24"/>
        </w:rPr>
        <w:t>), aiming</w:t>
      </w:r>
      <w:r w:rsidR="00891953" w:rsidRPr="00701B81">
        <w:rPr>
          <w:rFonts w:ascii="Arial" w:hAnsi="Arial" w:cs="Arial"/>
          <w:sz w:val="24"/>
          <w:szCs w:val="24"/>
        </w:rPr>
        <w:t xml:space="preserve"> to foster long-term, inclusive, and environmentally responsible economic development, as well as provide decent, </w:t>
      </w:r>
      <w:proofErr w:type="gramStart"/>
      <w:r w:rsidR="00891953" w:rsidRPr="00701B81">
        <w:rPr>
          <w:rFonts w:ascii="Arial" w:hAnsi="Arial" w:cs="Arial"/>
          <w:sz w:val="24"/>
          <w:szCs w:val="24"/>
        </w:rPr>
        <w:t>permanent</w:t>
      </w:r>
      <w:proofErr w:type="gramEnd"/>
      <w:r w:rsidR="00891953" w:rsidRPr="00701B81">
        <w:rPr>
          <w:rFonts w:ascii="Arial" w:hAnsi="Arial" w:cs="Arial"/>
          <w:sz w:val="24"/>
          <w:szCs w:val="24"/>
        </w:rPr>
        <w:t xml:space="preserve"> and productive work opportunities for everyone. Marriott has a comprehensive strategy that involves </w:t>
      </w:r>
      <w:proofErr w:type="gramStart"/>
      <w:r w:rsidR="00891953" w:rsidRPr="00701B81">
        <w:rPr>
          <w:rFonts w:ascii="Arial" w:hAnsi="Arial" w:cs="Arial"/>
          <w:sz w:val="24"/>
          <w:szCs w:val="24"/>
        </w:rPr>
        <w:t>offering assistance to</w:t>
      </w:r>
      <w:proofErr w:type="gramEnd"/>
      <w:r w:rsidR="00891953" w:rsidRPr="00701B81">
        <w:rPr>
          <w:rFonts w:ascii="Arial" w:hAnsi="Arial" w:cs="Arial"/>
          <w:sz w:val="24"/>
          <w:szCs w:val="24"/>
        </w:rPr>
        <w:t xml:space="preserve"> workers in areas impacted by natural disasters. This includes allowing employees to volunteer and ensuring fair compensation and job opportunities for all staff members throughout its properties. Marriott International prioritises a "people-first culture" as a fundamental value, which drives their commitment to the welfare of all workers, fosters opportunities for personal and professional progress, and cultivates a strong feeling of community within the company's workforce</w:t>
      </w:r>
      <w:r w:rsidR="00891953" w:rsidRPr="00701B81">
        <w:rPr>
          <w:rFonts w:ascii="Arial" w:hAnsi="Arial" w:cs="Arial"/>
          <w:sz w:val="24"/>
          <w:szCs w:val="24"/>
        </w:rPr>
        <w:t>.</w:t>
      </w:r>
      <w:r w:rsidR="00891953" w:rsidRPr="00701B81">
        <w:rPr>
          <w:rFonts w:ascii="Arial" w:hAnsi="Arial" w:cs="Arial"/>
          <w:sz w:val="24"/>
          <w:szCs w:val="24"/>
        </w:rPr>
        <w:t xml:space="preserve"> (Marriott International, 2019).</w:t>
      </w:r>
    </w:p>
    <w:p w14:paraId="5B70903F" w14:textId="7815709B" w:rsidR="00FA4749" w:rsidRPr="00701B81" w:rsidRDefault="00FA4749" w:rsidP="00701B81">
      <w:pPr>
        <w:spacing w:line="360" w:lineRule="auto"/>
        <w:ind w:firstLine="284"/>
        <w:rPr>
          <w:rFonts w:ascii="Arial" w:hAnsi="Arial" w:cs="Arial"/>
          <w:sz w:val="24"/>
          <w:szCs w:val="24"/>
        </w:rPr>
      </w:pPr>
      <w:r w:rsidRPr="00701B81">
        <w:rPr>
          <w:rFonts w:ascii="Arial" w:hAnsi="Arial" w:cs="Arial"/>
          <w:sz w:val="24"/>
          <w:szCs w:val="24"/>
        </w:rPr>
        <w:t xml:space="preserve">The concept of the circular economy is increasingly </w:t>
      </w:r>
      <w:r w:rsidR="00E16739" w:rsidRPr="00701B81">
        <w:rPr>
          <w:rFonts w:ascii="Arial" w:hAnsi="Arial" w:cs="Arial"/>
          <w:sz w:val="24"/>
          <w:szCs w:val="24"/>
        </w:rPr>
        <w:t>achiev</w:t>
      </w:r>
      <w:r w:rsidR="00E16739">
        <w:rPr>
          <w:rFonts w:ascii="Arial" w:hAnsi="Arial" w:cs="Arial"/>
          <w:sz w:val="24"/>
          <w:szCs w:val="24"/>
        </w:rPr>
        <w:t>ing</w:t>
      </w:r>
      <w:r w:rsidRPr="00701B81">
        <w:rPr>
          <w:rFonts w:ascii="Arial" w:hAnsi="Arial" w:cs="Arial"/>
          <w:sz w:val="24"/>
          <w:szCs w:val="24"/>
        </w:rPr>
        <w:t xml:space="preserve"> popularity </w:t>
      </w:r>
      <w:r w:rsidR="00E16739" w:rsidRPr="00701B81">
        <w:rPr>
          <w:rFonts w:ascii="Arial" w:hAnsi="Arial" w:cs="Arial"/>
          <w:sz w:val="24"/>
          <w:szCs w:val="24"/>
        </w:rPr>
        <w:t>amongst</w:t>
      </w:r>
      <w:r w:rsidRPr="00701B81">
        <w:rPr>
          <w:rFonts w:ascii="Arial" w:hAnsi="Arial" w:cs="Arial"/>
          <w:sz w:val="24"/>
          <w:szCs w:val="24"/>
        </w:rPr>
        <w:t xml:space="preserve"> </w:t>
      </w:r>
      <w:r w:rsidR="00E16739" w:rsidRPr="00701B81">
        <w:rPr>
          <w:rFonts w:ascii="Arial" w:hAnsi="Arial" w:cs="Arial"/>
          <w:sz w:val="24"/>
          <w:szCs w:val="24"/>
        </w:rPr>
        <w:t>corporate</w:t>
      </w:r>
      <w:r w:rsidRPr="00701B81">
        <w:rPr>
          <w:rFonts w:ascii="Arial" w:hAnsi="Arial" w:cs="Arial"/>
          <w:sz w:val="24"/>
          <w:szCs w:val="24"/>
        </w:rPr>
        <w:t xml:space="preserve"> entities and is being incorporated into European economic policy, nevertheless, there is a lack of thorough study on the significance and practicality of this concept in service-oriented sectors, including hospitality and tourism. Before the COVID-19 pandemic, the hospitality industry employed around 10% of the global labour force and was responsible for generating almost 20% of the total new jobs created worldwide in the Covid-19 preceding ten years (WTTC, 2024). Although the sector has seen continuous expansion, which has brought economic benefits to both destinations and source countries, it is only lately that the negative effects of tourism on the social and environmental aspects of destinations have been recognised as significant contributors to risk (Wood, 2017).</w:t>
      </w:r>
      <w:r w:rsidR="00563574" w:rsidRPr="00701B81">
        <w:rPr>
          <w:rFonts w:ascii="Arial" w:hAnsi="Arial" w:cs="Arial"/>
          <w:sz w:val="24"/>
          <w:szCs w:val="24"/>
        </w:rPr>
        <w:t xml:space="preserve"> As a step forward to a better world t</w:t>
      </w:r>
      <w:r w:rsidR="00563574" w:rsidRPr="00701B81">
        <w:rPr>
          <w:rFonts w:ascii="Arial" w:hAnsi="Arial" w:cs="Arial"/>
          <w:sz w:val="24"/>
          <w:szCs w:val="24"/>
        </w:rPr>
        <w:t xml:space="preserve">he London Heathrow Marriott Hotel has established a partnership with the social organisation Clean </w:t>
      </w:r>
      <w:r w:rsidR="00563574" w:rsidRPr="00701B81">
        <w:rPr>
          <w:rFonts w:ascii="Arial" w:hAnsi="Arial" w:cs="Arial"/>
          <w:sz w:val="24"/>
          <w:szCs w:val="24"/>
        </w:rPr>
        <w:t>the</w:t>
      </w:r>
      <w:r w:rsidR="00563574" w:rsidRPr="00701B81">
        <w:rPr>
          <w:rFonts w:ascii="Arial" w:hAnsi="Arial" w:cs="Arial"/>
          <w:sz w:val="24"/>
          <w:szCs w:val="24"/>
        </w:rPr>
        <w:t xml:space="preserve"> World to engage in the recycling of thrown soap, making it </w:t>
      </w:r>
      <w:r w:rsidR="00563574" w:rsidRPr="00701B81">
        <w:rPr>
          <w:rFonts w:ascii="Arial" w:hAnsi="Arial" w:cs="Arial"/>
          <w:sz w:val="24"/>
          <w:szCs w:val="24"/>
        </w:rPr>
        <w:lastRenderedPageBreak/>
        <w:t>the first hotel to do so.</w:t>
      </w:r>
      <w:r w:rsidR="00563574" w:rsidRPr="00701B81">
        <w:rPr>
          <w:rFonts w:ascii="Arial" w:hAnsi="Arial" w:cs="Arial"/>
          <w:sz w:val="24"/>
          <w:szCs w:val="24"/>
        </w:rPr>
        <w:t xml:space="preserve"> </w:t>
      </w:r>
      <w:r w:rsidR="00563574" w:rsidRPr="00701B81">
        <w:rPr>
          <w:rFonts w:ascii="Arial" w:hAnsi="Arial" w:cs="Arial"/>
          <w:sz w:val="24"/>
          <w:szCs w:val="24"/>
        </w:rPr>
        <w:t>(Edie Newsroom, 2015)</w:t>
      </w:r>
      <w:r w:rsidR="00563574" w:rsidRPr="00701B81">
        <w:rPr>
          <w:rFonts w:ascii="Arial" w:hAnsi="Arial" w:cs="Arial"/>
          <w:sz w:val="24"/>
          <w:szCs w:val="24"/>
        </w:rPr>
        <w:t xml:space="preserve">. </w:t>
      </w:r>
      <w:r w:rsidR="00563574" w:rsidRPr="00701B81">
        <w:rPr>
          <w:rFonts w:ascii="Arial" w:hAnsi="Arial" w:cs="Arial"/>
          <w:sz w:val="24"/>
          <w:szCs w:val="24"/>
        </w:rPr>
        <w:t>Water, sanitation, and hygiene (WASH) are the focus of Clean the World, a nonprofit organisation that also aims to promote sustainability. With a network of more than 8,100 hospitality partners, including Marriott International,</w:t>
      </w:r>
      <w:r w:rsidR="00563574" w:rsidRPr="00701B81">
        <w:rPr>
          <w:rFonts w:ascii="Arial" w:hAnsi="Arial" w:cs="Arial"/>
          <w:sz w:val="24"/>
          <w:szCs w:val="24"/>
        </w:rPr>
        <w:t xml:space="preserve"> (Marriott, 2023)</w:t>
      </w:r>
      <w:r w:rsidR="00563574" w:rsidRPr="00701B81">
        <w:rPr>
          <w:rFonts w:ascii="Arial" w:hAnsi="Arial" w:cs="Arial"/>
          <w:sz w:val="24"/>
          <w:szCs w:val="24"/>
        </w:rPr>
        <w:t> Clean the World recycles hygiene items and distributes them to those in need in more than 127 countries. The organisation operates in many cities throughout the globe. To combat the millions of annual fatalities caused by hygiene-related diseases, Clean the World provides environmentally and socially responsible programmes to businesses throughout the world. Since its start, the organisation has prevented the disposal of more than 24 million pounds of trash by distributing 5 million hygiene kits and 75 million bars of soap. (Clean the world, 2023)</w:t>
      </w:r>
      <w:r w:rsidR="005A3EBE" w:rsidRPr="00701B81">
        <w:rPr>
          <w:rFonts w:ascii="Arial" w:hAnsi="Arial" w:cs="Arial"/>
          <w:sz w:val="24"/>
          <w:szCs w:val="24"/>
        </w:rPr>
        <w:t xml:space="preserve">. </w:t>
      </w:r>
      <w:r w:rsidR="005A3EBE" w:rsidRPr="00701B81">
        <w:rPr>
          <w:rFonts w:ascii="Arial" w:hAnsi="Arial" w:cs="Arial"/>
          <w:sz w:val="24"/>
          <w:szCs w:val="24"/>
        </w:rPr>
        <w:t>Donated hygiene products help impoverished people avoid countless hygiene related diseases and fatalities annually, </w:t>
      </w:r>
      <w:r w:rsidR="005A3EBE" w:rsidRPr="00701B81">
        <w:rPr>
          <w:rFonts w:ascii="Arial" w:hAnsi="Arial" w:cs="Arial"/>
          <w:sz w:val="24"/>
          <w:szCs w:val="24"/>
        </w:rPr>
        <w:t>(</w:t>
      </w:r>
      <w:r w:rsidR="005A3EBE" w:rsidRPr="00701B81">
        <w:rPr>
          <w:rFonts w:ascii="Arial" w:hAnsi="Arial" w:cs="Arial"/>
          <w:sz w:val="24"/>
          <w:szCs w:val="24"/>
        </w:rPr>
        <w:t>Clean the world Global, 2015</w:t>
      </w:r>
      <w:r w:rsidR="005A3EBE" w:rsidRPr="00701B81">
        <w:rPr>
          <w:rFonts w:ascii="Arial" w:hAnsi="Arial" w:cs="Arial"/>
          <w:sz w:val="24"/>
          <w:szCs w:val="24"/>
        </w:rPr>
        <w:t xml:space="preserve">) </w:t>
      </w:r>
      <w:r w:rsidR="005A3EBE" w:rsidRPr="00701B81">
        <w:rPr>
          <w:rFonts w:ascii="Arial" w:hAnsi="Arial" w:cs="Arial"/>
          <w:sz w:val="24"/>
          <w:szCs w:val="24"/>
        </w:rPr>
        <w:t>Clean the World collects and recycles plastic bottles and soap from joining hospitality partners; all small package shipping is done through UPS Carbon Neutral shipping; and the organisation accomplishes its mission by saving millions of lives around the world. Acute respiratory illness and diarrheal sickness are two deadly diseases, however washing with soap greatly lessens their effect, two of the leading causes of death for children less than five years old being these.</w:t>
      </w:r>
      <w:r w:rsidR="005A3EBE" w:rsidRPr="00701B81">
        <w:rPr>
          <w:rFonts w:ascii="Arial" w:hAnsi="Arial" w:cs="Arial"/>
          <w:sz w:val="24"/>
          <w:szCs w:val="24"/>
        </w:rPr>
        <w:t xml:space="preserve"> </w:t>
      </w:r>
      <w:r w:rsidR="005A3EBE" w:rsidRPr="00701B81">
        <w:rPr>
          <w:rFonts w:ascii="Arial" w:hAnsi="Arial" w:cs="Arial"/>
          <w:sz w:val="24"/>
          <w:szCs w:val="24"/>
        </w:rPr>
        <w:t>(Clean the world, 2023).</w:t>
      </w:r>
    </w:p>
    <w:p w14:paraId="05EAB175" w14:textId="140D325C" w:rsidR="005A3EBE" w:rsidRPr="00701B81" w:rsidRDefault="005A3EBE" w:rsidP="00701B81">
      <w:pPr>
        <w:spacing w:line="360" w:lineRule="auto"/>
        <w:ind w:firstLine="284"/>
        <w:rPr>
          <w:rFonts w:ascii="Arial" w:hAnsi="Arial" w:cs="Arial"/>
          <w:sz w:val="24"/>
          <w:szCs w:val="24"/>
        </w:rPr>
      </w:pPr>
      <w:r w:rsidRPr="00701B81">
        <w:rPr>
          <w:rFonts w:ascii="Arial" w:hAnsi="Arial" w:cs="Arial"/>
          <w:sz w:val="24"/>
          <w:szCs w:val="24"/>
        </w:rPr>
        <w:t xml:space="preserve">There is strong cooperation between the hospitality and tourist sectors, as tourists always need hotel rooms and other hotel services while they travel, this having a major effect on the environment, thus hotels should try to mitigate it as much as possible (Park et al., 2014). In addition to playing a pivotal role in promoting environmental sustainability, hotels may spearhead the shift to a green economy. </w:t>
      </w:r>
      <w:r w:rsidR="00E16739" w:rsidRPr="00701B81">
        <w:rPr>
          <w:rFonts w:ascii="Arial" w:hAnsi="Arial" w:cs="Arial"/>
          <w:sz w:val="24"/>
          <w:szCs w:val="24"/>
        </w:rPr>
        <w:t>To</w:t>
      </w:r>
      <w:r w:rsidRPr="00701B81">
        <w:rPr>
          <w:rFonts w:ascii="Arial" w:hAnsi="Arial" w:cs="Arial"/>
          <w:sz w:val="24"/>
          <w:szCs w:val="24"/>
        </w:rPr>
        <w:t xml:space="preserve"> </w:t>
      </w:r>
      <w:r w:rsidR="00E16739" w:rsidRPr="00701B81">
        <w:rPr>
          <w:rFonts w:ascii="Arial" w:hAnsi="Arial" w:cs="Arial"/>
          <w:sz w:val="24"/>
          <w:szCs w:val="24"/>
        </w:rPr>
        <w:t>alleviate</w:t>
      </w:r>
      <w:r w:rsidRPr="00701B81">
        <w:rPr>
          <w:rFonts w:ascii="Arial" w:hAnsi="Arial" w:cs="Arial"/>
          <w:sz w:val="24"/>
          <w:szCs w:val="24"/>
        </w:rPr>
        <w:t xml:space="preserve"> the effects of climate change as well as other forms of environmental deterioration, businesses must immediately begin to establish and execute eco-friendly policies and procedures.  (Kraft, 2017). More and more, companies must make environmental sustainability a fundamental part of their operations (</w:t>
      </w:r>
      <w:proofErr w:type="spellStart"/>
      <w:r w:rsidRPr="00701B81">
        <w:rPr>
          <w:rFonts w:ascii="Arial" w:hAnsi="Arial" w:cs="Arial"/>
          <w:sz w:val="24"/>
          <w:szCs w:val="24"/>
        </w:rPr>
        <w:t>Bocken</w:t>
      </w:r>
      <w:proofErr w:type="spellEnd"/>
      <w:r w:rsidRPr="00701B81">
        <w:rPr>
          <w:rFonts w:ascii="Arial" w:hAnsi="Arial" w:cs="Arial"/>
          <w:sz w:val="24"/>
          <w:szCs w:val="24"/>
        </w:rPr>
        <w:t xml:space="preserve"> et al., 2014).</w:t>
      </w:r>
      <w:r w:rsidR="00A456DF" w:rsidRPr="00701B81">
        <w:rPr>
          <w:rFonts w:ascii="Arial" w:hAnsi="Arial" w:cs="Arial"/>
          <w:sz w:val="24"/>
          <w:szCs w:val="24"/>
        </w:rPr>
        <w:t xml:space="preserve"> </w:t>
      </w:r>
      <w:r w:rsidR="00A456DF" w:rsidRPr="00701B81">
        <w:rPr>
          <w:rFonts w:ascii="Arial" w:hAnsi="Arial" w:cs="Arial"/>
          <w:sz w:val="24"/>
          <w:szCs w:val="24"/>
        </w:rPr>
        <w:t xml:space="preserve">According to Clean the </w:t>
      </w:r>
      <w:r w:rsidR="00A456DF" w:rsidRPr="00701B81">
        <w:rPr>
          <w:rFonts w:ascii="Arial" w:hAnsi="Arial" w:cs="Arial"/>
          <w:sz w:val="24"/>
          <w:szCs w:val="24"/>
        </w:rPr>
        <w:t>W</w:t>
      </w:r>
      <w:r w:rsidR="00A456DF" w:rsidRPr="00701B81">
        <w:rPr>
          <w:rFonts w:ascii="Arial" w:hAnsi="Arial" w:cs="Arial"/>
          <w:sz w:val="24"/>
          <w:szCs w:val="24"/>
        </w:rPr>
        <w:t xml:space="preserve">orld </w:t>
      </w:r>
      <w:r w:rsidR="00A456DF" w:rsidRPr="00701B81">
        <w:rPr>
          <w:rFonts w:ascii="Arial" w:hAnsi="Arial" w:cs="Arial"/>
          <w:sz w:val="24"/>
          <w:szCs w:val="24"/>
        </w:rPr>
        <w:t>O</w:t>
      </w:r>
      <w:r w:rsidR="00A456DF" w:rsidRPr="00701B81">
        <w:rPr>
          <w:rFonts w:ascii="Arial" w:hAnsi="Arial" w:cs="Arial"/>
          <w:sz w:val="24"/>
          <w:szCs w:val="24"/>
        </w:rPr>
        <w:t xml:space="preserve">rganisation, in 2023 Marriott </w:t>
      </w:r>
      <w:proofErr w:type="spellStart"/>
      <w:proofErr w:type="gramStart"/>
      <w:r w:rsidR="00A456DF" w:rsidRPr="00701B81">
        <w:rPr>
          <w:rFonts w:ascii="Arial" w:hAnsi="Arial" w:cs="Arial"/>
          <w:sz w:val="24"/>
          <w:szCs w:val="24"/>
        </w:rPr>
        <w:t>Internationall</w:t>
      </w:r>
      <w:proofErr w:type="spellEnd"/>
      <w:r w:rsidR="00A456DF" w:rsidRPr="00701B81">
        <w:rPr>
          <w:rFonts w:ascii="Arial" w:hAnsi="Arial" w:cs="Arial"/>
          <w:sz w:val="24"/>
          <w:szCs w:val="24"/>
        </w:rPr>
        <w:t>  had</w:t>
      </w:r>
      <w:proofErr w:type="gramEnd"/>
      <w:r w:rsidR="00A456DF" w:rsidRPr="00701B81">
        <w:rPr>
          <w:rFonts w:ascii="Arial" w:hAnsi="Arial" w:cs="Arial"/>
          <w:sz w:val="24"/>
          <w:szCs w:val="24"/>
        </w:rPr>
        <w:t xml:space="preserve"> a tremendous historical impact, collecting 3,033,320 pounds of waste, 1,724,344 pounds of soap, 1,307,991 pounds of bottles, 5,741,663 gallons of water saved.</w:t>
      </w:r>
      <w:r w:rsidR="00A456DF" w:rsidRPr="00701B81">
        <w:rPr>
          <w:rFonts w:ascii="Arial" w:hAnsi="Arial" w:cs="Arial"/>
          <w:sz w:val="24"/>
          <w:szCs w:val="24"/>
        </w:rPr>
        <w:t xml:space="preserve"> </w:t>
      </w:r>
      <w:r w:rsidR="00A456DF" w:rsidRPr="00701B81">
        <w:rPr>
          <w:rFonts w:ascii="Arial" w:hAnsi="Arial" w:cs="Arial"/>
          <w:sz w:val="24"/>
          <w:szCs w:val="24"/>
        </w:rPr>
        <w:t xml:space="preserve">A total of 1,622,611 people benefited from 9,423,568 Soap Bars and 176,674 Hygiene kits, but also reducing the Carbon Footprint by 1,067,342 kgCO2e </w:t>
      </w:r>
      <w:r w:rsidR="00A456DF" w:rsidRPr="00701B81">
        <w:rPr>
          <w:rFonts w:ascii="Arial" w:hAnsi="Arial" w:cs="Arial"/>
          <w:sz w:val="24"/>
          <w:szCs w:val="24"/>
        </w:rPr>
        <w:lastRenderedPageBreak/>
        <w:t xml:space="preserve">and Saving 18,505 </w:t>
      </w:r>
      <w:r w:rsidR="00A456DF" w:rsidRPr="00701B81">
        <w:rPr>
          <w:rFonts w:ascii="Arial" w:hAnsi="Arial" w:cs="Arial"/>
          <w:sz w:val="24"/>
          <w:szCs w:val="24"/>
        </w:rPr>
        <w:t xml:space="preserve">trees. (Clean the World, 2023). </w:t>
      </w:r>
      <w:r w:rsidR="00E16739" w:rsidRPr="00E16739">
        <w:rPr>
          <w:rFonts w:ascii="Arial" w:hAnsi="Arial" w:cs="Arial"/>
          <w:sz w:val="24"/>
          <w:szCs w:val="24"/>
        </w:rPr>
        <w:t>Marriott Hotels invests much in their Serve360 initiative</w:t>
      </w:r>
      <w:r w:rsidR="00E16739">
        <w:rPr>
          <w:rFonts w:ascii="Arial" w:hAnsi="Arial" w:cs="Arial"/>
          <w:sz w:val="24"/>
          <w:szCs w:val="24"/>
        </w:rPr>
        <w:t xml:space="preserve"> </w:t>
      </w:r>
      <w:r w:rsidR="00A456DF" w:rsidRPr="00701B81">
        <w:rPr>
          <w:rFonts w:ascii="Arial" w:hAnsi="Arial" w:cs="Arial"/>
          <w:sz w:val="24"/>
          <w:szCs w:val="24"/>
        </w:rPr>
        <w:t>to be able to do ''good in every direction</w:t>
      </w:r>
      <w:proofErr w:type="gramStart"/>
      <w:r w:rsidR="00A456DF" w:rsidRPr="00701B81">
        <w:rPr>
          <w:rFonts w:ascii="Arial" w:hAnsi="Arial" w:cs="Arial"/>
          <w:sz w:val="24"/>
          <w:szCs w:val="24"/>
        </w:rPr>
        <w:t>" .</w:t>
      </w:r>
      <w:proofErr w:type="gramEnd"/>
      <w:r w:rsidR="00A456DF" w:rsidRPr="00701B81">
        <w:rPr>
          <w:rFonts w:ascii="Arial" w:hAnsi="Arial" w:cs="Arial"/>
          <w:sz w:val="24"/>
          <w:szCs w:val="24"/>
        </w:rPr>
        <w:t xml:space="preserve"> Efforts must be made in four key areas to fulfil this commitment: nurturing the world (where communities require more support and motivation to improve), sustaining responsibility (where an ever-expanding global presence imposes various obligations), empowering individuals by providing opportunities (where employment conditions must be enhanced), and advancing human rights (where cultural diversity is both a need and an opportunity for the hotel industry). (Marriott, 2024)</w:t>
      </w:r>
    </w:p>
    <w:p w14:paraId="56532C9B" w14:textId="27BA51E5" w:rsidR="00A456DF" w:rsidRPr="00701B81" w:rsidRDefault="00A456DF" w:rsidP="00701B81">
      <w:pPr>
        <w:spacing w:line="360" w:lineRule="auto"/>
        <w:ind w:firstLine="284"/>
        <w:rPr>
          <w:rFonts w:ascii="Arial" w:hAnsi="Arial" w:cs="Arial"/>
          <w:sz w:val="24"/>
          <w:szCs w:val="24"/>
        </w:rPr>
      </w:pPr>
      <w:r w:rsidRPr="00701B81">
        <w:rPr>
          <w:rFonts w:ascii="Arial" w:hAnsi="Arial" w:cs="Arial"/>
          <w:sz w:val="24"/>
          <w:szCs w:val="24"/>
        </w:rPr>
        <w:t xml:space="preserve">Marriott International's Serve 360 Environmental, Social, and Governance Report serves as an annual evaluation of the company's environmental performance as well as a means of communicating its objectives, strategies, and achievements in this area. </w:t>
      </w:r>
      <w:proofErr w:type="gramStart"/>
      <w:r w:rsidRPr="00701B81">
        <w:rPr>
          <w:rFonts w:ascii="Arial" w:hAnsi="Arial" w:cs="Arial"/>
          <w:sz w:val="24"/>
          <w:szCs w:val="24"/>
        </w:rPr>
        <w:t>Future prospects</w:t>
      </w:r>
      <w:proofErr w:type="gramEnd"/>
      <w:r w:rsidRPr="00701B81">
        <w:rPr>
          <w:rFonts w:ascii="Arial" w:hAnsi="Arial" w:cs="Arial"/>
          <w:sz w:val="24"/>
          <w:szCs w:val="24"/>
        </w:rPr>
        <w:t xml:space="preserve"> to satisfy stakeholders' requirements are also considered by the organisation. Using a company-wide strategy to business continuity planning, which includes risk identification, preparedness, reaction, and recovery—regarding operational disruptions, including climate risks like extreme weather events—Marriott usually manages and updates this plan yearly. The Global Engineering Team at Marriott also works with other stakeholders, both within and outside the company, via MIRA to assess the increasing dangers posed by climate change, devise solutions, and provide education and training to assist people adapt to these challenges. Marriott is committed to operating water- and energy-efficient hotels from the standards set for new hotel development all the way through operations. Marriott is committed to implementing operational conservation-focused programming, working to comply with local water constraints in drought affected regions, and taking additional measures such as installing low-flow fixtures, submetering to detect leaks, and desalination plants in areas with insufficient infrastructure. These measures help to adapt to variations in precipitation patterns. (Serve 360, 2023)</w:t>
      </w:r>
      <w:r w:rsidR="00367F8C" w:rsidRPr="00701B81">
        <w:rPr>
          <w:rFonts w:ascii="Arial" w:hAnsi="Arial" w:cs="Arial"/>
          <w:sz w:val="24"/>
          <w:szCs w:val="24"/>
        </w:rPr>
        <w:t xml:space="preserve">. </w:t>
      </w:r>
      <w:r w:rsidR="00367F8C" w:rsidRPr="00701B81">
        <w:rPr>
          <w:rFonts w:ascii="Arial" w:hAnsi="Arial" w:cs="Arial"/>
          <w:sz w:val="24"/>
          <w:szCs w:val="24"/>
        </w:rPr>
        <w:t>Bonilla-</w:t>
      </w:r>
      <w:proofErr w:type="spellStart"/>
      <w:r w:rsidR="00367F8C" w:rsidRPr="00701B81">
        <w:rPr>
          <w:rFonts w:ascii="Arial" w:hAnsi="Arial" w:cs="Arial"/>
          <w:sz w:val="24"/>
          <w:szCs w:val="24"/>
        </w:rPr>
        <w:t>Priege</w:t>
      </w:r>
      <w:proofErr w:type="spellEnd"/>
      <w:r w:rsidR="00367F8C" w:rsidRPr="00701B81">
        <w:rPr>
          <w:rFonts w:ascii="Arial" w:hAnsi="Arial" w:cs="Arial"/>
          <w:sz w:val="24"/>
          <w:szCs w:val="24"/>
        </w:rPr>
        <w:t> (2011) studied the environmental process of decision-making and discovered that many hotels participate in Environmental Management for reasons related to resources rather than legitimization. Among the four types of hotels, strategic leaders are the most able to understand and reap the benefits of Environmental Management.</w:t>
      </w:r>
    </w:p>
    <w:p w14:paraId="001CA706" w14:textId="259BC9D9" w:rsidR="00701B81" w:rsidRPr="00701B81" w:rsidRDefault="00701B81" w:rsidP="00701B81">
      <w:pPr>
        <w:spacing w:line="360" w:lineRule="auto"/>
        <w:ind w:firstLine="284"/>
        <w:rPr>
          <w:rFonts w:ascii="Arial" w:hAnsi="Arial" w:cs="Arial"/>
          <w:sz w:val="24"/>
          <w:szCs w:val="24"/>
        </w:rPr>
      </w:pPr>
      <w:r w:rsidRPr="00701B81">
        <w:rPr>
          <w:rFonts w:ascii="Arial" w:hAnsi="Arial" w:cs="Arial"/>
          <w:sz w:val="24"/>
          <w:szCs w:val="24"/>
        </w:rPr>
        <w:t xml:space="preserve">Through its 360 platform, Marriott International is working to lessen its negative effects on the environment by, among other things, boosting utilisation of renewable </w:t>
      </w:r>
      <w:r w:rsidRPr="00701B81">
        <w:rPr>
          <w:rFonts w:ascii="Arial" w:hAnsi="Arial" w:cs="Arial"/>
          <w:sz w:val="24"/>
          <w:szCs w:val="24"/>
        </w:rPr>
        <w:lastRenderedPageBreak/>
        <w:t xml:space="preserve">energy, decreasing waste and carbon emissions, and managing water and energy consumption more sustainably. To reduce their impact on the environment and the communities where its hotels are located, Marriott uses cutting-edge technology to strategize, execute, monitor, and share their responsible business practices. (Serve360, 2021). As part of its response to the conflict in Ukraine, Marriott along with the international human rights organisation La Strada was able to help disseminate information, raise awareness concerning exploitative behaviours, provide shelter to refugees, and promote anti human trafficking information thanks to funding from the Marriott Disaster Relief Fund (MDRF). (Marriott, 2023). Another great example of green representatives is Iberostar Group which </w:t>
      </w:r>
      <w:proofErr w:type="gramStart"/>
      <w:r w:rsidRPr="00701B81">
        <w:rPr>
          <w:rFonts w:ascii="Arial" w:hAnsi="Arial" w:cs="Arial"/>
          <w:sz w:val="24"/>
          <w:szCs w:val="24"/>
        </w:rPr>
        <w:t>as a result of</w:t>
      </w:r>
      <w:proofErr w:type="gramEnd"/>
      <w:r w:rsidRPr="00701B81">
        <w:rPr>
          <w:rFonts w:ascii="Arial" w:hAnsi="Arial" w:cs="Arial"/>
          <w:sz w:val="24"/>
          <w:szCs w:val="24"/>
        </w:rPr>
        <w:t xml:space="preserve"> the growing awareness of the significance of oceans to its coastal resorts, established its grandiose Wave of Change programme in 2018. Embracing this trend, Iberostar Hotels &amp; Resorts aims to eliminate all landfill trash from its operations by 2025. The company owns and operates more than 100 all-inclusive resorts throughout coastal sites throughout 16 countries, mostly in the Caribbean and Mediterranean. Driven by its own Agenda 2030 and in alignment with the United </w:t>
      </w:r>
      <w:proofErr w:type="gramStart"/>
      <w:r w:rsidRPr="00701B81">
        <w:rPr>
          <w:rFonts w:ascii="Arial" w:hAnsi="Arial" w:cs="Arial"/>
          <w:sz w:val="24"/>
          <w:szCs w:val="24"/>
        </w:rPr>
        <w:t>Nations  Sustainable</w:t>
      </w:r>
      <w:proofErr w:type="gramEnd"/>
      <w:r w:rsidRPr="00701B81">
        <w:rPr>
          <w:rFonts w:ascii="Arial" w:hAnsi="Arial" w:cs="Arial"/>
          <w:sz w:val="24"/>
          <w:szCs w:val="24"/>
        </w:rPr>
        <w:t xml:space="preserve"> Global Goals, Iberostar established comprehensive, lofty quantitative goals aimed at revolutionising sustainability in the hospitality industry and showcasing its leadership in environmentally conscious travel. (The Next Wave, 2023)</w:t>
      </w:r>
      <w:r w:rsidRPr="00701B81">
        <w:rPr>
          <w:rFonts w:ascii="Arial" w:hAnsi="Arial" w:cs="Arial"/>
          <w:sz w:val="24"/>
          <w:szCs w:val="24"/>
        </w:rPr>
        <w:t xml:space="preserve">. </w:t>
      </w:r>
      <w:r w:rsidRPr="00701B81">
        <w:rPr>
          <w:rFonts w:ascii="Arial" w:hAnsi="Arial" w:cs="Arial"/>
          <w:sz w:val="24"/>
          <w:szCs w:val="24"/>
        </w:rPr>
        <w:t xml:space="preserve">By lowering energy intensive manufacturing, cutting down on waste, and minimising resource exploitation, circularity significantly reduces carbon emissions, which helps with climate change. Protecting ecosystems and fostering long-term ecological balance, circular practices preserve biodiversity by reducing habitat degradation, pollution, and overexploitation. Additionally, circular systems promote inclusive development and social resilience via their inherent fair allocation of resources and opportunities, which helps to overcome socio-economic imbalances. There are a lot of resources available to help companies in their shift to new business models. Iberostar has partnered with prominent figures in the field of the circular economy, including </w:t>
      </w:r>
      <w:proofErr w:type="spellStart"/>
      <w:r w:rsidRPr="00701B81">
        <w:rPr>
          <w:rFonts w:ascii="Arial" w:hAnsi="Arial" w:cs="Arial"/>
          <w:sz w:val="24"/>
          <w:szCs w:val="24"/>
        </w:rPr>
        <w:t>Foretica</w:t>
      </w:r>
      <w:proofErr w:type="spellEnd"/>
      <w:r w:rsidRPr="00701B81">
        <w:rPr>
          <w:rFonts w:ascii="Arial" w:hAnsi="Arial" w:cs="Arial"/>
          <w:sz w:val="24"/>
          <w:szCs w:val="24"/>
        </w:rPr>
        <w:t xml:space="preserve"> and the Ellen McArthur Foundation. The Nature Positive approach by SHA, the World Travel and Tourism Council, and the United Nations World Tourism Organisation are all closely related to Iberostar's business model. Iberostar Group (2022) notes that this effort expands upon previous efforts to decrease food waste in the tourist industry, the Global tourist Plastics Initiative, and the One Planet Sustainable Tourism Network's decarbonisation efforts with the Glasgow Declaration.</w:t>
      </w:r>
    </w:p>
    <w:p w14:paraId="718F45CE" w14:textId="5AA0D308" w:rsidR="00701B81" w:rsidRPr="00701B81" w:rsidRDefault="00701B81" w:rsidP="00701B81">
      <w:pPr>
        <w:spacing w:line="360" w:lineRule="auto"/>
        <w:ind w:firstLine="284"/>
        <w:rPr>
          <w:rFonts w:ascii="Arial" w:hAnsi="Arial" w:cs="Arial"/>
          <w:sz w:val="24"/>
          <w:szCs w:val="24"/>
        </w:rPr>
      </w:pPr>
      <w:r w:rsidRPr="00701B81">
        <w:rPr>
          <w:rFonts w:ascii="Arial" w:hAnsi="Arial" w:cs="Arial"/>
          <w:sz w:val="24"/>
          <w:szCs w:val="24"/>
        </w:rPr>
        <w:lastRenderedPageBreak/>
        <w:t xml:space="preserve">In conclusion, the essay has demonstrated that </w:t>
      </w:r>
      <w:r w:rsidRPr="00701B81">
        <w:rPr>
          <w:rFonts w:ascii="Arial" w:hAnsi="Arial" w:cs="Arial"/>
          <w:sz w:val="24"/>
          <w:szCs w:val="24"/>
        </w:rPr>
        <w:t>Marriott International has integrated the circular economy into its Corporate Social Responsibility Policy, addressing climate change and other global challenges, the hotelier industry playing a crucial role in reducing negative effects and adapting to the challenges presented by climate change. Marriott International aligns with the 17 Sustainable Development Goals (SDGs) to foster long-term, inclusive, and environmentally responsible economic development and provide decent work opportunities. The hotel has partnered with social organization Clean the World to engage in the recycling of thrown soap, making it the first hotel to do so.</w:t>
      </w:r>
      <w:r w:rsidRPr="00701B81">
        <w:rPr>
          <w:rFonts w:ascii="Arial" w:hAnsi="Arial" w:cs="Arial"/>
          <w:sz w:val="24"/>
          <w:szCs w:val="24"/>
        </w:rPr>
        <w:t xml:space="preserve"> </w:t>
      </w:r>
      <w:r w:rsidRPr="00701B81">
        <w:rPr>
          <w:rFonts w:ascii="Arial" w:hAnsi="Arial" w:cs="Arial"/>
          <w:sz w:val="24"/>
          <w:szCs w:val="24"/>
        </w:rPr>
        <w:t xml:space="preserve">The hospitality and tourist sectors are working together to promote environmental sustainability and contribute to a green economy. Marriott's 360 platform helps them reduce their environmental impact by utilizing renewable energy, reducing waste and carbon emissions, and managing water and energy consumption sustainably. Iberostar Group, another green representative, aims to eliminate all landfill trash from its operations by 2025. By reducing energy-intensive manufacturing, waste, and resource exploitation, circularity reduces carbon emissions and promotes inclusive development and social resilience. Iberostar has </w:t>
      </w:r>
      <w:r w:rsidRPr="00701B81">
        <w:rPr>
          <w:rFonts w:ascii="Arial" w:hAnsi="Arial" w:cs="Arial"/>
          <w:sz w:val="24"/>
          <w:szCs w:val="24"/>
        </w:rPr>
        <w:t xml:space="preserve">also </w:t>
      </w:r>
      <w:r w:rsidRPr="00701B81">
        <w:rPr>
          <w:rFonts w:ascii="Arial" w:hAnsi="Arial" w:cs="Arial"/>
          <w:sz w:val="24"/>
          <w:szCs w:val="24"/>
        </w:rPr>
        <w:t>partnered with prominent figures in the circular economy and the Nature Positive approach.</w:t>
      </w:r>
    </w:p>
    <w:p w14:paraId="1ECC9E8D" w14:textId="77777777" w:rsidR="00C71115" w:rsidRDefault="00C71115" w:rsidP="00701B81">
      <w:pPr>
        <w:spacing w:line="360" w:lineRule="auto"/>
        <w:ind w:firstLine="284"/>
        <w:rPr>
          <w:rFonts w:ascii="Arial" w:hAnsi="Arial" w:cs="Arial"/>
          <w:sz w:val="24"/>
          <w:szCs w:val="24"/>
        </w:rPr>
      </w:pPr>
    </w:p>
    <w:p w14:paraId="6CF8AA7F" w14:textId="77777777" w:rsidR="00701B81" w:rsidRDefault="00701B81" w:rsidP="00701B81">
      <w:pPr>
        <w:spacing w:line="360" w:lineRule="auto"/>
        <w:ind w:firstLine="284"/>
        <w:rPr>
          <w:rFonts w:ascii="Arial" w:hAnsi="Arial" w:cs="Arial"/>
          <w:sz w:val="24"/>
          <w:szCs w:val="24"/>
        </w:rPr>
      </w:pPr>
    </w:p>
    <w:p w14:paraId="305ECC5B" w14:textId="77777777" w:rsidR="00701B81" w:rsidRDefault="00701B81" w:rsidP="00701B81">
      <w:pPr>
        <w:spacing w:line="360" w:lineRule="auto"/>
        <w:ind w:firstLine="284"/>
        <w:rPr>
          <w:rFonts w:ascii="Arial" w:hAnsi="Arial" w:cs="Arial"/>
          <w:sz w:val="24"/>
          <w:szCs w:val="24"/>
        </w:rPr>
      </w:pPr>
    </w:p>
    <w:p w14:paraId="0B2139AC" w14:textId="77777777" w:rsidR="00701B81" w:rsidRDefault="00701B81" w:rsidP="00701B81">
      <w:pPr>
        <w:spacing w:line="360" w:lineRule="auto"/>
        <w:ind w:firstLine="284"/>
        <w:rPr>
          <w:rFonts w:ascii="Arial" w:hAnsi="Arial" w:cs="Arial"/>
          <w:sz w:val="24"/>
          <w:szCs w:val="24"/>
        </w:rPr>
      </w:pPr>
    </w:p>
    <w:p w14:paraId="7AF8B1C4" w14:textId="77777777" w:rsidR="00701B81" w:rsidRDefault="00701B81" w:rsidP="00701B81">
      <w:pPr>
        <w:spacing w:line="360" w:lineRule="auto"/>
        <w:ind w:firstLine="284"/>
        <w:rPr>
          <w:rFonts w:ascii="Arial" w:hAnsi="Arial" w:cs="Arial"/>
          <w:sz w:val="24"/>
          <w:szCs w:val="24"/>
        </w:rPr>
      </w:pPr>
    </w:p>
    <w:p w14:paraId="7A7104C3" w14:textId="77777777" w:rsidR="00701B81" w:rsidRPr="00701B81" w:rsidRDefault="00701B81" w:rsidP="00701B81">
      <w:pPr>
        <w:spacing w:line="360" w:lineRule="auto"/>
        <w:ind w:firstLine="284"/>
        <w:rPr>
          <w:rFonts w:ascii="Arial" w:hAnsi="Arial" w:cs="Arial"/>
          <w:sz w:val="24"/>
          <w:szCs w:val="24"/>
        </w:rPr>
      </w:pPr>
    </w:p>
    <w:p w14:paraId="7907E049" w14:textId="77777777" w:rsidR="001C2591" w:rsidRDefault="001C2591" w:rsidP="00701B81">
      <w:pPr>
        <w:spacing w:line="360" w:lineRule="auto"/>
        <w:ind w:firstLine="284"/>
        <w:rPr>
          <w:rFonts w:ascii="Arial" w:hAnsi="Arial" w:cs="Arial"/>
          <w:sz w:val="24"/>
          <w:szCs w:val="24"/>
        </w:rPr>
      </w:pPr>
    </w:p>
    <w:p w14:paraId="4F7829B5" w14:textId="77777777" w:rsidR="00901CF7" w:rsidRPr="00701B81" w:rsidRDefault="00901CF7" w:rsidP="00701B81">
      <w:pPr>
        <w:spacing w:line="360" w:lineRule="auto"/>
        <w:ind w:firstLine="284"/>
        <w:rPr>
          <w:rFonts w:ascii="Arial" w:hAnsi="Arial" w:cs="Arial"/>
          <w:sz w:val="24"/>
          <w:szCs w:val="24"/>
        </w:rPr>
      </w:pPr>
    </w:p>
    <w:p w14:paraId="217C058F" w14:textId="68F29968" w:rsidR="00C71115" w:rsidRPr="00701B81" w:rsidRDefault="00C71115" w:rsidP="00701B81">
      <w:pPr>
        <w:spacing w:line="360" w:lineRule="auto"/>
        <w:ind w:firstLine="284"/>
        <w:rPr>
          <w:rFonts w:ascii="Arial" w:hAnsi="Arial" w:cs="Arial"/>
          <w:sz w:val="24"/>
          <w:szCs w:val="24"/>
        </w:rPr>
      </w:pPr>
      <w:r w:rsidRPr="00701B81">
        <w:rPr>
          <w:rFonts w:ascii="Arial" w:hAnsi="Arial" w:cs="Arial"/>
          <w:sz w:val="24"/>
          <w:szCs w:val="24"/>
        </w:rPr>
        <w:t>References:</w:t>
      </w:r>
    </w:p>
    <w:p w14:paraId="6F045318" w14:textId="77777777" w:rsidR="00901CF7" w:rsidRPr="00901CF7" w:rsidRDefault="00901CF7" w:rsidP="00901CF7">
      <w:pPr>
        <w:pStyle w:val="ListParagraph"/>
        <w:numPr>
          <w:ilvl w:val="0"/>
          <w:numId w:val="2"/>
        </w:numPr>
        <w:spacing w:after="0" w:line="360" w:lineRule="auto"/>
        <w:ind w:left="0" w:firstLine="0"/>
        <w:rPr>
          <w:rFonts w:ascii="Arial" w:hAnsi="Arial" w:cs="Arial"/>
          <w:sz w:val="24"/>
          <w:szCs w:val="24"/>
        </w:rPr>
      </w:pPr>
      <w:proofErr w:type="spellStart"/>
      <w:r w:rsidRPr="00901CF7">
        <w:rPr>
          <w:rFonts w:ascii="Arial" w:hAnsi="Arial" w:cs="Arial"/>
          <w:sz w:val="24"/>
          <w:szCs w:val="24"/>
        </w:rPr>
        <w:t>Bocken</w:t>
      </w:r>
      <w:proofErr w:type="spellEnd"/>
      <w:r w:rsidRPr="00901CF7">
        <w:rPr>
          <w:rFonts w:ascii="Arial" w:hAnsi="Arial" w:cs="Arial"/>
          <w:sz w:val="24"/>
          <w:szCs w:val="24"/>
        </w:rPr>
        <w:t>, N.M., Short, S.W., Rana, P. and Evans, S. (2014</w:t>
      </w:r>
      <w:r w:rsidRPr="00901CF7">
        <w:rPr>
          <w:rFonts w:ascii="Arial" w:hAnsi="Arial" w:cs="Arial"/>
          <w:i/>
          <w:iCs/>
          <w:sz w:val="24"/>
          <w:szCs w:val="24"/>
        </w:rPr>
        <w:t>), A literature and practice review to develop sustainable business model archetypes</w:t>
      </w:r>
      <w:r w:rsidRPr="00901CF7">
        <w:rPr>
          <w:rFonts w:ascii="Arial" w:hAnsi="Arial" w:cs="Arial"/>
          <w:sz w:val="24"/>
          <w:szCs w:val="24"/>
        </w:rPr>
        <w:t>, Journal of Cleaner</w:t>
      </w:r>
      <w:r w:rsidRPr="00901CF7">
        <w:rPr>
          <w:rFonts w:ascii="Arial" w:hAnsi="Arial" w:cs="Arial"/>
          <w:sz w:val="24"/>
          <w:szCs w:val="24"/>
        </w:rPr>
        <w:t xml:space="preserve"> </w:t>
      </w:r>
      <w:r w:rsidRPr="00901CF7">
        <w:rPr>
          <w:rFonts w:ascii="Arial" w:hAnsi="Arial" w:cs="Arial"/>
          <w:sz w:val="24"/>
          <w:szCs w:val="24"/>
        </w:rPr>
        <w:t>Production, Vol. 65</w:t>
      </w:r>
    </w:p>
    <w:p w14:paraId="13F4B98E" w14:textId="77777777" w:rsidR="00901CF7" w:rsidRPr="00901CF7" w:rsidRDefault="00901CF7" w:rsidP="00901CF7">
      <w:pPr>
        <w:pStyle w:val="ListParagraph"/>
        <w:numPr>
          <w:ilvl w:val="0"/>
          <w:numId w:val="2"/>
        </w:numPr>
        <w:spacing w:after="0" w:line="360" w:lineRule="auto"/>
        <w:ind w:left="0" w:firstLine="0"/>
        <w:rPr>
          <w:rFonts w:ascii="Arial" w:hAnsi="Arial" w:cs="Arial"/>
          <w:sz w:val="24"/>
          <w:szCs w:val="24"/>
        </w:rPr>
      </w:pPr>
      <w:r w:rsidRPr="00901CF7">
        <w:rPr>
          <w:rFonts w:ascii="Arial" w:hAnsi="Arial" w:cs="Arial"/>
          <w:sz w:val="24"/>
          <w:szCs w:val="24"/>
        </w:rPr>
        <w:lastRenderedPageBreak/>
        <w:t>Bonilla-</w:t>
      </w:r>
      <w:proofErr w:type="spellStart"/>
      <w:r w:rsidRPr="00901CF7">
        <w:rPr>
          <w:rFonts w:ascii="Arial" w:hAnsi="Arial" w:cs="Arial"/>
          <w:sz w:val="24"/>
          <w:szCs w:val="24"/>
        </w:rPr>
        <w:t>Priege</w:t>
      </w:r>
      <w:proofErr w:type="spellEnd"/>
      <w:r w:rsidRPr="00901CF7">
        <w:rPr>
          <w:rFonts w:ascii="Arial" w:hAnsi="Arial" w:cs="Arial"/>
          <w:sz w:val="24"/>
          <w:szCs w:val="24"/>
        </w:rPr>
        <w:t xml:space="preserve"> M. J., Najera J. J., Font X. (2011). </w:t>
      </w:r>
      <w:r w:rsidRPr="00901CF7">
        <w:rPr>
          <w:rFonts w:ascii="Arial" w:hAnsi="Arial" w:cs="Arial"/>
          <w:i/>
          <w:iCs/>
          <w:sz w:val="24"/>
          <w:szCs w:val="24"/>
        </w:rPr>
        <w:t>Environmental management decision-making in certified hotels</w:t>
      </w:r>
      <w:r w:rsidRPr="00901CF7">
        <w:rPr>
          <w:rFonts w:ascii="Arial" w:hAnsi="Arial" w:cs="Arial"/>
          <w:sz w:val="24"/>
          <w:szCs w:val="24"/>
        </w:rPr>
        <w:t>. Journal of Sustainable Tourism</w:t>
      </w:r>
    </w:p>
    <w:p w14:paraId="2E7F3D8D" w14:textId="77777777" w:rsidR="00901CF7" w:rsidRPr="00901CF7" w:rsidRDefault="00901CF7" w:rsidP="00901CF7">
      <w:pPr>
        <w:pStyle w:val="ListParagraph"/>
        <w:numPr>
          <w:ilvl w:val="0"/>
          <w:numId w:val="2"/>
        </w:numPr>
        <w:spacing w:after="0" w:line="360" w:lineRule="auto"/>
        <w:ind w:left="0" w:firstLine="0"/>
        <w:rPr>
          <w:rFonts w:ascii="Arial" w:hAnsi="Arial" w:cs="Arial"/>
          <w:sz w:val="24"/>
          <w:szCs w:val="24"/>
        </w:rPr>
      </w:pPr>
      <w:r w:rsidRPr="00901CF7">
        <w:rPr>
          <w:rFonts w:ascii="Arial" w:hAnsi="Arial" w:cs="Arial"/>
          <w:sz w:val="24"/>
          <w:szCs w:val="24"/>
        </w:rPr>
        <w:t>Carroll, A.B. (2016)</w:t>
      </w:r>
      <w:r w:rsidRPr="00901CF7">
        <w:rPr>
          <w:rFonts w:ascii="Arial" w:hAnsi="Arial" w:cs="Arial"/>
          <w:sz w:val="24"/>
          <w:szCs w:val="24"/>
        </w:rPr>
        <w:t>,</w:t>
      </w:r>
      <w:r w:rsidRPr="00901CF7">
        <w:rPr>
          <w:rFonts w:ascii="Arial" w:hAnsi="Arial" w:cs="Arial"/>
          <w:sz w:val="24"/>
          <w:szCs w:val="24"/>
        </w:rPr>
        <w:t xml:space="preserve"> </w:t>
      </w:r>
      <w:r w:rsidRPr="00901CF7">
        <w:rPr>
          <w:rFonts w:ascii="Arial" w:hAnsi="Arial" w:cs="Arial"/>
          <w:i/>
          <w:iCs/>
          <w:sz w:val="24"/>
          <w:szCs w:val="24"/>
        </w:rPr>
        <w:t>Carroll’s pyramid of CSR: taking another look</w:t>
      </w:r>
      <w:r w:rsidRPr="00901CF7">
        <w:rPr>
          <w:rFonts w:ascii="Arial" w:hAnsi="Arial" w:cs="Arial"/>
          <w:sz w:val="24"/>
          <w:szCs w:val="24"/>
        </w:rPr>
        <w:t xml:space="preserve">. Int J Corporate Soc Responsibility </w:t>
      </w:r>
    </w:p>
    <w:p w14:paraId="62691034" w14:textId="77777777" w:rsidR="00901CF7" w:rsidRPr="00901CF7" w:rsidRDefault="00901CF7" w:rsidP="00901CF7">
      <w:pPr>
        <w:pStyle w:val="ListParagraph"/>
        <w:numPr>
          <w:ilvl w:val="0"/>
          <w:numId w:val="2"/>
        </w:numPr>
        <w:spacing w:after="0" w:line="360" w:lineRule="auto"/>
        <w:ind w:left="0" w:firstLine="0"/>
        <w:rPr>
          <w:rFonts w:ascii="Arial" w:hAnsi="Arial" w:cs="Arial"/>
          <w:sz w:val="24"/>
          <w:szCs w:val="24"/>
        </w:rPr>
      </w:pPr>
      <w:r w:rsidRPr="00901CF7">
        <w:rPr>
          <w:rFonts w:ascii="Arial" w:hAnsi="Arial" w:cs="Arial"/>
          <w:sz w:val="24"/>
          <w:szCs w:val="24"/>
        </w:rPr>
        <w:t xml:space="preserve">Clean the world Global, 2015, </w:t>
      </w:r>
      <w:r w:rsidRPr="00901CF7">
        <w:rPr>
          <w:rFonts w:ascii="Arial" w:hAnsi="Arial" w:cs="Arial"/>
          <w:i/>
          <w:iCs/>
          <w:sz w:val="24"/>
          <w:szCs w:val="24"/>
        </w:rPr>
        <w:t xml:space="preserve">London Heathrow Marriott Hotel First in Europe to Recycle </w:t>
      </w:r>
      <w:proofErr w:type="gramStart"/>
      <w:r w:rsidRPr="00901CF7">
        <w:rPr>
          <w:rFonts w:ascii="Arial" w:hAnsi="Arial" w:cs="Arial"/>
          <w:i/>
          <w:iCs/>
          <w:sz w:val="24"/>
          <w:szCs w:val="24"/>
        </w:rPr>
        <w:t>With</w:t>
      </w:r>
      <w:proofErr w:type="gramEnd"/>
      <w:r w:rsidRPr="00901CF7">
        <w:rPr>
          <w:rFonts w:ascii="Arial" w:hAnsi="Arial" w:cs="Arial"/>
          <w:i/>
          <w:iCs/>
          <w:sz w:val="24"/>
          <w:szCs w:val="24"/>
        </w:rPr>
        <w:t xml:space="preserve"> Clean the World</w:t>
      </w:r>
      <w:r w:rsidRPr="00901CF7">
        <w:rPr>
          <w:rFonts w:ascii="Arial" w:hAnsi="Arial" w:cs="Arial"/>
          <w:sz w:val="24"/>
          <w:szCs w:val="24"/>
        </w:rPr>
        <w:t>, available at: https://cleantheworld.org/blog/london-heathrow-marriott-hotel-first-in-europe-to-recycle-with-clean-the-world</w:t>
      </w:r>
      <w:r w:rsidRPr="00901CF7">
        <w:rPr>
          <w:rFonts w:ascii="Arial" w:hAnsi="Arial" w:cs="Arial"/>
          <w:sz w:val="24"/>
          <w:szCs w:val="24"/>
        </w:rPr>
        <w:t>, accessed 29/01/2024</w:t>
      </w:r>
    </w:p>
    <w:p w14:paraId="739F8DC1" w14:textId="77777777" w:rsidR="00901CF7" w:rsidRPr="00901CF7" w:rsidRDefault="00901CF7" w:rsidP="00901CF7">
      <w:pPr>
        <w:pStyle w:val="ListParagraph"/>
        <w:numPr>
          <w:ilvl w:val="0"/>
          <w:numId w:val="2"/>
        </w:numPr>
        <w:spacing w:after="0" w:line="360" w:lineRule="auto"/>
        <w:ind w:left="0" w:firstLine="0"/>
        <w:rPr>
          <w:rFonts w:ascii="Arial" w:hAnsi="Arial" w:cs="Arial"/>
          <w:sz w:val="24"/>
          <w:szCs w:val="24"/>
        </w:rPr>
      </w:pPr>
      <w:r w:rsidRPr="00901CF7">
        <w:rPr>
          <w:rFonts w:ascii="Arial" w:hAnsi="Arial" w:cs="Arial"/>
          <w:sz w:val="24"/>
          <w:szCs w:val="24"/>
        </w:rPr>
        <w:t xml:space="preserve">Clean the </w:t>
      </w:r>
      <w:proofErr w:type="gramStart"/>
      <w:r w:rsidRPr="00901CF7">
        <w:rPr>
          <w:rFonts w:ascii="Arial" w:hAnsi="Arial" w:cs="Arial"/>
          <w:sz w:val="24"/>
          <w:szCs w:val="24"/>
        </w:rPr>
        <w:t>world,(</w:t>
      </w:r>
      <w:proofErr w:type="gramEnd"/>
      <w:r w:rsidRPr="00901CF7">
        <w:rPr>
          <w:rFonts w:ascii="Arial" w:hAnsi="Arial" w:cs="Arial"/>
          <w:sz w:val="24"/>
          <w:szCs w:val="24"/>
        </w:rPr>
        <w:t xml:space="preserve">2023), </w:t>
      </w:r>
      <w:r w:rsidRPr="00901CF7">
        <w:rPr>
          <w:rFonts w:ascii="Arial" w:hAnsi="Arial" w:cs="Arial"/>
          <w:i/>
          <w:iCs/>
          <w:sz w:val="24"/>
          <w:szCs w:val="24"/>
        </w:rPr>
        <w:t>Marriott International recycling overview</w:t>
      </w:r>
      <w:r w:rsidRPr="00901CF7">
        <w:rPr>
          <w:rFonts w:ascii="Arial" w:hAnsi="Arial" w:cs="Arial"/>
          <w:sz w:val="24"/>
          <w:szCs w:val="24"/>
        </w:rPr>
        <w:t>, available at: https://cleantheworld.org/marriott-international-hospitality-recycling-program</w:t>
      </w:r>
      <w:r w:rsidRPr="00901CF7">
        <w:rPr>
          <w:rFonts w:ascii="Arial" w:hAnsi="Arial" w:cs="Arial"/>
          <w:sz w:val="24"/>
          <w:szCs w:val="24"/>
        </w:rPr>
        <w:t>, accessed 01/02/2024</w:t>
      </w:r>
    </w:p>
    <w:p w14:paraId="4B0E1069" w14:textId="77777777" w:rsidR="00901CF7" w:rsidRPr="00901CF7" w:rsidRDefault="00901CF7" w:rsidP="00901CF7">
      <w:pPr>
        <w:pStyle w:val="ListParagraph"/>
        <w:numPr>
          <w:ilvl w:val="0"/>
          <w:numId w:val="2"/>
        </w:numPr>
        <w:spacing w:after="0" w:line="360" w:lineRule="auto"/>
        <w:ind w:left="0" w:firstLine="0"/>
        <w:rPr>
          <w:rFonts w:ascii="Arial" w:hAnsi="Arial" w:cs="Arial"/>
          <w:sz w:val="24"/>
          <w:szCs w:val="24"/>
        </w:rPr>
      </w:pPr>
      <w:r w:rsidRPr="00901CF7">
        <w:rPr>
          <w:rFonts w:ascii="Arial" w:hAnsi="Arial" w:cs="Arial"/>
          <w:sz w:val="24"/>
          <w:szCs w:val="24"/>
        </w:rPr>
        <w:t xml:space="preserve">Edie Newsroom, (2015), </w:t>
      </w:r>
      <w:r w:rsidRPr="00901CF7">
        <w:rPr>
          <w:rFonts w:ascii="Arial" w:hAnsi="Arial" w:cs="Arial"/>
          <w:i/>
          <w:iCs/>
          <w:sz w:val="24"/>
          <w:szCs w:val="24"/>
        </w:rPr>
        <w:t>Marriott helps ‘Clean the World’ with groundbreaking soap recycling scheme</w:t>
      </w:r>
      <w:r w:rsidRPr="00901CF7">
        <w:rPr>
          <w:rFonts w:ascii="Arial" w:hAnsi="Arial" w:cs="Arial"/>
          <w:sz w:val="24"/>
          <w:szCs w:val="24"/>
        </w:rPr>
        <w:t>, available at: https://www.edie.net/marriott-helps-clean-the-world-with-groundbreaking-soap-recycling-scheme</w:t>
      </w:r>
      <w:r w:rsidRPr="00901CF7">
        <w:rPr>
          <w:rFonts w:ascii="Arial" w:hAnsi="Arial" w:cs="Arial"/>
          <w:sz w:val="24"/>
          <w:szCs w:val="24"/>
        </w:rPr>
        <w:t xml:space="preserve">, accessed </w:t>
      </w:r>
      <w:proofErr w:type="gramStart"/>
      <w:r w:rsidRPr="00901CF7">
        <w:rPr>
          <w:rFonts w:ascii="Arial" w:hAnsi="Arial" w:cs="Arial"/>
          <w:sz w:val="24"/>
          <w:szCs w:val="24"/>
        </w:rPr>
        <w:t>30/01/2024</w:t>
      </w:r>
      <w:proofErr w:type="gramEnd"/>
    </w:p>
    <w:p w14:paraId="75986A2D" w14:textId="77777777" w:rsidR="00901CF7" w:rsidRPr="00901CF7" w:rsidRDefault="00901CF7" w:rsidP="00901CF7">
      <w:pPr>
        <w:pStyle w:val="ListParagraph"/>
        <w:numPr>
          <w:ilvl w:val="0"/>
          <w:numId w:val="2"/>
        </w:numPr>
        <w:spacing w:after="0" w:line="360" w:lineRule="auto"/>
        <w:ind w:left="0" w:firstLine="0"/>
        <w:rPr>
          <w:rFonts w:ascii="Arial" w:hAnsi="Arial" w:cs="Arial"/>
          <w:sz w:val="24"/>
          <w:szCs w:val="24"/>
        </w:rPr>
      </w:pPr>
      <w:r w:rsidRPr="00901CF7">
        <w:rPr>
          <w:rFonts w:ascii="Arial" w:hAnsi="Arial" w:cs="Arial"/>
          <w:sz w:val="24"/>
          <w:szCs w:val="24"/>
        </w:rPr>
        <w:t>Freeman, R.E. (2010), “</w:t>
      </w:r>
      <w:r w:rsidRPr="00901CF7">
        <w:rPr>
          <w:rFonts w:ascii="Arial" w:hAnsi="Arial" w:cs="Arial"/>
          <w:i/>
          <w:iCs/>
          <w:sz w:val="24"/>
          <w:szCs w:val="24"/>
        </w:rPr>
        <w:t>Managing for stakeholders: Trade-offs or value creation</w:t>
      </w:r>
      <w:r w:rsidRPr="00901CF7">
        <w:rPr>
          <w:rFonts w:ascii="Arial" w:hAnsi="Arial" w:cs="Arial"/>
          <w:sz w:val="24"/>
          <w:szCs w:val="24"/>
        </w:rPr>
        <w:t xml:space="preserve">”, Journal of Business Ethics, Vol. 96 </w:t>
      </w:r>
    </w:p>
    <w:p w14:paraId="732E3EF9" w14:textId="77777777" w:rsidR="00901CF7" w:rsidRPr="00901CF7" w:rsidRDefault="00901CF7" w:rsidP="00901CF7">
      <w:pPr>
        <w:pStyle w:val="ListParagraph"/>
        <w:numPr>
          <w:ilvl w:val="0"/>
          <w:numId w:val="2"/>
        </w:numPr>
        <w:spacing w:after="0" w:line="360" w:lineRule="auto"/>
        <w:ind w:left="0" w:firstLine="0"/>
        <w:rPr>
          <w:rFonts w:ascii="Arial" w:hAnsi="Arial" w:cs="Arial"/>
          <w:sz w:val="24"/>
          <w:szCs w:val="24"/>
        </w:rPr>
      </w:pPr>
      <w:r w:rsidRPr="00901CF7">
        <w:rPr>
          <w:rFonts w:ascii="Arial" w:hAnsi="Arial" w:cs="Arial"/>
          <w:sz w:val="24"/>
          <w:szCs w:val="24"/>
        </w:rPr>
        <w:t xml:space="preserve">Global Goals, (2024), </w:t>
      </w:r>
      <w:r w:rsidRPr="00901CF7">
        <w:rPr>
          <w:rFonts w:ascii="Arial" w:hAnsi="Arial" w:cs="Arial"/>
          <w:i/>
          <w:iCs/>
          <w:sz w:val="24"/>
          <w:szCs w:val="24"/>
        </w:rPr>
        <w:t>Decent work and economic growth</w:t>
      </w:r>
      <w:r w:rsidRPr="00901CF7">
        <w:rPr>
          <w:rFonts w:ascii="Arial" w:hAnsi="Arial" w:cs="Arial"/>
          <w:sz w:val="24"/>
          <w:szCs w:val="24"/>
        </w:rPr>
        <w:t xml:space="preserve">, </w:t>
      </w:r>
      <w:r w:rsidRPr="00901CF7">
        <w:rPr>
          <w:rFonts w:ascii="Arial" w:hAnsi="Arial" w:cs="Arial"/>
          <w:sz w:val="24"/>
          <w:szCs w:val="24"/>
        </w:rPr>
        <w:t>available at https://www.globalgoals.org/goals/8-decent-work-and-economic-growth/</w:t>
      </w:r>
      <w:r w:rsidRPr="00901CF7">
        <w:rPr>
          <w:rFonts w:ascii="Arial" w:hAnsi="Arial" w:cs="Arial"/>
          <w:sz w:val="24"/>
          <w:szCs w:val="24"/>
        </w:rPr>
        <w:t xml:space="preserve">, accessed </w:t>
      </w:r>
      <w:proofErr w:type="gramStart"/>
      <w:r w:rsidRPr="00901CF7">
        <w:rPr>
          <w:rFonts w:ascii="Arial" w:hAnsi="Arial" w:cs="Arial"/>
          <w:sz w:val="24"/>
          <w:szCs w:val="24"/>
        </w:rPr>
        <w:t>01/02/2024</w:t>
      </w:r>
      <w:proofErr w:type="gramEnd"/>
    </w:p>
    <w:p w14:paraId="5032D5C2" w14:textId="77777777" w:rsidR="00901CF7" w:rsidRPr="00901CF7" w:rsidRDefault="00901CF7" w:rsidP="00901CF7">
      <w:pPr>
        <w:pStyle w:val="ListParagraph"/>
        <w:numPr>
          <w:ilvl w:val="0"/>
          <w:numId w:val="2"/>
        </w:numPr>
        <w:spacing w:after="0" w:line="360" w:lineRule="auto"/>
        <w:ind w:left="0" w:firstLine="0"/>
        <w:rPr>
          <w:rFonts w:ascii="Arial" w:hAnsi="Arial" w:cs="Arial"/>
          <w:sz w:val="24"/>
          <w:szCs w:val="24"/>
        </w:rPr>
      </w:pPr>
      <w:r w:rsidRPr="00901CF7">
        <w:rPr>
          <w:rFonts w:ascii="Arial" w:hAnsi="Arial" w:cs="Arial"/>
          <w:sz w:val="24"/>
          <w:szCs w:val="24"/>
        </w:rPr>
        <w:t xml:space="preserve">Iberostar, (2022), </w:t>
      </w:r>
      <w:r w:rsidRPr="00901CF7">
        <w:rPr>
          <w:rFonts w:ascii="Arial" w:hAnsi="Arial" w:cs="Arial"/>
          <w:i/>
          <w:iCs/>
          <w:sz w:val="24"/>
          <w:szCs w:val="24"/>
        </w:rPr>
        <w:t>Sustainability report 2022</w:t>
      </w:r>
      <w:r w:rsidRPr="00901CF7">
        <w:rPr>
          <w:rFonts w:ascii="Arial" w:hAnsi="Arial" w:cs="Arial"/>
          <w:sz w:val="24"/>
          <w:szCs w:val="24"/>
        </w:rPr>
        <w:t>, available at: Sustainability - IBEROSTAR Group (grupoiberostar.com)</w:t>
      </w:r>
    </w:p>
    <w:p w14:paraId="493F64B1" w14:textId="77777777" w:rsidR="00901CF7" w:rsidRPr="00901CF7" w:rsidRDefault="00901CF7" w:rsidP="00901CF7">
      <w:pPr>
        <w:pStyle w:val="ListParagraph"/>
        <w:numPr>
          <w:ilvl w:val="0"/>
          <w:numId w:val="2"/>
        </w:numPr>
        <w:spacing w:after="0" w:line="360" w:lineRule="auto"/>
        <w:ind w:left="0" w:firstLine="0"/>
        <w:rPr>
          <w:rFonts w:ascii="Arial" w:hAnsi="Arial" w:cs="Arial"/>
          <w:sz w:val="24"/>
          <w:szCs w:val="24"/>
        </w:rPr>
      </w:pPr>
      <w:r w:rsidRPr="00901CF7">
        <w:rPr>
          <w:rFonts w:ascii="Arial" w:hAnsi="Arial" w:cs="Arial"/>
          <w:sz w:val="24"/>
          <w:szCs w:val="24"/>
        </w:rPr>
        <w:t>Khatter, A. et al. (2019)</w:t>
      </w:r>
      <w:r w:rsidRPr="00901CF7">
        <w:rPr>
          <w:rFonts w:ascii="Arial" w:hAnsi="Arial" w:cs="Arial"/>
          <w:sz w:val="24"/>
          <w:szCs w:val="24"/>
        </w:rPr>
        <w:t xml:space="preserve">, </w:t>
      </w:r>
      <w:r w:rsidRPr="00901CF7">
        <w:rPr>
          <w:rFonts w:ascii="Arial" w:hAnsi="Arial" w:cs="Arial"/>
          <w:i/>
          <w:iCs/>
          <w:sz w:val="24"/>
          <w:szCs w:val="24"/>
        </w:rPr>
        <w:t>Analysis of hotels’ environmentally sustainable policies and practices: Sustainability and corporate social responsibility in hospitality and tourism</w:t>
      </w:r>
      <w:r w:rsidRPr="00901CF7">
        <w:rPr>
          <w:rFonts w:ascii="Arial" w:hAnsi="Arial" w:cs="Arial"/>
          <w:sz w:val="24"/>
          <w:szCs w:val="24"/>
        </w:rPr>
        <w:t xml:space="preserve">, </w:t>
      </w:r>
      <w:proofErr w:type="gramStart"/>
      <w:r w:rsidRPr="00901CF7">
        <w:rPr>
          <w:rFonts w:ascii="Arial" w:hAnsi="Arial" w:cs="Arial"/>
          <w:sz w:val="24"/>
          <w:szCs w:val="24"/>
        </w:rPr>
        <w:t>International</w:t>
      </w:r>
      <w:proofErr w:type="gramEnd"/>
      <w:r w:rsidRPr="00901CF7">
        <w:rPr>
          <w:rFonts w:ascii="Arial" w:hAnsi="Arial" w:cs="Arial"/>
          <w:sz w:val="24"/>
          <w:szCs w:val="24"/>
        </w:rPr>
        <w:t xml:space="preserve"> journal of contemporary hospitality management,</w:t>
      </w:r>
    </w:p>
    <w:p w14:paraId="2006C5C0" w14:textId="77777777" w:rsidR="00901CF7" w:rsidRPr="00901CF7" w:rsidRDefault="00901CF7" w:rsidP="00901CF7">
      <w:pPr>
        <w:pStyle w:val="ListParagraph"/>
        <w:numPr>
          <w:ilvl w:val="0"/>
          <w:numId w:val="2"/>
        </w:numPr>
        <w:spacing w:after="0" w:line="360" w:lineRule="auto"/>
        <w:ind w:left="0" w:firstLine="0"/>
        <w:rPr>
          <w:rFonts w:ascii="Arial" w:hAnsi="Arial" w:cs="Arial"/>
          <w:sz w:val="24"/>
          <w:szCs w:val="24"/>
        </w:rPr>
      </w:pPr>
      <w:r w:rsidRPr="00901CF7">
        <w:rPr>
          <w:rFonts w:ascii="Arial" w:hAnsi="Arial" w:cs="Arial"/>
          <w:sz w:val="24"/>
          <w:szCs w:val="24"/>
        </w:rPr>
        <w:t xml:space="preserve">Marriott International (2019), </w:t>
      </w:r>
      <w:r w:rsidRPr="00901CF7">
        <w:rPr>
          <w:rFonts w:ascii="Arial" w:hAnsi="Arial" w:cs="Arial"/>
          <w:i/>
          <w:iCs/>
          <w:sz w:val="24"/>
          <w:szCs w:val="24"/>
        </w:rPr>
        <w:t>Serve 360 report</w:t>
      </w:r>
      <w:r w:rsidRPr="00901CF7">
        <w:rPr>
          <w:rFonts w:ascii="Arial" w:hAnsi="Arial" w:cs="Arial"/>
          <w:sz w:val="24"/>
          <w:szCs w:val="24"/>
        </w:rPr>
        <w:t>, available at: http://serve360.marriott.com/wpcontent/uploads/2019/09/2019_Serve_360_Report.pdf</w:t>
      </w:r>
      <w:r w:rsidRPr="00901CF7">
        <w:rPr>
          <w:rFonts w:ascii="Arial" w:hAnsi="Arial" w:cs="Arial"/>
          <w:sz w:val="24"/>
          <w:szCs w:val="24"/>
        </w:rPr>
        <w:t xml:space="preserve">, accessed </w:t>
      </w:r>
      <w:proofErr w:type="gramStart"/>
      <w:r w:rsidRPr="00901CF7">
        <w:rPr>
          <w:rFonts w:ascii="Arial" w:hAnsi="Arial" w:cs="Arial"/>
          <w:sz w:val="24"/>
          <w:szCs w:val="24"/>
        </w:rPr>
        <w:t>29/01/2024</w:t>
      </w:r>
      <w:proofErr w:type="gramEnd"/>
    </w:p>
    <w:p w14:paraId="3EDD1C5C" w14:textId="77777777" w:rsidR="00901CF7" w:rsidRPr="00901CF7" w:rsidRDefault="00901CF7" w:rsidP="00901CF7">
      <w:pPr>
        <w:pStyle w:val="ListParagraph"/>
        <w:numPr>
          <w:ilvl w:val="0"/>
          <w:numId w:val="2"/>
        </w:numPr>
        <w:spacing w:after="0" w:line="360" w:lineRule="auto"/>
        <w:ind w:left="0" w:firstLine="0"/>
        <w:rPr>
          <w:rFonts w:ascii="Arial" w:hAnsi="Arial" w:cs="Arial"/>
          <w:sz w:val="24"/>
          <w:szCs w:val="24"/>
        </w:rPr>
      </w:pPr>
      <w:r w:rsidRPr="00901CF7">
        <w:rPr>
          <w:rFonts w:ascii="Arial" w:hAnsi="Arial" w:cs="Arial"/>
          <w:sz w:val="24"/>
          <w:szCs w:val="24"/>
        </w:rPr>
        <w:t xml:space="preserve">Marriott International Inc. (2023). </w:t>
      </w:r>
      <w:r w:rsidRPr="00901CF7">
        <w:rPr>
          <w:rFonts w:ascii="Arial" w:hAnsi="Arial" w:cs="Arial"/>
          <w:i/>
          <w:iCs/>
          <w:sz w:val="24"/>
          <w:szCs w:val="24"/>
        </w:rPr>
        <w:t>Climate Change 2023</w:t>
      </w:r>
      <w:r w:rsidRPr="00901CF7">
        <w:rPr>
          <w:rFonts w:ascii="Arial" w:hAnsi="Arial" w:cs="Arial"/>
          <w:sz w:val="24"/>
          <w:szCs w:val="24"/>
        </w:rPr>
        <w:t>. Available at: https://serve360.marriott.com/wp-content/uploads/2023/06/Marriott-2023-Serve-360-ESG-Report-accessible.pdf</w:t>
      </w:r>
      <w:r w:rsidRPr="00901CF7">
        <w:rPr>
          <w:rFonts w:ascii="Arial" w:hAnsi="Arial" w:cs="Arial"/>
          <w:sz w:val="24"/>
          <w:szCs w:val="24"/>
        </w:rPr>
        <w:t xml:space="preserve">, </w:t>
      </w:r>
      <w:r w:rsidRPr="00901CF7">
        <w:rPr>
          <w:rFonts w:ascii="Arial" w:hAnsi="Arial" w:cs="Arial"/>
          <w:sz w:val="24"/>
          <w:szCs w:val="24"/>
        </w:rPr>
        <w:t xml:space="preserve">accessed on </w:t>
      </w:r>
      <w:proofErr w:type="gramStart"/>
      <w:r w:rsidRPr="00901CF7">
        <w:rPr>
          <w:rFonts w:ascii="Arial" w:hAnsi="Arial" w:cs="Arial"/>
          <w:sz w:val="24"/>
          <w:szCs w:val="24"/>
        </w:rPr>
        <w:t>28/01/2024</w:t>
      </w:r>
      <w:proofErr w:type="gramEnd"/>
    </w:p>
    <w:p w14:paraId="4395C572" w14:textId="77777777" w:rsidR="00901CF7" w:rsidRPr="00901CF7" w:rsidRDefault="00901CF7" w:rsidP="00901CF7">
      <w:pPr>
        <w:pStyle w:val="ListParagraph"/>
        <w:numPr>
          <w:ilvl w:val="0"/>
          <w:numId w:val="2"/>
        </w:numPr>
        <w:spacing w:after="0" w:line="360" w:lineRule="auto"/>
        <w:ind w:left="0" w:firstLine="0"/>
        <w:rPr>
          <w:rFonts w:ascii="Arial" w:hAnsi="Arial" w:cs="Arial"/>
          <w:sz w:val="24"/>
          <w:szCs w:val="24"/>
        </w:rPr>
      </w:pPr>
      <w:r w:rsidRPr="00901CF7">
        <w:rPr>
          <w:rFonts w:ascii="Arial" w:hAnsi="Arial" w:cs="Arial"/>
          <w:sz w:val="24"/>
          <w:szCs w:val="24"/>
        </w:rPr>
        <w:t xml:space="preserve">Michael E. Kraft, (2017), </w:t>
      </w:r>
      <w:r w:rsidRPr="00901CF7">
        <w:rPr>
          <w:rFonts w:ascii="Arial" w:hAnsi="Arial" w:cs="Arial"/>
          <w:i/>
          <w:iCs/>
          <w:sz w:val="24"/>
          <w:szCs w:val="24"/>
        </w:rPr>
        <w:t>Environmental Policy and Politics</w:t>
      </w:r>
      <w:r w:rsidRPr="00901CF7">
        <w:rPr>
          <w:rFonts w:ascii="Arial" w:hAnsi="Arial" w:cs="Arial"/>
          <w:sz w:val="24"/>
          <w:szCs w:val="24"/>
        </w:rPr>
        <w:t>, Routledge, New York</w:t>
      </w:r>
    </w:p>
    <w:p w14:paraId="63C47FF4" w14:textId="77777777" w:rsidR="00901CF7" w:rsidRPr="00901CF7" w:rsidRDefault="00901CF7" w:rsidP="00901CF7">
      <w:pPr>
        <w:pStyle w:val="ListParagraph"/>
        <w:numPr>
          <w:ilvl w:val="0"/>
          <w:numId w:val="2"/>
        </w:numPr>
        <w:spacing w:after="0" w:line="360" w:lineRule="auto"/>
        <w:ind w:left="0" w:firstLine="0"/>
        <w:rPr>
          <w:rFonts w:ascii="Arial" w:hAnsi="Arial" w:cs="Arial"/>
          <w:sz w:val="24"/>
          <w:szCs w:val="24"/>
        </w:rPr>
      </w:pPr>
      <w:r w:rsidRPr="00901CF7">
        <w:rPr>
          <w:rFonts w:ascii="Arial" w:hAnsi="Arial" w:cs="Arial"/>
          <w:sz w:val="24"/>
          <w:szCs w:val="24"/>
        </w:rPr>
        <w:lastRenderedPageBreak/>
        <w:t>Park, J., Jeong Kim, H. and McCleary, K.W. (2014)</w:t>
      </w:r>
      <w:r w:rsidRPr="00901CF7">
        <w:rPr>
          <w:rFonts w:ascii="Arial" w:hAnsi="Arial" w:cs="Arial"/>
          <w:sz w:val="24"/>
          <w:szCs w:val="24"/>
        </w:rPr>
        <w:t xml:space="preserve">, </w:t>
      </w:r>
      <w:r w:rsidRPr="00901CF7">
        <w:rPr>
          <w:rFonts w:ascii="Arial" w:hAnsi="Arial" w:cs="Arial"/>
          <w:i/>
          <w:iCs/>
          <w:sz w:val="24"/>
          <w:szCs w:val="24"/>
        </w:rPr>
        <w:t>The Impact of Top Management’s Environmental Attitudes on Hotel Companies’ Environmental Management</w:t>
      </w:r>
      <w:r w:rsidRPr="00901CF7">
        <w:rPr>
          <w:rFonts w:ascii="Arial" w:hAnsi="Arial" w:cs="Arial"/>
          <w:sz w:val="24"/>
          <w:szCs w:val="24"/>
        </w:rPr>
        <w:t xml:space="preserve">, Journal of hospitality &amp; tourism </w:t>
      </w:r>
      <w:proofErr w:type="gramStart"/>
      <w:r w:rsidRPr="00901CF7">
        <w:rPr>
          <w:rFonts w:ascii="Arial" w:hAnsi="Arial" w:cs="Arial"/>
          <w:sz w:val="24"/>
          <w:szCs w:val="24"/>
        </w:rPr>
        <w:t>research ,</w:t>
      </w:r>
      <w:proofErr w:type="gramEnd"/>
      <w:r w:rsidRPr="00901CF7">
        <w:rPr>
          <w:rFonts w:ascii="Arial" w:hAnsi="Arial" w:cs="Arial"/>
          <w:sz w:val="24"/>
          <w:szCs w:val="24"/>
        </w:rPr>
        <w:t xml:space="preserve"> Washington, D.C.</w:t>
      </w:r>
    </w:p>
    <w:p w14:paraId="046D8FCE" w14:textId="77777777" w:rsidR="00901CF7" w:rsidRPr="00901CF7" w:rsidRDefault="00901CF7" w:rsidP="00901CF7">
      <w:pPr>
        <w:pStyle w:val="ListParagraph"/>
        <w:numPr>
          <w:ilvl w:val="0"/>
          <w:numId w:val="2"/>
        </w:numPr>
        <w:spacing w:after="0" w:line="360" w:lineRule="auto"/>
        <w:ind w:left="0" w:firstLine="0"/>
        <w:rPr>
          <w:rFonts w:ascii="Arial" w:hAnsi="Arial" w:cs="Arial"/>
          <w:sz w:val="24"/>
          <w:szCs w:val="24"/>
        </w:rPr>
      </w:pPr>
      <w:r w:rsidRPr="00901CF7">
        <w:rPr>
          <w:rFonts w:ascii="Arial" w:hAnsi="Arial" w:cs="Arial"/>
          <w:sz w:val="24"/>
          <w:szCs w:val="24"/>
        </w:rPr>
        <w:t>SDGS.UN.ORG, (2024</w:t>
      </w:r>
      <w:proofErr w:type="gramStart"/>
      <w:r w:rsidRPr="00901CF7">
        <w:rPr>
          <w:rFonts w:ascii="Arial" w:hAnsi="Arial" w:cs="Arial"/>
          <w:sz w:val="24"/>
          <w:szCs w:val="24"/>
        </w:rPr>
        <w:t>),</w:t>
      </w:r>
      <w:r w:rsidRPr="00901CF7">
        <w:rPr>
          <w:rFonts w:ascii="Arial" w:hAnsi="Arial" w:cs="Arial"/>
          <w:i/>
          <w:iCs/>
          <w:sz w:val="24"/>
          <w:szCs w:val="24"/>
        </w:rPr>
        <w:t>The</w:t>
      </w:r>
      <w:proofErr w:type="gramEnd"/>
      <w:r w:rsidRPr="00901CF7">
        <w:rPr>
          <w:rFonts w:ascii="Arial" w:hAnsi="Arial" w:cs="Arial"/>
          <w:i/>
          <w:iCs/>
          <w:sz w:val="24"/>
          <w:szCs w:val="24"/>
        </w:rPr>
        <w:t xml:space="preserve"> 17 Sustainable Global Goals</w:t>
      </w:r>
      <w:r w:rsidRPr="00901CF7">
        <w:rPr>
          <w:rFonts w:ascii="Arial" w:hAnsi="Arial" w:cs="Arial"/>
          <w:sz w:val="24"/>
          <w:szCs w:val="24"/>
        </w:rPr>
        <w:t>, available at: https://sdgs.un.org/goals, accessed on 30/01/2024</w:t>
      </w:r>
    </w:p>
    <w:p w14:paraId="7A329558" w14:textId="77777777" w:rsidR="00901CF7" w:rsidRPr="00901CF7" w:rsidRDefault="00901CF7" w:rsidP="00901CF7">
      <w:pPr>
        <w:pStyle w:val="ListParagraph"/>
        <w:numPr>
          <w:ilvl w:val="0"/>
          <w:numId w:val="2"/>
        </w:numPr>
        <w:spacing w:after="0" w:line="360" w:lineRule="auto"/>
        <w:ind w:left="0" w:firstLine="0"/>
        <w:rPr>
          <w:rFonts w:ascii="Arial" w:hAnsi="Arial" w:cs="Arial"/>
          <w:sz w:val="24"/>
          <w:szCs w:val="24"/>
        </w:rPr>
      </w:pPr>
      <w:r w:rsidRPr="00901CF7">
        <w:rPr>
          <w:rFonts w:ascii="Arial" w:hAnsi="Arial" w:cs="Arial"/>
          <w:sz w:val="24"/>
          <w:szCs w:val="24"/>
        </w:rPr>
        <w:t>Serve 360 report, (2021),</w:t>
      </w:r>
      <w:r w:rsidRPr="00901CF7">
        <w:rPr>
          <w:rFonts w:ascii="Arial" w:hAnsi="Arial" w:cs="Arial"/>
          <w:sz w:val="24"/>
          <w:szCs w:val="24"/>
        </w:rPr>
        <w:t xml:space="preserve"> </w:t>
      </w:r>
      <w:r w:rsidRPr="00901CF7">
        <w:rPr>
          <w:rFonts w:ascii="Arial" w:hAnsi="Arial" w:cs="Arial"/>
          <w:i/>
          <w:iCs/>
          <w:sz w:val="24"/>
          <w:szCs w:val="24"/>
        </w:rPr>
        <w:t>Responsible</w:t>
      </w:r>
      <w:r w:rsidRPr="00901CF7">
        <w:rPr>
          <w:rFonts w:ascii="Arial" w:hAnsi="Arial" w:cs="Arial"/>
          <w:i/>
          <w:iCs/>
          <w:sz w:val="24"/>
          <w:szCs w:val="24"/>
        </w:rPr>
        <w:t xml:space="preserve"> </w:t>
      </w:r>
      <w:r w:rsidRPr="00901CF7">
        <w:rPr>
          <w:rFonts w:ascii="Arial" w:hAnsi="Arial" w:cs="Arial"/>
          <w:i/>
          <w:iCs/>
          <w:sz w:val="24"/>
          <w:szCs w:val="24"/>
        </w:rPr>
        <w:t>Sourcing</w:t>
      </w:r>
      <w:r w:rsidRPr="00901CF7">
        <w:rPr>
          <w:rFonts w:ascii="Arial" w:hAnsi="Arial" w:cs="Arial"/>
          <w:i/>
          <w:iCs/>
          <w:sz w:val="24"/>
          <w:szCs w:val="24"/>
        </w:rPr>
        <w:t xml:space="preserve"> </w:t>
      </w:r>
      <w:r w:rsidRPr="00901CF7">
        <w:rPr>
          <w:rFonts w:ascii="Arial" w:hAnsi="Arial" w:cs="Arial"/>
          <w:i/>
          <w:iCs/>
          <w:sz w:val="24"/>
          <w:szCs w:val="24"/>
        </w:rPr>
        <w:t>Guide</w:t>
      </w:r>
      <w:r w:rsidRPr="00901CF7">
        <w:rPr>
          <w:rFonts w:ascii="Arial" w:hAnsi="Arial" w:cs="Arial"/>
          <w:sz w:val="24"/>
          <w:szCs w:val="24"/>
        </w:rPr>
        <w:t>,</w:t>
      </w:r>
      <w:r w:rsidRPr="00901CF7">
        <w:rPr>
          <w:rFonts w:ascii="Arial" w:hAnsi="Arial" w:cs="Arial"/>
          <w:sz w:val="24"/>
          <w:szCs w:val="24"/>
        </w:rPr>
        <w:t xml:space="preserve"> Available at: https://serve360.marriott.com/wp-content/uploads/2021/09/Marriott-Responsible_Sourcing_Guide_August-2021.pdf</w:t>
      </w:r>
      <w:r w:rsidRPr="00901CF7">
        <w:rPr>
          <w:rFonts w:ascii="Arial" w:hAnsi="Arial" w:cs="Arial"/>
          <w:sz w:val="24"/>
          <w:szCs w:val="24"/>
        </w:rPr>
        <w:t xml:space="preserve">, </w:t>
      </w:r>
      <w:r w:rsidRPr="00901CF7">
        <w:rPr>
          <w:rFonts w:ascii="Arial" w:hAnsi="Arial" w:cs="Arial"/>
          <w:sz w:val="24"/>
          <w:szCs w:val="24"/>
        </w:rPr>
        <w:t>accessed on</w:t>
      </w:r>
      <w:r w:rsidRPr="00901CF7">
        <w:rPr>
          <w:rFonts w:ascii="Arial" w:hAnsi="Arial" w:cs="Arial"/>
          <w:sz w:val="24"/>
          <w:szCs w:val="24"/>
        </w:rPr>
        <w:t xml:space="preserve"> </w:t>
      </w:r>
      <w:proofErr w:type="gramStart"/>
      <w:r w:rsidRPr="00901CF7">
        <w:rPr>
          <w:rFonts w:ascii="Arial" w:hAnsi="Arial" w:cs="Arial"/>
          <w:sz w:val="24"/>
          <w:szCs w:val="24"/>
        </w:rPr>
        <w:t>28/01/2024</w:t>
      </w:r>
      <w:proofErr w:type="gramEnd"/>
    </w:p>
    <w:p w14:paraId="01984410" w14:textId="77777777" w:rsidR="00901CF7" w:rsidRPr="00901CF7" w:rsidRDefault="00901CF7" w:rsidP="00901CF7">
      <w:pPr>
        <w:pStyle w:val="ListParagraph"/>
        <w:numPr>
          <w:ilvl w:val="0"/>
          <w:numId w:val="2"/>
        </w:numPr>
        <w:spacing w:after="0" w:line="360" w:lineRule="auto"/>
        <w:ind w:left="0" w:firstLine="0"/>
        <w:rPr>
          <w:rFonts w:ascii="Arial" w:hAnsi="Arial" w:cs="Arial"/>
          <w:sz w:val="24"/>
          <w:szCs w:val="24"/>
        </w:rPr>
      </w:pPr>
      <w:r w:rsidRPr="00901CF7">
        <w:rPr>
          <w:rFonts w:ascii="Arial" w:hAnsi="Arial" w:cs="Arial"/>
          <w:sz w:val="24"/>
          <w:szCs w:val="24"/>
        </w:rPr>
        <w:t xml:space="preserve">Serve 360 report, (2023), </w:t>
      </w:r>
      <w:r w:rsidRPr="00901CF7">
        <w:rPr>
          <w:rFonts w:ascii="Arial" w:hAnsi="Arial" w:cs="Arial"/>
          <w:i/>
          <w:iCs/>
          <w:sz w:val="24"/>
          <w:szCs w:val="24"/>
        </w:rPr>
        <w:t>Report</w:t>
      </w:r>
      <w:r w:rsidRPr="00901CF7">
        <w:rPr>
          <w:rFonts w:ascii="Arial" w:hAnsi="Arial" w:cs="Arial"/>
          <w:sz w:val="24"/>
          <w:szCs w:val="24"/>
        </w:rPr>
        <w:t xml:space="preserve">, </w:t>
      </w:r>
      <w:r w:rsidRPr="00901CF7">
        <w:rPr>
          <w:rFonts w:ascii="Arial" w:hAnsi="Arial" w:cs="Arial"/>
          <w:sz w:val="24"/>
          <w:szCs w:val="24"/>
        </w:rPr>
        <w:t>Available at: https://serve360.marriott.com/wp-content/uploads/2023/06/Marriott-2023-Serve-360-ESG-Report-accessible.pdf</w:t>
      </w:r>
      <w:r w:rsidRPr="00901CF7">
        <w:rPr>
          <w:rFonts w:ascii="Arial" w:hAnsi="Arial" w:cs="Arial"/>
          <w:sz w:val="24"/>
          <w:szCs w:val="24"/>
        </w:rPr>
        <w:t xml:space="preserve">, </w:t>
      </w:r>
      <w:r w:rsidRPr="00901CF7">
        <w:rPr>
          <w:rFonts w:ascii="Arial" w:hAnsi="Arial" w:cs="Arial"/>
          <w:sz w:val="24"/>
          <w:szCs w:val="24"/>
        </w:rPr>
        <w:t>accessed on</w:t>
      </w:r>
      <w:r w:rsidRPr="00901CF7">
        <w:rPr>
          <w:rFonts w:ascii="Arial" w:hAnsi="Arial" w:cs="Arial"/>
          <w:sz w:val="24"/>
          <w:szCs w:val="24"/>
        </w:rPr>
        <w:t xml:space="preserve"> </w:t>
      </w:r>
      <w:proofErr w:type="gramStart"/>
      <w:r w:rsidRPr="00901CF7">
        <w:rPr>
          <w:rFonts w:ascii="Arial" w:hAnsi="Arial" w:cs="Arial"/>
          <w:sz w:val="24"/>
          <w:szCs w:val="24"/>
        </w:rPr>
        <w:t>30/01/2024</w:t>
      </w:r>
      <w:proofErr w:type="gramEnd"/>
    </w:p>
    <w:p w14:paraId="4977CD4A" w14:textId="77777777" w:rsidR="00901CF7" w:rsidRPr="00901CF7" w:rsidRDefault="00901CF7" w:rsidP="00901CF7">
      <w:pPr>
        <w:pStyle w:val="ListParagraph"/>
        <w:numPr>
          <w:ilvl w:val="0"/>
          <w:numId w:val="2"/>
        </w:numPr>
        <w:spacing w:after="0" w:line="360" w:lineRule="auto"/>
        <w:ind w:left="0" w:firstLine="0"/>
        <w:rPr>
          <w:rFonts w:ascii="Arial" w:hAnsi="Arial" w:cs="Arial"/>
          <w:sz w:val="24"/>
          <w:szCs w:val="24"/>
        </w:rPr>
      </w:pPr>
      <w:r w:rsidRPr="00901CF7">
        <w:rPr>
          <w:rFonts w:ascii="Arial" w:hAnsi="Arial" w:cs="Arial"/>
          <w:sz w:val="24"/>
          <w:szCs w:val="24"/>
        </w:rPr>
        <w:t>Sorin, F. and Sivarajah, U. (2021)</w:t>
      </w:r>
      <w:r w:rsidRPr="00901CF7">
        <w:rPr>
          <w:rFonts w:ascii="Arial" w:hAnsi="Arial" w:cs="Arial"/>
          <w:sz w:val="24"/>
          <w:szCs w:val="24"/>
        </w:rPr>
        <w:t xml:space="preserve">, </w:t>
      </w:r>
      <w:r w:rsidRPr="00901CF7">
        <w:rPr>
          <w:rFonts w:ascii="Arial" w:hAnsi="Arial" w:cs="Arial"/>
          <w:i/>
          <w:iCs/>
          <w:sz w:val="24"/>
          <w:szCs w:val="24"/>
        </w:rPr>
        <w:t>Exploring Circular economy in the hospitality industry: empirical evidence from Scandinavian hotel operators</w:t>
      </w:r>
      <w:r w:rsidRPr="00901CF7">
        <w:rPr>
          <w:rFonts w:ascii="Arial" w:hAnsi="Arial" w:cs="Arial"/>
          <w:sz w:val="24"/>
          <w:szCs w:val="24"/>
        </w:rPr>
        <w:t xml:space="preserve">, Scandinavian journal of hospitality and </w:t>
      </w:r>
      <w:proofErr w:type="gramStart"/>
      <w:r w:rsidRPr="00901CF7">
        <w:rPr>
          <w:rFonts w:ascii="Arial" w:hAnsi="Arial" w:cs="Arial"/>
          <w:sz w:val="24"/>
          <w:szCs w:val="24"/>
        </w:rPr>
        <w:t>tourism</w:t>
      </w:r>
      <w:proofErr w:type="gramEnd"/>
    </w:p>
    <w:p w14:paraId="140B618F" w14:textId="77777777" w:rsidR="00901CF7" w:rsidRPr="00901CF7" w:rsidRDefault="00901CF7" w:rsidP="00901CF7">
      <w:pPr>
        <w:pStyle w:val="ListParagraph"/>
        <w:numPr>
          <w:ilvl w:val="0"/>
          <w:numId w:val="2"/>
        </w:numPr>
        <w:spacing w:after="0" w:line="360" w:lineRule="auto"/>
        <w:ind w:left="0" w:firstLine="0"/>
        <w:rPr>
          <w:rFonts w:ascii="Arial" w:hAnsi="Arial" w:cs="Arial"/>
          <w:sz w:val="24"/>
          <w:szCs w:val="24"/>
        </w:rPr>
      </w:pPr>
      <w:r w:rsidRPr="00901CF7">
        <w:rPr>
          <w:rFonts w:ascii="Arial" w:hAnsi="Arial" w:cs="Arial"/>
          <w:sz w:val="24"/>
          <w:szCs w:val="24"/>
        </w:rPr>
        <w:t>UN Environment Programme</w:t>
      </w:r>
      <w:r w:rsidRPr="00901CF7">
        <w:rPr>
          <w:rFonts w:ascii="Arial" w:hAnsi="Arial" w:cs="Arial"/>
          <w:sz w:val="24"/>
          <w:szCs w:val="24"/>
        </w:rPr>
        <w:t xml:space="preserve"> (2023)</w:t>
      </w:r>
      <w:r w:rsidRPr="00901CF7">
        <w:rPr>
          <w:rFonts w:ascii="Arial" w:hAnsi="Arial" w:cs="Arial"/>
          <w:sz w:val="24"/>
          <w:szCs w:val="24"/>
        </w:rPr>
        <w:t>. Available at:</w:t>
      </w:r>
      <w:r w:rsidRPr="00901CF7">
        <w:rPr>
          <w:rFonts w:ascii="Arial" w:hAnsi="Arial" w:cs="Arial"/>
          <w:sz w:val="24"/>
          <w:szCs w:val="24"/>
        </w:rPr>
        <w:t xml:space="preserve"> </w:t>
      </w:r>
      <w:r w:rsidRPr="00901CF7">
        <w:rPr>
          <w:rFonts w:ascii="Arial" w:hAnsi="Arial" w:cs="Arial"/>
          <w:sz w:val="24"/>
          <w:szCs w:val="24"/>
        </w:rPr>
        <w:t>www.unep.org/explore-topics/sustainable-development-goals</w:t>
      </w:r>
      <w:r w:rsidRPr="00901CF7">
        <w:rPr>
          <w:rFonts w:ascii="Arial" w:hAnsi="Arial" w:cs="Arial"/>
          <w:sz w:val="24"/>
          <w:szCs w:val="24"/>
        </w:rPr>
        <w:t xml:space="preserve">, accessed </w:t>
      </w:r>
      <w:proofErr w:type="gramStart"/>
      <w:r w:rsidRPr="00901CF7">
        <w:rPr>
          <w:rFonts w:ascii="Arial" w:hAnsi="Arial" w:cs="Arial"/>
          <w:sz w:val="24"/>
          <w:szCs w:val="24"/>
        </w:rPr>
        <w:t>22/01/2024</w:t>
      </w:r>
      <w:proofErr w:type="gramEnd"/>
    </w:p>
    <w:p w14:paraId="13AA6971" w14:textId="77777777" w:rsidR="00901CF7" w:rsidRPr="00901CF7" w:rsidRDefault="00901CF7" w:rsidP="00901CF7">
      <w:pPr>
        <w:pStyle w:val="ListParagraph"/>
        <w:numPr>
          <w:ilvl w:val="0"/>
          <w:numId w:val="2"/>
        </w:numPr>
        <w:spacing w:after="0" w:line="360" w:lineRule="auto"/>
        <w:ind w:left="0" w:firstLine="0"/>
        <w:rPr>
          <w:rFonts w:ascii="Arial" w:hAnsi="Arial" w:cs="Arial"/>
          <w:sz w:val="24"/>
          <w:szCs w:val="24"/>
        </w:rPr>
      </w:pPr>
      <w:r w:rsidRPr="00901CF7">
        <w:rPr>
          <w:rFonts w:ascii="Arial" w:hAnsi="Arial" w:cs="Arial"/>
          <w:sz w:val="24"/>
          <w:szCs w:val="24"/>
        </w:rPr>
        <w:t>United Nations (2023)</w:t>
      </w:r>
      <w:r w:rsidRPr="00901CF7">
        <w:rPr>
          <w:rFonts w:ascii="Arial" w:hAnsi="Arial" w:cs="Arial"/>
          <w:sz w:val="24"/>
          <w:szCs w:val="24"/>
        </w:rPr>
        <w:t>,</w:t>
      </w:r>
      <w:r w:rsidRPr="00901CF7">
        <w:rPr>
          <w:rFonts w:ascii="Arial" w:hAnsi="Arial" w:cs="Arial"/>
          <w:sz w:val="24"/>
          <w:szCs w:val="24"/>
        </w:rPr>
        <w:t xml:space="preserve"> </w:t>
      </w:r>
      <w:r w:rsidRPr="00901CF7">
        <w:rPr>
          <w:rFonts w:ascii="Arial" w:hAnsi="Arial" w:cs="Arial"/>
          <w:i/>
          <w:iCs/>
          <w:sz w:val="24"/>
          <w:szCs w:val="24"/>
        </w:rPr>
        <w:t xml:space="preserve">Sustainability </w:t>
      </w:r>
      <w:r w:rsidRPr="00901CF7">
        <w:rPr>
          <w:rFonts w:ascii="Arial" w:hAnsi="Arial" w:cs="Arial"/>
          <w:i/>
          <w:iCs/>
          <w:sz w:val="24"/>
          <w:szCs w:val="24"/>
        </w:rPr>
        <w:t>Academic Impact</w:t>
      </w:r>
      <w:r w:rsidRPr="00901CF7">
        <w:rPr>
          <w:rFonts w:ascii="Arial" w:hAnsi="Arial" w:cs="Arial"/>
          <w:sz w:val="24"/>
          <w:szCs w:val="24"/>
        </w:rPr>
        <w:t>. Available at: https://www.un.org/en/academic-impact/sustainability,</w:t>
      </w:r>
      <w:r w:rsidRPr="00901CF7">
        <w:rPr>
          <w:rFonts w:ascii="Arial" w:hAnsi="Arial" w:cs="Arial"/>
          <w:sz w:val="24"/>
          <w:szCs w:val="24"/>
        </w:rPr>
        <w:t xml:space="preserve"> </w:t>
      </w:r>
      <w:r w:rsidRPr="00901CF7">
        <w:rPr>
          <w:rFonts w:ascii="Arial" w:hAnsi="Arial" w:cs="Arial"/>
          <w:sz w:val="24"/>
          <w:szCs w:val="24"/>
        </w:rPr>
        <w:t xml:space="preserve">Accessed on </w:t>
      </w:r>
      <w:proofErr w:type="gramStart"/>
      <w:r w:rsidRPr="00901CF7">
        <w:rPr>
          <w:rFonts w:ascii="Arial" w:hAnsi="Arial" w:cs="Arial"/>
          <w:sz w:val="24"/>
          <w:szCs w:val="24"/>
        </w:rPr>
        <w:t>29/01/2024</w:t>
      </w:r>
      <w:proofErr w:type="gramEnd"/>
    </w:p>
    <w:p w14:paraId="0B9BDA43" w14:textId="77777777" w:rsidR="00901CF7" w:rsidRPr="00901CF7" w:rsidRDefault="00901CF7" w:rsidP="00901CF7">
      <w:pPr>
        <w:pStyle w:val="ListParagraph"/>
        <w:numPr>
          <w:ilvl w:val="0"/>
          <w:numId w:val="2"/>
        </w:numPr>
        <w:spacing w:after="0" w:line="360" w:lineRule="auto"/>
        <w:ind w:left="0" w:firstLine="0"/>
        <w:rPr>
          <w:rFonts w:ascii="Arial" w:hAnsi="Arial" w:cs="Arial"/>
          <w:sz w:val="24"/>
          <w:szCs w:val="24"/>
        </w:rPr>
      </w:pPr>
      <w:r w:rsidRPr="00901CF7">
        <w:rPr>
          <w:rFonts w:ascii="Arial" w:hAnsi="Arial" w:cs="Arial"/>
          <w:sz w:val="24"/>
          <w:szCs w:val="24"/>
        </w:rPr>
        <w:t xml:space="preserve">UNWTO (2023). </w:t>
      </w:r>
      <w:r w:rsidRPr="00901CF7">
        <w:rPr>
          <w:rFonts w:ascii="Arial" w:hAnsi="Arial" w:cs="Arial"/>
          <w:i/>
          <w:iCs/>
          <w:sz w:val="24"/>
          <w:szCs w:val="24"/>
        </w:rPr>
        <w:t>World Tourism Organisation</w:t>
      </w:r>
      <w:r w:rsidRPr="00901CF7">
        <w:rPr>
          <w:rFonts w:ascii="Arial" w:hAnsi="Arial" w:cs="Arial"/>
          <w:sz w:val="24"/>
          <w:szCs w:val="24"/>
        </w:rPr>
        <w:t xml:space="preserve">, </w:t>
      </w:r>
      <w:r w:rsidRPr="00901CF7">
        <w:rPr>
          <w:rFonts w:ascii="Arial" w:hAnsi="Arial" w:cs="Arial"/>
          <w:sz w:val="24"/>
          <w:szCs w:val="24"/>
        </w:rPr>
        <w:t>Available at: www.unwto.org</w:t>
      </w:r>
      <w:r w:rsidRPr="00901CF7">
        <w:rPr>
          <w:rFonts w:ascii="Arial" w:hAnsi="Arial" w:cs="Arial"/>
          <w:sz w:val="24"/>
          <w:szCs w:val="24"/>
        </w:rPr>
        <w:t xml:space="preserve"> </w:t>
      </w:r>
      <w:r w:rsidRPr="00901CF7">
        <w:rPr>
          <w:rFonts w:ascii="Arial" w:hAnsi="Arial" w:cs="Arial"/>
          <w:sz w:val="24"/>
          <w:szCs w:val="24"/>
        </w:rPr>
        <w:t>Tourism Organization a UN Specialized Agency</w:t>
      </w:r>
      <w:r w:rsidRPr="00901CF7">
        <w:rPr>
          <w:rFonts w:ascii="Arial" w:hAnsi="Arial" w:cs="Arial"/>
          <w:sz w:val="24"/>
          <w:szCs w:val="24"/>
        </w:rPr>
        <w:t>, accessed 21/01.2024</w:t>
      </w:r>
    </w:p>
    <w:p w14:paraId="7510F761" w14:textId="77777777" w:rsidR="00901CF7" w:rsidRPr="00901CF7" w:rsidRDefault="00901CF7" w:rsidP="00901CF7">
      <w:pPr>
        <w:pStyle w:val="ListParagraph"/>
        <w:numPr>
          <w:ilvl w:val="0"/>
          <w:numId w:val="2"/>
        </w:numPr>
        <w:spacing w:after="0" w:line="360" w:lineRule="auto"/>
        <w:ind w:left="0" w:firstLine="0"/>
        <w:rPr>
          <w:rFonts w:ascii="Arial" w:hAnsi="Arial" w:cs="Arial"/>
          <w:sz w:val="24"/>
          <w:szCs w:val="24"/>
        </w:rPr>
      </w:pPr>
      <w:r w:rsidRPr="00901CF7">
        <w:rPr>
          <w:rFonts w:ascii="Arial" w:hAnsi="Arial" w:cs="Arial"/>
          <w:sz w:val="24"/>
          <w:szCs w:val="24"/>
        </w:rPr>
        <w:t xml:space="preserve">Wave of Change, (2023), </w:t>
      </w:r>
      <w:r w:rsidRPr="00901CF7">
        <w:rPr>
          <w:rFonts w:ascii="Arial" w:hAnsi="Arial" w:cs="Arial"/>
          <w:i/>
          <w:iCs/>
          <w:sz w:val="24"/>
          <w:szCs w:val="24"/>
        </w:rPr>
        <w:t>Iberostar, Circular economy roadmap</w:t>
      </w:r>
      <w:r w:rsidRPr="00901CF7">
        <w:rPr>
          <w:rFonts w:ascii="Arial" w:hAnsi="Arial" w:cs="Arial"/>
          <w:sz w:val="24"/>
          <w:szCs w:val="24"/>
        </w:rPr>
        <w:t xml:space="preserve">, available at: </w:t>
      </w:r>
      <w:r w:rsidRPr="00901CF7">
        <w:rPr>
          <w:rFonts w:ascii="Arial" w:hAnsi="Arial" w:cs="Arial"/>
          <w:sz w:val="24"/>
          <w:szCs w:val="24"/>
        </w:rPr>
        <w:t>https://waveofchange.com/wp-content/uploads/2023/12/Iberostar-Hotels-Resorts-Circular-Economy-Roadmap-2.pdf</w:t>
      </w:r>
      <w:r w:rsidRPr="00901CF7">
        <w:rPr>
          <w:rFonts w:ascii="Arial" w:hAnsi="Arial" w:cs="Arial"/>
          <w:sz w:val="24"/>
          <w:szCs w:val="24"/>
        </w:rPr>
        <w:t xml:space="preserve">, </w:t>
      </w:r>
      <w:r w:rsidRPr="00901CF7">
        <w:rPr>
          <w:rFonts w:ascii="Arial" w:hAnsi="Arial" w:cs="Arial"/>
          <w:sz w:val="24"/>
          <w:szCs w:val="24"/>
        </w:rPr>
        <w:t xml:space="preserve">accessed on </w:t>
      </w:r>
      <w:proofErr w:type="gramStart"/>
      <w:r w:rsidRPr="00901CF7">
        <w:rPr>
          <w:rFonts w:ascii="Arial" w:hAnsi="Arial" w:cs="Arial"/>
          <w:sz w:val="24"/>
          <w:szCs w:val="24"/>
        </w:rPr>
        <w:t>28/01/2024</w:t>
      </w:r>
      <w:proofErr w:type="gramEnd"/>
    </w:p>
    <w:p w14:paraId="26EF498A" w14:textId="77777777" w:rsidR="00901CF7" w:rsidRPr="00901CF7" w:rsidRDefault="00901CF7" w:rsidP="00901CF7">
      <w:pPr>
        <w:pStyle w:val="ListParagraph"/>
        <w:numPr>
          <w:ilvl w:val="0"/>
          <w:numId w:val="2"/>
        </w:numPr>
        <w:spacing w:after="0" w:line="360" w:lineRule="auto"/>
        <w:ind w:left="0" w:firstLine="0"/>
        <w:rPr>
          <w:rFonts w:ascii="Arial" w:hAnsi="Arial" w:cs="Arial"/>
          <w:sz w:val="24"/>
          <w:szCs w:val="24"/>
        </w:rPr>
      </w:pPr>
      <w:r w:rsidRPr="00901CF7">
        <w:rPr>
          <w:rFonts w:ascii="Arial" w:hAnsi="Arial" w:cs="Arial"/>
          <w:sz w:val="24"/>
          <w:szCs w:val="24"/>
        </w:rPr>
        <w:t xml:space="preserve">Wood, M. E. (2017). </w:t>
      </w:r>
      <w:r w:rsidRPr="00901CF7">
        <w:rPr>
          <w:rFonts w:ascii="Arial" w:hAnsi="Arial" w:cs="Arial"/>
          <w:i/>
          <w:iCs/>
          <w:sz w:val="24"/>
          <w:szCs w:val="24"/>
        </w:rPr>
        <w:t>Sustainable tourism on a finite planet. Sustainable tourism on a finite planet</w:t>
      </w:r>
      <w:r w:rsidRPr="00901CF7">
        <w:rPr>
          <w:rFonts w:ascii="Arial" w:hAnsi="Arial" w:cs="Arial"/>
          <w:sz w:val="24"/>
          <w:szCs w:val="24"/>
        </w:rPr>
        <w:t>. Routledge.</w:t>
      </w:r>
    </w:p>
    <w:p w14:paraId="44E4EC01" w14:textId="77777777" w:rsidR="00901CF7" w:rsidRPr="00901CF7" w:rsidRDefault="00901CF7" w:rsidP="00901CF7">
      <w:pPr>
        <w:pStyle w:val="ListParagraph"/>
        <w:numPr>
          <w:ilvl w:val="0"/>
          <w:numId w:val="2"/>
        </w:numPr>
        <w:spacing w:after="0" w:line="360" w:lineRule="auto"/>
        <w:ind w:left="0" w:firstLine="0"/>
        <w:rPr>
          <w:rFonts w:ascii="Arial" w:hAnsi="Arial" w:cs="Arial"/>
          <w:sz w:val="24"/>
          <w:szCs w:val="24"/>
        </w:rPr>
      </w:pPr>
      <w:r w:rsidRPr="00901CF7">
        <w:rPr>
          <w:rFonts w:ascii="Arial" w:hAnsi="Arial" w:cs="Arial"/>
          <w:sz w:val="24"/>
          <w:szCs w:val="24"/>
        </w:rPr>
        <w:t xml:space="preserve">WTTC, (2018), </w:t>
      </w:r>
      <w:r w:rsidRPr="00901CF7">
        <w:rPr>
          <w:rFonts w:ascii="Arial" w:hAnsi="Arial" w:cs="Arial"/>
          <w:i/>
          <w:iCs/>
          <w:sz w:val="24"/>
          <w:szCs w:val="24"/>
        </w:rPr>
        <w:t>Travel &amp; tourism global economic impact &amp; issues</w:t>
      </w:r>
      <w:r w:rsidRPr="00901CF7">
        <w:rPr>
          <w:rFonts w:ascii="Arial" w:hAnsi="Arial" w:cs="Arial"/>
          <w:sz w:val="24"/>
          <w:szCs w:val="24"/>
        </w:rPr>
        <w:t xml:space="preserve">, available at: https://www.wttc.org/-/media/files/reports/economic-impact-research/documents-2018/global-economic-impact-and-issues-2018-eng.pdf, accessed on </w:t>
      </w:r>
      <w:proofErr w:type="gramStart"/>
      <w:r w:rsidRPr="00901CF7">
        <w:rPr>
          <w:rFonts w:ascii="Arial" w:hAnsi="Arial" w:cs="Arial"/>
          <w:sz w:val="24"/>
          <w:szCs w:val="24"/>
        </w:rPr>
        <w:t>19/01/2024</w:t>
      </w:r>
      <w:proofErr w:type="gramEnd"/>
    </w:p>
    <w:p w14:paraId="1D3EB709" w14:textId="77777777" w:rsidR="00901CF7" w:rsidRPr="00901CF7" w:rsidRDefault="00901CF7" w:rsidP="00901CF7">
      <w:pPr>
        <w:pStyle w:val="ListParagraph"/>
        <w:numPr>
          <w:ilvl w:val="0"/>
          <w:numId w:val="2"/>
        </w:numPr>
        <w:spacing w:after="0" w:line="360" w:lineRule="auto"/>
        <w:ind w:left="0" w:firstLine="0"/>
        <w:rPr>
          <w:rFonts w:ascii="Arial" w:hAnsi="Arial" w:cs="Arial"/>
          <w:sz w:val="24"/>
          <w:szCs w:val="24"/>
        </w:rPr>
      </w:pPr>
      <w:r w:rsidRPr="00901CF7">
        <w:rPr>
          <w:rFonts w:ascii="Arial" w:hAnsi="Arial" w:cs="Arial"/>
          <w:sz w:val="24"/>
          <w:szCs w:val="24"/>
        </w:rPr>
        <w:t xml:space="preserve">WTTC, (2024). </w:t>
      </w:r>
      <w:r w:rsidRPr="00901CF7">
        <w:rPr>
          <w:rFonts w:ascii="Arial" w:hAnsi="Arial" w:cs="Arial"/>
          <w:i/>
          <w:iCs/>
          <w:sz w:val="24"/>
          <w:szCs w:val="24"/>
        </w:rPr>
        <w:t>Sustainable growth</w:t>
      </w:r>
      <w:r w:rsidRPr="00901CF7">
        <w:rPr>
          <w:rFonts w:ascii="Arial" w:hAnsi="Arial" w:cs="Arial"/>
          <w:sz w:val="24"/>
          <w:szCs w:val="24"/>
        </w:rPr>
        <w:t xml:space="preserve">, Available at: </w:t>
      </w:r>
      <w:r w:rsidRPr="00901CF7">
        <w:rPr>
          <w:rFonts w:ascii="Arial" w:hAnsi="Arial" w:cs="Arial"/>
          <w:sz w:val="24"/>
          <w:szCs w:val="24"/>
        </w:rPr>
        <w:t>https://wttc.org/initiatives/sustainable-growth</w:t>
      </w:r>
      <w:r w:rsidRPr="00901CF7">
        <w:rPr>
          <w:rFonts w:ascii="Arial" w:hAnsi="Arial" w:cs="Arial"/>
          <w:sz w:val="24"/>
          <w:szCs w:val="24"/>
        </w:rPr>
        <w:t xml:space="preserve"> </w:t>
      </w:r>
      <w:r w:rsidRPr="00901CF7">
        <w:rPr>
          <w:rFonts w:ascii="Arial" w:hAnsi="Arial" w:cs="Arial"/>
          <w:sz w:val="24"/>
          <w:szCs w:val="24"/>
        </w:rPr>
        <w:t xml:space="preserve">accessed on </w:t>
      </w:r>
      <w:proofErr w:type="gramStart"/>
      <w:r w:rsidRPr="00901CF7">
        <w:rPr>
          <w:rFonts w:ascii="Arial" w:hAnsi="Arial" w:cs="Arial"/>
          <w:sz w:val="24"/>
          <w:szCs w:val="24"/>
        </w:rPr>
        <w:t>2</w:t>
      </w:r>
      <w:r w:rsidRPr="00901CF7">
        <w:rPr>
          <w:rFonts w:ascii="Arial" w:hAnsi="Arial" w:cs="Arial"/>
          <w:sz w:val="24"/>
          <w:szCs w:val="24"/>
        </w:rPr>
        <w:t>7</w:t>
      </w:r>
      <w:r w:rsidRPr="00901CF7">
        <w:rPr>
          <w:rFonts w:ascii="Arial" w:hAnsi="Arial" w:cs="Arial"/>
          <w:sz w:val="24"/>
          <w:szCs w:val="24"/>
        </w:rPr>
        <w:t>/01/2024</w:t>
      </w:r>
      <w:proofErr w:type="gramEnd"/>
    </w:p>
    <w:sectPr w:rsidR="00901CF7" w:rsidRPr="00901CF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B97569"/>
    <w:multiLevelType w:val="hybridMultilevel"/>
    <w:tmpl w:val="3CDC1492"/>
    <w:lvl w:ilvl="0" w:tplc="0809000F">
      <w:start w:val="1"/>
      <w:numFmt w:val="decimal"/>
      <w:lvlText w:val="%1."/>
      <w:lvlJc w:val="left"/>
      <w:pPr>
        <w:ind w:left="1004" w:hanging="360"/>
      </w:pPr>
    </w:lvl>
    <w:lvl w:ilvl="1" w:tplc="08090019" w:tentative="1">
      <w:start w:val="1"/>
      <w:numFmt w:val="lowerLetter"/>
      <w:lvlText w:val="%2."/>
      <w:lvlJc w:val="left"/>
      <w:pPr>
        <w:ind w:left="1724" w:hanging="360"/>
      </w:pPr>
    </w:lvl>
    <w:lvl w:ilvl="2" w:tplc="0809001B" w:tentative="1">
      <w:start w:val="1"/>
      <w:numFmt w:val="lowerRoman"/>
      <w:lvlText w:val="%3."/>
      <w:lvlJc w:val="right"/>
      <w:pPr>
        <w:ind w:left="2444" w:hanging="180"/>
      </w:pPr>
    </w:lvl>
    <w:lvl w:ilvl="3" w:tplc="0809000F" w:tentative="1">
      <w:start w:val="1"/>
      <w:numFmt w:val="decimal"/>
      <w:lvlText w:val="%4."/>
      <w:lvlJc w:val="left"/>
      <w:pPr>
        <w:ind w:left="3164" w:hanging="360"/>
      </w:pPr>
    </w:lvl>
    <w:lvl w:ilvl="4" w:tplc="08090019" w:tentative="1">
      <w:start w:val="1"/>
      <w:numFmt w:val="lowerLetter"/>
      <w:lvlText w:val="%5."/>
      <w:lvlJc w:val="left"/>
      <w:pPr>
        <w:ind w:left="3884" w:hanging="360"/>
      </w:pPr>
    </w:lvl>
    <w:lvl w:ilvl="5" w:tplc="0809001B" w:tentative="1">
      <w:start w:val="1"/>
      <w:numFmt w:val="lowerRoman"/>
      <w:lvlText w:val="%6."/>
      <w:lvlJc w:val="right"/>
      <w:pPr>
        <w:ind w:left="4604" w:hanging="180"/>
      </w:pPr>
    </w:lvl>
    <w:lvl w:ilvl="6" w:tplc="0809000F" w:tentative="1">
      <w:start w:val="1"/>
      <w:numFmt w:val="decimal"/>
      <w:lvlText w:val="%7."/>
      <w:lvlJc w:val="left"/>
      <w:pPr>
        <w:ind w:left="5324" w:hanging="360"/>
      </w:pPr>
    </w:lvl>
    <w:lvl w:ilvl="7" w:tplc="08090019" w:tentative="1">
      <w:start w:val="1"/>
      <w:numFmt w:val="lowerLetter"/>
      <w:lvlText w:val="%8."/>
      <w:lvlJc w:val="left"/>
      <w:pPr>
        <w:ind w:left="6044" w:hanging="360"/>
      </w:pPr>
    </w:lvl>
    <w:lvl w:ilvl="8" w:tplc="0809001B" w:tentative="1">
      <w:start w:val="1"/>
      <w:numFmt w:val="lowerRoman"/>
      <w:lvlText w:val="%9."/>
      <w:lvlJc w:val="right"/>
      <w:pPr>
        <w:ind w:left="6764" w:hanging="180"/>
      </w:pPr>
    </w:lvl>
  </w:abstractNum>
  <w:abstractNum w:abstractNumId="1" w15:restartNumberingAfterBreak="0">
    <w:nsid w:val="212844ED"/>
    <w:multiLevelType w:val="hybridMultilevel"/>
    <w:tmpl w:val="E1C833F8"/>
    <w:lvl w:ilvl="0" w:tplc="0809000F">
      <w:start w:val="1"/>
      <w:numFmt w:val="decimal"/>
      <w:lvlText w:val="%1."/>
      <w:lvlJc w:val="left"/>
      <w:pPr>
        <w:ind w:left="1004" w:hanging="360"/>
      </w:pPr>
    </w:lvl>
    <w:lvl w:ilvl="1" w:tplc="08090019" w:tentative="1">
      <w:start w:val="1"/>
      <w:numFmt w:val="lowerLetter"/>
      <w:lvlText w:val="%2."/>
      <w:lvlJc w:val="left"/>
      <w:pPr>
        <w:ind w:left="1724" w:hanging="360"/>
      </w:pPr>
    </w:lvl>
    <w:lvl w:ilvl="2" w:tplc="0809001B" w:tentative="1">
      <w:start w:val="1"/>
      <w:numFmt w:val="lowerRoman"/>
      <w:lvlText w:val="%3."/>
      <w:lvlJc w:val="right"/>
      <w:pPr>
        <w:ind w:left="2444" w:hanging="180"/>
      </w:pPr>
    </w:lvl>
    <w:lvl w:ilvl="3" w:tplc="0809000F" w:tentative="1">
      <w:start w:val="1"/>
      <w:numFmt w:val="decimal"/>
      <w:lvlText w:val="%4."/>
      <w:lvlJc w:val="left"/>
      <w:pPr>
        <w:ind w:left="3164" w:hanging="360"/>
      </w:pPr>
    </w:lvl>
    <w:lvl w:ilvl="4" w:tplc="08090019" w:tentative="1">
      <w:start w:val="1"/>
      <w:numFmt w:val="lowerLetter"/>
      <w:lvlText w:val="%5."/>
      <w:lvlJc w:val="left"/>
      <w:pPr>
        <w:ind w:left="3884" w:hanging="360"/>
      </w:pPr>
    </w:lvl>
    <w:lvl w:ilvl="5" w:tplc="0809001B" w:tentative="1">
      <w:start w:val="1"/>
      <w:numFmt w:val="lowerRoman"/>
      <w:lvlText w:val="%6."/>
      <w:lvlJc w:val="right"/>
      <w:pPr>
        <w:ind w:left="4604" w:hanging="180"/>
      </w:pPr>
    </w:lvl>
    <w:lvl w:ilvl="6" w:tplc="0809000F" w:tentative="1">
      <w:start w:val="1"/>
      <w:numFmt w:val="decimal"/>
      <w:lvlText w:val="%7."/>
      <w:lvlJc w:val="left"/>
      <w:pPr>
        <w:ind w:left="5324" w:hanging="360"/>
      </w:pPr>
    </w:lvl>
    <w:lvl w:ilvl="7" w:tplc="08090019" w:tentative="1">
      <w:start w:val="1"/>
      <w:numFmt w:val="lowerLetter"/>
      <w:lvlText w:val="%8."/>
      <w:lvlJc w:val="left"/>
      <w:pPr>
        <w:ind w:left="6044" w:hanging="360"/>
      </w:pPr>
    </w:lvl>
    <w:lvl w:ilvl="8" w:tplc="0809001B" w:tentative="1">
      <w:start w:val="1"/>
      <w:numFmt w:val="lowerRoman"/>
      <w:lvlText w:val="%9."/>
      <w:lvlJc w:val="right"/>
      <w:pPr>
        <w:ind w:left="6764" w:hanging="180"/>
      </w:pPr>
    </w:lvl>
  </w:abstractNum>
  <w:num w:numId="1" w16cid:durableId="167793369">
    <w:abstractNumId w:val="0"/>
  </w:num>
  <w:num w:numId="2" w16cid:durableId="194048168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1115"/>
    <w:rsid w:val="00045298"/>
    <w:rsid w:val="001C2591"/>
    <w:rsid w:val="00367F8C"/>
    <w:rsid w:val="003D2ECB"/>
    <w:rsid w:val="00554BDC"/>
    <w:rsid w:val="00563574"/>
    <w:rsid w:val="005A3EBE"/>
    <w:rsid w:val="00701B81"/>
    <w:rsid w:val="0082650A"/>
    <w:rsid w:val="00856618"/>
    <w:rsid w:val="00891953"/>
    <w:rsid w:val="00901CF7"/>
    <w:rsid w:val="00A456DF"/>
    <w:rsid w:val="00A72EB6"/>
    <w:rsid w:val="00C71115"/>
    <w:rsid w:val="00E16739"/>
    <w:rsid w:val="00FA47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4FF3AE"/>
  <w15:chartTrackingRefBased/>
  <w15:docId w15:val="{7F906FF8-C7CB-4D9B-A332-838BAE07B1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71115"/>
    <w:rPr>
      <w:rFonts w:ascii="Calibri" w:eastAsia="Calibri" w:hAnsi="Calibri" w:cs="Calibri"/>
      <w:color w:val="00000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045298"/>
  </w:style>
  <w:style w:type="character" w:styleId="Hyperlink">
    <w:name w:val="Hyperlink"/>
    <w:basedOn w:val="DefaultParagraphFont"/>
    <w:uiPriority w:val="99"/>
    <w:unhideWhenUsed/>
    <w:rsid w:val="0082650A"/>
    <w:rPr>
      <w:color w:val="0563C1" w:themeColor="hyperlink"/>
      <w:u w:val="single"/>
    </w:rPr>
  </w:style>
  <w:style w:type="character" w:styleId="UnresolvedMention">
    <w:name w:val="Unresolved Mention"/>
    <w:basedOn w:val="DefaultParagraphFont"/>
    <w:uiPriority w:val="99"/>
    <w:semiHidden/>
    <w:unhideWhenUsed/>
    <w:rsid w:val="0082650A"/>
    <w:rPr>
      <w:color w:val="605E5C"/>
      <w:shd w:val="clear" w:color="auto" w:fill="E1DFDD"/>
    </w:rPr>
  </w:style>
  <w:style w:type="character" w:customStyle="1" w:styleId="ref-lnk">
    <w:name w:val="ref-lnk"/>
    <w:basedOn w:val="DefaultParagraphFont"/>
    <w:rsid w:val="00FA4749"/>
  </w:style>
  <w:style w:type="paragraph" w:styleId="ListParagraph">
    <w:name w:val="List Paragraph"/>
    <w:basedOn w:val="Normal"/>
    <w:uiPriority w:val="34"/>
    <w:qFormat/>
    <w:rsid w:val="00901CF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157</TotalTime>
  <Pages>9</Pages>
  <Words>2866</Words>
  <Characters>16342</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2025758@student.uwtsd.ac.uk</dc:creator>
  <cp:keywords/>
  <dc:description/>
  <cp:lastModifiedBy>ioana petrosanu</cp:lastModifiedBy>
  <cp:revision>3</cp:revision>
  <dcterms:created xsi:type="dcterms:W3CDTF">2024-02-02T16:17:00Z</dcterms:created>
  <dcterms:modified xsi:type="dcterms:W3CDTF">2024-02-02T20:25:00Z</dcterms:modified>
</cp:coreProperties>
</file>