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6C262" w14:textId="6839C8AB" w:rsidR="007E47FC" w:rsidRPr="00E53145" w:rsidRDefault="007E47FC" w:rsidP="00555C20">
      <w:pPr>
        <w:jc w:val="center"/>
        <w:rPr>
          <w:rFonts w:ascii="Arial" w:hAnsi="Arial" w:cs="Arial"/>
          <w:b/>
          <w:bCs/>
        </w:rPr>
      </w:pPr>
      <w:r w:rsidRPr="00E53145">
        <w:rPr>
          <w:rFonts w:ascii="Arial" w:hAnsi="Arial" w:cs="Arial"/>
          <w:b/>
          <w:bCs/>
        </w:rPr>
        <w:t>NSEDA Assignment A</w:t>
      </w:r>
    </w:p>
    <w:p w14:paraId="2AD73FCC" w14:textId="0B423D02" w:rsidR="007E47FC" w:rsidRPr="00E53145" w:rsidRDefault="007E47FC" w:rsidP="00E42BC3">
      <w:pPr>
        <w:rPr>
          <w:rFonts w:ascii="Arial" w:hAnsi="Arial" w:cs="Arial"/>
        </w:rPr>
      </w:pPr>
      <w:r w:rsidRPr="00E53145">
        <w:rPr>
          <w:rFonts w:ascii="Arial" w:hAnsi="Arial" w:cs="Arial"/>
        </w:rPr>
        <w:t>Your narrative should:</w:t>
      </w:r>
    </w:p>
    <w:p w14:paraId="4403C02A" w14:textId="3EF3D81A" w:rsidR="00E86B39" w:rsidRPr="00E53145" w:rsidRDefault="00E86B39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Explain why </w:t>
      </w:r>
      <w:r w:rsidR="00823C72" w:rsidRPr="00E53145">
        <w:rPr>
          <w:rFonts w:ascii="Arial" w:hAnsi="Arial" w:cs="Arial"/>
          <w:vertAlign w:val="superscript"/>
        </w:rPr>
        <w:t>137</w:t>
      </w:r>
      <w:r w:rsidR="00823C72" w:rsidRPr="00E53145">
        <w:rPr>
          <w:rFonts w:ascii="Arial" w:hAnsi="Arial" w:cs="Arial"/>
        </w:rPr>
        <w:t>Cs</w:t>
      </w:r>
      <w:r w:rsidRPr="00E53145">
        <w:rPr>
          <w:rFonts w:ascii="Arial" w:hAnsi="Arial" w:cs="Arial"/>
        </w:rPr>
        <w:t xml:space="preserve"> is a suitable isotope for use in this irradiator.</w:t>
      </w:r>
    </w:p>
    <w:p w14:paraId="556087DD" w14:textId="386FA6D4" w:rsidR="00704DDF" w:rsidRPr="00E53145" w:rsidRDefault="00704DDF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>Determine the source activity on the day of the incident.</w:t>
      </w:r>
    </w:p>
    <w:p w14:paraId="3289A1C3" w14:textId="6C0EA58F" w:rsidR="00E86B39" w:rsidRPr="00E53145" w:rsidRDefault="007E47FC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Estimate, by hand calculation, the </w:t>
      </w:r>
      <w:r w:rsidR="00704DDF" w:rsidRPr="00E53145">
        <w:rPr>
          <w:rFonts w:ascii="Arial" w:hAnsi="Arial" w:cs="Arial"/>
        </w:rPr>
        <w:t>unshielded dose rate at 1 m from the source</w:t>
      </w:r>
      <w:r w:rsidR="00EC4B19" w:rsidRPr="00E53145">
        <w:rPr>
          <w:rFonts w:ascii="Arial" w:hAnsi="Arial" w:cs="Arial"/>
        </w:rPr>
        <w:t>.</w:t>
      </w:r>
      <w:r w:rsidR="00D17873">
        <w:rPr>
          <w:rFonts w:ascii="Arial" w:hAnsi="Arial" w:cs="Arial"/>
        </w:rPr>
        <w:t xml:space="preserve"> You may use a point source approximation </w:t>
      </w:r>
      <w:r w:rsidR="00E05762">
        <w:rPr>
          <w:rFonts w:ascii="Arial" w:hAnsi="Arial" w:cs="Arial"/>
        </w:rPr>
        <w:t xml:space="preserve">for this assignment </w:t>
      </w:r>
      <w:r w:rsidR="00D17873">
        <w:rPr>
          <w:rFonts w:ascii="Arial" w:hAnsi="Arial" w:cs="Arial"/>
        </w:rPr>
        <w:t xml:space="preserve">but </w:t>
      </w:r>
      <w:r w:rsidR="00E05762">
        <w:rPr>
          <w:rFonts w:ascii="Arial" w:hAnsi="Arial" w:cs="Arial"/>
        </w:rPr>
        <w:t>comment on the suitability of this.</w:t>
      </w:r>
    </w:p>
    <w:p w14:paraId="064AC25F" w14:textId="2BCC742A" w:rsidR="00205383" w:rsidRPr="00E53145" w:rsidRDefault="00EC4B19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Estimate the dose rate </w:t>
      </w:r>
      <w:r w:rsidR="008B57C2" w:rsidRPr="00E53145">
        <w:rPr>
          <w:rFonts w:ascii="Arial" w:hAnsi="Arial" w:cs="Arial"/>
        </w:rPr>
        <w:t>during:</w:t>
      </w:r>
    </w:p>
    <w:p w14:paraId="73D4E1BA" w14:textId="37E3E84C" w:rsidR="00205383" w:rsidRPr="00E53145" w:rsidRDefault="00205383" w:rsidP="005D003B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>initial inspection phase (~1.2 m, attenuated field)</w:t>
      </w:r>
    </w:p>
    <w:p w14:paraId="48E4804D" w14:textId="522183AA" w:rsidR="00205383" w:rsidRPr="00E53145" w:rsidRDefault="00205383" w:rsidP="005D003B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forward-lean phase (~0.9 m, less attenuated </w:t>
      </w:r>
      <w:r w:rsidR="008B57C2" w:rsidRPr="00E53145">
        <w:rPr>
          <w:rFonts w:ascii="Arial" w:hAnsi="Arial" w:cs="Arial"/>
        </w:rPr>
        <w:t>field)</w:t>
      </w:r>
    </w:p>
    <w:p w14:paraId="4E4EE938" w14:textId="6F8B6CBF" w:rsidR="00EC4B19" w:rsidRPr="00E53145" w:rsidRDefault="00A004D0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Hence estimate the </w:t>
      </w:r>
      <w:r w:rsidR="00734B84" w:rsidRPr="00E53145">
        <w:rPr>
          <w:rFonts w:ascii="Arial" w:hAnsi="Arial" w:cs="Arial"/>
        </w:rPr>
        <w:t xml:space="preserve">effective </w:t>
      </w:r>
      <w:r w:rsidRPr="00E53145">
        <w:rPr>
          <w:rFonts w:ascii="Arial" w:hAnsi="Arial" w:cs="Arial"/>
        </w:rPr>
        <w:t>dose to the operator</w:t>
      </w:r>
      <w:r w:rsidR="00734B84" w:rsidRPr="00E53145">
        <w:rPr>
          <w:rFonts w:ascii="Arial" w:hAnsi="Arial" w:cs="Arial"/>
        </w:rPr>
        <w:t>.</w:t>
      </w:r>
    </w:p>
    <w:p w14:paraId="1F3B0693" w14:textId="63B93FC1" w:rsidR="00E86B39" w:rsidRPr="00E53145" w:rsidRDefault="007E47FC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Compare this with the measured </w:t>
      </w:r>
      <w:r w:rsidR="00E86B39" w:rsidRPr="00E53145">
        <w:rPr>
          <w:rFonts w:ascii="Arial" w:hAnsi="Arial" w:cs="Arial"/>
        </w:rPr>
        <w:t xml:space="preserve">effective </w:t>
      </w:r>
      <w:r w:rsidRPr="00E53145">
        <w:rPr>
          <w:rFonts w:ascii="Arial" w:hAnsi="Arial" w:cs="Arial"/>
        </w:rPr>
        <w:t>dos</w:t>
      </w:r>
      <w:r w:rsidR="00E86B39" w:rsidRPr="00E53145">
        <w:rPr>
          <w:rFonts w:ascii="Arial" w:hAnsi="Arial" w:cs="Arial"/>
        </w:rPr>
        <w:t>e</w:t>
      </w:r>
      <w:r w:rsidRPr="00E53145">
        <w:rPr>
          <w:rFonts w:ascii="Arial" w:hAnsi="Arial" w:cs="Arial"/>
        </w:rPr>
        <w:t xml:space="preserve">, explaining any discrepancies. </w:t>
      </w:r>
    </w:p>
    <w:p w14:paraId="165221EB" w14:textId="6637B95B" w:rsidR="00F42A19" w:rsidRPr="00E53145" w:rsidRDefault="00F42A19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>Discuss any health implications from the radiation exposure in this incident</w:t>
      </w:r>
    </w:p>
    <w:p w14:paraId="0E679F08" w14:textId="384CBD17" w:rsidR="006213CE" w:rsidRPr="00E53145" w:rsidRDefault="007E47FC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E53145">
        <w:rPr>
          <w:rFonts w:ascii="Arial" w:hAnsi="Arial" w:cs="Arial"/>
        </w:rPr>
        <w:t>Assess compliance with the Ionising Radiations Regulations 2017.</w:t>
      </w:r>
    </w:p>
    <w:p w14:paraId="4656EA2F" w14:textId="77777777" w:rsidR="005618FF" w:rsidRPr="005618FF" w:rsidRDefault="005618FF" w:rsidP="005618FF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5618FF">
        <w:rPr>
          <w:rFonts w:ascii="Arial" w:hAnsi="Arial" w:cs="Arial"/>
        </w:rPr>
        <w:t>Evaluate the event against ONR Safety Assessment Principle EKP.5 Defence in Depth and two other SAPs of your choice</w:t>
      </w:r>
    </w:p>
    <w:p w14:paraId="0ED4F338" w14:textId="3BAB44FA" w:rsidR="00777778" w:rsidRPr="00777778" w:rsidRDefault="007E47FC" w:rsidP="005D003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777778">
        <w:rPr>
          <w:rFonts w:ascii="Arial" w:hAnsi="Arial" w:cs="Arial"/>
        </w:rPr>
        <w:t xml:space="preserve">Propose proportionate improvements, justified on ALARP grounds, that would reduce the likelihood or consequences of a </w:t>
      </w:r>
      <w:r w:rsidR="00E86B39" w:rsidRPr="00777778">
        <w:rPr>
          <w:rFonts w:ascii="Arial" w:hAnsi="Arial" w:cs="Arial"/>
        </w:rPr>
        <w:t xml:space="preserve">similar </w:t>
      </w:r>
      <w:r w:rsidRPr="00777778">
        <w:rPr>
          <w:rFonts w:ascii="Arial" w:hAnsi="Arial" w:cs="Arial"/>
        </w:rPr>
        <w:t>event.</w:t>
      </w:r>
    </w:p>
    <w:p w14:paraId="00D9059D" w14:textId="1147E97C" w:rsidR="002A2E17" w:rsidRPr="00777778" w:rsidRDefault="007E47FC" w:rsidP="005D003B">
      <w:pPr>
        <w:spacing w:line="360" w:lineRule="auto"/>
        <w:ind w:left="720"/>
        <w:rPr>
          <w:rFonts w:ascii="Arial" w:hAnsi="Arial" w:cs="Arial"/>
        </w:rPr>
      </w:pPr>
      <w:r w:rsidRPr="00777778">
        <w:rPr>
          <w:rFonts w:ascii="Arial" w:hAnsi="Arial" w:cs="Arial"/>
        </w:rPr>
        <w:br/>
      </w:r>
      <w:r w:rsidRPr="00777778">
        <w:rPr>
          <w:rFonts w:ascii="Arial" w:hAnsi="Arial" w:cs="Arial"/>
        </w:rPr>
        <w:br/>
      </w:r>
    </w:p>
    <w:p w14:paraId="74AB2164" w14:textId="77777777" w:rsidR="002A2E17" w:rsidRDefault="002A2E1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F3D0DA3" w14:textId="20B902BF" w:rsidR="007E47FC" w:rsidRPr="002A2E17" w:rsidRDefault="00E86B39" w:rsidP="002A2E17">
      <w:pPr>
        <w:ind w:left="720"/>
        <w:jc w:val="center"/>
        <w:rPr>
          <w:rFonts w:ascii="Arial" w:hAnsi="Arial" w:cs="Arial"/>
          <w:b/>
          <w:bCs/>
        </w:rPr>
      </w:pPr>
      <w:r w:rsidRPr="002A2E17">
        <w:rPr>
          <w:rFonts w:ascii="Arial" w:hAnsi="Arial" w:cs="Arial"/>
          <w:b/>
          <w:bCs/>
        </w:rPr>
        <w:lastRenderedPageBreak/>
        <w:t>Incident Dossier</w:t>
      </w:r>
      <w:r w:rsidR="007E47FC" w:rsidRPr="002A2E17">
        <w:rPr>
          <w:rFonts w:ascii="Arial" w:hAnsi="Arial" w:cs="Arial"/>
          <w:b/>
          <w:bCs/>
        </w:rPr>
        <w:br/>
      </w:r>
    </w:p>
    <w:p w14:paraId="6EA283E3" w14:textId="493C0949" w:rsidR="00E42BC3" w:rsidRPr="00E53145" w:rsidRDefault="00E42BC3" w:rsidP="004D3DCD">
      <w:pPr>
        <w:rPr>
          <w:rFonts w:ascii="Arial" w:hAnsi="Arial" w:cs="Arial"/>
        </w:rPr>
      </w:pPr>
      <w:r w:rsidRPr="00E53145">
        <w:rPr>
          <w:rFonts w:ascii="Arial" w:hAnsi="Arial" w:cs="Arial"/>
          <w:b/>
          <w:bCs/>
        </w:rPr>
        <w:t>Equipment:</w:t>
      </w:r>
      <w:r w:rsidRPr="00E53145">
        <w:rPr>
          <w:rFonts w:ascii="Arial" w:hAnsi="Arial" w:cs="Arial"/>
        </w:rPr>
        <w:t> </w:t>
      </w:r>
      <w:r w:rsidRPr="00E53145">
        <w:rPr>
          <w:rFonts w:ascii="Arial" w:hAnsi="Arial" w:cs="Arial"/>
          <w:i/>
          <w:iCs/>
        </w:rPr>
        <w:t>Gammacell-220R</w:t>
      </w:r>
      <w:r w:rsidRPr="00E53145">
        <w:rPr>
          <w:rFonts w:ascii="Arial" w:hAnsi="Arial" w:cs="Arial"/>
        </w:rPr>
        <w:t> Blood &amp; Research Irradiator</w:t>
      </w:r>
      <w:r w:rsidRPr="00E53145">
        <w:rPr>
          <w:rFonts w:ascii="Arial" w:hAnsi="Arial" w:cs="Arial"/>
        </w:rPr>
        <w:br/>
      </w:r>
      <w:r w:rsidRPr="00E53145">
        <w:rPr>
          <w:rFonts w:ascii="Arial" w:hAnsi="Arial" w:cs="Arial"/>
          <w:b/>
          <w:bCs/>
        </w:rPr>
        <w:t>Location:</w:t>
      </w:r>
      <w:r w:rsidRPr="00E53145">
        <w:rPr>
          <w:rFonts w:ascii="Arial" w:hAnsi="Arial" w:cs="Arial"/>
        </w:rPr>
        <w:t> University of [Redacted] Medical Physics Laboratory</w:t>
      </w:r>
    </w:p>
    <w:p w14:paraId="07236EE9" w14:textId="77777777" w:rsidR="00E42BC3" w:rsidRPr="00E53145" w:rsidRDefault="00E42BC3" w:rsidP="004D3DCD">
      <w:pPr>
        <w:rPr>
          <w:rFonts w:ascii="Arial" w:hAnsi="Arial" w:cs="Arial"/>
        </w:rPr>
      </w:pPr>
      <w:r w:rsidRPr="00E53145">
        <w:rPr>
          <w:rFonts w:ascii="Arial" w:hAnsi="Arial" w:cs="Arial"/>
          <w:b/>
          <w:bCs/>
        </w:rPr>
        <w:t>Source Type:</w:t>
      </w:r>
      <w:r w:rsidRPr="00E53145">
        <w:rPr>
          <w:rFonts w:ascii="Arial" w:hAnsi="Arial" w:cs="Arial"/>
        </w:rPr>
        <w:t> 12 x Stainless Steel C-188 "Pencils."</w:t>
      </w:r>
    </w:p>
    <w:p w14:paraId="7486E303" w14:textId="23F563B6" w:rsidR="00E42BC3" w:rsidRPr="00E53145" w:rsidRDefault="00E42BC3" w:rsidP="004D3DCD">
      <w:pPr>
        <w:rPr>
          <w:rFonts w:ascii="Arial" w:hAnsi="Arial" w:cs="Arial"/>
        </w:rPr>
      </w:pPr>
      <w:r w:rsidRPr="00E53145">
        <w:rPr>
          <w:rFonts w:ascii="Arial" w:hAnsi="Arial" w:cs="Arial"/>
          <w:b/>
          <w:bCs/>
        </w:rPr>
        <w:t>Isotope:</w:t>
      </w:r>
      <w:r w:rsidRPr="00E53145">
        <w:rPr>
          <w:rFonts w:ascii="Arial" w:hAnsi="Arial" w:cs="Arial"/>
        </w:rPr>
        <w:t> Caesium-137 as a compacted caesium chloride ceramic.</w:t>
      </w:r>
    </w:p>
    <w:p w14:paraId="75BFE246" w14:textId="50126B89" w:rsidR="00E42BC3" w:rsidRPr="00E53145" w:rsidRDefault="00E42BC3" w:rsidP="004D3DCD">
      <w:pPr>
        <w:rPr>
          <w:rFonts w:ascii="Arial" w:hAnsi="Arial" w:cs="Arial"/>
        </w:rPr>
      </w:pPr>
      <w:r w:rsidRPr="00E53145">
        <w:rPr>
          <w:rFonts w:ascii="Arial" w:hAnsi="Arial" w:cs="Arial"/>
          <w:b/>
          <w:bCs/>
        </w:rPr>
        <w:t>Original Activity:</w:t>
      </w:r>
      <w:r w:rsidRPr="00E53145">
        <w:rPr>
          <w:rFonts w:ascii="Arial" w:hAnsi="Arial" w:cs="Arial"/>
        </w:rPr>
        <w:t> 240 TBq certified on 12</w:t>
      </w:r>
      <w:r w:rsidRPr="00E53145">
        <w:rPr>
          <w:rFonts w:ascii="Arial" w:hAnsi="Arial" w:cs="Arial"/>
          <w:vertAlign w:val="superscript"/>
        </w:rPr>
        <w:t>th</w:t>
      </w:r>
      <w:r w:rsidRPr="00E53145">
        <w:rPr>
          <w:rFonts w:ascii="Arial" w:hAnsi="Arial" w:cs="Arial"/>
        </w:rPr>
        <w:t xml:space="preserve"> May1994</w:t>
      </w:r>
    </w:p>
    <w:p w14:paraId="7B263D3F" w14:textId="0B3A3F29" w:rsidR="00305B16" w:rsidRDefault="00000000" w:rsidP="004D3DCD">
      <w:pPr>
        <w:rPr>
          <w:rFonts w:ascii="Arial" w:hAnsi="Arial" w:cs="Arial"/>
        </w:rPr>
      </w:pPr>
      <w:r>
        <w:pict w14:anchorId="7864D661">
          <v:shape id="Picture 24" o:spid="_x0000_i1026" type="#_x0000_t75" style="width:.75pt;height:.75pt;visibility:visible;mso-wrap-style:square">
            <v:imagedata r:id="rId7" o:title=""/>
          </v:shape>
        </w:pict>
      </w:r>
      <w:r w:rsidR="00E42BC3" w:rsidRPr="00E53145">
        <w:rPr>
          <w:rFonts w:ascii="Arial" w:hAnsi="Arial" w:cs="Arial"/>
          <w:b/>
          <w:bCs/>
        </w:rPr>
        <w:t>Self-Absorption Factor:</w:t>
      </w:r>
      <w:r w:rsidR="00E42BC3" w:rsidRPr="00E53145">
        <w:rPr>
          <w:rFonts w:ascii="Arial" w:hAnsi="Arial" w:cs="Arial"/>
        </w:rPr>
        <w:t> The C-188 pencils are arranged in a circular "cage." Experimental data suggests a 1</w:t>
      </w:r>
      <w:r w:rsidR="00E53145">
        <w:rPr>
          <w:rFonts w:ascii="Arial" w:hAnsi="Arial" w:cs="Arial"/>
        </w:rPr>
        <w:t>2</w:t>
      </w:r>
      <w:r w:rsidR="00E42BC3" w:rsidRPr="00E53145">
        <w:rPr>
          <w:rFonts w:ascii="Arial" w:hAnsi="Arial" w:cs="Arial"/>
        </w:rPr>
        <w:t xml:space="preserve"> % reduction in exit flux owing to self-shielding.</w:t>
      </w:r>
    </w:p>
    <w:p w14:paraId="615CA0B7" w14:textId="7E937CC3" w:rsidR="00E42BC3" w:rsidRPr="00305B16" w:rsidRDefault="00E42BC3" w:rsidP="004D3DCD">
      <w:pPr>
        <w:rPr>
          <w:rFonts w:ascii="Arial" w:hAnsi="Arial" w:cs="Arial"/>
        </w:rPr>
      </w:pPr>
      <w:r w:rsidRPr="00305B16">
        <w:rPr>
          <w:rFonts w:ascii="Arial" w:hAnsi="Arial" w:cs="Arial"/>
          <w:b/>
          <w:bCs/>
        </w:rPr>
        <w:t>Engineering &amp; "Rotor-Drum" Mechanism</w:t>
      </w:r>
    </w:p>
    <w:p w14:paraId="398E8770" w14:textId="77777777" w:rsidR="00E42BC3" w:rsidRPr="00E53145" w:rsidRDefault="00E42BC3" w:rsidP="004D3DCD">
      <w:pPr>
        <w:rPr>
          <w:rFonts w:ascii="Arial" w:hAnsi="Arial" w:cs="Arial"/>
        </w:rPr>
      </w:pPr>
      <w:r w:rsidRPr="00E53145">
        <w:rPr>
          <w:rFonts w:ascii="Arial" w:hAnsi="Arial" w:cs="Arial"/>
          <w:b/>
          <w:bCs/>
        </w:rPr>
        <w:t>Shielding:</w:t>
      </w:r>
      <w:r w:rsidRPr="00E53145">
        <w:rPr>
          <w:rFonts w:ascii="Arial" w:hAnsi="Arial" w:cs="Arial"/>
        </w:rPr>
        <w:t> The main body is a 2,500 kg lead-filled steel casting.</w:t>
      </w:r>
    </w:p>
    <w:p w14:paraId="153DC4D4" w14:textId="63BAE17D" w:rsidR="00E42BC3" w:rsidRPr="00E53145" w:rsidRDefault="00E42BC3" w:rsidP="004D3DCD">
      <w:pPr>
        <w:rPr>
          <w:rFonts w:ascii="Arial" w:hAnsi="Arial" w:cs="Arial"/>
          <w:b/>
          <w:bCs/>
        </w:rPr>
      </w:pPr>
      <w:r w:rsidRPr="00E53145">
        <w:rPr>
          <w:rFonts w:ascii="Arial" w:hAnsi="Arial" w:cs="Arial"/>
          <w:b/>
          <w:bCs/>
        </w:rPr>
        <w:t>The Rotor:</w:t>
      </w:r>
      <w:r w:rsidRPr="00E53145">
        <w:rPr>
          <w:rFonts w:ascii="Arial" w:hAnsi="Arial" w:cs="Arial"/>
        </w:rPr>
        <w:t> A lead</w:t>
      </w:r>
      <w:r w:rsidR="0014429F">
        <w:rPr>
          <w:rFonts w:ascii="Arial" w:hAnsi="Arial" w:cs="Arial"/>
        </w:rPr>
        <w:t>-filled steel</w:t>
      </w:r>
      <w:r w:rsidRPr="00E53145">
        <w:rPr>
          <w:rFonts w:ascii="Arial" w:hAnsi="Arial" w:cs="Arial"/>
        </w:rPr>
        <w:t xml:space="preserve"> cylinder with a </w:t>
      </w:r>
      <w:r w:rsidR="00831E57" w:rsidRPr="00E53145">
        <w:rPr>
          <w:rFonts w:ascii="Arial" w:hAnsi="Arial" w:cs="Arial"/>
        </w:rPr>
        <w:t xml:space="preserve">120 mm x 200 mm cavity </w:t>
      </w:r>
      <w:r w:rsidRPr="00E53145">
        <w:rPr>
          <w:rFonts w:ascii="Arial" w:hAnsi="Arial" w:cs="Arial"/>
        </w:rPr>
        <w:t>(the irradiation chamber).</w:t>
      </w:r>
    </w:p>
    <w:p w14:paraId="5CD83E74" w14:textId="0B86CE27" w:rsidR="00E42BC3" w:rsidRPr="00E53145" w:rsidRDefault="00E42BC3" w:rsidP="004D3DCD">
      <w:pPr>
        <w:rPr>
          <w:rFonts w:ascii="Arial" w:hAnsi="Arial" w:cs="Arial"/>
        </w:rPr>
      </w:pPr>
      <w:r w:rsidRPr="00E53145">
        <w:rPr>
          <w:rFonts w:ascii="Arial" w:hAnsi="Arial" w:cs="Arial"/>
          <w:b/>
          <w:bCs/>
        </w:rPr>
        <w:t>Operation:</w:t>
      </w:r>
      <w:r w:rsidRPr="00E53145">
        <w:rPr>
          <w:rFonts w:ascii="Arial" w:hAnsi="Arial" w:cs="Arial"/>
        </w:rPr>
        <w:t> To irradiate, the Rotor rotates 180 degrees via a worm-gear drive powered by a 24V DC motor.</w:t>
      </w:r>
    </w:p>
    <w:p w14:paraId="3B512B24" w14:textId="533EC64A" w:rsidR="00E42BC3" w:rsidRDefault="00E42BC3" w:rsidP="00305B16">
      <w:pPr>
        <w:rPr>
          <w:rFonts w:ascii="Arial" w:hAnsi="Arial" w:cs="Arial"/>
        </w:rPr>
      </w:pPr>
      <w:r w:rsidRPr="00E53145">
        <w:rPr>
          <w:rFonts w:ascii="Arial" w:hAnsi="Arial" w:cs="Arial"/>
          <w:b/>
          <w:bCs/>
        </w:rPr>
        <w:t>The Secondary Shutter:</w:t>
      </w:r>
      <w:r w:rsidRPr="00E53145">
        <w:rPr>
          <w:rFonts w:ascii="Arial" w:hAnsi="Arial" w:cs="Arial"/>
        </w:rPr>
        <w:t> A tungsten-alloy plate (The "Fail-Safe Shutter") is designed to drop across the loading aperture if the Rotor is not at exactly </w:t>
      </w:r>
      <w:r w:rsidR="00831E57" w:rsidRPr="00E53145">
        <w:rPr>
          <w:rFonts w:ascii="Arial" w:hAnsi="Arial" w:cs="Arial"/>
        </w:rPr>
        <w:t>0 or 180 degrees</w:t>
      </w:r>
    </w:p>
    <w:p w14:paraId="0993D51B" w14:textId="30B100AA" w:rsidR="00585073" w:rsidRPr="00E53145" w:rsidRDefault="00585073" w:rsidP="00305B16">
      <w:pPr>
        <w:rPr>
          <w:rFonts w:ascii="Arial" w:hAnsi="Arial" w:cs="Arial"/>
        </w:rPr>
      </w:pPr>
    </w:p>
    <w:p w14:paraId="47D4D337" w14:textId="68C09E83" w:rsidR="00E42BC3" w:rsidRDefault="00E42BC3" w:rsidP="004D3DCD">
      <w:pPr>
        <w:jc w:val="center"/>
        <w:rPr>
          <w:rFonts w:ascii="Arial" w:hAnsi="Arial" w:cs="Arial"/>
        </w:rPr>
      </w:pPr>
      <w:r w:rsidRPr="00E53145">
        <w:rPr>
          <w:noProof/>
        </w:rPr>
        <w:drawing>
          <wp:inline distT="0" distB="0" distL="0" distR="0" wp14:anchorId="7E9E1B45" wp14:editId="6BF268F4">
            <wp:extent cx="9525" cy="9525"/>
            <wp:effectExtent l="0" t="0" r="0" b="0"/>
            <wp:docPr id="181323734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53145">
        <w:rPr>
          <w:rFonts w:ascii="Arial" w:hAnsi="Arial" w:cs="Arial"/>
          <w:b/>
          <w:bCs/>
        </w:rPr>
        <w:t>The Incident:</w:t>
      </w:r>
      <w:r w:rsidR="00831E57" w:rsidRPr="00E53145">
        <w:rPr>
          <w:rFonts w:ascii="Arial" w:hAnsi="Arial" w:cs="Arial"/>
          <w:b/>
          <w:bCs/>
        </w:rPr>
        <w:t>14th October 2024</w:t>
      </w:r>
      <w:r w:rsidR="00831E57" w:rsidRPr="00E53145">
        <w:rPr>
          <w:rFonts w:ascii="Arial" w:hAnsi="Arial" w:cs="Arial"/>
        </w:rPr>
        <w:t>.</w:t>
      </w:r>
    </w:p>
    <w:p w14:paraId="20A0A630" w14:textId="545EFA27" w:rsidR="00121CF5" w:rsidRPr="00E53145" w:rsidRDefault="005D003B" w:rsidP="00305B1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1.</w:t>
      </w:r>
      <w:r w:rsidR="00121CF5">
        <w:rPr>
          <w:rFonts w:ascii="Arial" w:hAnsi="Arial" w:cs="Arial"/>
          <w:b/>
          <w:bCs/>
        </w:rPr>
        <w:t>Background</w:t>
      </w:r>
    </w:p>
    <w:p w14:paraId="353CBE72" w14:textId="7662F699" w:rsidR="00121CF5" w:rsidRDefault="00E42BC3" w:rsidP="00305B16">
      <w:pPr>
        <w:rPr>
          <w:rFonts w:ascii="Arial" w:hAnsi="Arial" w:cs="Arial"/>
        </w:rPr>
      </w:pPr>
      <w:r w:rsidRPr="00E53145">
        <w:rPr>
          <w:rFonts w:ascii="Arial" w:hAnsi="Arial" w:cs="Arial"/>
        </w:rPr>
        <w:t>Six months prior, a "stutter" in the Rotor movement was reported. A technician temporarily bypassed the </w:t>
      </w:r>
      <w:r w:rsidRPr="00121CF5">
        <w:rPr>
          <w:rFonts w:ascii="Arial" w:hAnsi="Arial" w:cs="Arial"/>
        </w:rPr>
        <w:t>"Shutter-Closed Confirmation</w:t>
      </w:r>
      <w:r w:rsidRPr="00E53145">
        <w:rPr>
          <w:rFonts w:ascii="Arial" w:hAnsi="Arial" w:cs="Arial"/>
          <w:b/>
          <w:bCs/>
        </w:rPr>
        <w:t>"</w:t>
      </w:r>
      <w:r w:rsidRPr="00E53145">
        <w:rPr>
          <w:rFonts w:ascii="Arial" w:hAnsi="Arial" w:cs="Arial"/>
        </w:rPr>
        <w:t> loop in the PLC (Programmable Logic Controller) to allow the machine to run while parts were ordered. This "temporary" jumper was never removed.</w:t>
      </w:r>
    </w:p>
    <w:p w14:paraId="77EE05B3" w14:textId="07391DE6" w:rsidR="00E42BC3" w:rsidRPr="00121CF5" w:rsidRDefault="00E42BC3" w:rsidP="00305B16">
      <w:pPr>
        <w:rPr>
          <w:rFonts w:ascii="Arial" w:hAnsi="Arial" w:cs="Arial"/>
        </w:rPr>
      </w:pPr>
      <w:r w:rsidRPr="00E53145">
        <w:rPr>
          <w:rFonts w:ascii="Arial" w:hAnsi="Arial" w:cs="Arial"/>
        </w:rPr>
        <w:t> A build-up of carbon dust from the motor brushes caused the worm-gear to slip. The Rotor stopped at </w:t>
      </w:r>
      <w:r w:rsidR="007E47FC" w:rsidRPr="00E53145">
        <w:rPr>
          <w:rFonts w:ascii="Arial" w:hAnsi="Arial" w:cs="Arial"/>
        </w:rPr>
        <w:t>22</w:t>
      </w:r>
      <w:r w:rsidR="007E47FC" w:rsidRPr="00E53145">
        <w:rPr>
          <w:rFonts w:ascii="Arial" w:hAnsi="Arial" w:cs="Arial"/>
          <w:vertAlign w:val="superscript"/>
        </w:rPr>
        <w:t>o</w:t>
      </w:r>
      <w:r w:rsidR="007E47FC" w:rsidRPr="00E53145">
        <w:rPr>
          <w:rFonts w:ascii="Arial" w:hAnsi="Arial" w:cs="Arial"/>
        </w:rPr>
        <w:t>.</w:t>
      </w:r>
    </w:p>
    <w:p w14:paraId="015D9626" w14:textId="02E72A65" w:rsidR="00E42BC3" w:rsidRPr="00E53145" w:rsidRDefault="00E42BC3" w:rsidP="00305B16">
      <w:pPr>
        <w:rPr>
          <w:rFonts w:ascii="Arial" w:hAnsi="Arial" w:cs="Arial"/>
        </w:rPr>
      </w:pPr>
      <w:r w:rsidRPr="00E53145">
        <w:rPr>
          <w:rFonts w:ascii="Arial" w:hAnsi="Arial" w:cs="Arial"/>
        </w:rPr>
        <w:t> Because the "Shutter-Closed" loop was bypassed, the PLC received a "Position Error" but, instead of "Locking-Out," it defaulted to "Recovery Mode," which automatically retracted the electromagnetic drawer-lock to allow "manual inspection."</w:t>
      </w:r>
    </w:p>
    <w:p w14:paraId="14B5E9F3" w14:textId="77777777" w:rsidR="00E53145" w:rsidRDefault="00E53145" w:rsidP="00305B1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E55D57D" w14:textId="1D2572D8" w:rsidR="00E42BC3" w:rsidRPr="00E53145" w:rsidRDefault="005D003B" w:rsidP="00E53145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2.</w:t>
      </w:r>
      <w:r w:rsidR="00E42BC3" w:rsidRPr="00E53145">
        <w:rPr>
          <w:rFonts w:ascii="Arial" w:hAnsi="Arial" w:cs="Arial"/>
          <w:b/>
          <w:bCs/>
        </w:rPr>
        <w:t>The Event</w:t>
      </w:r>
    </w:p>
    <w:p w14:paraId="3DEC2AA0" w14:textId="608C734E" w:rsidR="00E42BC3" w:rsidRPr="00E53145" w:rsidRDefault="00E42BC3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Operator </w:t>
      </w:r>
      <w:r w:rsidR="00831E57" w:rsidRPr="00E53145">
        <w:rPr>
          <w:rFonts w:ascii="Arial" w:hAnsi="Arial" w:cs="Arial"/>
        </w:rPr>
        <w:t>A</w:t>
      </w:r>
      <w:r w:rsidRPr="00E53145">
        <w:rPr>
          <w:rFonts w:ascii="Arial" w:hAnsi="Arial" w:cs="Arial"/>
        </w:rPr>
        <w:t xml:space="preserve"> sees the </w:t>
      </w:r>
      <w:r w:rsidRPr="00121CF5">
        <w:rPr>
          <w:rFonts w:ascii="Arial" w:hAnsi="Arial" w:cs="Arial"/>
        </w:rPr>
        <w:t>"System Error - Manual Inspect"</w:t>
      </w:r>
      <w:r w:rsidRPr="00E53145">
        <w:rPr>
          <w:rFonts w:ascii="Arial" w:hAnsi="Arial" w:cs="Arial"/>
        </w:rPr>
        <w:t> amber light</w:t>
      </w:r>
      <w:r w:rsidR="00121CF5">
        <w:rPr>
          <w:rFonts w:ascii="Arial" w:hAnsi="Arial" w:cs="Arial"/>
        </w:rPr>
        <w:t xml:space="preserve"> on the control console</w:t>
      </w:r>
    </w:p>
    <w:p w14:paraId="47601A91" w14:textId="3CC14D9F" w:rsidR="00823C72" w:rsidRPr="00E53145" w:rsidRDefault="00E42BC3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>Following the </w:t>
      </w:r>
      <w:r w:rsidRPr="00E53145">
        <w:rPr>
          <w:rFonts w:ascii="Arial" w:hAnsi="Arial" w:cs="Arial"/>
          <w:i/>
          <w:iCs/>
        </w:rPr>
        <w:t>Fault-Finding Flowchart</w:t>
      </w:r>
      <w:r w:rsidRPr="00E53145">
        <w:rPr>
          <w:rFonts w:ascii="Arial" w:hAnsi="Arial" w:cs="Arial"/>
        </w:rPr>
        <w:t> (which assumes the shutter is closed)</w:t>
      </w:r>
      <w:r w:rsidR="00121CF5">
        <w:rPr>
          <w:rFonts w:ascii="Arial" w:hAnsi="Arial" w:cs="Arial"/>
        </w:rPr>
        <w:t xml:space="preserve"> in the equipment manual</w:t>
      </w:r>
      <w:r w:rsidRPr="00E53145">
        <w:rPr>
          <w:rFonts w:ascii="Arial" w:hAnsi="Arial" w:cs="Arial"/>
        </w:rPr>
        <w:t xml:space="preserve">, they </w:t>
      </w:r>
      <w:r w:rsidR="007E47FC" w:rsidRPr="00E53145">
        <w:rPr>
          <w:rFonts w:ascii="Arial" w:hAnsi="Arial" w:cs="Arial"/>
        </w:rPr>
        <w:t xml:space="preserve">enter the laboratory </w:t>
      </w:r>
      <w:r w:rsidRPr="00E53145">
        <w:rPr>
          <w:rFonts w:ascii="Arial" w:hAnsi="Arial" w:cs="Arial"/>
        </w:rPr>
        <w:t>open the drawer</w:t>
      </w:r>
      <w:r w:rsidR="007E47FC" w:rsidRPr="00E53145">
        <w:rPr>
          <w:rFonts w:ascii="Arial" w:hAnsi="Arial" w:cs="Arial"/>
        </w:rPr>
        <w:t xml:space="preserve"> to inspect for the fault.</w:t>
      </w:r>
      <w:r w:rsidR="00C14E0C" w:rsidRPr="00E53145">
        <w:rPr>
          <w:rFonts w:ascii="Arial" w:hAnsi="Arial" w:cs="Arial"/>
        </w:rPr>
        <w:t xml:space="preserve"> </w:t>
      </w:r>
      <w:r w:rsidR="00823C72" w:rsidRPr="00E53145">
        <w:rPr>
          <w:rFonts w:ascii="Arial" w:hAnsi="Arial" w:cs="Arial"/>
        </w:rPr>
        <w:t xml:space="preserve">The EPD was worn on the chest, while the passive TLD was worn at waist level in accordance with local dosimetry practice. </w:t>
      </w:r>
    </w:p>
    <w:p w14:paraId="65606431" w14:textId="0851DB8B" w:rsidR="00CA5D41" w:rsidRPr="00E53145" w:rsidRDefault="00535B4C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 xml:space="preserve">On opening the source access drawer, the operator adopted a side-on crouched posture to inspect the latch and guide mechanism. In this position, the trunk was estimated to be approximately 1.2 m from the effective source position. </w:t>
      </w:r>
    </w:p>
    <w:p w14:paraId="49088DC7" w14:textId="36A5E0F7" w:rsidR="00535B4C" w:rsidRPr="00E53145" w:rsidRDefault="00535B4C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>The displaced drawer, source housing, and internal components partially obstructed the line of sight to the source, such that only a fraction of the unshielded radiation field reached the operator’s torso. The exposure during this phase was therefore dominated by attenuated radiation.</w:t>
      </w:r>
    </w:p>
    <w:p w14:paraId="6833D9F7" w14:textId="39DBA9F1" w:rsidR="00535B4C" w:rsidRPr="00E53145" w:rsidRDefault="00535B4C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>While attempting to free the mechanism manually, Operator A changed posture, leaning forward and rotating toward the drawer opening. This movement briefly brought the torso and chest-mounted electronic personal dosimeter (EPD) into a less obstructed shine path, at an estimated distance of 0.9 m from the effective source position. The EPD alarm activated</w:t>
      </w:r>
      <w:r w:rsidR="00CD3813" w:rsidRPr="00E53145">
        <w:rPr>
          <w:rFonts w:ascii="Arial" w:hAnsi="Arial" w:cs="Arial"/>
        </w:rPr>
        <w:t xml:space="preserve"> at </w:t>
      </w:r>
      <w:r w:rsidR="00931903" w:rsidRPr="00E53145">
        <w:rPr>
          <w:rFonts w:ascii="Arial" w:hAnsi="Arial" w:cs="Arial"/>
        </w:rPr>
        <w:t>100 µSv/h</w:t>
      </w:r>
      <w:r w:rsidRPr="00E53145">
        <w:rPr>
          <w:rFonts w:ascii="Arial" w:hAnsi="Arial" w:cs="Arial"/>
        </w:rPr>
        <w:t>. The operator withdrew shortly afterwards.</w:t>
      </w:r>
    </w:p>
    <w:p w14:paraId="2D431C93" w14:textId="2B9217E2" w:rsidR="00535B4C" w:rsidRPr="00E53145" w:rsidRDefault="00F814EC" w:rsidP="00E53145">
      <w:pPr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3. </w:t>
      </w:r>
      <w:r w:rsidR="00535B4C" w:rsidRPr="00E53145">
        <w:rPr>
          <w:rFonts w:ascii="Arial" w:hAnsi="Arial" w:cs="Arial"/>
          <w:b/>
          <w:bCs/>
        </w:rPr>
        <w:t>Following the incident</w:t>
      </w:r>
    </w:p>
    <w:p w14:paraId="02ABF14C" w14:textId="6CC65413" w:rsidR="00535B4C" w:rsidRPr="00E53145" w:rsidRDefault="00535B4C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>The EPD displayed a dose of 22.4 mSv</w:t>
      </w:r>
      <w:r w:rsidR="00AC5213" w:rsidRPr="00E53145">
        <w:rPr>
          <w:rFonts w:ascii="Arial" w:hAnsi="Arial" w:cs="Arial"/>
        </w:rPr>
        <w:t>. The maximum dose rate recorded was 2</w:t>
      </w:r>
      <w:r w:rsidR="009255EB" w:rsidRPr="00E53145">
        <w:rPr>
          <w:rFonts w:ascii="Arial" w:hAnsi="Arial" w:cs="Arial"/>
        </w:rPr>
        <w:t>0</w:t>
      </w:r>
      <w:r w:rsidR="0032417C" w:rsidRPr="00E53145">
        <w:rPr>
          <w:rFonts w:ascii="Arial" w:hAnsi="Arial" w:cs="Arial"/>
        </w:rPr>
        <w:t>00 mSv/h.</w:t>
      </w:r>
    </w:p>
    <w:p w14:paraId="7C47CA02" w14:textId="77777777" w:rsidR="00F814EC" w:rsidRDefault="00535B4C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>The whole-body TLD, processed subsequently</w:t>
      </w:r>
      <w:r w:rsidR="00CA5D41" w:rsidRPr="00E53145">
        <w:rPr>
          <w:rFonts w:ascii="Arial" w:hAnsi="Arial" w:cs="Arial"/>
        </w:rPr>
        <w:t xml:space="preserve"> by the Approved Dosimetry Service as an urgent analysis</w:t>
      </w:r>
      <w:r w:rsidRPr="00E53145">
        <w:rPr>
          <w:rFonts w:ascii="Arial" w:hAnsi="Arial" w:cs="Arial"/>
        </w:rPr>
        <w:t>, indicated a personal dose of 41</w:t>
      </w:r>
      <w:r w:rsidR="00CE54D2" w:rsidRPr="00E53145">
        <w:rPr>
          <w:rFonts w:ascii="Arial" w:hAnsi="Arial" w:cs="Arial"/>
        </w:rPr>
        <w:t>.6</w:t>
      </w:r>
      <w:r w:rsidRPr="00E53145">
        <w:rPr>
          <w:rFonts w:ascii="Arial" w:hAnsi="Arial" w:cs="Arial"/>
        </w:rPr>
        <w:t xml:space="preserve"> mSv</w:t>
      </w:r>
      <w:r w:rsidR="00CA5D41" w:rsidRPr="00E53145">
        <w:rPr>
          <w:rFonts w:ascii="Arial" w:hAnsi="Arial" w:cs="Arial"/>
        </w:rPr>
        <w:t xml:space="preserve">. </w:t>
      </w:r>
    </w:p>
    <w:p w14:paraId="1954A570" w14:textId="52C59C8C" w:rsidR="00535B4C" w:rsidRDefault="00CA5D41" w:rsidP="00E53145">
      <w:pPr>
        <w:ind w:left="360"/>
        <w:rPr>
          <w:rFonts w:ascii="Arial" w:hAnsi="Arial" w:cs="Arial"/>
        </w:rPr>
      </w:pPr>
      <w:r w:rsidRPr="00E53145">
        <w:rPr>
          <w:rFonts w:ascii="Arial" w:hAnsi="Arial" w:cs="Arial"/>
        </w:rPr>
        <w:t>The ADS contacted the HSE</w:t>
      </w:r>
      <w:r w:rsidR="00F814EC">
        <w:rPr>
          <w:rFonts w:ascii="Arial" w:hAnsi="Arial" w:cs="Arial"/>
        </w:rPr>
        <w:t xml:space="preserve"> to report the overexposure</w:t>
      </w:r>
      <w:r w:rsidR="00121CF5">
        <w:rPr>
          <w:rFonts w:ascii="Arial" w:hAnsi="Arial" w:cs="Arial"/>
        </w:rPr>
        <w:t>.</w:t>
      </w:r>
    </w:p>
    <w:p w14:paraId="6C522CA0" w14:textId="246FB44F" w:rsidR="00E53145" w:rsidRDefault="00F814EC" w:rsidP="00E53145">
      <w:pPr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</w:t>
      </w:r>
      <w:r w:rsidR="00E53145" w:rsidRPr="00E53145">
        <w:rPr>
          <w:rFonts w:ascii="Arial" w:hAnsi="Arial" w:cs="Arial"/>
          <w:b/>
          <w:bCs/>
        </w:rPr>
        <w:t xml:space="preserve">Post-incident </w:t>
      </w:r>
      <w:r w:rsidR="00121CF5">
        <w:rPr>
          <w:rFonts w:ascii="Arial" w:hAnsi="Arial" w:cs="Arial"/>
          <w:b/>
          <w:bCs/>
        </w:rPr>
        <w:t>R</w:t>
      </w:r>
      <w:r w:rsidR="00E53145" w:rsidRPr="00E53145">
        <w:rPr>
          <w:rFonts w:ascii="Arial" w:hAnsi="Arial" w:cs="Arial"/>
          <w:b/>
          <w:bCs/>
        </w:rPr>
        <w:t>econstructi</w:t>
      </w:r>
      <w:r w:rsidR="00121CF5">
        <w:rPr>
          <w:rFonts w:ascii="Arial" w:hAnsi="Arial" w:cs="Arial"/>
          <w:b/>
          <w:bCs/>
        </w:rPr>
        <w:t>on</w:t>
      </w:r>
    </w:p>
    <w:p w14:paraId="1BE8AA09" w14:textId="65DA75A4" w:rsidR="00121CF5" w:rsidRPr="00121CF5" w:rsidRDefault="00121CF5" w:rsidP="00E53145">
      <w:pPr>
        <w:ind w:left="360"/>
        <w:rPr>
          <w:rFonts w:ascii="Arial" w:hAnsi="Arial" w:cs="Arial"/>
        </w:rPr>
      </w:pPr>
      <w:r w:rsidRPr="00121CF5">
        <w:rPr>
          <w:rFonts w:ascii="Arial" w:hAnsi="Arial" w:cs="Arial"/>
        </w:rPr>
        <w:t>The RPA decided:</w:t>
      </w:r>
    </w:p>
    <w:p w14:paraId="2786DFB3" w14:textId="77777777" w:rsidR="00E53145" w:rsidRPr="00AB5870" w:rsidRDefault="00E53145" w:rsidP="00AB5870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AB5870">
        <w:rPr>
          <w:rFonts w:ascii="Arial" w:hAnsi="Arial" w:cs="Arial"/>
        </w:rPr>
        <w:t>The initial inspection phase lasted of the order of 1–2 minutes, during which the radiation field at the torso was significantly attenuated</w:t>
      </w:r>
    </w:p>
    <w:p w14:paraId="7C40AD51" w14:textId="77777777" w:rsidR="00E53145" w:rsidRPr="00AB5870" w:rsidRDefault="00E53145" w:rsidP="00AB5870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AB5870">
        <w:rPr>
          <w:rFonts w:ascii="Arial" w:hAnsi="Arial" w:cs="Arial"/>
        </w:rPr>
        <w:t xml:space="preserve">The forward-lean movement resulted in a short-duration exposure (5-10 seconds) to significantly less attenuated than during the initial inspection phase. </w:t>
      </w:r>
    </w:p>
    <w:p w14:paraId="5845EDB7" w14:textId="77777777" w:rsidR="00E53145" w:rsidRPr="00AB5870" w:rsidRDefault="00E53145" w:rsidP="00AB5870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AB5870">
        <w:rPr>
          <w:rFonts w:ascii="Arial" w:hAnsi="Arial" w:cs="Arial"/>
        </w:rPr>
        <w:t>The radiation field was highly non-uniform and strongly dependent on position, orientation, and partial shielding by the source assembly and drawer structure</w:t>
      </w:r>
    </w:p>
    <w:p w14:paraId="0DBD77E6" w14:textId="44572228" w:rsidR="00E53145" w:rsidRDefault="00E53145" w:rsidP="00AB5870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AB5870">
        <w:rPr>
          <w:rFonts w:ascii="Arial" w:hAnsi="Arial" w:cs="Arial"/>
        </w:rPr>
        <w:lastRenderedPageBreak/>
        <w:t>The attenuated field during the initial inspection corresponds to approximately ~10% of the unshielded dose rate during the short duration exposure.</w:t>
      </w:r>
    </w:p>
    <w:p w14:paraId="5BEF2621" w14:textId="1D2FE9C1" w:rsidR="00EF63E5" w:rsidRPr="00AB5870" w:rsidRDefault="00EF63E5" w:rsidP="00AB5870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EF63E5">
        <w:rPr>
          <w:rFonts w:ascii="Arial" w:hAnsi="Arial" w:cs="Arial"/>
        </w:rPr>
        <w:drawing>
          <wp:inline distT="0" distB="0" distL="0" distR="0" wp14:anchorId="52275167" wp14:editId="496AB06A">
            <wp:extent cx="1981477" cy="3400900"/>
            <wp:effectExtent l="0" t="0" r="0" b="9525"/>
            <wp:docPr id="277921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92165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81477" cy="340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BF927" w14:textId="77777777" w:rsidR="00E53145" w:rsidRPr="00E53145" w:rsidRDefault="00E53145" w:rsidP="00E53145">
      <w:pPr>
        <w:ind w:left="360"/>
        <w:rPr>
          <w:rFonts w:ascii="Arial" w:hAnsi="Arial" w:cs="Arial"/>
        </w:rPr>
      </w:pPr>
    </w:p>
    <w:p w14:paraId="0C21A5ED" w14:textId="77777777" w:rsidR="003D2AA8" w:rsidRPr="00E53145" w:rsidRDefault="003D2AA8">
      <w:pPr>
        <w:rPr>
          <w:rFonts w:ascii="Arial" w:hAnsi="Arial" w:cs="Arial"/>
        </w:rPr>
      </w:pPr>
    </w:p>
    <w:sectPr w:rsidR="003D2AA8" w:rsidRPr="00E53145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FB663B" w14:textId="77777777" w:rsidR="000C574F" w:rsidRDefault="000C574F" w:rsidP="006E754F">
      <w:pPr>
        <w:spacing w:after="0" w:line="240" w:lineRule="auto"/>
      </w:pPr>
      <w:r>
        <w:separator/>
      </w:r>
    </w:p>
  </w:endnote>
  <w:endnote w:type="continuationSeparator" w:id="0">
    <w:p w14:paraId="76A3F067" w14:textId="77777777" w:rsidR="000C574F" w:rsidRDefault="000C574F" w:rsidP="006E75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76639159"/>
      <w:docPartObj>
        <w:docPartGallery w:val="Page Numbers (Bottom of Page)"/>
        <w:docPartUnique/>
      </w:docPartObj>
    </w:sdtPr>
    <w:sdtContent>
      <w:p w14:paraId="7A8AE668" w14:textId="4B65EBDE" w:rsidR="00BD51C1" w:rsidRDefault="00BD51C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1050A41" w14:textId="77777777" w:rsidR="006E754F" w:rsidRDefault="006E75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7FF5A5" w14:textId="77777777" w:rsidR="000C574F" w:rsidRDefault="000C574F" w:rsidP="006E754F">
      <w:pPr>
        <w:spacing w:after="0" w:line="240" w:lineRule="auto"/>
      </w:pPr>
      <w:r>
        <w:separator/>
      </w:r>
    </w:p>
  </w:footnote>
  <w:footnote w:type="continuationSeparator" w:id="0">
    <w:p w14:paraId="3C06E24D" w14:textId="77777777" w:rsidR="000C574F" w:rsidRDefault="000C574F" w:rsidP="006E75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9E6FDC" w14:textId="4B66DFE6" w:rsidR="00121CF5" w:rsidRPr="00121CF5" w:rsidRDefault="00121CF5" w:rsidP="00121CF5">
    <w:pPr>
      <w:pStyle w:val="Header"/>
      <w:jc w:val="center"/>
      <w:rPr>
        <w:lang w:val="en-US"/>
      </w:rPr>
    </w:pPr>
    <w:r>
      <w:rPr>
        <w:lang w:val="en-US"/>
      </w:rPr>
      <w:t>OFFICIAL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24" o:spid="_x0000_i1025" type="#_x0000_t75" style="width:.75pt;height:.75pt;visibility:visible;mso-wrap-style:square" o:bullet="t">
        <v:imagedata r:id="rId1" o:title=""/>
      </v:shape>
    </w:pict>
  </w:numPicBullet>
  <w:abstractNum w:abstractNumId="0" w15:restartNumberingAfterBreak="0">
    <w:nsid w:val="13832A3A"/>
    <w:multiLevelType w:val="hybridMultilevel"/>
    <w:tmpl w:val="7DB297D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50230F6"/>
    <w:multiLevelType w:val="multilevel"/>
    <w:tmpl w:val="3508DD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5160F3"/>
    <w:multiLevelType w:val="multilevel"/>
    <w:tmpl w:val="E9F02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0D1233"/>
    <w:multiLevelType w:val="multilevel"/>
    <w:tmpl w:val="D5EEA9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8D841F6"/>
    <w:multiLevelType w:val="hybridMultilevel"/>
    <w:tmpl w:val="700A8F2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00524C5"/>
    <w:multiLevelType w:val="multilevel"/>
    <w:tmpl w:val="9FB42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44E6EFD"/>
    <w:multiLevelType w:val="hybridMultilevel"/>
    <w:tmpl w:val="7D14F6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903581C"/>
    <w:multiLevelType w:val="multilevel"/>
    <w:tmpl w:val="E8640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B962AE5"/>
    <w:multiLevelType w:val="hybridMultilevel"/>
    <w:tmpl w:val="4D4A85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7D0811"/>
    <w:multiLevelType w:val="multilevel"/>
    <w:tmpl w:val="33049E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63756030">
    <w:abstractNumId w:val="7"/>
  </w:num>
  <w:num w:numId="2" w16cid:durableId="1390692890">
    <w:abstractNumId w:val="5"/>
  </w:num>
  <w:num w:numId="3" w16cid:durableId="1395858738">
    <w:abstractNumId w:val="3"/>
  </w:num>
  <w:num w:numId="4" w16cid:durableId="1091003072">
    <w:abstractNumId w:val="8"/>
  </w:num>
  <w:num w:numId="5" w16cid:durableId="810830582">
    <w:abstractNumId w:val="0"/>
  </w:num>
  <w:num w:numId="6" w16cid:durableId="1022441988">
    <w:abstractNumId w:val="1"/>
  </w:num>
  <w:num w:numId="7" w16cid:durableId="1112431842">
    <w:abstractNumId w:val="9"/>
  </w:num>
  <w:num w:numId="8" w16cid:durableId="1095248365">
    <w:abstractNumId w:val="2"/>
  </w:num>
  <w:num w:numId="9" w16cid:durableId="1633246592">
    <w:abstractNumId w:val="6"/>
  </w:num>
  <w:num w:numId="10" w16cid:durableId="29603040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BC3"/>
    <w:rsid w:val="00004738"/>
    <w:rsid w:val="00081CBE"/>
    <w:rsid w:val="00083AE7"/>
    <w:rsid w:val="000C574F"/>
    <w:rsid w:val="000D6D27"/>
    <w:rsid w:val="00121CF5"/>
    <w:rsid w:val="0014429F"/>
    <w:rsid w:val="001465CB"/>
    <w:rsid w:val="00152A8A"/>
    <w:rsid w:val="001C1421"/>
    <w:rsid w:val="00204C97"/>
    <w:rsid w:val="00205383"/>
    <w:rsid w:val="0021640E"/>
    <w:rsid w:val="00220FDD"/>
    <w:rsid w:val="002321C2"/>
    <w:rsid w:val="0026724F"/>
    <w:rsid w:val="002A2E17"/>
    <w:rsid w:val="002C726B"/>
    <w:rsid w:val="002D53DC"/>
    <w:rsid w:val="00305B16"/>
    <w:rsid w:val="003069AD"/>
    <w:rsid w:val="003210EA"/>
    <w:rsid w:val="00322942"/>
    <w:rsid w:val="0032417C"/>
    <w:rsid w:val="00336102"/>
    <w:rsid w:val="0034487D"/>
    <w:rsid w:val="0035256D"/>
    <w:rsid w:val="003739CC"/>
    <w:rsid w:val="003A45F1"/>
    <w:rsid w:val="003B5E2E"/>
    <w:rsid w:val="003D2AA8"/>
    <w:rsid w:val="003F1828"/>
    <w:rsid w:val="003F3511"/>
    <w:rsid w:val="00477DCA"/>
    <w:rsid w:val="004D3DCD"/>
    <w:rsid w:val="005066FA"/>
    <w:rsid w:val="00516553"/>
    <w:rsid w:val="00535B4C"/>
    <w:rsid w:val="0055262F"/>
    <w:rsid w:val="00555C20"/>
    <w:rsid w:val="00557EAD"/>
    <w:rsid w:val="005618FF"/>
    <w:rsid w:val="00585073"/>
    <w:rsid w:val="00587228"/>
    <w:rsid w:val="0059113E"/>
    <w:rsid w:val="005D003B"/>
    <w:rsid w:val="006213CE"/>
    <w:rsid w:val="006353C5"/>
    <w:rsid w:val="00696917"/>
    <w:rsid w:val="006D17E6"/>
    <w:rsid w:val="006D50CC"/>
    <w:rsid w:val="006E754F"/>
    <w:rsid w:val="00704DDF"/>
    <w:rsid w:val="00734B84"/>
    <w:rsid w:val="00777778"/>
    <w:rsid w:val="007B617B"/>
    <w:rsid w:val="007C7481"/>
    <w:rsid w:val="007E0B89"/>
    <w:rsid w:val="007E47FC"/>
    <w:rsid w:val="0081170B"/>
    <w:rsid w:val="00823C72"/>
    <w:rsid w:val="00831E57"/>
    <w:rsid w:val="0086398A"/>
    <w:rsid w:val="008A3BF5"/>
    <w:rsid w:val="008B57C2"/>
    <w:rsid w:val="008D3788"/>
    <w:rsid w:val="008E5E68"/>
    <w:rsid w:val="009150FC"/>
    <w:rsid w:val="00920C00"/>
    <w:rsid w:val="009255EB"/>
    <w:rsid w:val="00931903"/>
    <w:rsid w:val="009A6446"/>
    <w:rsid w:val="009D711C"/>
    <w:rsid w:val="00A004D0"/>
    <w:rsid w:val="00AA0B9A"/>
    <w:rsid w:val="00AB10B6"/>
    <w:rsid w:val="00AB5870"/>
    <w:rsid w:val="00AC5213"/>
    <w:rsid w:val="00B21A9C"/>
    <w:rsid w:val="00B237A3"/>
    <w:rsid w:val="00B77694"/>
    <w:rsid w:val="00B869CA"/>
    <w:rsid w:val="00B87C62"/>
    <w:rsid w:val="00BD51C1"/>
    <w:rsid w:val="00C01CFA"/>
    <w:rsid w:val="00C04173"/>
    <w:rsid w:val="00C07EAB"/>
    <w:rsid w:val="00C14E0C"/>
    <w:rsid w:val="00C2712B"/>
    <w:rsid w:val="00C73611"/>
    <w:rsid w:val="00CA2BF9"/>
    <w:rsid w:val="00CA5D41"/>
    <w:rsid w:val="00CA7F16"/>
    <w:rsid w:val="00CC30F4"/>
    <w:rsid w:val="00CD3813"/>
    <w:rsid w:val="00CD77A9"/>
    <w:rsid w:val="00CE54D2"/>
    <w:rsid w:val="00D17873"/>
    <w:rsid w:val="00D30EA1"/>
    <w:rsid w:val="00D81D4A"/>
    <w:rsid w:val="00D93817"/>
    <w:rsid w:val="00DA0354"/>
    <w:rsid w:val="00E05762"/>
    <w:rsid w:val="00E155DD"/>
    <w:rsid w:val="00E16CEA"/>
    <w:rsid w:val="00E42BC3"/>
    <w:rsid w:val="00E53145"/>
    <w:rsid w:val="00E737FB"/>
    <w:rsid w:val="00E86B39"/>
    <w:rsid w:val="00E95C4C"/>
    <w:rsid w:val="00EA24BC"/>
    <w:rsid w:val="00EC4B19"/>
    <w:rsid w:val="00EF63E5"/>
    <w:rsid w:val="00F15796"/>
    <w:rsid w:val="00F42A19"/>
    <w:rsid w:val="00F43526"/>
    <w:rsid w:val="00F814EC"/>
    <w:rsid w:val="00FB37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40A87"/>
  <w15:chartTrackingRefBased/>
  <w15:docId w15:val="{FDBECC88-D2F8-4107-9815-77161D2CA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2B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2B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2B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2B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2B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2B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2B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2B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2B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B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2B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2B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2B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2B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2B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2B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2B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2B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2B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2B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2B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2B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2B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2B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2B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2B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2B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2B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2BC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353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E75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54F"/>
  </w:style>
  <w:style w:type="paragraph" w:styleId="Footer">
    <w:name w:val="footer"/>
    <w:basedOn w:val="Normal"/>
    <w:link w:val="FooterChar"/>
    <w:uiPriority w:val="99"/>
    <w:unhideWhenUsed/>
    <w:rsid w:val="006E75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54F"/>
  </w:style>
  <w:style w:type="paragraph" w:styleId="NormalWeb">
    <w:name w:val="Normal (Web)"/>
    <w:basedOn w:val="Normal"/>
    <w:uiPriority w:val="99"/>
    <w:semiHidden/>
    <w:unhideWhenUsed/>
    <w:rsid w:val="00205383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745</Words>
  <Characters>4150</Characters>
  <Application>Microsoft Office Word</Application>
  <DocSecurity>0</DocSecurity>
  <Lines>94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Ministry of Defence</Company>
  <LinksUpToDate>false</LinksUpToDate>
  <CharactersWithSpaces>4842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Holloway, Ian Dr (NAVY PEOPLE-NUC PHYS MGR)</dc:creator>
  <cp:keywords/>
  <dc:description/>
  <cp:lastModifiedBy>Holloway, Ian Dr (NAVY PEOPLE-NUC PHYS MGR)</cp:lastModifiedBy>
  <cp:revision>3</cp:revision>
  <cp:lastPrinted>2026-03-19T09:23:00Z</cp:lastPrinted>
  <dcterms:created xsi:type="dcterms:W3CDTF">2026-03-24T11:18:00Z</dcterms:created>
  <dcterms:modified xsi:type="dcterms:W3CDTF">2026-03-25T11:07:00Z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2026-03-13T13:09:06Z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60235d44-375d-4750-83ee-f71807991d4b</vt:lpwstr>
  </property>
  <property fmtid="{D5CDD505-2E9C-101B-9397-08002B2CF9AE}" pid="8" name="MSIP_Label_d8a60473-494b-4586-a1bb-b0e663054676_ContentBits">
    <vt:lpwstr>0</vt:lpwstr>
  </property>
  <property fmtid="{D5CDD505-2E9C-101B-9397-08002B2CF9AE}" pid="9" name="MSIP_Label_d8a60473-494b-4586-a1bb-b0e663054676_Tag">
    <vt:lpwstr>10, 0, 1, 1</vt:lpwstr>
  </property>
</Properties>
</file>