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FA9909" w14:textId="20B460EC" w:rsidR="00C8429C" w:rsidRDefault="00DF2D1F">
      <w:r>
        <w:t xml:space="preserve">Presentation Script - </w:t>
      </w:r>
      <w:r w:rsidR="00C8429C">
        <w:rPr>
          <w:rFonts w:hint="eastAsia"/>
        </w:rPr>
        <w:t>A</w:t>
      </w:r>
      <w:r w:rsidR="00C8429C">
        <w:t xml:space="preserve"> Brief Review </w:t>
      </w:r>
      <w:r w:rsidR="005721F8">
        <w:t xml:space="preserve">on </w:t>
      </w:r>
      <w:r w:rsidR="00C8429C">
        <w:t>the History of Victorian Era</w:t>
      </w:r>
    </w:p>
    <w:p w14:paraId="29C4E2E4" w14:textId="7CA7C132" w:rsidR="00C8429C" w:rsidRPr="00CB04F6" w:rsidRDefault="00CB04F6" w:rsidP="00DF2D1F">
      <w:pPr>
        <w:pStyle w:val="a7"/>
        <w:numPr>
          <w:ilvl w:val="0"/>
          <w:numId w:val="1"/>
        </w:numPr>
        <w:ind w:firstLineChars="0"/>
        <w:rPr>
          <w:rFonts w:hint="eastAsia"/>
          <w:b/>
          <w:bCs/>
        </w:rPr>
      </w:pPr>
      <w:r w:rsidRPr="00CB04F6">
        <w:rPr>
          <w:b/>
          <w:bCs/>
        </w:rPr>
        <w:t>Lead-in and Historical View</w:t>
      </w:r>
    </w:p>
    <w:p w14:paraId="16B26C27" w14:textId="43613897" w:rsidR="00C8429C" w:rsidRDefault="00C8429C">
      <w:r>
        <w:t>If we all agree that literature is based on social context, then before we look into Victorian literature</w:t>
      </w:r>
      <w:r w:rsidR="005721F8">
        <w:t>,</w:t>
      </w:r>
      <w:r>
        <w:t xml:space="preserve"> we need to have a review on the history of Victorian </w:t>
      </w:r>
      <w:r>
        <w:rPr>
          <w:rFonts w:hint="eastAsia"/>
        </w:rPr>
        <w:t>Era</w:t>
      </w:r>
      <w:r>
        <w:t xml:space="preserve"> </w:t>
      </w:r>
      <w:r>
        <w:rPr>
          <w:rFonts w:hint="eastAsia"/>
        </w:rPr>
        <w:t>first</w:t>
      </w:r>
      <w:r>
        <w:t xml:space="preserve">. </w:t>
      </w:r>
      <w:r>
        <w:rPr>
          <w:rFonts w:hint="eastAsia"/>
        </w:rPr>
        <w:t>Because</w:t>
      </w:r>
      <w:r>
        <w:t xml:space="preserve"> </w:t>
      </w:r>
      <w:r>
        <w:rPr>
          <w:rFonts w:hint="eastAsia"/>
        </w:rPr>
        <w:t>i</w:t>
      </w:r>
      <w:r w:rsidR="00762DF4">
        <w:t xml:space="preserve">nevitably </w:t>
      </w:r>
      <w:r w:rsidR="00565486">
        <w:rPr>
          <w:rFonts w:hint="eastAsia"/>
        </w:rPr>
        <w:t>and</w:t>
      </w:r>
      <w:r w:rsidR="00565486">
        <w:t xml:space="preserve"> necessarily </w:t>
      </w:r>
      <w:r w:rsidR="00762DF4">
        <w:t xml:space="preserve">we need to </w:t>
      </w:r>
      <w:r w:rsidR="006A6089">
        <w:rPr>
          <w:rFonts w:hint="eastAsia"/>
        </w:rPr>
        <w:t>have</w:t>
      </w:r>
      <w:r w:rsidR="006A6089">
        <w:t xml:space="preserve"> a </w:t>
      </w:r>
      <w:r w:rsidR="006A6089">
        <w:rPr>
          <w:rFonts w:hint="eastAsia"/>
        </w:rPr>
        <w:t>very</w:t>
      </w:r>
      <w:r w:rsidR="006A6089">
        <w:t xml:space="preserve"> general overview on contextual things during that period of time.</w:t>
      </w:r>
    </w:p>
    <w:p w14:paraId="20DC5F8F" w14:textId="77777777" w:rsidR="00C8429C" w:rsidRDefault="00C8429C">
      <w:pPr>
        <w:rPr>
          <w:rFonts w:hint="eastAsia"/>
        </w:rPr>
      </w:pPr>
    </w:p>
    <w:p w14:paraId="182ACDFF" w14:textId="6516BE0B" w:rsidR="005721F8" w:rsidRDefault="00565486" w:rsidP="005721F8">
      <w:r>
        <w:t xml:space="preserve">Instead of lecturing on the definition of Victorian </w:t>
      </w:r>
      <w:r>
        <w:rPr>
          <w:rFonts w:hint="eastAsia"/>
        </w:rPr>
        <w:t>era</w:t>
      </w:r>
      <w:r>
        <w:t xml:space="preserve">, I would like to start this general background information </w:t>
      </w:r>
      <w:r w:rsidR="004F4DD7">
        <w:rPr>
          <w:rFonts w:hint="eastAsia"/>
        </w:rPr>
        <w:t>with</w:t>
      </w:r>
      <w:r w:rsidR="004F4DD7">
        <w:t xml:space="preserve"> </w:t>
      </w:r>
      <w:r w:rsidR="00EB4623">
        <w:t>a very close look at Victorian Period.</w:t>
      </w:r>
      <w:r>
        <w:t xml:space="preserve"> </w:t>
      </w:r>
      <w:r w:rsidR="005721F8">
        <w:t xml:space="preserve">There were </w:t>
      </w:r>
      <w:r>
        <w:t>two museums</w:t>
      </w:r>
      <w:r w:rsidR="005721F8">
        <w:t xml:space="preserve"> in </w:t>
      </w:r>
      <w:r w:rsidR="005721F8">
        <w:rPr>
          <w:rFonts w:hint="eastAsia"/>
        </w:rPr>
        <w:t>Cardiff</w:t>
      </w:r>
      <w:r>
        <w:t xml:space="preserve">, one </w:t>
      </w:r>
      <w:r w:rsidR="005721F8">
        <w:rPr>
          <w:rFonts w:hint="eastAsia"/>
        </w:rPr>
        <w:t>is</w:t>
      </w:r>
      <w:r>
        <w:t xml:space="preserve"> </w:t>
      </w:r>
      <w:r w:rsidR="00DF2D1F">
        <w:t>S</w:t>
      </w:r>
      <w:r>
        <w:t xml:space="preserve">aint </w:t>
      </w:r>
      <w:proofErr w:type="spellStart"/>
      <w:r w:rsidR="00DF2D1F">
        <w:t>F</w:t>
      </w:r>
      <w:r>
        <w:t>aggan</w:t>
      </w:r>
      <w:proofErr w:type="spellEnd"/>
      <w:r>
        <w:t xml:space="preserve">, the other is National Museum Cardiff. </w:t>
      </w:r>
      <w:r w:rsidR="0070015A">
        <w:t>Besides welsh buildings and impressionist paintings</w:t>
      </w:r>
      <w:r w:rsidR="005721F8">
        <w:t>,</w:t>
      </w:r>
      <w:r w:rsidR="0070015A">
        <w:t xml:space="preserve"> t</w:t>
      </w:r>
      <w:r>
        <w:t xml:space="preserve">hey both display </w:t>
      </w:r>
      <w:r w:rsidR="0070015A">
        <w:rPr>
          <w:rFonts w:hint="eastAsia"/>
        </w:rPr>
        <w:t>ceramic</w:t>
      </w:r>
      <w:r>
        <w:rPr>
          <w:rFonts w:hint="eastAsia"/>
        </w:rPr>
        <w:t>s</w:t>
      </w:r>
      <w:r>
        <w:t xml:space="preserve">. </w:t>
      </w:r>
      <w:r w:rsidR="00C8429C">
        <w:rPr>
          <w:rFonts w:hint="eastAsia"/>
        </w:rPr>
        <w:t>I</w:t>
      </w:r>
      <w:r>
        <w:t xml:space="preserve">n Saint </w:t>
      </w:r>
      <w:proofErr w:type="spellStart"/>
      <w:r>
        <w:t>Faggan</w:t>
      </w:r>
      <w:proofErr w:type="spellEnd"/>
      <w:r>
        <w:t>,</w:t>
      </w:r>
      <w:r w:rsidR="00C8429C">
        <w:t xml:space="preserve"> we could find </w:t>
      </w:r>
      <w:r w:rsidR="0070015A">
        <w:t>the ceramics people used here in 1200s</w:t>
      </w:r>
      <w:r w:rsidR="00C8429C">
        <w:t xml:space="preserve"> just resembled</w:t>
      </w:r>
      <w:r w:rsidR="0070015A">
        <w:t xml:space="preserve"> th</w:t>
      </w:r>
      <w:r w:rsidR="00C8429C">
        <w:t>o</w:t>
      </w:r>
      <w:r w:rsidR="0070015A">
        <w:t>se people used here in 1700s. Things didn’t change much over a period of five centuries</w:t>
      </w:r>
      <w:r w:rsidR="004F4DD7">
        <w:t xml:space="preserve"> here</w:t>
      </w:r>
      <w:r w:rsidR="0070015A">
        <w:t xml:space="preserve">. </w:t>
      </w:r>
      <w:r w:rsidR="004F4DD7">
        <w:t>Back in 1200s, it was Song Dynasty in China</w:t>
      </w:r>
      <w:r w:rsidR="00C8429C">
        <w:t xml:space="preserve"> when Chinese people has already handle</w:t>
      </w:r>
      <w:r w:rsidR="005721F8">
        <w:t>d</w:t>
      </w:r>
      <w:r w:rsidR="00C8429C">
        <w:t xml:space="preserve"> </w:t>
      </w:r>
      <w:r w:rsidR="005721F8">
        <w:t xml:space="preserve">very sophisticated </w:t>
      </w:r>
      <w:r w:rsidR="00C8429C">
        <w:t>technique of making</w:t>
      </w:r>
      <w:r w:rsidR="004F4DD7">
        <w:t xml:space="preserve"> ceramics</w:t>
      </w:r>
      <w:r w:rsidR="005721F8">
        <w:t xml:space="preserve"> and cultivated a lot of kilns within a binary system of producing and distributing ceramics</w:t>
      </w:r>
      <w:r w:rsidR="004F4DD7">
        <w:t>.</w:t>
      </w:r>
      <w:r w:rsidR="005721F8">
        <w:t xml:space="preserve"> </w:t>
      </w:r>
      <w:r w:rsidR="005721F8">
        <w:rPr>
          <w:rFonts w:hint="eastAsia"/>
        </w:rPr>
        <w:t>In</w:t>
      </w:r>
      <w:r w:rsidR="005721F8">
        <w:t xml:space="preserve"> the museum, there were also ceramics we referred to as </w:t>
      </w:r>
      <w:r w:rsidR="005721F8" w:rsidRPr="004F4DD7">
        <w:t>blue and white porcelain</w:t>
      </w:r>
      <w:r w:rsidR="005721F8">
        <w:t>s in Ming/Qing dynast</w:t>
      </w:r>
      <w:r w:rsidR="005721F8">
        <w:t xml:space="preserve">y, but they were </w:t>
      </w:r>
      <w:r w:rsidR="005721F8">
        <w:t xml:space="preserve">very different from what we have seen in Chinese museums in shape and pattern, painting style and subjects. I would rather say that these </w:t>
      </w:r>
      <w:r w:rsidR="00DF2D1F">
        <w:t>were</w:t>
      </w:r>
      <w:r w:rsidR="005721F8">
        <w:t xml:space="preserve"> customized in Western style.</w:t>
      </w:r>
      <w:r w:rsidR="005721F8">
        <w:t xml:space="preserve"> Most of them could be tracked back to </w:t>
      </w:r>
      <w:r w:rsidR="00DF2D1F">
        <w:t xml:space="preserve">Qing Dynasty in </w:t>
      </w:r>
      <w:r w:rsidR="00DF2D1F">
        <w:rPr>
          <w:rFonts w:hint="eastAsia"/>
        </w:rPr>
        <w:t>China</w:t>
      </w:r>
      <w:r w:rsidR="00DF2D1F">
        <w:t xml:space="preserve"> or Victorian era in Great Britain.</w:t>
      </w:r>
    </w:p>
    <w:p w14:paraId="6E5C706C" w14:textId="3D2D75D8" w:rsidR="005721F8" w:rsidRPr="005721F8" w:rsidRDefault="005721F8">
      <w:pPr>
        <w:rPr>
          <w:rFonts w:hint="eastAsia"/>
        </w:rPr>
      </w:pPr>
    </w:p>
    <w:p w14:paraId="2BD3216A" w14:textId="70C01D0E" w:rsidR="00DF2D1F" w:rsidRDefault="004F4DD7">
      <w:r>
        <w:rPr>
          <w:rFonts w:hint="eastAsia"/>
        </w:rPr>
        <w:t>I</w:t>
      </w:r>
      <w:r>
        <w:t xml:space="preserve">f we compare </w:t>
      </w:r>
      <w:r w:rsidR="00DF2D1F">
        <w:t>these blue and white porcelains</w:t>
      </w:r>
      <w:r>
        <w:t xml:space="preserve"> with those used in 1200s-1700s</w:t>
      </w:r>
      <w:r w:rsidR="00DF2D1F">
        <w:t>.</w:t>
      </w:r>
      <w:r>
        <w:t xml:space="preserve"> </w:t>
      </w:r>
      <w:r w:rsidR="00DF2D1F">
        <w:t>We</w:t>
      </w:r>
      <w:r>
        <w:t xml:space="preserve"> may find great changes. </w:t>
      </w:r>
      <w:r w:rsidR="00DF2D1F">
        <w:t xml:space="preserve">There is a great leap in the quality of the ceramics. </w:t>
      </w:r>
      <w:r>
        <w:t xml:space="preserve">If we compare </w:t>
      </w:r>
      <w:r w:rsidR="00CB04F6">
        <w:t xml:space="preserve">these western </w:t>
      </w:r>
      <w:r>
        <w:t xml:space="preserve"> with those used in China at the same period of time, </w:t>
      </w:r>
      <w:bookmarkStart w:id="0" w:name="_GoBack"/>
      <w:bookmarkEnd w:id="0"/>
    </w:p>
    <w:p w14:paraId="1E526B7E" w14:textId="77777777" w:rsidR="00DF2D1F" w:rsidRDefault="00DF2D1F"/>
    <w:p w14:paraId="1727483F" w14:textId="3044DA2A" w:rsidR="00EB4623" w:rsidRDefault="00DF2D1F">
      <w:r>
        <w:t>I</w:t>
      </w:r>
      <w:r w:rsidR="009D3F2F">
        <w:t xml:space="preserve">t comes to us all that there </w:t>
      </w:r>
      <w:r w:rsidR="005721F8">
        <w:t xml:space="preserve">was </w:t>
      </w:r>
      <w:r w:rsidR="009D3F2F">
        <w:t xml:space="preserve">a very huge change in Victorian era. It naturally takes us to think </w:t>
      </w:r>
      <w:r w:rsidR="00CB04F6">
        <w:t xml:space="preserve">about </w:t>
      </w:r>
      <w:r w:rsidR="006835CB">
        <w:t xml:space="preserve">and ask </w:t>
      </w:r>
      <w:r w:rsidR="00CB04F6">
        <w:t>w</w:t>
      </w:r>
      <w:r w:rsidR="009D3F2F">
        <w:t>hy there was such a period called Victorian age? What was that? When exactly was that?</w:t>
      </w:r>
      <w:r w:rsidR="005721F8">
        <w:t xml:space="preserve"> </w:t>
      </w:r>
      <w:r w:rsidR="009D3F2F">
        <w:rPr>
          <w:rFonts w:hint="eastAsia"/>
        </w:rPr>
        <w:t>How</w:t>
      </w:r>
      <w:r w:rsidR="009D3F2F">
        <w:t xml:space="preserve"> things changed in different aspects? why things changed so dramatically in Victorian era?</w:t>
      </w:r>
    </w:p>
    <w:p w14:paraId="784FB647" w14:textId="77777777" w:rsidR="00CB04F6" w:rsidRDefault="00CB04F6"/>
    <w:p w14:paraId="76026008" w14:textId="45D549BD" w:rsidR="00EB4623" w:rsidRPr="00CB04F6" w:rsidRDefault="00CB04F6" w:rsidP="00CB04F6">
      <w:pPr>
        <w:pStyle w:val="a7"/>
        <w:numPr>
          <w:ilvl w:val="0"/>
          <w:numId w:val="1"/>
        </w:numPr>
        <w:ind w:firstLineChars="0"/>
        <w:rPr>
          <w:b/>
          <w:bCs/>
        </w:rPr>
      </w:pPr>
      <w:r w:rsidRPr="00CB04F6">
        <w:rPr>
          <w:b/>
          <w:bCs/>
        </w:rPr>
        <w:t>Victoria Era</w:t>
      </w:r>
    </w:p>
    <w:p w14:paraId="5BC9F9C7" w14:textId="2A3E6545" w:rsidR="009D3F2F" w:rsidRDefault="00CB04F6">
      <w:r>
        <w:t>T</w:t>
      </w:r>
      <w:r w:rsidR="009D3F2F">
        <w:t xml:space="preserve">he approach how we </w:t>
      </w:r>
      <w:proofErr w:type="spellStart"/>
      <w:r w:rsidR="009D3F2F">
        <w:t>examed</w:t>
      </w:r>
      <w:proofErr w:type="spellEnd"/>
      <w:r w:rsidR="009D3F2F">
        <w:t xml:space="preserve"> and compared ceramics is very</w:t>
      </w:r>
      <w:r w:rsidR="006835CB">
        <w:t xml:space="preserve"> useful</w:t>
      </w:r>
      <w:r w:rsidR="009D3F2F">
        <w:t xml:space="preserve">. So I will go on with it and I put all important historical events before and after the Victorian age </w:t>
      </w:r>
      <w:r w:rsidR="00D36D1E">
        <w:t>in a timeline.</w:t>
      </w:r>
    </w:p>
    <w:p w14:paraId="23CDF6A0" w14:textId="1DA5F09A" w:rsidR="00B61E60" w:rsidRDefault="00B61E60"/>
    <w:p w14:paraId="1F1792A9" w14:textId="1420603D" w:rsidR="00D36D1E" w:rsidRDefault="00DF2D1F">
      <w:r>
        <w:rPr>
          <w:noProof/>
        </w:rPr>
        <w:drawing>
          <wp:inline distT="0" distB="0" distL="0" distR="0" wp14:anchorId="4AED4093" wp14:editId="52FA1693">
            <wp:extent cx="5734685" cy="1733550"/>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6377" b="19881"/>
                    <a:stretch/>
                  </pic:blipFill>
                  <pic:spPr bwMode="auto">
                    <a:xfrm>
                      <a:off x="0" y="0"/>
                      <a:ext cx="5744386" cy="1736483"/>
                    </a:xfrm>
                    <a:prstGeom prst="rect">
                      <a:avLst/>
                    </a:prstGeom>
                    <a:noFill/>
                    <a:ln>
                      <a:noFill/>
                    </a:ln>
                    <a:extLst>
                      <a:ext uri="{53640926-AAD7-44D8-BBD7-CCE9431645EC}">
                        <a14:shadowObscured xmlns:a14="http://schemas.microsoft.com/office/drawing/2010/main"/>
                      </a:ext>
                    </a:extLst>
                  </pic:spPr>
                </pic:pic>
              </a:graphicData>
            </a:graphic>
          </wp:inline>
        </w:drawing>
      </w:r>
    </w:p>
    <w:p w14:paraId="1E56662C" w14:textId="7E68DD07" w:rsidR="00B61E60" w:rsidRDefault="00B61E60"/>
    <w:p w14:paraId="17523445" w14:textId="65EB75CE" w:rsidR="00CB04F6" w:rsidRPr="00CB04F6" w:rsidRDefault="00CB04F6" w:rsidP="00CB04F6">
      <w:r>
        <w:lastRenderedPageBreak/>
        <w:t xml:space="preserve">We set the year of 1492 when Columbus found the New Continent as the starting point. In 1588, the English fleet defeated Spanish Armada. In 1640, English Civil War broke </w:t>
      </w:r>
      <w:r w:rsidR="00CA1817">
        <w:t>out which was referred to as English Bourgeo</w:t>
      </w:r>
      <w:r w:rsidR="00CA1817">
        <w:rPr>
          <w:rFonts w:hint="eastAsia"/>
        </w:rPr>
        <w:t>is</w:t>
      </w:r>
      <w:r w:rsidR="00CA1817">
        <w:t xml:space="preserve"> </w:t>
      </w:r>
      <w:r w:rsidR="00CA1817">
        <w:rPr>
          <w:rFonts w:hint="eastAsia"/>
        </w:rPr>
        <w:t>Revolution</w:t>
      </w:r>
      <w:r w:rsidR="00CA1817">
        <w:t xml:space="preserve"> by Marxist historians and marked the beginning of world’s modern history. The year of 1689 seen the </w:t>
      </w:r>
      <w:r w:rsidRPr="00CB04F6">
        <w:t>Domestic Policies - English Civil War, Glorious Revolution, Bill of Rights, Reform Act 1832 allowed a sustainable and stable political system as constitutional monarchy.</w:t>
      </w:r>
    </w:p>
    <w:p w14:paraId="47AC0B8A" w14:textId="77777777" w:rsidR="00CB04F6" w:rsidRPr="00CB04F6" w:rsidRDefault="00CB04F6" w:rsidP="00CB04F6">
      <w:r w:rsidRPr="00CB04F6">
        <w:t>Technology -  The Industrial Revolution began in Britain in the 18th century guaranteed machinery, skilled workers, techniques and commodities.</w:t>
      </w:r>
    </w:p>
    <w:p w14:paraId="2E438A1F" w14:textId="77777777" w:rsidR="00CB04F6" w:rsidRPr="00CB04F6" w:rsidRDefault="00CB04F6" w:rsidP="00CB04F6">
      <w:r w:rsidRPr="00CB04F6">
        <w:t>International Policies – The Defeat of Spanish Armada and the collapse of Dutch East India won Britain a chance to secure and predominate international trade.</w:t>
      </w:r>
    </w:p>
    <w:p w14:paraId="623255D7" w14:textId="77777777" w:rsidR="00CB04F6" w:rsidRDefault="00CB04F6" w:rsidP="00CB04F6">
      <w:r w:rsidRPr="00CB04F6">
        <w:t>Cultural background – The age of discovery, enlightenment and Renaissance</w:t>
      </w:r>
    </w:p>
    <w:p w14:paraId="5C94CEF5" w14:textId="77777777" w:rsidR="00CB04F6" w:rsidRDefault="00CB04F6" w:rsidP="00CB04F6"/>
    <w:p w14:paraId="19E9D692" w14:textId="505D0ED4" w:rsidR="00CB04F6" w:rsidRDefault="00CA1817" w:rsidP="00CB04F6">
      <w:r w:rsidRPr="00CA1817">
        <w:t>Victorian era, in British history, is the period between approximately 1820 and 1914, corresponding roughly but not exactly to the period of Queen Victoria’s reign (1837–1901). . .During the Victorian period, Britain was a powerful nation with a rich culture. It had a stable government, a growing state, and an expanding franchise. It also controlled a large empire, and it was wealthy, in part because of its degree of industrialization and its imperial holdings. . . The Victorian British Empire dominated the globe.</w:t>
      </w:r>
      <w:r>
        <w:rPr>
          <w:rStyle w:val="aa"/>
        </w:rPr>
        <w:footnoteReference w:id="1"/>
      </w:r>
    </w:p>
    <w:p w14:paraId="3EEBDBDE" w14:textId="77777777" w:rsidR="00CB04F6" w:rsidRDefault="00CB04F6" w:rsidP="00CB04F6"/>
    <w:p w14:paraId="3D91C458" w14:textId="114C4B03" w:rsidR="00CB04F6" w:rsidRDefault="00CA1817" w:rsidP="00CA1817">
      <w:pPr>
        <w:pStyle w:val="a7"/>
        <w:numPr>
          <w:ilvl w:val="0"/>
          <w:numId w:val="1"/>
        </w:numPr>
        <w:ind w:firstLineChars="0"/>
      </w:pPr>
      <w:r>
        <w:t>Pax Britannica</w:t>
      </w:r>
    </w:p>
    <w:p w14:paraId="19FC5914" w14:textId="1CC40496" w:rsidR="00CA1817" w:rsidRPr="00CA1817" w:rsidRDefault="00CA1817" w:rsidP="00CA1817">
      <w:r w:rsidRPr="00CA1817">
        <w:t>A Pax Britannica of international trade was maintained by the country’s naval and industrial supremacy. Britain’s Royal Navy controlled most of the key maritime trade routes and enjoyed unchallenged sea power.</w:t>
      </w:r>
      <w:r>
        <w:rPr>
          <w:rStyle w:val="aa"/>
        </w:rPr>
        <w:footnoteReference w:id="2"/>
      </w:r>
      <w:r w:rsidRPr="00CA1817">
        <w:t xml:space="preserve"> Britain embarked on global imperial expansion, particularly in Asia and Africa, which made the British Empire the largest empire in history.</w:t>
      </w:r>
      <w:r>
        <w:rPr>
          <w:rStyle w:val="aa"/>
        </w:rPr>
        <w:footnoteReference w:id="3"/>
      </w:r>
      <w:r w:rsidRPr="00CA1817">
        <w:t xml:space="preserve"> </w:t>
      </w:r>
    </w:p>
    <w:p w14:paraId="00F207E5" w14:textId="5776D638" w:rsidR="00CA1817" w:rsidRPr="00CA1817" w:rsidRDefault="00CA1817" w:rsidP="00CA1817">
      <w:r w:rsidRPr="00CA1817">
        <w:t>Alongside the formal control exerted over its own colonies, Britain’s dominant position in world trade meant that it effectively controlled access to many regions, such as Asia and Latin America</w:t>
      </w:r>
      <w:r>
        <w:rPr>
          <w:rStyle w:val="aa"/>
        </w:rPr>
        <w:footnoteReference w:id="4"/>
      </w:r>
      <w:r w:rsidRPr="00CA1817">
        <w:t>. </w:t>
      </w:r>
    </w:p>
    <w:p w14:paraId="02D5F799" w14:textId="3AA8AD84" w:rsidR="00CB04F6" w:rsidRDefault="00CA1817" w:rsidP="00CA1817">
      <w:r w:rsidRPr="00CA1817">
        <w:t>The pound sterling became the preferred reserve currency of the world and the Bank of England the hub of international finance. British textiles, machinery, and shipping dominated the markets of Asia, South America, and much of Europe</w:t>
      </w:r>
      <w:r>
        <w:rPr>
          <w:rStyle w:val="aa"/>
        </w:rPr>
        <w:footnoteReference w:id="5"/>
      </w:r>
      <w:r w:rsidRPr="00CA1817">
        <w:t>.</w:t>
      </w:r>
    </w:p>
    <w:p w14:paraId="1A4A1022" w14:textId="77777777" w:rsidR="00CA1817" w:rsidRPr="00CA1817" w:rsidRDefault="00CA1817" w:rsidP="00CA1817">
      <w:r w:rsidRPr="00CA1817">
        <w:t>Victoria was the only “Queen of the United Kingdom of Great Britain and Ireland and empress of India.”</w:t>
      </w:r>
    </w:p>
    <w:p w14:paraId="2659AB44" w14:textId="77777777" w:rsidR="00CA1817" w:rsidRPr="00CA1817" w:rsidRDefault="00CA1817" w:rsidP="00CA1817"/>
    <w:p w14:paraId="30DC63F4" w14:textId="29061FC5" w:rsidR="00CB04F6" w:rsidRDefault="00CA1817" w:rsidP="00CA1817">
      <w:r w:rsidRPr="00CA1817">
        <w:t>The country was called “the empire on which the sun never sets” or the-sun-never-sets empire.</w:t>
      </w:r>
      <w:r>
        <w:rPr>
          <w:rStyle w:val="aa"/>
        </w:rPr>
        <w:footnoteReference w:id="6"/>
      </w:r>
    </w:p>
    <w:p w14:paraId="3D1589B7" w14:textId="465D39A7" w:rsidR="00CB04F6" w:rsidRDefault="00203EFF" w:rsidP="00CA1817">
      <w:pPr>
        <w:pStyle w:val="a7"/>
        <w:numPr>
          <w:ilvl w:val="0"/>
          <w:numId w:val="1"/>
        </w:numPr>
        <w:ind w:firstLineChars="0"/>
      </w:pPr>
      <w:r>
        <w:rPr>
          <w:rFonts w:hint="eastAsia"/>
        </w:rPr>
        <w:t>V</w:t>
      </w:r>
      <w:r>
        <w:t>ictorian Literature</w:t>
      </w:r>
    </w:p>
    <w:p w14:paraId="0537C575" w14:textId="0BE6E4B7" w:rsidR="00CB04F6" w:rsidRDefault="00CA1817" w:rsidP="00CA1817">
      <w:r w:rsidRPr="00CA1817">
        <w:t>This new status as the world’s first urban and industrialized society was responsible for the extraordinary wealth, vitality, and self-confidence of the period. These energies were accompanied by rapid social change and fierce intellectual controversy.</w:t>
      </w:r>
      <w:r w:rsidR="00203EFF">
        <w:rPr>
          <w:rFonts w:hint="eastAsia"/>
        </w:rPr>
        <w:t xml:space="preserve"> </w:t>
      </w:r>
      <w:r w:rsidRPr="00CA1817">
        <w:t>The confrontation of this new industrial wealth with a new kind of urban poverty is only one of the paradoxes that characterize this long and diverse period.</w:t>
      </w:r>
      <w:r w:rsidR="00203EFF">
        <w:rPr>
          <w:rStyle w:val="aa"/>
        </w:rPr>
        <w:footnoteReference w:id="7"/>
      </w:r>
    </w:p>
    <w:p w14:paraId="0414CB74" w14:textId="77777777" w:rsidR="00203EFF" w:rsidRPr="00203EFF" w:rsidRDefault="00203EFF" w:rsidP="00203EFF"/>
    <w:p w14:paraId="2FD9B45E" w14:textId="367CA5ED" w:rsidR="00203EFF" w:rsidRDefault="00203EFF" w:rsidP="00CA1817">
      <w:r w:rsidRPr="00203EFF">
        <w:t>It was the best of times, it was the worst of times, it was the age of wisdom, it was the age of foolishness, it was the epoch of belief, it was the epoch of incredulity, it was the season of Light, it was the season of Darkness, it was the spring of hope, it was the winter of despair, we had everything before us, we had nothing before us, we were all going direct to Heaven, we were all going direct the other way—in short, the period was so far like the present period, that some of its noisiest authorities insisted on its being received, for good or for evil, in the superlative degree of comparison only.</w:t>
      </w:r>
    </w:p>
    <w:p w14:paraId="66F6468B" w14:textId="10FD2D59" w:rsidR="00203EFF" w:rsidRDefault="00203EFF" w:rsidP="00CA1817"/>
    <w:p w14:paraId="5BC1638E" w14:textId="380203EE" w:rsidR="00203EFF" w:rsidRDefault="00203EFF" w:rsidP="00CA1817">
      <w:r w:rsidRPr="00203EFF">
        <w:t>The idealism and transcendentalism of Romantic thought were challenged by the growing prestige of empirical science and utilitarian moral philosophy, a process that encouraged more-objective modes in literature. Realism would be one of the great artistic movements of the era.</w:t>
      </w:r>
      <w:r>
        <w:rPr>
          <w:rStyle w:val="aa"/>
        </w:rPr>
        <w:footnoteReference w:id="8"/>
      </w:r>
    </w:p>
    <w:p w14:paraId="405D898B" w14:textId="5F72694B" w:rsidR="00203EFF" w:rsidRDefault="00203EFF" w:rsidP="00CA1817"/>
    <w:p w14:paraId="7CE1970E" w14:textId="77777777" w:rsidR="00203EFF" w:rsidRPr="00203EFF" w:rsidRDefault="00203EFF" w:rsidP="00203EFF">
      <w:r w:rsidRPr="00203EFF">
        <w:t>It is a truth universally acknowledged, that a single man in possession of a good fortune must be in want of a wife.</w:t>
      </w:r>
    </w:p>
    <w:p w14:paraId="756CDC9C" w14:textId="77777777" w:rsidR="00203EFF" w:rsidRPr="00203EFF" w:rsidRDefault="00203EFF" w:rsidP="00203EFF"/>
    <w:p w14:paraId="433E4D3E" w14:textId="6C58357F" w:rsidR="00203EFF" w:rsidRPr="00CA1817" w:rsidRDefault="00203EFF" w:rsidP="00203EFF">
      <w:pPr>
        <w:rPr>
          <w:rFonts w:hint="eastAsia"/>
        </w:rPr>
      </w:pPr>
      <w:r w:rsidRPr="00203EFF">
        <w:t xml:space="preserve">However little known the feelings or views of such a man may be on his first entering a </w:t>
      </w:r>
      <w:proofErr w:type="spellStart"/>
      <w:r w:rsidRPr="00203EFF">
        <w:t>neighbourhood</w:t>
      </w:r>
      <w:proofErr w:type="spellEnd"/>
      <w:r w:rsidRPr="00203EFF">
        <w:t xml:space="preserve">, this truth is so well fixed in the minds of the surrounding families, that he is considered as the rightful property of </w:t>
      </w:r>
      <w:proofErr w:type="spellStart"/>
      <w:r w:rsidRPr="00203EFF">
        <w:t>some one</w:t>
      </w:r>
      <w:proofErr w:type="spellEnd"/>
      <w:r w:rsidRPr="00203EFF">
        <w:t xml:space="preserve"> or other of their daughters.</w:t>
      </w:r>
    </w:p>
    <w:p w14:paraId="75CD9660" w14:textId="7E5104F2" w:rsidR="00BA5FA9" w:rsidRDefault="00BA5FA9" w:rsidP="00CB04F6">
      <w:r>
        <w:t>Mentality</w:t>
      </w:r>
      <w:r>
        <w:rPr>
          <w:rFonts w:hint="eastAsia"/>
        </w:rPr>
        <w:t>-</w:t>
      </w:r>
      <w:r>
        <w:t xml:space="preserve"> </w:t>
      </w:r>
      <w:r>
        <w:rPr>
          <w:rFonts w:hint="eastAsia"/>
        </w:rPr>
        <w:t>realistic</w:t>
      </w:r>
      <w:r>
        <w:t xml:space="preserve"> </w:t>
      </w:r>
      <w:r>
        <w:rPr>
          <w:rFonts w:hint="eastAsia"/>
        </w:rPr>
        <w:t>金钱</w:t>
      </w:r>
    </w:p>
    <w:p w14:paraId="4B0C0CFE" w14:textId="0341B8C1" w:rsidR="006A6089" w:rsidRDefault="006A6089">
      <w:r>
        <w:rPr>
          <w:rFonts w:hint="eastAsia"/>
        </w:rPr>
        <w:t>总结，假说</w:t>
      </w:r>
    </w:p>
    <w:p w14:paraId="487D4E2E" w14:textId="62CCE7B1" w:rsidR="00BA5FA9" w:rsidRDefault="00BA5FA9"/>
    <w:p w14:paraId="44D41554" w14:textId="17430B83" w:rsidR="006A6089" w:rsidRDefault="006A6089">
      <w:r>
        <w:rPr>
          <w:rFonts w:hint="eastAsia"/>
        </w:rPr>
        <w:t>宋朝</w:t>
      </w:r>
    </w:p>
    <w:p w14:paraId="3A3BCB61" w14:textId="79E7CB06" w:rsidR="006A6089" w:rsidRDefault="006A6089">
      <w:r>
        <w:rPr>
          <w:rFonts w:hint="eastAsia"/>
        </w:rPr>
        <w:t>中国明清小说-社会现实-道德批判-反应经济关系</w:t>
      </w:r>
    </w:p>
    <w:p w14:paraId="16D7F8EE" w14:textId="29EC65A5" w:rsidR="0038057C" w:rsidRDefault="0038057C">
      <w:r>
        <w:rPr>
          <w:rFonts w:hint="eastAsia"/>
        </w:rPr>
        <w:t>经济繁荣与人民生活的矛盾</w:t>
      </w:r>
    </w:p>
    <w:p w14:paraId="15A9875C" w14:textId="2C2FFA19" w:rsidR="0038057C" w:rsidRDefault="0038057C">
      <w:r>
        <w:rPr>
          <w:rFonts w:hint="eastAsia"/>
        </w:rPr>
        <w:t>道德信仰的变化矛盾</w:t>
      </w:r>
    </w:p>
    <w:p w14:paraId="479A6B72" w14:textId="655D3AD5" w:rsidR="0038057C" w:rsidRDefault="0038057C">
      <w:r>
        <w:rPr>
          <w:rFonts w:hint="eastAsia"/>
        </w:rPr>
        <w:t>爱情与金钱关系的矛盾</w:t>
      </w:r>
      <w:r w:rsidR="008A2152">
        <w:rPr>
          <w:rFonts w:hint="eastAsia"/>
        </w:rPr>
        <w:t>，婚姻观的矛盾</w:t>
      </w:r>
    </w:p>
    <w:p w14:paraId="28B99D9B" w14:textId="73DFFAAE" w:rsidR="0038057C" w:rsidRDefault="0038057C">
      <w:r>
        <w:rPr>
          <w:rFonts w:hint="eastAsia"/>
        </w:rPr>
        <w:lastRenderedPageBreak/>
        <w:t>谁发现了，狄更斯也发现了。</w:t>
      </w:r>
    </w:p>
    <w:p w14:paraId="4EE5A89B" w14:textId="73122057" w:rsidR="00BA5FA9" w:rsidRDefault="003E372E">
      <w:r>
        <w:rPr>
          <w:rFonts w:hint="eastAsia"/>
        </w:rPr>
        <w:t>文学好坏，狄更斯，变化。</w:t>
      </w:r>
    </w:p>
    <w:p w14:paraId="196F9BB9" w14:textId="69B5D442" w:rsidR="008A2152" w:rsidRPr="00CA1817" w:rsidRDefault="008A2152"/>
    <w:p w14:paraId="7F9CCFD3" w14:textId="067F21F3" w:rsidR="008A2152" w:rsidRDefault="008A2152">
      <w:r>
        <w:rPr>
          <w:rFonts w:hint="eastAsia"/>
        </w:rPr>
        <w:t>婚姻法实际是财产法-婚姻法的修订和翻译</w:t>
      </w:r>
    </w:p>
    <w:p w14:paraId="3B0BDBDD" w14:textId="3B55BE29" w:rsidR="005A1FB0" w:rsidRPr="005A1FB0" w:rsidRDefault="005A1FB0">
      <w:r>
        <w:rPr>
          <w:rFonts w:hint="eastAsia"/>
        </w:rPr>
        <w:t>达尔文 马克思主义-法国大革命</w:t>
      </w:r>
    </w:p>
    <w:sectPr w:rsidR="005A1FB0" w:rsidRPr="005A1FB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5A0F9" w14:textId="77777777" w:rsidR="001F51EC" w:rsidRDefault="001F51EC" w:rsidP="00C8429C">
      <w:r>
        <w:separator/>
      </w:r>
    </w:p>
  </w:endnote>
  <w:endnote w:type="continuationSeparator" w:id="0">
    <w:p w14:paraId="46794C1A" w14:textId="77777777" w:rsidR="001F51EC" w:rsidRDefault="001F51EC" w:rsidP="00C84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AACB70" w14:textId="77777777" w:rsidR="001F51EC" w:rsidRDefault="001F51EC" w:rsidP="00C8429C">
      <w:r>
        <w:separator/>
      </w:r>
    </w:p>
  </w:footnote>
  <w:footnote w:type="continuationSeparator" w:id="0">
    <w:p w14:paraId="77CA592D" w14:textId="77777777" w:rsidR="001F51EC" w:rsidRDefault="001F51EC" w:rsidP="00C8429C">
      <w:r>
        <w:continuationSeparator/>
      </w:r>
    </w:p>
  </w:footnote>
  <w:footnote w:id="1">
    <w:p w14:paraId="1D0ECCD6" w14:textId="596FD636" w:rsidR="00CA1817" w:rsidRPr="00CA1817" w:rsidRDefault="00CA1817" w:rsidP="00CA1817">
      <w:pPr>
        <w:jc w:val="left"/>
        <w:rPr>
          <w:rFonts w:hint="eastAsia"/>
        </w:rPr>
      </w:pPr>
      <w:r>
        <w:rPr>
          <w:rStyle w:val="aa"/>
        </w:rPr>
        <w:footnoteRef/>
      </w:r>
      <w:r>
        <w:t xml:space="preserve"> </w:t>
      </w:r>
      <w:r w:rsidRPr="00CA1817">
        <w:t>Susie Steinbach,</w:t>
      </w:r>
      <w:r>
        <w:t xml:space="preserve"> </w:t>
      </w:r>
      <w:r w:rsidRPr="00CA1817">
        <w:t>‘</w:t>
      </w:r>
      <w:proofErr w:type="spellStart"/>
      <w:r w:rsidRPr="00CA1817">
        <w:t>Vicotrian</w:t>
      </w:r>
      <w:proofErr w:type="spellEnd"/>
      <w:r w:rsidRPr="00CA1817">
        <w:t xml:space="preserve"> era’,  </w:t>
      </w:r>
      <w:r w:rsidRPr="00203EFF">
        <w:rPr>
          <w:i/>
          <w:iCs/>
        </w:rPr>
        <w:t xml:space="preserve">Britannica </w:t>
      </w:r>
      <w:proofErr w:type="spellStart"/>
      <w:r w:rsidRPr="00203EFF">
        <w:rPr>
          <w:i/>
          <w:iCs/>
        </w:rPr>
        <w:t>Encyclopædia</w:t>
      </w:r>
      <w:proofErr w:type="spellEnd"/>
      <w:r w:rsidRPr="00CA1817">
        <w:t>, (https://www.britannica.com/event/Victorian-era)[accessed 18 October 2019]</w:t>
      </w:r>
    </w:p>
  </w:footnote>
  <w:footnote w:id="2">
    <w:p w14:paraId="7771633D" w14:textId="289A8773" w:rsidR="00CA1817" w:rsidRDefault="00CA1817" w:rsidP="00CA1817">
      <w:pPr>
        <w:rPr>
          <w:rFonts w:hint="eastAsia"/>
        </w:rPr>
      </w:pPr>
      <w:r>
        <w:rPr>
          <w:rStyle w:val="aa"/>
        </w:rPr>
        <w:footnoteRef/>
      </w:r>
      <w:r>
        <w:t xml:space="preserve"> </w:t>
      </w:r>
      <w:r w:rsidRPr="00CA1817">
        <w:t>Darwin, John (2012). Unfinished Empire: The Global Expansion of Britain. London: Allen Lane. p.39.</w:t>
      </w:r>
    </w:p>
  </w:footnote>
  <w:footnote w:id="3">
    <w:p w14:paraId="26F0BFCB" w14:textId="594A4487" w:rsidR="00CA1817" w:rsidRDefault="00CA1817" w:rsidP="00CA1817">
      <w:pPr>
        <w:rPr>
          <w:rFonts w:hint="eastAsia"/>
        </w:rPr>
      </w:pPr>
      <w:r>
        <w:rPr>
          <w:rStyle w:val="aa"/>
        </w:rPr>
        <w:footnoteRef/>
      </w:r>
      <w:r>
        <w:t xml:space="preserve"> </w:t>
      </w:r>
      <w:r w:rsidRPr="00CA1817">
        <w:t xml:space="preserve">John </w:t>
      </w:r>
      <w:proofErr w:type="spellStart"/>
      <w:r w:rsidRPr="00CA1817">
        <w:t>Wolffe</w:t>
      </w:r>
      <w:proofErr w:type="spellEnd"/>
      <w:r w:rsidRPr="00CA1817">
        <w:t xml:space="preserve"> (1997). Religion in Victorian Britain: Culture and empire. Volume V. Manchester University Press. pp. 129–30.</w:t>
      </w:r>
    </w:p>
  </w:footnote>
  <w:footnote w:id="4">
    <w:p w14:paraId="050506E7" w14:textId="1D561C4E" w:rsidR="00CA1817" w:rsidRDefault="00CA1817" w:rsidP="00CA1817">
      <w:pPr>
        <w:rPr>
          <w:rFonts w:hint="eastAsia"/>
        </w:rPr>
      </w:pPr>
      <w:r>
        <w:rPr>
          <w:rStyle w:val="aa"/>
        </w:rPr>
        <w:footnoteRef/>
      </w:r>
      <w:r>
        <w:t xml:space="preserve"> </w:t>
      </w:r>
      <w:r w:rsidRPr="00CA1817">
        <w:t>Porter, Andrew (1998). The Nineteenth Century, The Oxford History of the British Empire Volume III. Oxford University Press. </w:t>
      </w:r>
    </w:p>
  </w:footnote>
  <w:footnote w:id="5">
    <w:p w14:paraId="16786598" w14:textId="77777777" w:rsidR="00CA1817" w:rsidRDefault="00CA1817" w:rsidP="00CA1817">
      <w:r>
        <w:rPr>
          <w:rStyle w:val="aa"/>
        </w:rPr>
        <w:footnoteRef/>
      </w:r>
      <w:r>
        <w:t xml:space="preserve"> </w:t>
      </w:r>
      <w:r w:rsidRPr="00CA1817">
        <w:t xml:space="preserve">Walter A. McDougall, ‘20th-century international relations’,  </w:t>
      </w:r>
      <w:r w:rsidRPr="00203EFF">
        <w:rPr>
          <w:i/>
          <w:iCs/>
        </w:rPr>
        <w:t xml:space="preserve">Britannica </w:t>
      </w:r>
      <w:proofErr w:type="spellStart"/>
      <w:r w:rsidRPr="00203EFF">
        <w:rPr>
          <w:i/>
          <w:iCs/>
        </w:rPr>
        <w:t>Encyclopædia</w:t>
      </w:r>
      <w:proofErr w:type="spellEnd"/>
      <w:r w:rsidRPr="00CA1817">
        <w:t>, (https://www.britannica.com/topic/20th-century-international-relations-2085155)[accessed 18 October 2019]</w:t>
      </w:r>
    </w:p>
    <w:p w14:paraId="741567D5" w14:textId="23DE2C4C" w:rsidR="00CA1817" w:rsidRPr="00CA1817" w:rsidRDefault="00CA1817">
      <w:pPr>
        <w:pStyle w:val="a8"/>
        <w:rPr>
          <w:rFonts w:hint="eastAsia"/>
        </w:rPr>
      </w:pPr>
    </w:p>
  </w:footnote>
  <w:footnote w:id="6">
    <w:p w14:paraId="6AFD87F4" w14:textId="4167CCE6" w:rsidR="00CA1817" w:rsidRPr="00CA1817" w:rsidRDefault="00CA1817" w:rsidP="00203EFF">
      <w:pPr>
        <w:rPr>
          <w:rFonts w:hint="eastAsia"/>
        </w:rPr>
      </w:pPr>
      <w:r>
        <w:rPr>
          <w:rStyle w:val="aa"/>
        </w:rPr>
        <w:footnoteRef/>
      </w:r>
      <w:r>
        <w:t xml:space="preserve"> </w:t>
      </w:r>
      <w:r w:rsidRPr="00CA1817">
        <w:rPr>
          <w:rFonts w:hint="eastAsia"/>
        </w:rPr>
        <w:t xml:space="preserve">Meredith </w:t>
      </w:r>
      <w:proofErr w:type="spellStart"/>
      <w:r w:rsidRPr="00CA1817">
        <w:rPr>
          <w:rFonts w:hint="eastAsia"/>
        </w:rPr>
        <w:t>Veldman&amp;Edgar</w:t>
      </w:r>
      <w:proofErr w:type="spellEnd"/>
      <w:r w:rsidRPr="00CA1817">
        <w:rPr>
          <w:rFonts w:hint="eastAsia"/>
        </w:rPr>
        <w:t xml:space="preserve"> Trevor Williams, ‘Victoria’, </w:t>
      </w:r>
      <w:r w:rsidRPr="00CA1817">
        <w:rPr>
          <w:rFonts w:hint="eastAsia"/>
          <w:i/>
          <w:iCs/>
        </w:rPr>
        <w:t xml:space="preserve"> Britannica </w:t>
      </w:r>
      <w:proofErr w:type="spellStart"/>
      <w:r w:rsidRPr="00CA1817">
        <w:rPr>
          <w:rFonts w:hint="eastAsia"/>
          <w:i/>
          <w:iCs/>
        </w:rPr>
        <w:t>Encyclopædia</w:t>
      </w:r>
      <w:proofErr w:type="spellEnd"/>
      <w:r w:rsidRPr="00CA1817">
        <w:rPr>
          <w:rFonts w:hint="eastAsia"/>
        </w:rPr>
        <w:t>, (https://www.britannica.com/biography/Victoria-queen-of-United-Kingdom#ref475147)[accessed 18 October 2019]</w:t>
      </w:r>
    </w:p>
  </w:footnote>
  <w:footnote w:id="7">
    <w:p w14:paraId="33E0E545" w14:textId="617448C4" w:rsidR="00203EFF" w:rsidRPr="00203EFF" w:rsidRDefault="00203EFF" w:rsidP="00203EFF">
      <w:pPr>
        <w:rPr>
          <w:rFonts w:hint="eastAsia"/>
        </w:rPr>
      </w:pPr>
      <w:r>
        <w:rPr>
          <w:rStyle w:val="aa"/>
        </w:rPr>
        <w:footnoteRef/>
      </w:r>
      <w:r>
        <w:t xml:space="preserve"> </w:t>
      </w:r>
      <w:r w:rsidRPr="00203EFF">
        <w:t xml:space="preserve">Reginald P.C. Mutter et al. ‘English Literature’,  </w:t>
      </w:r>
      <w:r w:rsidRPr="00203EFF">
        <w:rPr>
          <w:i/>
          <w:iCs/>
        </w:rPr>
        <w:t xml:space="preserve">Britannica </w:t>
      </w:r>
      <w:proofErr w:type="spellStart"/>
      <w:r w:rsidRPr="00203EFF">
        <w:rPr>
          <w:i/>
          <w:iCs/>
        </w:rPr>
        <w:t>Encyclopædia</w:t>
      </w:r>
      <w:proofErr w:type="spellEnd"/>
      <w:r w:rsidRPr="00203EFF">
        <w:t>, (https://www.britannica.com/art/English-literature)[accessed 18 October 2019]</w:t>
      </w:r>
    </w:p>
  </w:footnote>
  <w:footnote w:id="8">
    <w:p w14:paraId="563CCF5E" w14:textId="33846FEE" w:rsidR="00203EFF" w:rsidRDefault="00203EFF">
      <w:pPr>
        <w:pStyle w:val="a8"/>
        <w:rPr>
          <w:rFonts w:hint="eastAsia"/>
        </w:rPr>
      </w:pPr>
      <w:r>
        <w:rPr>
          <w:rStyle w:val="aa"/>
        </w:rPr>
        <w:footnoteRef/>
      </w:r>
      <w:r>
        <w:t xml:space="preserve"> </w:t>
      </w:r>
      <w:r w:rsidRPr="00203EFF">
        <w:rPr>
          <w:sz w:val="21"/>
          <w:szCs w:val="22"/>
        </w:rPr>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0C59A2"/>
    <w:multiLevelType w:val="hybridMultilevel"/>
    <w:tmpl w:val="FAFAE9CA"/>
    <w:lvl w:ilvl="0" w:tplc="96D4EE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E1E"/>
    <w:rsid w:val="001F51EC"/>
    <w:rsid w:val="00203EFF"/>
    <w:rsid w:val="002D501A"/>
    <w:rsid w:val="0038057C"/>
    <w:rsid w:val="003E372E"/>
    <w:rsid w:val="004F4DD7"/>
    <w:rsid w:val="00565486"/>
    <w:rsid w:val="005721F8"/>
    <w:rsid w:val="00597FCE"/>
    <w:rsid w:val="005A1FB0"/>
    <w:rsid w:val="006835CB"/>
    <w:rsid w:val="006A6089"/>
    <w:rsid w:val="0070015A"/>
    <w:rsid w:val="00762DF4"/>
    <w:rsid w:val="00773C88"/>
    <w:rsid w:val="008A2152"/>
    <w:rsid w:val="00935E1E"/>
    <w:rsid w:val="00954FB8"/>
    <w:rsid w:val="009D3F2F"/>
    <w:rsid w:val="00B61E60"/>
    <w:rsid w:val="00BA5FA9"/>
    <w:rsid w:val="00C8429C"/>
    <w:rsid w:val="00CA1817"/>
    <w:rsid w:val="00CB04F6"/>
    <w:rsid w:val="00D36D1E"/>
    <w:rsid w:val="00DF2D1F"/>
    <w:rsid w:val="00EB4623"/>
    <w:rsid w:val="00F75A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42BD27"/>
  <w15:chartTrackingRefBased/>
  <w15:docId w15:val="{95BD54FC-7DF1-4870-A338-91F6AC448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8429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8429C"/>
    <w:rPr>
      <w:sz w:val="18"/>
      <w:szCs w:val="18"/>
    </w:rPr>
  </w:style>
  <w:style w:type="paragraph" w:styleId="a5">
    <w:name w:val="footer"/>
    <w:basedOn w:val="a"/>
    <w:link w:val="a6"/>
    <w:uiPriority w:val="99"/>
    <w:unhideWhenUsed/>
    <w:rsid w:val="00C8429C"/>
    <w:pPr>
      <w:tabs>
        <w:tab w:val="center" w:pos="4153"/>
        <w:tab w:val="right" w:pos="8306"/>
      </w:tabs>
      <w:snapToGrid w:val="0"/>
      <w:jc w:val="left"/>
    </w:pPr>
    <w:rPr>
      <w:sz w:val="18"/>
      <w:szCs w:val="18"/>
    </w:rPr>
  </w:style>
  <w:style w:type="character" w:customStyle="1" w:styleId="a6">
    <w:name w:val="页脚 字符"/>
    <w:basedOn w:val="a0"/>
    <w:link w:val="a5"/>
    <w:uiPriority w:val="99"/>
    <w:rsid w:val="00C8429C"/>
    <w:rPr>
      <w:sz w:val="18"/>
      <w:szCs w:val="18"/>
    </w:rPr>
  </w:style>
  <w:style w:type="paragraph" w:styleId="a7">
    <w:name w:val="List Paragraph"/>
    <w:basedOn w:val="a"/>
    <w:uiPriority w:val="34"/>
    <w:qFormat/>
    <w:rsid w:val="00DF2D1F"/>
    <w:pPr>
      <w:ind w:firstLineChars="200" w:firstLine="420"/>
    </w:pPr>
  </w:style>
  <w:style w:type="paragraph" w:styleId="a8">
    <w:name w:val="footnote text"/>
    <w:basedOn w:val="a"/>
    <w:link w:val="a9"/>
    <w:uiPriority w:val="99"/>
    <w:semiHidden/>
    <w:unhideWhenUsed/>
    <w:rsid w:val="00CA1817"/>
    <w:pPr>
      <w:snapToGrid w:val="0"/>
      <w:jc w:val="left"/>
    </w:pPr>
    <w:rPr>
      <w:sz w:val="18"/>
      <w:szCs w:val="18"/>
    </w:rPr>
  </w:style>
  <w:style w:type="character" w:customStyle="1" w:styleId="a9">
    <w:name w:val="脚注文本 字符"/>
    <w:basedOn w:val="a0"/>
    <w:link w:val="a8"/>
    <w:uiPriority w:val="99"/>
    <w:semiHidden/>
    <w:rsid w:val="00CA1817"/>
    <w:rPr>
      <w:sz w:val="18"/>
      <w:szCs w:val="18"/>
    </w:rPr>
  </w:style>
  <w:style w:type="character" w:styleId="aa">
    <w:name w:val="footnote reference"/>
    <w:basedOn w:val="a0"/>
    <w:uiPriority w:val="99"/>
    <w:semiHidden/>
    <w:unhideWhenUsed/>
    <w:rsid w:val="00CA181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432280">
      <w:bodyDiv w:val="1"/>
      <w:marLeft w:val="0"/>
      <w:marRight w:val="0"/>
      <w:marTop w:val="0"/>
      <w:marBottom w:val="0"/>
      <w:divBdr>
        <w:top w:val="none" w:sz="0" w:space="0" w:color="auto"/>
        <w:left w:val="none" w:sz="0" w:space="0" w:color="auto"/>
        <w:bottom w:val="none" w:sz="0" w:space="0" w:color="auto"/>
        <w:right w:val="none" w:sz="0" w:space="0" w:color="auto"/>
      </w:divBdr>
    </w:div>
    <w:div w:id="1598828995">
      <w:bodyDiv w:val="1"/>
      <w:marLeft w:val="0"/>
      <w:marRight w:val="0"/>
      <w:marTop w:val="0"/>
      <w:marBottom w:val="0"/>
      <w:divBdr>
        <w:top w:val="none" w:sz="0" w:space="0" w:color="auto"/>
        <w:left w:val="none" w:sz="0" w:space="0" w:color="auto"/>
        <w:bottom w:val="none" w:sz="0" w:space="0" w:color="auto"/>
        <w:right w:val="none" w:sz="0" w:space="0" w:color="auto"/>
      </w:divBdr>
      <w:divsChild>
        <w:div w:id="406273680">
          <w:marLeft w:val="360"/>
          <w:marRight w:val="0"/>
          <w:marTop w:val="200"/>
          <w:marBottom w:val="0"/>
          <w:divBdr>
            <w:top w:val="none" w:sz="0" w:space="0" w:color="auto"/>
            <w:left w:val="none" w:sz="0" w:space="0" w:color="auto"/>
            <w:bottom w:val="none" w:sz="0" w:space="0" w:color="auto"/>
            <w:right w:val="none" w:sz="0" w:space="0" w:color="auto"/>
          </w:divBdr>
        </w:div>
        <w:div w:id="19299220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2CFAD-C8C4-46E0-BF9B-672E86FDD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974</Words>
  <Characters>5557</Characters>
  <Application>Microsoft Office Word</Application>
  <DocSecurity>0</DocSecurity>
  <Lines>46</Lines>
  <Paragraphs>13</Paragraphs>
  <ScaleCrop>false</ScaleCrop>
  <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 PANG</dc:creator>
  <cp:keywords/>
  <dc:description/>
  <cp:lastModifiedBy>Bo PANG</cp:lastModifiedBy>
  <cp:revision>2</cp:revision>
  <dcterms:created xsi:type="dcterms:W3CDTF">2020-01-10T22:31:00Z</dcterms:created>
  <dcterms:modified xsi:type="dcterms:W3CDTF">2020-01-10T22:31:00Z</dcterms:modified>
</cp:coreProperties>
</file>