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sdt>
      <w:sdtPr>
        <w:id w:val="-922406150"/>
        <w:docPartObj>
          <w:docPartGallery w:val="Cover Pages"/>
          <w:docPartUnique/>
        </w:docPartObj>
      </w:sdtPr>
      <w:sdtEndPr>
        <w:rPr>
          <w:rFonts w:ascii="Times New Roman" w:hAnsi="Times New Roman" w:cs="Times New Roman"/>
          <w:b/>
          <w:bCs/>
        </w:rPr>
      </w:sdtEndPr>
      <w:sdtContent>
        <w:tbl>
          <w:tblPr>
            <w:tblpPr w:leftFromText="187" w:rightFromText="187" w:horzAnchor="margin" w:tblpXSpec="center" w:tblpY="2881"/>
            <w:tblW w:w="4000" w:type="pct"/>
            <w:tblBorders>
              <w:left w:val="single" w:sz="12" w:space="0" w:color="156082" w:themeColor="accent1"/>
            </w:tblBorders>
            <w:tblCellMar>
              <w:left w:w="144" w:type="dxa"/>
              <w:right w:w="115" w:type="dxa"/>
            </w:tblCellMar>
            <w:tblLook w:val="04A0" w:firstRow="1" w:lastRow="0" w:firstColumn="1" w:lastColumn="0" w:noHBand="0" w:noVBand="1"/>
          </w:tblPr>
          <w:tblGrid>
            <w:gridCol w:w="7209"/>
          </w:tblGrid>
          <w:tr w:rsidR="00AA56F8" w14:paraId="1DBD156F" w14:textId="77777777">
            <w:tc>
              <w:tcPr>
                <w:tcW w:w="7672" w:type="dxa"/>
                <w:tcMar>
                  <w:top w:w="216" w:type="dxa"/>
                  <w:left w:w="115" w:type="dxa"/>
                  <w:bottom w:w="216" w:type="dxa"/>
                  <w:right w:w="115" w:type="dxa"/>
                </w:tcMar>
              </w:tcPr>
              <w:p w14:paraId="19A7874E" w14:textId="06CDFDB1" w:rsidR="00AA56F8" w:rsidRDefault="00AA56F8"/>
              <w:p w14:paraId="4AFE6D8A" w14:textId="5F0904D5" w:rsidR="00AA56F8" w:rsidRDefault="00AA56F8">
                <w:pPr>
                  <w:pStyle w:val="NoSpacing"/>
                  <w:rPr>
                    <w:color w:val="0F4761" w:themeColor="accent1" w:themeShade="BF"/>
                    <w:sz w:val="24"/>
                  </w:rPr>
                </w:pPr>
              </w:p>
            </w:tc>
          </w:tr>
          <w:tr w:rsidR="00AA56F8" w14:paraId="71169237" w14:textId="77777777">
            <w:tc>
              <w:tcPr>
                <w:tcW w:w="7672" w:type="dxa"/>
              </w:tcPr>
              <w:sdt>
                <w:sdtPr>
                  <w:rPr>
                    <w:rFonts w:ascii="Times New Roman" w:eastAsiaTheme="majorEastAsia" w:hAnsi="Times New Roman" w:cs="Times New Roman"/>
                    <w:b/>
                    <w:bCs/>
                    <w:color w:val="156082" w:themeColor="accent1"/>
                    <w:sz w:val="88"/>
                    <w:szCs w:val="88"/>
                  </w:rPr>
                  <w:alias w:val="Title"/>
                  <w:id w:val="13406919"/>
                  <w:placeholder>
                    <w:docPart w:val="9F518E97F2244C03B5D7569DAA6DD002"/>
                  </w:placeholder>
                  <w:dataBinding w:prefixMappings="xmlns:ns0='http://schemas.openxmlformats.org/package/2006/metadata/core-properties' xmlns:ns1='http://purl.org/dc/elements/1.1/'" w:xpath="/ns0:coreProperties[1]/ns1:title[1]" w:storeItemID="{6C3C8BC8-F283-45AE-878A-BAB7291924A1}"/>
                  <w:text/>
                </w:sdtPr>
                <w:sdtContent>
                  <w:p w14:paraId="79EC160B" w14:textId="29018E0D" w:rsidR="00AA56F8" w:rsidRPr="00AA56F8" w:rsidRDefault="00AA56F8">
                    <w:pPr>
                      <w:pStyle w:val="NoSpacing"/>
                      <w:spacing w:line="216" w:lineRule="auto"/>
                      <w:rPr>
                        <w:rFonts w:ascii="Times New Roman" w:eastAsiaTheme="majorEastAsia" w:hAnsi="Times New Roman" w:cs="Times New Roman"/>
                        <w:b/>
                        <w:bCs/>
                        <w:color w:val="156082" w:themeColor="accent1"/>
                        <w:sz w:val="88"/>
                        <w:szCs w:val="88"/>
                      </w:rPr>
                    </w:pPr>
                    <w:r w:rsidRPr="00AA56F8">
                      <w:rPr>
                        <w:rFonts w:ascii="Times New Roman" w:eastAsiaTheme="majorEastAsia" w:hAnsi="Times New Roman" w:cs="Times New Roman"/>
                        <w:b/>
                        <w:bCs/>
                        <w:color w:val="156082" w:themeColor="accent1"/>
                        <w:sz w:val="88"/>
                        <w:szCs w:val="88"/>
                      </w:rPr>
                      <w:t>Opportunities and Threats to Social Enterprise</w:t>
                    </w:r>
                  </w:p>
                </w:sdtContent>
              </w:sdt>
            </w:tc>
          </w:tr>
          <w:tr w:rsidR="00AA56F8" w14:paraId="76E1BA1A" w14:textId="77777777">
            <w:tc>
              <w:tcPr>
                <w:tcW w:w="7672" w:type="dxa"/>
                <w:tcMar>
                  <w:top w:w="216" w:type="dxa"/>
                  <w:left w:w="115" w:type="dxa"/>
                  <w:bottom w:w="216" w:type="dxa"/>
                  <w:right w:w="115" w:type="dxa"/>
                </w:tcMar>
              </w:tcPr>
              <w:p w14:paraId="09F42951" w14:textId="57025D02" w:rsidR="00AA56F8" w:rsidRDefault="00AA56F8">
                <w:pPr>
                  <w:pStyle w:val="NoSpacing"/>
                  <w:rPr>
                    <w:color w:val="0F4761" w:themeColor="accent1" w:themeShade="BF"/>
                    <w:sz w:val="24"/>
                  </w:rPr>
                </w:pPr>
              </w:p>
            </w:tc>
          </w:tr>
        </w:tbl>
        <w:tbl>
          <w:tblPr>
            <w:tblpPr w:leftFromText="187" w:rightFromText="187" w:horzAnchor="margin" w:tblpXSpec="center" w:tblpYSpec="bottom"/>
            <w:tblW w:w="3857" w:type="pct"/>
            <w:tblLook w:val="04A0" w:firstRow="1" w:lastRow="0" w:firstColumn="1" w:lastColumn="0" w:noHBand="0" w:noVBand="1"/>
          </w:tblPr>
          <w:tblGrid>
            <w:gridCol w:w="6963"/>
          </w:tblGrid>
          <w:tr w:rsidR="00AA56F8" w14:paraId="57114A36" w14:textId="77777777">
            <w:tc>
              <w:tcPr>
                <w:tcW w:w="7221" w:type="dxa"/>
                <w:tcMar>
                  <w:top w:w="216" w:type="dxa"/>
                  <w:left w:w="115" w:type="dxa"/>
                  <w:bottom w:w="216" w:type="dxa"/>
                  <w:right w:w="115" w:type="dxa"/>
                </w:tcMar>
              </w:tcPr>
              <w:sdt>
                <w:sdtPr>
                  <w:rPr>
                    <w:rFonts w:ascii="Times New Roman" w:hAnsi="Times New Roman" w:cs="Times New Roman"/>
                    <w:b/>
                    <w:bCs/>
                    <w:color w:val="156082" w:themeColor="accent1"/>
                    <w:sz w:val="44"/>
                    <w:szCs w:val="44"/>
                  </w:rPr>
                  <w:alias w:val="Author"/>
                  <w:id w:val="13406928"/>
                  <w:placeholder>
                    <w:docPart w:val="637D86A31C7842ECBA35CBCD3B0B26F9"/>
                  </w:placeholder>
                  <w:dataBinding w:prefixMappings="xmlns:ns0='http://schemas.openxmlformats.org/package/2006/metadata/core-properties' xmlns:ns1='http://purl.org/dc/elements/1.1/'" w:xpath="/ns0:coreProperties[1]/ns1:creator[1]" w:storeItemID="{6C3C8BC8-F283-45AE-878A-BAB7291924A1}"/>
                  <w:text/>
                </w:sdtPr>
                <w:sdtContent>
                  <w:p w14:paraId="4CAD61B1" w14:textId="733F50A9" w:rsidR="00AA56F8" w:rsidRPr="00AA56F8" w:rsidRDefault="00665630">
                    <w:pPr>
                      <w:pStyle w:val="NoSpacing"/>
                      <w:rPr>
                        <w:rFonts w:ascii="Times New Roman" w:hAnsi="Times New Roman" w:cs="Times New Roman"/>
                        <w:b/>
                        <w:bCs/>
                        <w:color w:val="156082" w:themeColor="accent1"/>
                        <w:sz w:val="44"/>
                        <w:szCs w:val="44"/>
                      </w:rPr>
                    </w:pPr>
                    <w:r>
                      <w:rPr>
                        <w:rFonts w:ascii="Times New Roman" w:hAnsi="Times New Roman" w:cs="Times New Roman"/>
                        <w:b/>
                        <w:bCs/>
                        <w:color w:val="156082" w:themeColor="accent1"/>
                        <w:sz w:val="44"/>
                        <w:szCs w:val="44"/>
                      </w:rPr>
                      <w:t>Student name: Marian Dumitru</w:t>
                    </w:r>
                  </w:p>
                </w:sdtContent>
              </w:sdt>
              <w:sdt>
                <w:sdtPr>
                  <w:rPr>
                    <w:rFonts w:ascii="Times New Roman" w:hAnsi="Times New Roman" w:cs="Times New Roman"/>
                    <w:b/>
                    <w:bCs/>
                    <w:color w:val="156082" w:themeColor="accent1"/>
                    <w:sz w:val="44"/>
                    <w:szCs w:val="44"/>
                  </w:rPr>
                  <w:alias w:val="Date"/>
                  <w:tag w:val="Date"/>
                  <w:id w:val="13406932"/>
                  <w:placeholder>
                    <w:docPart w:val="64C8C1E36C904034B83ED792B02283CA"/>
                  </w:placeholder>
                  <w:dataBinding w:prefixMappings="xmlns:ns0='http://schemas.microsoft.com/office/2006/coverPageProps'" w:xpath="/ns0:CoverPageProperties[1]/ns0:PublishDate[1]" w:storeItemID="{55AF091B-3C7A-41E3-B477-F2FDAA23CFDA}"/>
                  <w:date w:fullDate="2025-10-31T00:00:00Z">
                    <w:dateFormat w:val="M-d-yyyy"/>
                    <w:lid w:val="en-US"/>
                    <w:storeMappedDataAs w:val="dateTime"/>
                    <w:calendar w:val="gregorian"/>
                  </w:date>
                </w:sdtPr>
                <w:sdtContent>
                  <w:p w14:paraId="3289B305" w14:textId="61A5C806" w:rsidR="00AA56F8" w:rsidRPr="00AA56F8" w:rsidRDefault="00AA56F8">
                    <w:pPr>
                      <w:pStyle w:val="NoSpacing"/>
                      <w:rPr>
                        <w:rFonts w:ascii="Times New Roman" w:hAnsi="Times New Roman" w:cs="Times New Roman"/>
                        <w:b/>
                        <w:bCs/>
                        <w:color w:val="156082" w:themeColor="accent1"/>
                        <w:sz w:val="44"/>
                        <w:szCs w:val="44"/>
                      </w:rPr>
                    </w:pPr>
                    <w:r w:rsidRPr="00AA56F8">
                      <w:rPr>
                        <w:rFonts w:ascii="Times New Roman" w:hAnsi="Times New Roman" w:cs="Times New Roman"/>
                        <w:b/>
                        <w:bCs/>
                        <w:color w:val="156082" w:themeColor="accent1"/>
                        <w:sz w:val="44"/>
                        <w:szCs w:val="44"/>
                      </w:rPr>
                      <w:t>10-31-2025</w:t>
                    </w:r>
                  </w:p>
                </w:sdtContent>
              </w:sdt>
              <w:p w14:paraId="67A599FC" w14:textId="77777777" w:rsidR="00AA56F8" w:rsidRDefault="00AA56F8">
                <w:pPr>
                  <w:pStyle w:val="NoSpacing"/>
                  <w:rPr>
                    <w:color w:val="156082" w:themeColor="accent1"/>
                  </w:rPr>
                </w:pPr>
              </w:p>
            </w:tc>
          </w:tr>
        </w:tbl>
        <w:p w14:paraId="0B8F75D1" w14:textId="278A1EA8" w:rsidR="00AA56F8" w:rsidRDefault="00AA56F8">
          <w:pPr>
            <w:rPr>
              <w:rFonts w:ascii="Times New Roman" w:hAnsi="Times New Roman" w:cs="Times New Roman"/>
              <w:b/>
              <w:bCs/>
            </w:rPr>
          </w:pPr>
          <w:r>
            <w:rPr>
              <w:noProof/>
            </w:rPr>
            <w:drawing>
              <wp:anchor distT="0" distB="0" distL="114300" distR="114300" simplePos="0" relativeHeight="251658240" behindDoc="1" locked="0" layoutInCell="1" allowOverlap="1" wp14:anchorId="71DCCCF6" wp14:editId="213EF2DB">
                <wp:simplePos x="0" y="0"/>
                <wp:positionH relativeFrom="column">
                  <wp:posOffset>3765550</wp:posOffset>
                </wp:positionH>
                <wp:positionV relativeFrom="page">
                  <wp:posOffset>558800</wp:posOffset>
                </wp:positionV>
                <wp:extent cx="2508885" cy="1004570"/>
                <wp:effectExtent l="0" t="0" r="5715" b="0"/>
                <wp:wrapTight wrapText="bothSides">
                  <wp:wrapPolygon edited="0">
                    <wp:start x="0" y="410"/>
                    <wp:lineTo x="0" y="18023"/>
                    <wp:lineTo x="2460" y="19661"/>
                    <wp:lineTo x="8528" y="20480"/>
                    <wp:lineTo x="9677" y="20480"/>
                    <wp:lineTo x="21485" y="19661"/>
                    <wp:lineTo x="21485" y="11879"/>
                    <wp:lineTo x="19025" y="7783"/>
                    <wp:lineTo x="20009" y="3686"/>
                    <wp:lineTo x="19517" y="1638"/>
                    <wp:lineTo x="15253" y="410"/>
                    <wp:lineTo x="0" y="410"/>
                  </wp:wrapPolygon>
                </wp:wrapTight>
                <wp:docPr id="624985893"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2508885" cy="1004570"/>
                        </a:xfrm>
                        <a:prstGeom prst="rect">
                          <a:avLst/>
                        </a:prstGeom>
                        <a:noFill/>
                      </pic:spPr>
                    </pic:pic>
                  </a:graphicData>
                </a:graphic>
                <wp14:sizeRelH relativeFrom="margin">
                  <wp14:pctWidth>0</wp14:pctWidth>
                </wp14:sizeRelH>
                <wp14:sizeRelV relativeFrom="margin">
                  <wp14:pctHeight>0</wp14:pctHeight>
                </wp14:sizeRelV>
              </wp:anchor>
            </w:drawing>
          </w:r>
          <w:r>
            <w:rPr>
              <w:rFonts w:ascii="Times New Roman" w:hAnsi="Times New Roman" w:cs="Times New Roman"/>
              <w:b/>
              <w:bCs/>
            </w:rPr>
            <w:br w:type="page"/>
          </w:r>
        </w:p>
      </w:sdtContent>
    </w:sdt>
    <w:p w14:paraId="40484EDD" w14:textId="5D511B41" w:rsidR="00AB44A5" w:rsidRPr="00AB44A5" w:rsidRDefault="00AB44A5" w:rsidP="002435AF">
      <w:pPr>
        <w:spacing w:line="360" w:lineRule="auto"/>
        <w:rPr>
          <w:rFonts w:ascii="Times New Roman" w:hAnsi="Times New Roman" w:cs="Times New Roman"/>
          <w:b/>
          <w:bCs/>
        </w:rPr>
      </w:pPr>
      <w:r w:rsidRPr="00AB44A5">
        <w:rPr>
          <w:rFonts w:ascii="Times New Roman" w:hAnsi="Times New Roman" w:cs="Times New Roman"/>
          <w:b/>
          <w:bCs/>
        </w:rPr>
        <w:lastRenderedPageBreak/>
        <w:t xml:space="preserve">Introduction </w:t>
      </w:r>
    </w:p>
    <w:p w14:paraId="50B02100" w14:textId="34BC6106" w:rsidR="002435AF" w:rsidRPr="002435AF" w:rsidRDefault="002435AF" w:rsidP="002435AF">
      <w:pPr>
        <w:spacing w:line="360" w:lineRule="auto"/>
        <w:rPr>
          <w:rFonts w:ascii="Times New Roman" w:hAnsi="Times New Roman" w:cs="Times New Roman"/>
        </w:rPr>
      </w:pPr>
      <w:r w:rsidRPr="002435AF">
        <w:rPr>
          <w:rFonts w:ascii="Times New Roman" w:hAnsi="Times New Roman" w:cs="Times New Roman"/>
        </w:rPr>
        <w:t>Social enterprises are unique, hybrid organi</w:t>
      </w:r>
      <w:r>
        <w:rPr>
          <w:rFonts w:ascii="Times New Roman" w:hAnsi="Times New Roman" w:cs="Times New Roman"/>
        </w:rPr>
        <w:t>s</w:t>
      </w:r>
      <w:r w:rsidRPr="002435AF">
        <w:rPr>
          <w:rFonts w:ascii="Times New Roman" w:hAnsi="Times New Roman" w:cs="Times New Roman"/>
        </w:rPr>
        <w:t>ations that connect a commercial approach to their social and environmental missions. Social enterprises differ from both charities and for-profit businesses in that they are not exclusively charitable, nor driven only to maximi</w:t>
      </w:r>
      <w:r>
        <w:rPr>
          <w:rFonts w:ascii="Times New Roman" w:hAnsi="Times New Roman" w:cs="Times New Roman"/>
        </w:rPr>
        <w:t>s</w:t>
      </w:r>
      <w:r w:rsidRPr="002435AF">
        <w:rPr>
          <w:rFonts w:ascii="Times New Roman" w:hAnsi="Times New Roman" w:cs="Times New Roman"/>
        </w:rPr>
        <w:t>e profits. Social enterprises aim to foster income sustainability while addressing systemic issues such as poverty, inequality, and environmental harm. The hybrid nature of social enterprises allows them to benefit from a range of incentive structures, but also means they must negotiate through complex governance, financial, and operational challenges. A SWOT (Strengths, Weaknesses, Opportunities, and Threats) can provide a systematic way to consider both internal competencies and external factors impacting social enterprises. This essay seeks to apply the SWOT analytical framework to consider the opportunities and challenges faced by social enterprises today</w:t>
      </w:r>
      <w:r w:rsidR="00665630">
        <w:rPr>
          <w:rFonts w:ascii="Times New Roman" w:hAnsi="Times New Roman" w:cs="Times New Roman"/>
        </w:rPr>
        <w:t>.</w:t>
      </w:r>
    </w:p>
    <w:p w14:paraId="0FEED678" w14:textId="77777777" w:rsidR="002435AF" w:rsidRPr="002435AF" w:rsidRDefault="002435AF" w:rsidP="002435AF">
      <w:pPr>
        <w:spacing w:line="360" w:lineRule="auto"/>
        <w:rPr>
          <w:rFonts w:ascii="Times New Roman" w:hAnsi="Times New Roman" w:cs="Times New Roman"/>
        </w:rPr>
      </w:pPr>
    </w:p>
    <w:p w14:paraId="1D630FF5" w14:textId="77777777" w:rsidR="002435AF" w:rsidRDefault="002435AF" w:rsidP="002435AF">
      <w:pPr>
        <w:spacing w:line="360" w:lineRule="auto"/>
        <w:rPr>
          <w:rFonts w:ascii="Times New Roman" w:hAnsi="Times New Roman" w:cs="Times New Roman"/>
        </w:rPr>
      </w:pPr>
    </w:p>
    <w:p w14:paraId="3B2F20BF" w14:textId="77777777" w:rsidR="002435AF" w:rsidRDefault="002435AF" w:rsidP="002435AF">
      <w:pPr>
        <w:spacing w:line="360" w:lineRule="auto"/>
        <w:rPr>
          <w:rFonts w:ascii="Times New Roman" w:hAnsi="Times New Roman" w:cs="Times New Roman"/>
        </w:rPr>
      </w:pPr>
    </w:p>
    <w:p w14:paraId="453806AC" w14:textId="77777777" w:rsidR="002435AF" w:rsidRDefault="002435AF" w:rsidP="002435AF">
      <w:pPr>
        <w:spacing w:line="360" w:lineRule="auto"/>
        <w:rPr>
          <w:rFonts w:ascii="Times New Roman" w:hAnsi="Times New Roman" w:cs="Times New Roman"/>
        </w:rPr>
      </w:pPr>
    </w:p>
    <w:p w14:paraId="6232647F" w14:textId="77777777" w:rsidR="002435AF" w:rsidRDefault="002435AF" w:rsidP="002435AF">
      <w:pPr>
        <w:spacing w:line="360" w:lineRule="auto"/>
        <w:rPr>
          <w:rFonts w:ascii="Times New Roman" w:hAnsi="Times New Roman" w:cs="Times New Roman"/>
        </w:rPr>
      </w:pPr>
    </w:p>
    <w:p w14:paraId="1D88675A" w14:textId="77777777" w:rsidR="002435AF" w:rsidRDefault="002435AF" w:rsidP="002435AF">
      <w:pPr>
        <w:spacing w:line="360" w:lineRule="auto"/>
        <w:rPr>
          <w:rFonts w:ascii="Times New Roman" w:hAnsi="Times New Roman" w:cs="Times New Roman"/>
        </w:rPr>
      </w:pPr>
    </w:p>
    <w:p w14:paraId="17784F04" w14:textId="77777777" w:rsidR="002435AF" w:rsidRDefault="002435AF" w:rsidP="002435AF">
      <w:pPr>
        <w:spacing w:line="360" w:lineRule="auto"/>
        <w:rPr>
          <w:rFonts w:ascii="Times New Roman" w:hAnsi="Times New Roman" w:cs="Times New Roman"/>
        </w:rPr>
      </w:pPr>
    </w:p>
    <w:p w14:paraId="1B6084C1" w14:textId="77777777" w:rsidR="002435AF" w:rsidRDefault="002435AF" w:rsidP="002435AF">
      <w:pPr>
        <w:spacing w:line="360" w:lineRule="auto"/>
        <w:rPr>
          <w:rFonts w:ascii="Times New Roman" w:hAnsi="Times New Roman" w:cs="Times New Roman"/>
        </w:rPr>
      </w:pPr>
    </w:p>
    <w:p w14:paraId="638AD45A" w14:textId="77777777" w:rsidR="002435AF" w:rsidRDefault="002435AF" w:rsidP="002435AF">
      <w:pPr>
        <w:spacing w:line="360" w:lineRule="auto"/>
        <w:rPr>
          <w:rFonts w:ascii="Times New Roman" w:hAnsi="Times New Roman" w:cs="Times New Roman"/>
        </w:rPr>
      </w:pPr>
    </w:p>
    <w:p w14:paraId="32F49DA9" w14:textId="77777777" w:rsidR="002435AF" w:rsidRDefault="002435AF" w:rsidP="002435AF">
      <w:pPr>
        <w:spacing w:line="360" w:lineRule="auto"/>
        <w:rPr>
          <w:rFonts w:ascii="Times New Roman" w:hAnsi="Times New Roman" w:cs="Times New Roman"/>
        </w:rPr>
      </w:pPr>
    </w:p>
    <w:p w14:paraId="5F60F00E" w14:textId="77777777" w:rsidR="002435AF" w:rsidRDefault="002435AF" w:rsidP="002435AF">
      <w:pPr>
        <w:spacing w:line="360" w:lineRule="auto"/>
        <w:rPr>
          <w:rFonts w:ascii="Times New Roman" w:hAnsi="Times New Roman" w:cs="Times New Roman"/>
        </w:rPr>
      </w:pPr>
    </w:p>
    <w:p w14:paraId="2CA5A676" w14:textId="77777777" w:rsidR="002435AF" w:rsidRDefault="002435AF" w:rsidP="002435AF">
      <w:pPr>
        <w:spacing w:line="360" w:lineRule="auto"/>
        <w:rPr>
          <w:rFonts w:ascii="Times New Roman" w:hAnsi="Times New Roman" w:cs="Times New Roman"/>
        </w:rPr>
      </w:pPr>
    </w:p>
    <w:p w14:paraId="2CC2A0D4" w14:textId="77777777" w:rsidR="002435AF" w:rsidRDefault="002435AF" w:rsidP="002435AF">
      <w:pPr>
        <w:spacing w:line="360" w:lineRule="auto"/>
        <w:rPr>
          <w:rFonts w:ascii="Times New Roman" w:hAnsi="Times New Roman" w:cs="Times New Roman"/>
        </w:rPr>
      </w:pPr>
    </w:p>
    <w:p w14:paraId="4EE927AE" w14:textId="77777777" w:rsidR="002435AF" w:rsidRDefault="002435AF" w:rsidP="002435AF">
      <w:pPr>
        <w:spacing w:line="360" w:lineRule="auto"/>
        <w:rPr>
          <w:rFonts w:ascii="Times New Roman" w:hAnsi="Times New Roman" w:cs="Times New Roman"/>
        </w:rPr>
      </w:pPr>
    </w:p>
    <w:p w14:paraId="61A16D71" w14:textId="77777777" w:rsidR="00AA56F8" w:rsidRDefault="00AA56F8" w:rsidP="002435AF">
      <w:pPr>
        <w:spacing w:line="360" w:lineRule="auto"/>
        <w:rPr>
          <w:rFonts w:ascii="Times New Roman" w:hAnsi="Times New Roman" w:cs="Times New Roman"/>
        </w:rPr>
      </w:pPr>
    </w:p>
    <w:p w14:paraId="58A6686C" w14:textId="06F78B23" w:rsidR="002435AF" w:rsidRPr="002435AF" w:rsidRDefault="002435AF" w:rsidP="002435AF">
      <w:pPr>
        <w:spacing w:line="360" w:lineRule="auto"/>
        <w:rPr>
          <w:rFonts w:ascii="Times New Roman" w:hAnsi="Times New Roman" w:cs="Times New Roman"/>
          <w:b/>
          <w:bCs/>
        </w:rPr>
      </w:pPr>
      <w:r w:rsidRPr="002435AF">
        <w:rPr>
          <w:rFonts w:ascii="Times New Roman" w:hAnsi="Times New Roman" w:cs="Times New Roman"/>
          <w:b/>
          <w:bCs/>
        </w:rPr>
        <w:lastRenderedPageBreak/>
        <w:t>Strengths</w:t>
      </w:r>
    </w:p>
    <w:p w14:paraId="6D8269EA" w14:textId="77777777" w:rsidR="002435AF" w:rsidRPr="002435AF" w:rsidRDefault="002435AF" w:rsidP="002435AF">
      <w:pPr>
        <w:spacing w:line="360" w:lineRule="auto"/>
        <w:rPr>
          <w:rFonts w:ascii="Times New Roman" w:hAnsi="Times New Roman" w:cs="Times New Roman"/>
          <w:b/>
          <w:bCs/>
        </w:rPr>
      </w:pPr>
      <w:r w:rsidRPr="002435AF">
        <w:rPr>
          <w:rFonts w:ascii="Times New Roman" w:hAnsi="Times New Roman" w:cs="Times New Roman"/>
          <w:b/>
          <w:bCs/>
        </w:rPr>
        <w:t>Mission-Driven Identity and Stakeholder Engagement</w:t>
      </w:r>
    </w:p>
    <w:p w14:paraId="5B1FAA07" w14:textId="52680DA1" w:rsidR="002435AF" w:rsidRDefault="002435AF" w:rsidP="002435AF">
      <w:pPr>
        <w:spacing w:line="360" w:lineRule="auto"/>
        <w:rPr>
          <w:rFonts w:ascii="Times New Roman" w:hAnsi="Times New Roman" w:cs="Times New Roman"/>
        </w:rPr>
      </w:pPr>
      <w:r w:rsidRPr="002435AF">
        <w:rPr>
          <w:rFonts w:ascii="Times New Roman" w:hAnsi="Times New Roman" w:cs="Times New Roman"/>
        </w:rPr>
        <w:t>Social enterprises' strongest identifiable strength is their commitment to a clear and compelling social mission. This mission creates a defined level of identity or purpose which allows social enterprises to be attractive to and retain employees, volunteers, customers and funders that share and align themselves to social mission-driven values. As social enterprises align themselves and their goals to a social mission and vision, they cause employee, volunteer, customer and funder motivations to align which fosters loyalty and trust, which has been shown to develop long-term engagement and reduced employee turnover (Bussian and Goettert, 2022). An example of a socially missioned organi</w:t>
      </w:r>
      <w:r>
        <w:rPr>
          <w:rFonts w:ascii="Times New Roman" w:hAnsi="Times New Roman" w:cs="Times New Roman"/>
        </w:rPr>
        <w:t>s</w:t>
      </w:r>
      <w:r w:rsidRPr="002435AF">
        <w:rPr>
          <w:rFonts w:ascii="Times New Roman" w:hAnsi="Times New Roman" w:cs="Times New Roman"/>
        </w:rPr>
        <w:t xml:space="preserve">ation is Fairphone, a company located in the Netherlands, that distributes ethically produced mobile phones. Fairphone has built their brand around social mission, and their ideologies surrounding social and environmental transparency have led to a loyal customer base who pay a premium for their product. </w:t>
      </w:r>
    </w:p>
    <w:p w14:paraId="2AC7BA12" w14:textId="77777777" w:rsidR="002435AF" w:rsidRDefault="002435AF" w:rsidP="002435AF">
      <w:pPr>
        <w:spacing w:line="360" w:lineRule="auto"/>
        <w:rPr>
          <w:rFonts w:ascii="Times New Roman" w:hAnsi="Times New Roman" w:cs="Times New Roman"/>
          <w:b/>
          <w:bCs/>
        </w:rPr>
      </w:pPr>
      <w:r w:rsidRPr="002435AF">
        <w:rPr>
          <w:rFonts w:ascii="Times New Roman" w:hAnsi="Times New Roman" w:cs="Times New Roman"/>
          <w:b/>
          <w:bCs/>
        </w:rPr>
        <w:t>Hybrid Business Models for Sustainability</w:t>
      </w:r>
    </w:p>
    <w:p w14:paraId="6AD3DD23" w14:textId="2292302B" w:rsidR="002435AF" w:rsidRPr="002435AF" w:rsidRDefault="002435AF" w:rsidP="002435AF">
      <w:pPr>
        <w:spacing w:line="360" w:lineRule="auto"/>
        <w:rPr>
          <w:rFonts w:ascii="Times New Roman" w:hAnsi="Times New Roman" w:cs="Times New Roman"/>
          <w:b/>
          <w:bCs/>
        </w:rPr>
      </w:pPr>
      <w:r w:rsidRPr="002435AF">
        <w:rPr>
          <w:rFonts w:ascii="Times New Roman" w:hAnsi="Times New Roman" w:cs="Times New Roman"/>
        </w:rPr>
        <w:t>Social enterprises use revenue-generation businesses to help achieve their social mission, rather than relying solely on philanthropic or social-service funding structures</w:t>
      </w:r>
      <w:r>
        <w:rPr>
          <w:rFonts w:ascii="Times New Roman" w:hAnsi="Times New Roman" w:cs="Times New Roman"/>
        </w:rPr>
        <w:t>,</w:t>
      </w:r>
      <w:r w:rsidRPr="002435AF">
        <w:rPr>
          <w:rFonts w:ascii="Times New Roman" w:hAnsi="Times New Roman" w:cs="Times New Roman"/>
        </w:rPr>
        <w:t xml:space="preserve"> models of social accountability that are tenuous at best, and total dependence on other funding structures ultimately limits the social innovation that social enterprises strive to develop</w:t>
      </w:r>
      <w:r>
        <w:rPr>
          <w:rFonts w:ascii="Times New Roman" w:hAnsi="Times New Roman" w:cs="Times New Roman"/>
        </w:rPr>
        <w:t>.</w:t>
      </w:r>
    </w:p>
    <w:p w14:paraId="0CF5EAD1" w14:textId="6099EFD6" w:rsidR="00AA56F8" w:rsidRDefault="002435AF" w:rsidP="002435AF">
      <w:pPr>
        <w:spacing w:line="360" w:lineRule="auto"/>
        <w:rPr>
          <w:rFonts w:ascii="Times New Roman" w:hAnsi="Times New Roman" w:cs="Times New Roman"/>
        </w:rPr>
      </w:pPr>
      <w:r w:rsidRPr="002435AF">
        <w:rPr>
          <w:rFonts w:ascii="Times New Roman" w:hAnsi="Times New Roman" w:cs="Times New Roman"/>
        </w:rPr>
        <w:t xml:space="preserve">This hybrid model bolsters their resilience and long-term sustainability (Mair and Wolf, 2021). Through this hybrid model, social enterprises also gain the ability to be agile and inventive in addressing societal problems in underserved markets where conventional businesses or nonprofits have been unsuccessful. </w:t>
      </w:r>
    </w:p>
    <w:p w14:paraId="5124514F" w14:textId="54E25E40" w:rsidR="002435AF" w:rsidRDefault="002435AF" w:rsidP="002435AF">
      <w:pPr>
        <w:spacing w:line="360" w:lineRule="auto"/>
        <w:rPr>
          <w:rFonts w:ascii="Times New Roman" w:hAnsi="Times New Roman" w:cs="Times New Roman"/>
          <w:b/>
          <w:bCs/>
        </w:rPr>
      </w:pPr>
      <w:r w:rsidRPr="002435AF">
        <w:rPr>
          <w:rFonts w:ascii="Times New Roman" w:hAnsi="Times New Roman" w:cs="Times New Roman"/>
          <w:b/>
          <w:bCs/>
        </w:rPr>
        <w:t>Innovative Problem Solving and Agility</w:t>
      </w:r>
    </w:p>
    <w:p w14:paraId="52837A14" w14:textId="77777777" w:rsidR="00665630" w:rsidRDefault="002435AF" w:rsidP="002435AF">
      <w:pPr>
        <w:spacing w:line="360" w:lineRule="auto"/>
        <w:rPr>
          <w:rFonts w:ascii="Times New Roman" w:hAnsi="Times New Roman" w:cs="Times New Roman"/>
          <w:b/>
          <w:bCs/>
        </w:rPr>
      </w:pPr>
      <w:r w:rsidRPr="002435AF">
        <w:rPr>
          <w:rFonts w:ascii="Times New Roman" w:hAnsi="Times New Roman" w:cs="Times New Roman"/>
        </w:rPr>
        <w:t xml:space="preserve">The entrepreneurial aspect of social enterprises serves to create opportunities for innovation in the development of solutions to complex social problems. Because they are not restricted by typical public-sector constraints, they are also typically quicker to embrace new technologies or service delivery models (Perrini, Costanzo and Karatas-Ozkan, 2021). For example, Solar Aid distributes solar-powered lamps to off-grid peoples in Africa to reduce reliance on polluting kerosene. </w:t>
      </w:r>
    </w:p>
    <w:p w14:paraId="6E667D18" w14:textId="78D65B8F" w:rsidR="002435AF" w:rsidRPr="002435AF" w:rsidRDefault="002435AF" w:rsidP="002435AF">
      <w:pPr>
        <w:spacing w:line="360" w:lineRule="auto"/>
        <w:rPr>
          <w:rFonts w:ascii="Times New Roman" w:hAnsi="Times New Roman" w:cs="Times New Roman"/>
          <w:b/>
          <w:bCs/>
        </w:rPr>
      </w:pPr>
      <w:r w:rsidRPr="002435AF">
        <w:rPr>
          <w:rFonts w:ascii="Times New Roman" w:hAnsi="Times New Roman" w:cs="Times New Roman"/>
          <w:b/>
          <w:bCs/>
        </w:rPr>
        <w:lastRenderedPageBreak/>
        <w:t>Weaknesses</w:t>
      </w:r>
    </w:p>
    <w:p w14:paraId="18429234" w14:textId="77777777" w:rsidR="002435AF" w:rsidRDefault="002435AF" w:rsidP="002435AF">
      <w:pPr>
        <w:spacing w:line="360" w:lineRule="auto"/>
        <w:rPr>
          <w:rFonts w:ascii="Times New Roman" w:hAnsi="Times New Roman" w:cs="Times New Roman"/>
          <w:b/>
          <w:bCs/>
        </w:rPr>
      </w:pPr>
      <w:r w:rsidRPr="002435AF">
        <w:rPr>
          <w:rFonts w:ascii="Times New Roman" w:hAnsi="Times New Roman" w:cs="Times New Roman"/>
          <w:b/>
          <w:bCs/>
        </w:rPr>
        <w:t xml:space="preserve">Risk of Mission Drift </w:t>
      </w:r>
    </w:p>
    <w:p w14:paraId="40DEAEC5" w14:textId="77777777" w:rsidR="002435AF" w:rsidRDefault="002435AF" w:rsidP="002435AF">
      <w:pPr>
        <w:spacing w:line="360" w:lineRule="auto"/>
        <w:rPr>
          <w:rFonts w:ascii="Times New Roman" w:hAnsi="Times New Roman" w:cs="Times New Roman"/>
          <w:b/>
          <w:bCs/>
        </w:rPr>
      </w:pPr>
      <w:r w:rsidRPr="002435AF">
        <w:rPr>
          <w:rFonts w:ascii="Times New Roman" w:hAnsi="Times New Roman" w:cs="Times New Roman"/>
        </w:rPr>
        <w:t>The dual social and financial goals create potentially significant internal challenges. As social enterprise grows or desires external funding, there is potential for mission drift, or straying from its social goal and prioriti</w:t>
      </w:r>
      <w:r>
        <w:rPr>
          <w:rFonts w:ascii="Times New Roman" w:hAnsi="Times New Roman" w:cs="Times New Roman"/>
        </w:rPr>
        <w:t>s</w:t>
      </w:r>
      <w:r w:rsidRPr="002435AF">
        <w:rPr>
          <w:rFonts w:ascii="Times New Roman" w:hAnsi="Times New Roman" w:cs="Times New Roman"/>
        </w:rPr>
        <w:t xml:space="preserve">ation of revenue. This compromises credibility and may alienate stakeholders concerned about the mission (Zhao and Grimes, 2016). </w:t>
      </w:r>
    </w:p>
    <w:p w14:paraId="38BF2FD2" w14:textId="77777777" w:rsidR="002435AF" w:rsidRDefault="002435AF" w:rsidP="002435AF">
      <w:pPr>
        <w:spacing w:line="360" w:lineRule="auto"/>
        <w:rPr>
          <w:rFonts w:ascii="Times New Roman" w:hAnsi="Times New Roman" w:cs="Times New Roman"/>
        </w:rPr>
      </w:pPr>
      <w:r w:rsidRPr="002435AF">
        <w:rPr>
          <w:rFonts w:ascii="Times New Roman" w:hAnsi="Times New Roman" w:cs="Times New Roman"/>
        </w:rPr>
        <w:t xml:space="preserve">Mission drift is more common when social enterprises partner with investors and practice social enterprise with business models that focus on revenue generation over social value (Klein, Schneider and Spieth, 2021). If social enterprises do not create proper alignment and governance structures, this tension will create arrange internal tensions between departments or managers focused on different objectives. </w:t>
      </w:r>
    </w:p>
    <w:p w14:paraId="15E55EA0" w14:textId="77777777" w:rsidR="002435AF" w:rsidRDefault="002435AF" w:rsidP="002435AF">
      <w:pPr>
        <w:spacing w:line="360" w:lineRule="auto"/>
        <w:rPr>
          <w:rFonts w:ascii="Times New Roman" w:hAnsi="Times New Roman" w:cs="Times New Roman"/>
          <w:b/>
          <w:bCs/>
        </w:rPr>
      </w:pPr>
      <w:r w:rsidRPr="002435AF">
        <w:rPr>
          <w:rFonts w:ascii="Times New Roman" w:hAnsi="Times New Roman" w:cs="Times New Roman"/>
          <w:b/>
          <w:bCs/>
        </w:rPr>
        <w:t>Governance and Organisational Ambiguity</w:t>
      </w:r>
    </w:p>
    <w:p w14:paraId="20714961" w14:textId="2C48B6B1" w:rsidR="002435AF" w:rsidRDefault="002435AF" w:rsidP="00665630">
      <w:pPr>
        <w:spacing w:line="360" w:lineRule="auto"/>
        <w:rPr>
          <w:rFonts w:ascii="Times New Roman" w:hAnsi="Times New Roman" w:cs="Times New Roman"/>
          <w:b/>
          <w:bCs/>
        </w:rPr>
      </w:pPr>
      <w:r w:rsidRPr="002435AF">
        <w:rPr>
          <w:rFonts w:ascii="Times New Roman" w:hAnsi="Times New Roman" w:cs="Times New Roman"/>
        </w:rPr>
        <w:t>Typical of the hybrid features of social enterprises is the resolution of ambiguity associated with the organi</w:t>
      </w:r>
      <w:r>
        <w:rPr>
          <w:rFonts w:ascii="Times New Roman" w:hAnsi="Times New Roman" w:cs="Times New Roman"/>
        </w:rPr>
        <w:t>s</w:t>
      </w:r>
      <w:r w:rsidRPr="002435AF">
        <w:rPr>
          <w:rFonts w:ascii="Times New Roman" w:hAnsi="Times New Roman" w:cs="Times New Roman"/>
        </w:rPr>
        <w:t>ation of roles and governance. Such ambiguity can both hinder decision-making capacity and can distract attention away from accountability (</w:t>
      </w:r>
      <w:proofErr w:type="spellStart"/>
      <w:r w:rsidRPr="002435AF">
        <w:rPr>
          <w:rFonts w:ascii="Times New Roman" w:hAnsi="Times New Roman" w:cs="Times New Roman"/>
        </w:rPr>
        <w:t>Golbspan</w:t>
      </w:r>
      <w:proofErr w:type="spellEnd"/>
      <w:r w:rsidRPr="002435AF">
        <w:rPr>
          <w:rFonts w:ascii="Times New Roman" w:hAnsi="Times New Roman" w:cs="Times New Roman"/>
        </w:rPr>
        <w:t xml:space="preserve"> Lutz, Petrini and Aguilar Delgado, 2023). Additionally, lack of clarity of the mixed social and commercial objective can generate strategies that are inconsistent with stakeholder interest (Mair and Wolf, 2021).</w:t>
      </w:r>
    </w:p>
    <w:p w14:paraId="1856EF03" w14:textId="77777777" w:rsidR="002435AF" w:rsidRPr="002435AF" w:rsidRDefault="002435AF" w:rsidP="002435AF">
      <w:pPr>
        <w:spacing w:line="360" w:lineRule="auto"/>
        <w:rPr>
          <w:rFonts w:ascii="Times New Roman" w:hAnsi="Times New Roman" w:cs="Times New Roman"/>
          <w:b/>
          <w:bCs/>
        </w:rPr>
      </w:pPr>
      <w:r w:rsidRPr="002435AF">
        <w:rPr>
          <w:rFonts w:ascii="Times New Roman" w:hAnsi="Times New Roman" w:cs="Times New Roman"/>
          <w:b/>
          <w:bCs/>
        </w:rPr>
        <w:t>Problems in Social Impact Measurement</w:t>
      </w:r>
    </w:p>
    <w:p w14:paraId="06B09A43" w14:textId="77777777" w:rsidR="00AE2227" w:rsidRDefault="002435AF" w:rsidP="002435AF">
      <w:pPr>
        <w:spacing w:line="360" w:lineRule="auto"/>
        <w:rPr>
          <w:rFonts w:ascii="Times New Roman" w:hAnsi="Times New Roman" w:cs="Times New Roman"/>
          <w:b/>
          <w:bCs/>
        </w:rPr>
      </w:pPr>
      <w:r w:rsidRPr="002435AF">
        <w:rPr>
          <w:rFonts w:ascii="Times New Roman" w:hAnsi="Times New Roman" w:cs="Times New Roman"/>
        </w:rPr>
        <w:t>Social enterprises may provide significant non-financial value; however, measuring and communicating this impact can be problematic. Financial performance and outcomes are often the most apparent and documentable (i.e., moneti</w:t>
      </w:r>
      <w:r w:rsidR="00AE2227">
        <w:rPr>
          <w:rFonts w:ascii="Times New Roman" w:hAnsi="Times New Roman" w:cs="Times New Roman"/>
        </w:rPr>
        <w:t>s</w:t>
      </w:r>
      <w:r w:rsidRPr="002435AF">
        <w:rPr>
          <w:rFonts w:ascii="Times New Roman" w:hAnsi="Times New Roman" w:cs="Times New Roman"/>
        </w:rPr>
        <w:t>ed or quantified), while social outcomes are less definable, not as standardi</w:t>
      </w:r>
      <w:r w:rsidR="00AE2227">
        <w:rPr>
          <w:rFonts w:ascii="Times New Roman" w:hAnsi="Times New Roman" w:cs="Times New Roman"/>
        </w:rPr>
        <w:t>s</w:t>
      </w:r>
      <w:r w:rsidRPr="002435AF">
        <w:rPr>
          <w:rFonts w:ascii="Times New Roman" w:hAnsi="Times New Roman" w:cs="Times New Roman"/>
        </w:rPr>
        <w:t>ed, and generally require more work to quantify. Many organi</w:t>
      </w:r>
      <w:r w:rsidR="00AE2227">
        <w:rPr>
          <w:rFonts w:ascii="Times New Roman" w:hAnsi="Times New Roman" w:cs="Times New Roman"/>
        </w:rPr>
        <w:t>s</w:t>
      </w:r>
      <w:r w:rsidRPr="002435AF">
        <w:rPr>
          <w:rFonts w:ascii="Times New Roman" w:hAnsi="Times New Roman" w:cs="Times New Roman"/>
        </w:rPr>
        <w:t xml:space="preserve">ations do not have the tools to adequately measure impact with rigor, have experience for social impact measurement, or have enough resources to undertake (Benjamin, Ebrahim and Gugerty, 2023). </w:t>
      </w:r>
    </w:p>
    <w:p w14:paraId="611AFFAE" w14:textId="77777777" w:rsidR="00AE2227" w:rsidRDefault="002435AF" w:rsidP="002435AF">
      <w:pPr>
        <w:spacing w:line="360" w:lineRule="auto"/>
        <w:rPr>
          <w:rFonts w:ascii="Times New Roman" w:hAnsi="Times New Roman" w:cs="Times New Roman"/>
          <w:b/>
          <w:bCs/>
        </w:rPr>
      </w:pPr>
      <w:r w:rsidRPr="002435AF">
        <w:rPr>
          <w:rFonts w:ascii="Times New Roman" w:hAnsi="Times New Roman" w:cs="Times New Roman"/>
        </w:rPr>
        <w:t xml:space="preserve">There are several frameworks for estimating social impact (for example, Social Return on Investment, SROI) but all require significant, time-consuming work. Additionally, the development of the SROI method is not transferrable to each context or type of intervention and adds additional work to each evaluation effort (Ariza-Montes et al., 2021). Unfortunately, </w:t>
      </w:r>
      <w:r w:rsidRPr="002435AF">
        <w:rPr>
          <w:rFonts w:ascii="Times New Roman" w:hAnsi="Times New Roman" w:cs="Times New Roman"/>
        </w:rPr>
        <w:lastRenderedPageBreak/>
        <w:t xml:space="preserve">a poor measure of impact can limit potential funding available, while not providing transparency or accountability. </w:t>
      </w:r>
    </w:p>
    <w:p w14:paraId="1D51E091" w14:textId="77777777" w:rsidR="00AE2227" w:rsidRPr="00AE2227" w:rsidRDefault="002435AF" w:rsidP="002435AF">
      <w:pPr>
        <w:spacing w:line="360" w:lineRule="auto"/>
        <w:rPr>
          <w:rFonts w:ascii="Times New Roman" w:hAnsi="Times New Roman" w:cs="Times New Roman"/>
          <w:b/>
          <w:bCs/>
        </w:rPr>
      </w:pPr>
      <w:r w:rsidRPr="00AE2227">
        <w:rPr>
          <w:rFonts w:ascii="Times New Roman" w:hAnsi="Times New Roman" w:cs="Times New Roman"/>
          <w:b/>
          <w:bCs/>
        </w:rPr>
        <w:t>Limited Financial and Human Resources</w:t>
      </w:r>
    </w:p>
    <w:p w14:paraId="56E47599" w14:textId="7D606D10" w:rsidR="002435AF" w:rsidRPr="00AE2227" w:rsidRDefault="002435AF" w:rsidP="002435AF">
      <w:pPr>
        <w:spacing w:line="360" w:lineRule="auto"/>
        <w:rPr>
          <w:rFonts w:ascii="Times New Roman" w:hAnsi="Times New Roman" w:cs="Times New Roman"/>
          <w:b/>
          <w:bCs/>
        </w:rPr>
      </w:pPr>
      <w:r w:rsidRPr="002435AF">
        <w:rPr>
          <w:rFonts w:ascii="Times New Roman" w:hAnsi="Times New Roman" w:cs="Times New Roman"/>
        </w:rPr>
        <w:t xml:space="preserve">Unlike commercial firms, many social enterprises operate at a considerable resource disadvantage which inhibits their operational scale or innovation and will in effect limit the hybrid nature of the enterprise. Funding is often acquired from grants, gifts, or revenue streams which yield low or no-margin and frequently create financial insecurity. Further, social enterprises are unable to compete with or provide competitive salaries or </w:t>
      </w:r>
      <w:proofErr w:type="spellStart"/>
      <w:r w:rsidRPr="002435AF">
        <w:rPr>
          <w:rFonts w:ascii="Times New Roman" w:hAnsi="Times New Roman" w:cs="Times New Roman"/>
        </w:rPr>
        <w:t>cprofessional</w:t>
      </w:r>
      <w:proofErr w:type="spellEnd"/>
      <w:r w:rsidRPr="002435AF">
        <w:rPr>
          <w:rFonts w:ascii="Times New Roman" w:hAnsi="Times New Roman" w:cs="Times New Roman"/>
        </w:rPr>
        <w:t xml:space="preserve"> progression, resulting in restricted talent pools (</w:t>
      </w:r>
      <w:proofErr w:type="spellStart"/>
      <w:r w:rsidRPr="002435AF">
        <w:rPr>
          <w:rFonts w:ascii="Times New Roman" w:hAnsi="Times New Roman" w:cs="Times New Roman"/>
        </w:rPr>
        <w:t>Golbspan</w:t>
      </w:r>
      <w:proofErr w:type="spellEnd"/>
      <w:r w:rsidRPr="002435AF">
        <w:rPr>
          <w:rFonts w:ascii="Times New Roman" w:hAnsi="Times New Roman" w:cs="Times New Roman"/>
        </w:rPr>
        <w:t xml:space="preserve"> Lutz, Petrini and Aguilar Delgado, 2023</w:t>
      </w:r>
      <w:proofErr w:type="gramStart"/>
      <w:r w:rsidRPr="002435AF">
        <w:rPr>
          <w:rFonts w:ascii="Times New Roman" w:hAnsi="Times New Roman" w:cs="Times New Roman"/>
        </w:rPr>
        <w:t>).These</w:t>
      </w:r>
      <w:proofErr w:type="gramEnd"/>
      <w:r w:rsidRPr="002435AF">
        <w:rPr>
          <w:rFonts w:ascii="Times New Roman" w:hAnsi="Times New Roman" w:cs="Times New Roman"/>
        </w:rPr>
        <w:t xml:space="preserve"> limitations curb organi</w:t>
      </w:r>
      <w:r w:rsidR="00AE2227">
        <w:rPr>
          <w:rFonts w:ascii="Times New Roman" w:hAnsi="Times New Roman" w:cs="Times New Roman"/>
        </w:rPr>
        <w:t>s</w:t>
      </w:r>
      <w:r w:rsidRPr="002435AF">
        <w:rPr>
          <w:rFonts w:ascii="Times New Roman" w:hAnsi="Times New Roman" w:cs="Times New Roman"/>
        </w:rPr>
        <w:t>ational flexibility, and could potentially undermine long-term impact if the organi</w:t>
      </w:r>
      <w:r w:rsidR="00AE2227">
        <w:rPr>
          <w:rFonts w:ascii="Times New Roman" w:hAnsi="Times New Roman" w:cs="Times New Roman"/>
        </w:rPr>
        <w:t>sa</w:t>
      </w:r>
      <w:r w:rsidRPr="002435AF">
        <w:rPr>
          <w:rFonts w:ascii="Times New Roman" w:hAnsi="Times New Roman" w:cs="Times New Roman"/>
        </w:rPr>
        <w:t xml:space="preserve">tion could not hire qualified practitioners, or invest in physical infrastructure.  </w:t>
      </w:r>
    </w:p>
    <w:p w14:paraId="158056F6" w14:textId="77777777" w:rsidR="002435AF" w:rsidRPr="00AE2227" w:rsidRDefault="002435AF" w:rsidP="002435AF">
      <w:pPr>
        <w:spacing w:line="360" w:lineRule="auto"/>
        <w:rPr>
          <w:rFonts w:ascii="Times New Roman" w:hAnsi="Times New Roman" w:cs="Times New Roman"/>
          <w:b/>
          <w:bCs/>
        </w:rPr>
      </w:pPr>
      <w:r w:rsidRPr="00AE2227">
        <w:rPr>
          <w:rFonts w:ascii="Times New Roman" w:hAnsi="Times New Roman" w:cs="Times New Roman"/>
          <w:b/>
          <w:bCs/>
        </w:rPr>
        <w:t>Opportunities</w:t>
      </w:r>
    </w:p>
    <w:p w14:paraId="7794CFD0" w14:textId="77777777" w:rsidR="002435AF" w:rsidRPr="00AE2227" w:rsidRDefault="002435AF" w:rsidP="002435AF">
      <w:pPr>
        <w:spacing w:line="360" w:lineRule="auto"/>
        <w:rPr>
          <w:rFonts w:ascii="Times New Roman" w:hAnsi="Times New Roman" w:cs="Times New Roman"/>
          <w:b/>
          <w:bCs/>
        </w:rPr>
      </w:pPr>
      <w:r w:rsidRPr="00AE2227">
        <w:rPr>
          <w:rFonts w:ascii="Times New Roman" w:hAnsi="Times New Roman" w:cs="Times New Roman"/>
          <w:b/>
          <w:bCs/>
        </w:rPr>
        <w:t xml:space="preserve">Ethical Consumerism and Market Demand  </w:t>
      </w:r>
    </w:p>
    <w:p w14:paraId="2A583623" w14:textId="77777777" w:rsidR="00AE2227" w:rsidRDefault="002435AF" w:rsidP="002435AF">
      <w:pPr>
        <w:spacing w:line="360" w:lineRule="auto"/>
        <w:rPr>
          <w:rFonts w:ascii="Times New Roman" w:hAnsi="Times New Roman" w:cs="Times New Roman"/>
        </w:rPr>
      </w:pPr>
      <w:r w:rsidRPr="002435AF">
        <w:rPr>
          <w:rFonts w:ascii="Times New Roman" w:hAnsi="Times New Roman" w:cs="Times New Roman"/>
        </w:rPr>
        <w:t xml:space="preserve">Transforming consumer attitudes present significant opportunities for growth for social enterprises. There is increasing demand amongst consumers, especially the younger generation, for ethical, sustainable and socially responsible product categories. This change in consumer direction not only supports social enterprises, </w:t>
      </w:r>
      <w:r w:rsidR="00AE2227" w:rsidRPr="002435AF">
        <w:rPr>
          <w:rFonts w:ascii="Times New Roman" w:hAnsi="Times New Roman" w:cs="Times New Roman"/>
        </w:rPr>
        <w:t>but it also</w:t>
      </w:r>
      <w:r w:rsidRPr="002435AF">
        <w:rPr>
          <w:rFonts w:ascii="Times New Roman" w:hAnsi="Times New Roman" w:cs="Times New Roman"/>
        </w:rPr>
        <w:t xml:space="preserve"> improves opportunities for </w:t>
      </w:r>
      <w:r w:rsidR="00AE2227" w:rsidRPr="002435AF">
        <w:rPr>
          <w:rFonts w:ascii="Times New Roman" w:hAnsi="Times New Roman" w:cs="Times New Roman"/>
        </w:rPr>
        <w:t>socially focused</w:t>
      </w:r>
      <w:r w:rsidRPr="002435AF">
        <w:rPr>
          <w:rFonts w:ascii="Times New Roman" w:hAnsi="Times New Roman" w:cs="Times New Roman"/>
        </w:rPr>
        <w:t xml:space="preserve"> brands in general, towards the </w:t>
      </w:r>
      <w:r w:rsidR="00AE2227">
        <w:rPr>
          <w:rFonts w:ascii="Times New Roman" w:hAnsi="Times New Roman" w:cs="Times New Roman"/>
        </w:rPr>
        <w:t>s</w:t>
      </w:r>
      <w:r w:rsidRPr="002435AF">
        <w:rPr>
          <w:rFonts w:ascii="Times New Roman" w:hAnsi="Times New Roman" w:cs="Times New Roman"/>
        </w:rPr>
        <w:t>tandard</w:t>
      </w:r>
      <w:r w:rsidR="00AE2227">
        <w:rPr>
          <w:rFonts w:ascii="Times New Roman" w:hAnsi="Times New Roman" w:cs="Times New Roman"/>
        </w:rPr>
        <w:t xml:space="preserve"> </w:t>
      </w:r>
      <w:r w:rsidRPr="002435AF">
        <w:rPr>
          <w:rFonts w:ascii="Times New Roman" w:hAnsi="Times New Roman" w:cs="Times New Roman"/>
        </w:rPr>
        <w:t xml:space="preserve">(Stylianou et al., 2023).  </w:t>
      </w:r>
    </w:p>
    <w:p w14:paraId="3498F854" w14:textId="1081A12C" w:rsidR="002435AF" w:rsidRPr="002435AF" w:rsidRDefault="002435AF" w:rsidP="002435AF">
      <w:pPr>
        <w:spacing w:line="360" w:lineRule="auto"/>
        <w:rPr>
          <w:rFonts w:ascii="Times New Roman" w:hAnsi="Times New Roman" w:cs="Times New Roman"/>
        </w:rPr>
      </w:pPr>
      <w:r w:rsidRPr="002435AF">
        <w:rPr>
          <w:rFonts w:ascii="Times New Roman" w:hAnsi="Times New Roman" w:cs="Times New Roman"/>
        </w:rPr>
        <w:t xml:space="preserve">For example, social enterprises like Divine </w:t>
      </w:r>
      <w:r w:rsidR="00AE2227" w:rsidRPr="002435AF">
        <w:rPr>
          <w:rFonts w:ascii="Times New Roman" w:hAnsi="Times New Roman" w:cs="Times New Roman"/>
        </w:rPr>
        <w:t>Chocolate,</w:t>
      </w:r>
      <w:r w:rsidRPr="002435AF">
        <w:rPr>
          <w:rFonts w:ascii="Times New Roman" w:hAnsi="Times New Roman" w:cs="Times New Roman"/>
        </w:rPr>
        <w:t xml:space="preserve"> which is co-owned by cocoa farmers in Ghana, have used their legal allocation of social enterprise to their advantage by being able to sell a high-quality product that supports fair trade and capital for community development.  </w:t>
      </w:r>
    </w:p>
    <w:p w14:paraId="7953C8F5" w14:textId="77777777" w:rsidR="002435AF" w:rsidRPr="00AE2227" w:rsidRDefault="002435AF" w:rsidP="002435AF">
      <w:pPr>
        <w:spacing w:line="360" w:lineRule="auto"/>
        <w:rPr>
          <w:rFonts w:ascii="Times New Roman" w:hAnsi="Times New Roman" w:cs="Times New Roman"/>
          <w:b/>
          <w:bCs/>
        </w:rPr>
      </w:pPr>
      <w:r w:rsidRPr="00AE2227">
        <w:rPr>
          <w:rFonts w:ascii="Times New Roman" w:hAnsi="Times New Roman" w:cs="Times New Roman"/>
          <w:b/>
          <w:bCs/>
        </w:rPr>
        <w:t xml:space="preserve">Expansion of Impact Investing  </w:t>
      </w:r>
    </w:p>
    <w:p w14:paraId="312BD81C" w14:textId="58C15D81" w:rsidR="002435AF" w:rsidRPr="002435AF" w:rsidRDefault="002435AF" w:rsidP="002435AF">
      <w:pPr>
        <w:spacing w:line="360" w:lineRule="auto"/>
        <w:rPr>
          <w:rFonts w:ascii="Times New Roman" w:hAnsi="Times New Roman" w:cs="Times New Roman"/>
        </w:rPr>
      </w:pPr>
      <w:r w:rsidRPr="002435AF">
        <w:rPr>
          <w:rFonts w:ascii="Times New Roman" w:hAnsi="Times New Roman" w:cs="Times New Roman"/>
        </w:rPr>
        <w:t xml:space="preserve">The emergence and expansion of the impact investing sector is presenting additional streams for funding for social enterprises. Impact investors, unlike traditional investors, focus on allocating capital toward ventures that produce measurable social outcomes, in addition to or instead of financial return. As such, social enterprises can scale </w:t>
      </w:r>
      <w:r w:rsidR="00AE2227">
        <w:rPr>
          <w:rFonts w:ascii="Times New Roman" w:hAnsi="Times New Roman" w:cs="Times New Roman"/>
        </w:rPr>
        <w:t>the</w:t>
      </w:r>
      <w:r w:rsidRPr="002435AF">
        <w:rPr>
          <w:rFonts w:ascii="Times New Roman" w:hAnsi="Times New Roman" w:cs="Times New Roman"/>
        </w:rPr>
        <w:t xml:space="preserve"> organi</w:t>
      </w:r>
      <w:r w:rsidR="00AE2227">
        <w:rPr>
          <w:rFonts w:ascii="Times New Roman" w:hAnsi="Times New Roman" w:cs="Times New Roman"/>
        </w:rPr>
        <w:t>s</w:t>
      </w:r>
      <w:r w:rsidRPr="002435AF">
        <w:rPr>
          <w:rFonts w:ascii="Times New Roman" w:hAnsi="Times New Roman" w:cs="Times New Roman"/>
        </w:rPr>
        <w:t xml:space="preserve">ation without sacrificing its </w:t>
      </w:r>
      <w:r w:rsidR="00AE2227">
        <w:rPr>
          <w:rFonts w:ascii="Times New Roman" w:hAnsi="Times New Roman" w:cs="Times New Roman"/>
        </w:rPr>
        <w:t>s</w:t>
      </w:r>
      <w:r w:rsidRPr="002435AF">
        <w:rPr>
          <w:rFonts w:ascii="Times New Roman" w:hAnsi="Times New Roman" w:cs="Times New Roman"/>
        </w:rPr>
        <w:t xml:space="preserve">ocial </w:t>
      </w:r>
      <w:r w:rsidR="00AE2227">
        <w:rPr>
          <w:rFonts w:ascii="Times New Roman" w:hAnsi="Times New Roman" w:cs="Times New Roman"/>
        </w:rPr>
        <w:t>m</w:t>
      </w:r>
      <w:r w:rsidRPr="002435AF">
        <w:rPr>
          <w:rFonts w:ascii="Times New Roman" w:hAnsi="Times New Roman" w:cs="Times New Roman"/>
        </w:rPr>
        <w:t xml:space="preserve">ission, (Perrini, Costanzo and Karatas-Ozkan, 2021). </w:t>
      </w:r>
    </w:p>
    <w:p w14:paraId="0CD289F2" w14:textId="77777777" w:rsidR="00AE2227" w:rsidRDefault="002435AF" w:rsidP="002435AF">
      <w:pPr>
        <w:spacing w:line="360" w:lineRule="auto"/>
        <w:rPr>
          <w:rFonts w:ascii="Times New Roman" w:hAnsi="Times New Roman" w:cs="Times New Roman"/>
        </w:rPr>
      </w:pPr>
      <w:r w:rsidRPr="002435AF">
        <w:rPr>
          <w:rFonts w:ascii="Times New Roman" w:hAnsi="Times New Roman" w:cs="Times New Roman"/>
        </w:rPr>
        <w:lastRenderedPageBreak/>
        <w:t>Organi</w:t>
      </w:r>
      <w:r w:rsidR="00AE2227">
        <w:rPr>
          <w:rFonts w:ascii="Times New Roman" w:hAnsi="Times New Roman" w:cs="Times New Roman"/>
        </w:rPr>
        <w:t>s</w:t>
      </w:r>
      <w:r w:rsidRPr="002435AF">
        <w:rPr>
          <w:rFonts w:ascii="Times New Roman" w:hAnsi="Times New Roman" w:cs="Times New Roman"/>
        </w:rPr>
        <w:t xml:space="preserve">ations like Big Society Capital and Acumen, are global examples of the shift in the sector for the practice of "values based" investment, allocating capital to social enterprises in education, clean energy and health.  </w:t>
      </w:r>
    </w:p>
    <w:p w14:paraId="16EF6E3F" w14:textId="77777777" w:rsidR="00AE2227" w:rsidRDefault="00AE2227" w:rsidP="002435AF">
      <w:pPr>
        <w:spacing w:line="360" w:lineRule="auto"/>
        <w:rPr>
          <w:rFonts w:ascii="Times New Roman" w:hAnsi="Times New Roman" w:cs="Times New Roman"/>
          <w:b/>
          <w:bCs/>
        </w:rPr>
      </w:pPr>
      <w:r w:rsidRPr="00AE2227">
        <w:rPr>
          <w:rFonts w:ascii="Times New Roman" w:hAnsi="Times New Roman" w:cs="Times New Roman"/>
          <w:b/>
          <w:bCs/>
        </w:rPr>
        <w:t>Favourable</w:t>
      </w:r>
      <w:r w:rsidR="002435AF" w:rsidRPr="00AE2227">
        <w:rPr>
          <w:rFonts w:ascii="Times New Roman" w:hAnsi="Times New Roman" w:cs="Times New Roman"/>
          <w:b/>
          <w:bCs/>
        </w:rPr>
        <w:t xml:space="preserve"> Legal and Policy Frameworks  </w:t>
      </w:r>
    </w:p>
    <w:p w14:paraId="687732F5" w14:textId="77777777" w:rsidR="00AE2227" w:rsidRDefault="002435AF" w:rsidP="002435AF">
      <w:pPr>
        <w:spacing w:line="360" w:lineRule="auto"/>
        <w:rPr>
          <w:rFonts w:ascii="Times New Roman" w:hAnsi="Times New Roman" w:cs="Times New Roman"/>
          <w:b/>
          <w:bCs/>
        </w:rPr>
      </w:pPr>
      <w:r w:rsidRPr="002435AF">
        <w:rPr>
          <w:rFonts w:ascii="Times New Roman" w:hAnsi="Times New Roman" w:cs="Times New Roman"/>
        </w:rPr>
        <w:t xml:space="preserve">More </w:t>
      </w:r>
      <w:r w:rsidR="00AE2227" w:rsidRPr="002435AF">
        <w:rPr>
          <w:rFonts w:ascii="Times New Roman" w:hAnsi="Times New Roman" w:cs="Times New Roman"/>
        </w:rPr>
        <w:t>favourable</w:t>
      </w:r>
      <w:r w:rsidRPr="002435AF">
        <w:rPr>
          <w:rFonts w:ascii="Times New Roman" w:hAnsi="Times New Roman" w:cs="Times New Roman"/>
        </w:rPr>
        <w:t xml:space="preserve"> legal and policy frameworks are being implemented by governments in many countries in relation to social enterprises. Certain legal structures, like Community Interest Companies (CIC's) in the UK, provide legal protections and legitimi</w:t>
      </w:r>
      <w:r w:rsidR="00AE2227">
        <w:rPr>
          <w:rFonts w:ascii="Times New Roman" w:hAnsi="Times New Roman" w:cs="Times New Roman"/>
        </w:rPr>
        <w:t>s</w:t>
      </w:r>
      <w:r w:rsidRPr="002435AF">
        <w:rPr>
          <w:rFonts w:ascii="Times New Roman" w:hAnsi="Times New Roman" w:cs="Times New Roman"/>
        </w:rPr>
        <w:t xml:space="preserve">ation of the social </w:t>
      </w:r>
      <w:r w:rsidR="00AE2227" w:rsidRPr="002435AF">
        <w:rPr>
          <w:rFonts w:ascii="Times New Roman" w:hAnsi="Times New Roman" w:cs="Times New Roman"/>
        </w:rPr>
        <w:t>mission. Public</w:t>
      </w:r>
      <w:r w:rsidRPr="002435AF">
        <w:rPr>
          <w:rFonts w:ascii="Times New Roman" w:hAnsi="Times New Roman" w:cs="Times New Roman"/>
        </w:rPr>
        <w:t xml:space="preserve"> Purchasing Policies, like the UK’s Social Value Act (2012), prompt public agencies to consider social impacts in the contracting process (Mair and Wolf, 2021).</w:t>
      </w:r>
      <w:r w:rsidR="00AE2227">
        <w:rPr>
          <w:rFonts w:ascii="Times New Roman" w:hAnsi="Times New Roman" w:cs="Times New Roman"/>
          <w:b/>
          <w:bCs/>
        </w:rPr>
        <w:t xml:space="preserve"> </w:t>
      </w:r>
      <w:r w:rsidRPr="002435AF">
        <w:rPr>
          <w:rFonts w:ascii="Times New Roman" w:hAnsi="Times New Roman" w:cs="Times New Roman"/>
        </w:rPr>
        <w:t>These changes enable new market access and social enterprises gain legitimacy.</w:t>
      </w:r>
    </w:p>
    <w:p w14:paraId="51E0A6E8" w14:textId="77777777" w:rsidR="00AE2227" w:rsidRPr="00AE2227" w:rsidRDefault="002435AF" w:rsidP="002435AF">
      <w:pPr>
        <w:spacing w:line="360" w:lineRule="auto"/>
        <w:rPr>
          <w:rFonts w:ascii="Times New Roman" w:hAnsi="Times New Roman" w:cs="Times New Roman"/>
          <w:b/>
          <w:bCs/>
        </w:rPr>
      </w:pPr>
      <w:r w:rsidRPr="00AE2227">
        <w:rPr>
          <w:rFonts w:ascii="Times New Roman" w:hAnsi="Times New Roman" w:cs="Times New Roman"/>
          <w:b/>
          <w:bCs/>
        </w:rPr>
        <w:t>Digital transformation and tools</w:t>
      </w:r>
    </w:p>
    <w:p w14:paraId="727322D1" w14:textId="77777777" w:rsidR="00AE2227" w:rsidRDefault="002435AF" w:rsidP="002435AF">
      <w:pPr>
        <w:spacing w:line="360" w:lineRule="auto"/>
        <w:rPr>
          <w:rFonts w:ascii="Times New Roman" w:hAnsi="Times New Roman" w:cs="Times New Roman"/>
          <w:b/>
          <w:bCs/>
        </w:rPr>
      </w:pPr>
      <w:r w:rsidRPr="002435AF">
        <w:rPr>
          <w:rFonts w:ascii="Times New Roman" w:hAnsi="Times New Roman" w:cs="Times New Roman"/>
        </w:rPr>
        <w:t xml:space="preserve">Technology opens more avenues for growth, outreach, and performance management. </w:t>
      </w:r>
      <w:r w:rsidR="00AE2227" w:rsidRPr="002435AF">
        <w:rPr>
          <w:rFonts w:ascii="Times New Roman" w:hAnsi="Times New Roman" w:cs="Times New Roman"/>
        </w:rPr>
        <w:t>Digital</w:t>
      </w:r>
      <w:r w:rsidRPr="002435AF">
        <w:rPr>
          <w:rFonts w:ascii="Times New Roman" w:hAnsi="Times New Roman" w:cs="Times New Roman"/>
        </w:rPr>
        <w:t xml:space="preserve"> tools enable social enterprises to scale services, to interact with a global audience, and to monitor performance in real time. They are rapidly utili</w:t>
      </w:r>
      <w:r w:rsidR="00AE2227">
        <w:rPr>
          <w:rFonts w:ascii="Times New Roman" w:hAnsi="Times New Roman" w:cs="Times New Roman"/>
        </w:rPr>
        <w:t>s</w:t>
      </w:r>
      <w:r w:rsidRPr="002435AF">
        <w:rPr>
          <w:rFonts w:ascii="Times New Roman" w:hAnsi="Times New Roman" w:cs="Times New Roman"/>
        </w:rPr>
        <w:t>ing various online platforms for fundraising, delivering services and engaging with stakeholders (Benjamin, Ebrahim and Gugerty, 2023).</w:t>
      </w:r>
    </w:p>
    <w:p w14:paraId="25EA9A8C" w14:textId="469299DC" w:rsidR="002435AF" w:rsidRPr="00AE2227" w:rsidRDefault="002435AF" w:rsidP="002435AF">
      <w:pPr>
        <w:spacing w:line="360" w:lineRule="auto"/>
        <w:rPr>
          <w:rFonts w:ascii="Times New Roman" w:hAnsi="Times New Roman" w:cs="Times New Roman"/>
          <w:b/>
          <w:bCs/>
        </w:rPr>
      </w:pPr>
      <w:r w:rsidRPr="002435AF">
        <w:rPr>
          <w:rFonts w:ascii="Times New Roman" w:hAnsi="Times New Roman" w:cs="Times New Roman"/>
        </w:rPr>
        <w:t>Online crowdfunding and digital storytelling, for example, help social enterprises communicate the creative impact of their services and mobili</w:t>
      </w:r>
      <w:r w:rsidR="00AE2227">
        <w:rPr>
          <w:rFonts w:ascii="Times New Roman" w:hAnsi="Times New Roman" w:cs="Times New Roman"/>
        </w:rPr>
        <w:t>s</w:t>
      </w:r>
      <w:r w:rsidRPr="002435AF">
        <w:rPr>
          <w:rFonts w:ascii="Times New Roman" w:hAnsi="Times New Roman" w:cs="Times New Roman"/>
        </w:rPr>
        <w:t>e support or awareness around the world.</w:t>
      </w:r>
    </w:p>
    <w:p w14:paraId="583F302F" w14:textId="012561BF" w:rsidR="002435AF" w:rsidRPr="00AE2227" w:rsidRDefault="002435AF" w:rsidP="002435AF">
      <w:pPr>
        <w:spacing w:line="360" w:lineRule="auto"/>
        <w:rPr>
          <w:rFonts w:ascii="Times New Roman" w:hAnsi="Times New Roman" w:cs="Times New Roman"/>
          <w:b/>
          <w:bCs/>
        </w:rPr>
      </w:pPr>
      <w:r w:rsidRPr="00AE2227">
        <w:rPr>
          <w:rFonts w:ascii="Times New Roman" w:hAnsi="Times New Roman" w:cs="Times New Roman"/>
          <w:b/>
          <w:bCs/>
        </w:rPr>
        <w:t>Threats</w:t>
      </w:r>
    </w:p>
    <w:p w14:paraId="63B6876F" w14:textId="77777777" w:rsidR="00AE2227" w:rsidRDefault="002435AF" w:rsidP="002435AF">
      <w:pPr>
        <w:spacing w:line="360" w:lineRule="auto"/>
        <w:rPr>
          <w:rFonts w:ascii="Times New Roman" w:hAnsi="Times New Roman" w:cs="Times New Roman"/>
          <w:b/>
          <w:bCs/>
        </w:rPr>
      </w:pPr>
      <w:r w:rsidRPr="00AE2227">
        <w:rPr>
          <w:rFonts w:ascii="Times New Roman" w:hAnsi="Times New Roman" w:cs="Times New Roman"/>
          <w:b/>
          <w:bCs/>
        </w:rPr>
        <w:t>Market competition and mimicry</w:t>
      </w:r>
    </w:p>
    <w:p w14:paraId="060B4BBB" w14:textId="77777777" w:rsidR="00AE2227" w:rsidRDefault="002435AF" w:rsidP="002435AF">
      <w:pPr>
        <w:spacing w:line="360" w:lineRule="auto"/>
        <w:rPr>
          <w:rFonts w:ascii="Times New Roman" w:hAnsi="Times New Roman" w:cs="Times New Roman"/>
          <w:b/>
          <w:bCs/>
        </w:rPr>
      </w:pPr>
      <w:r w:rsidRPr="002435AF">
        <w:rPr>
          <w:rFonts w:ascii="Times New Roman" w:hAnsi="Times New Roman" w:cs="Times New Roman"/>
        </w:rPr>
        <w:t>Social enterprises are also increasingly competing with large established companies that practice corporate social responsibility (CSR). Larger firms with more resources may adopt the same messaging or enter the same markets making it extremely difficult for smaller players to remain competitive (Klein, Schneider and Spieth, 2021). It fundamentally biases the value proposition for mission-driven organi</w:t>
      </w:r>
      <w:r w:rsidR="00AE2227">
        <w:rPr>
          <w:rFonts w:ascii="Times New Roman" w:hAnsi="Times New Roman" w:cs="Times New Roman"/>
        </w:rPr>
        <w:t>s</w:t>
      </w:r>
      <w:r w:rsidRPr="002435AF">
        <w:rPr>
          <w:rFonts w:ascii="Times New Roman" w:hAnsi="Times New Roman" w:cs="Times New Roman"/>
        </w:rPr>
        <w:t>ations.</w:t>
      </w:r>
      <w:r w:rsidR="00AE2227">
        <w:rPr>
          <w:rFonts w:ascii="Times New Roman" w:hAnsi="Times New Roman" w:cs="Times New Roman"/>
          <w:b/>
          <w:bCs/>
        </w:rPr>
        <w:t xml:space="preserve"> </w:t>
      </w:r>
      <w:r w:rsidRPr="002435AF">
        <w:rPr>
          <w:rFonts w:ascii="Times New Roman" w:hAnsi="Times New Roman" w:cs="Times New Roman"/>
        </w:rPr>
        <w:t>CSR practices pose another risk of making consumers feel misled by ‘greenwashing’, perpetuating the decline of trust in ethical branding, making it even more difficult for social enterprises to transact their practices.</w:t>
      </w:r>
    </w:p>
    <w:p w14:paraId="67105F99" w14:textId="77777777" w:rsidR="00665630" w:rsidRDefault="00665630" w:rsidP="002435AF">
      <w:pPr>
        <w:spacing w:line="360" w:lineRule="auto"/>
        <w:rPr>
          <w:rFonts w:ascii="Times New Roman" w:hAnsi="Times New Roman" w:cs="Times New Roman"/>
          <w:b/>
          <w:bCs/>
        </w:rPr>
      </w:pPr>
    </w:p>
    <w:p w14:paraId="2B8F6CCB" w14:textId="77777777" w:rsidR="00665630" w:rsidRDefault="00665630" w:rsidP="002435AF">
      <w:pPr>
        <w:spacing w:line="360" w:lineRule="auto"/>
        <w:rPr>
          <w:rFonts w:ascii="Times New Roman" w:hAnsi="Times New Roman" w:cs="Times New Roman"/>
          <w:b/>
          <w:bCs/>
        </w:rPr>
      </w:pPr>
    </w:p>
    <w:p w14:paraId="7B586246" w14:textId="7A30573B" w:rsidR="00AE2227" w:rsidRDefault="002435AF" w:rsidP="002435AF">
      <w:pPr>
        <w:spacing w:line="360" w:lineRule="auto"/>
        <w:rPr>
          <w:rFonts w:ascii="Times New Roman" w:hAnsi="Times New Roman" w:cs="Times New Roman"/>
          <w:b/>
          <w:bCs/>
        </w:rPr>
      </w:pPr>
      <w:r w:rsidRPr="00AE2227">
        <w:rPr>
          <w:rFonts w:ascii="Times New Roman" w:hAnsi="Times New Roman" w:cs="Times New Roman"/>
          <w:b/>
          <w:bCs/>
        </w:rPr>
        <w:lastRenderedPageBreak/>
        <w:t>Regulatory and legal ambiguity</w:t>
      </w:r>
    </w:p>
    <w:p w14:paraId="1EA96639" w14:textId="5990133E" w:rsidR="00AE2227" w:rsidRDefault="002435AF" w:rsidP="002435AF">
      <w:pPr>
        <w:spacing w:line="360" w:lineRule="auto"/>
        <w:rPr>
          <w:rFonts w:ascii="Times New Roman" w:hAnsi="Times New Roman" w:cs="Times New Roman"/>
          <w:b/>
          <w:bCs/>
        </w:rPr>
      </w:pPr>
      <w:r w:rsidRPr="002435AF">
        <w:rPr>
          <w:rFonts w:ascii="Times New Roman" w:hAnsi="Times New Roman" w:cs="Times New Roman"/>
        </w:rPr>
        <w:t>In many jurisdictions social enterprises may not have a defined legal status which can create uncertainty around tax obligations, reporting structure, or access to funding. This regulatory and legal ambiguity complicates relationships with and disincentivi</w:t>
      </w:r>
      <w:r w:rsidR="00AE2227">
        <w:rPr>
          <w:rFonts w:ascii="Times New Roman" w:hAnsi="Times New Roman" w:cs="Times New Roman"/>
        </w:rPr>
        <w:t>s</w:t>
      </w:r>
      <w:r w:rsidRPr="002435AF">
        <w:rPr>
          <w:rFonts w:ascii="Times New Roman" w:hAnsi="Times New Roman" w:cs="Times New Roman"/>
        </w:rPr>
        <w:t>es investors and donors (Stylianou et al., 2023).</w:t>
      </w:r>
      <w:r w:rsidR="00AE2227">
        <w:rPr>
          <w:rFonts w:ascii="Times New Roman" w:hAnsi="Times New Roman" w:cs="Times New Roman"/>
          <w:b/>
          <w:bCs/>
        </w:rPr>
        <w:t xml:space="preserve"> </w:t>
      </w:r>
      <w:r w:rsidRPr="002435AF">
        <w:rPr>
          <w:rFonts w:ascii="Times New Roman" w:hAnsi="Times New Roman" w:cs="Times New Roman"/>
        </w:rPr>
        <w:t xml:space="preserve">Additionally, without legal protections backing mission-driven business models, social enterprises may have to lose their 'social' </w:t>
      </w:r>
      <w:r w:rsidR="00AE2227" w:rsidRPr="002435AF">
        <w:rPr>
          <w:rFonts w:ascii="Times New Roman" w:hAnsi="Times New Roman" w:cs="Times New Roman"/>
        </w:rPr>
        <w:t>to</w:t>
      </w:r>
      <w:r w:rsidRPr="002435AF">
        <w:rPr>
          <w:rFonts w:ascii="Times New Roman" w:hAnsi="Times New Roman" w:cs="Times New Roman"/>
        </w:rPr>
        <w:t xml:space="preserve"> meet external obligations or appease funders or investors.</w:t>
      </w:r>
    </w:p>
    <w:p w14:paraId="0DF356AC" w14:textId="77777777" w:rsidR="00B858F8" w:rsidRDefault="002435AF" w:rsidP="002435AF">
      <w:pPr>
        <w:spacing w:line="360" w:lineRule="auto"/>
        <w:rPr>
          <w:rFonts w:ascii="Times New Roman" w:hAnsi="Times New Roman" w:cs="Times New Roman"/>
          <w:b/>
          <w:bCs/>
        </w:rPr>
      </w:pPr>
      <w:r w:rsidRPr="00AE2227">
        <w:rPr>
          <w:rFonts w:ascii="Times New Roman" w:hAnsi="Times New Roman" w:cs="Times New Roman"/>
          <w:b/>
          <w:bCs/>
        </w:rPr>
        <w:t>Economic downturns and precarity of funding</w:t>
      </w:r>
    </w:p>
    <w:p w14:paraId="5228B885" w14:textId="6CEF5912" w:rsidR="002435AF" w:rsidRPr="00B858F8" w:rsidRDefault="002435AF" w:rsidP="002435AF">
      <w:pPr>
        <w:spacing w:line="360" w:lineRule="auto"/>
        <w:rPr>
          <w:rFonts w:ascii="Times New Roman" w:hAnsi="Times New Roman" w:cs="Times New Roman"/>
          <w:b/>
          <w:bCs/>
        </w:rPr>
      </w:pPr>
      <w:r w:rsidRPr="002435AF">
        <w:rPr>
          <w:rFonts w:ascii="Times New Roman" w:hAnsi="Times New Roman" w:cs="Times New Roman"/>
        </w:rPr>
        <w:t>Lastly, social enterprises are still subject to economic shocks that limit consumer spending, philanthropic giving, or public funding. During times of recession or economic downturns many social enterprises that serve a baseline of services will struggle to maintain revenue from either use of discretionary income, and donations (</w:t>
      </w:r>
      <w:proofErr w:type="spellStart"/>
      <w:r w:rsidRPr="002435AF">
        <w:rPr>
          <w:rFonts w:ascii="Times New Roman" w:hAnsi="Times New Roman" w:cs="Times New Roman"/>
        </w:rPr>
        <w:t>Golbspan</w:t>
      </w:r>
      <w:proofErr w:type="spellEnd"/>
      <w:r w:rsidRPr="002435AF">
        <w:rPr>
          <w:rFonts w:ascii="Times New Roman" w:hAnsi="Times New Roman" w:cs="Times New Roman"/>
        </w:rPr>
        <w:t xml:space="preserve"> Lutz, Petrini and Aguilar Delgado, 2023).</w:t>
      </w:r>
      <w:r w:rsidR="00665630">
        <w:rPr>
          <w:rFonts w:ascii="Times New Roman" w:hAnsi="Times New Roman" w:cs="Times New Roman"/>
          <w:b/>
          <w:bCs/>
        </w:rPr>
        <w:t xml:space="preserve"> </w:t>
      </w:r>
      <w:r w:rsidRPr="002435AF">
        <w:rPr>
          <w:rFonts w:ascii="Times New Roman" w:hAnsi="Times New Roman" w:cs="Times New Roman"/>
        </w:rPr>
        <w:t>The COVID-19 pandemic revealed the speed that social enterprises could face financial insecurity in the absence of safety nets and diverse income streams.</w:t>
      </w:r>
    </w:p>
    <w:p w14:paraId="7F3BB07C" w14:textId="77777777" w:rsidR="002435AF" w:rsidRPr="002435AF" w:rsidRDefault="002435AF" w:rsidP="002435AF">
      <w:pPr>
        <w:spacing w:line="360" w:lineRule="auto"/>
        <w:rPr>
          <w:rFonts w:ascii="Times New Roman" w:hAnsi="Times New Roman" w:cs="Times New Roman"/>
        </w:rPr>
      </w:pPr>
    </w:p>
    <w:p w14:paraId="50A3F08D" w14:textId="77777777" w:rsidR="00B858F8" w:rsidRDefault="00B858F8" w:rsidP="002435AF">
      <w:pPr>
        <w:spacing w:line="360" w:lineRule="auto"/>
        <w:rPr>
          <w:rFonts w:ascii="Times New Roman" w:hAnsi="Times New Roman" w:cs="Times New Roman"/>
        </w:rPr>
      </w:pPr>
    </w:p>
    <w:p w14:paraId="6AB914AC" w14:textId="77777777" w:rsidR="00B858F8" w:rsidRDefault="00B858F8" w:rsidP="002435AF">
      <w:pPr>
        <w:spacing w:line="360" w:lineRule="auto"/>
        <w:rPr>
          <w:rFonts w:ascii="Times New Roman" w:hAnsi="Times New Roman" w:cs="Times New Roman"/>
        </w:rPr>
      </w:pPr>
    </w:p>
    <w:p w14:paraId="11BEF5C1" w14:textId="77777777" w:rsidR="00B858F8" w:rsidRDefault="00B858F8" w:rsidP="002435AF">
      <w:pPr>
        <w:spacing w:line="360" w:lineRule="auto"/>
        <w:rPr>
          <w:rFonts w:ascii="Times New Roman" w:hAnsi="Times New Roman" w:cs="Times New Roman"/>
        </w:rPr>
      </w:pPr>
    </w:p>
    <w:p w14:paraId="5DAB3B81" w14:textId="77777777" w:rsidR="00B858F8" w:rsidRDefault="00B858F8" w:rsidP="002435AF">
      <w:pPr>
        <w:spacing w:line="360" w:lineRule="auto"/>
        <w:rPr>
          <w:rFonts w:ascii="Times New Roman" w:hAnsi="Times New Roman" w:cs="Times New Roman"/>
        </w:rPr>
      </w:pPr>
    </w:p>
    <w:p w14:paraId="6537CE24" w14:textId="77777777" w:rsidR="00665630" w:rsidRDefault="00665630" w:rsidP="002435AF">
      <w:pPr>
        <w:spacing w:line="360" w:lineRule="auto"/>
        <w:rPr>
          <w:rFonts w:ascii="Times New Roman" w:hAnsi="Times New Roman" w:cs="Times New Roman"/>
          <w:b/>
          <w:bCs/>
        </w:rPr>
      </w:pPr>
    </w:p>
    <w:p w14:paraId="057ADB12" w14:textId="77777777" w:rsidR="00665630" w:rsidRDefault="00665630" w:rsidP="002435AF">
      <w:pPr>
        <w:spacing w:line="360" w:lineRule="auto"/>
        <w:rPr>
          <w:rFonts w:ascii="Times New Roman" w:hAnsi="Times New Roman" w:cs="Times New Roman"/>
          <w:b/>
          <w:bCs/>
        </w:rPr>
      </w:pPr>
    </w:p>
    <w:p w14:paraId="1F41C860" w14:textId="77777777" w:rsidR="00665630" w:rsidRDefault="00665630" w:rsidP="002435AF">
      <w:pPr>
        <w:spacing w:line="360" w:lineRule="auto"/>
        <w:rPr>
          <w:rFonts w:ascii="Times New Roman" w:hAnsi="Times New Roman" w:cs="Times New Roman"/>
          <w:b/>
          <w:bCs/>
        </w:rPr>
      </w:pPr>
    </w:p>
    <w:p w14:paraId="51883A8F" w14:textId="77777777" w:rsidR="00665630" w:rsidRDefault="00665630" w:rsidP="002435AF">
      <w:pPr>
        <w:spacing w:line="360" w:lineRule="auto"/>
        <w:rPr>
          <w:rFonts w:ascii="Times New Roman" w:hAnsi="Times New Roman" w:cs="Times New Roman"/>
          <w:b/>
          <w:bCs/>
        </w:rPr>
      </w:pPr>
    </w:p>
    <w:p w14:paraId="69C54DFE" w14:textId="77777777" w:rsidR="00665630" w:rsidRDefault="00665630" w:rsidP="002435AF">
      <w:pPr>
        <w:spacing w:line="360" w:lineRule="auto"/>
        <w:rPr>
          <w:rFonts w:ascii="Times New Roman" w:hAnsi="Times New Roman" w:cs="Times New Roman"/>
          <w:b/>
          <w:bCs/>
        </w:rPr>
      </w:pPr>
    </w:p>
    <w:p w14:paraId="3783F960" w14:textId="77777777" w:rsidR="00665630" w:rsidRDefault="00665630" w:rsidP="002435AF">
      <w:pPr>
        <w:spacing w:line="360" w:lineRule="auto"/>
        <w:rPr>
          <w:rFonts w:ascii="Times New Roman" w:hAnsi="Times New Roman" w:cs="Times New Roman"/>
          <w:b/>
          <w:bCs/>
        </w:rPr>
      </w:pPr>
    </w:p>
    <w:p w14:paraId="10CB8DD8" w14:textId="77777777" w:rsidR="00665630" w:rsidRDefault="00665630" w:rsidP="002435AF">
      <w:pPr>
        <w:spacing w:line="360" w:lineRule="auto"/>
        <w:rPr>
          <w:rFonts w:ascii="Times New Roman" w:hAnsi="Times New Roman" w:cs="Times New Roman"/>
          <w:b/>
          <w:bCs/>
        </w:rPr>
      </w:pPr>
    </w:p>
    <w:p w14:paraId="0E438242" w14:textId="77777777" w:rsidR="00665630" w:rsidRDefault="00665630" w:rsidP="002435AF">
      <w:pPr>
        <w:spacing w:line="360" w:lineRule="auto"/>
        <w:rPr>
          <w:rFonts w:ascii="Times New Roman" w:hAnsi="Times New Roman" w:cs="Times New Roman"/>
          <w:b/>
          <w:bCs/>
        </w:rPr>
      </w:pPr>
    </w:p>
    <w:p w14:paraId="7E8A3463" w14:textId="384D730D" w:rsidR="00AB44A5" w:rsidRPr="00AB44A5" w:rsidRDefault="002435AF" w:rsidP="002435AF">
      <w:pPr>
        <w:spacing w:line="360" w:lineRule="auto"/>
        <w:rPr>
          <w:rFonts w:ascii="Times New Roman" w:hAnsi="Times New Roman" w:cs="Times New Roman"/>
          <w:b/>
          <w:bCs/>
        </w:rPr>
      </w:pPr>
      <w:r w:rsidRPr="00AB44A5">
        <w:rPr>
          <w:rFonts w:ascii="Times New Roman" w:hAnsi="Times New Roman" w:cs="Times New Roman"/>
          <w:b/>
          <w:bCs/>
        </w:rPr>
        <w:lastRenderedPageBreak/>
        <w:t>Conclusion</w:t>
      </w:r>
    </w:p>
    <w:p w14:paraId="2C15F936" w14:textId="77777777" w:rsidR="00AB44A5" w:rsidRDefault="002435AF" w:rsidP="002435AF">
      <w:pPr>
        <w:spacing w:line="360" w:lineRule="auto"/>
        <w:rPr>
          <w:rFonts w:ascii="Times New Roman" w:hAnsi="Times New Roman" w:cs="Times New Roman"/>
        </w:rPr>
      </w:pPr>
      <w:r w:rsidRPr="002435AF">
        <w:rPr>
          <w:rFonts w:ascii="Times New Roman" w:hAnsi="Times New Roman" w:cs="Times New Roman"/>
        </w:rPr>
        <w:t>Social enterprises are in a unique position to respond to immediate and longer-term social and economic challenges through the innovation of enterprise and mission-oriented governance structures. While social enterprises fundamentally consist of a hybrid structure through which they can engage with diverse sets of stakeholders or markets; they simultaneously pose vulnerabilities of mission drift, or resource limitations, and governances challenges.</w:t>
      </w:r>
    </w:p>
    <w:p w14:paraId="44FEF256" w14:textId="7EFD1D0E" w:rsidR="00AB44A5" w:rsidRDefault="002435AF" w:rsidP="002435AF">
      <w:pPr>
        <w:spacing w:line="360" w:lineRule="auto"/>
        <w:rPr>
          <w:rFonts w:ascii="Times New Roman" w:hAnsi="Times New Roman" w:cs="Times New Roman"/>
        </w:rPr>
      </w:pPr>
      <w:r w:rsidRPr="002435AF">
        <w:rPr>
          <w:rFonts w:ascii="Times New Roman" w:hAnsi="Times New Roman" w:cs="Times New Roman"/>
        </w:rPr>
        <w:t xml:space="preserve">Using a SWOT analysis framework, this essay has suggested that while social enterprises have some strengths associated with their stakeholder engagement, capacity to innovate, and sponsor a hybrid operation; they have significant weaknesses as a direct result of these strengths, and the threats to effectiveness have an exterior location. The weaknesses were predicated on the unique condition of a socially engaged enterprise, such as mission drift, stakeholder confusion, or funding development and approaches. </w:t>
      </w:r>
    </w:p>
    <w:p w14:paraId="36FA7190" w14:textId="77777777" w:rsidR="00AB44A5" w:rsidRDefault="00AB44A5" w:rsidP="002435AF">
      <w:pPr>
        <w:spacing w:line="360" w:lineRule="auto"/>
        <w:rPr>
          <w:rFonts w:ascii="Times New Roman" w:hAnsi="Times New Roman" w:cs="Times New Roman"/>
        </w:rPr>
      </w:pPr>
    </w:p>
    <w:p w14:paraId="7009EF15" w14:textId="77777777" w:rsidR="00AB44A5" w:rsidRDefault="00AB44A5" w:rsidP="002435AF">
      <w:pPr>
        <w:spacing w:line="360" w:lineRule="auto"/>
        <w:rPr>
          <w:rFonts w:ascii="Times New Roman" w:hAnsi="Times New Roman" w:cs="Times New Roman"/>
        </w:rPr>
      </w:pPr>
    </w:p>
    <w:p w14:paraId="70B4388F" w14:textId="77777777" w:rsidR="00AB44A5" w:rsidRDefault="00AB44A5" w:rsidP="002435AF">
      <w:pPr>
        <w:spacing w:line="360" w:lineRule="auto"/>
        <w:rPr>
          <w:rFonts w:ascii="Times New Roman" w:hAnsi="Times New Roman" w:cs="Times New Roman"/>
        </w:rPr>
      </w:pPr>
    </w:p>
    <w:p w14:paraId="63791217" w14:textId="77777777" w:rsidR="00AB44A5" w:rsidRDefault="00AB44A5" w:rsidP="002435AF">
      <w:pPr>
        <w:spacing w:line="360" w:lineRule="auto"/>
        <w:rPr>
          <w:rFonts w:ascii="Times New Roman" w:hAnsi="Times New Roman" w:cs="Times New Roman"/>
        </w:rPr>
      </w:pPr>
    </w:p>
    <w:p w14:paraId="4A32F933" w14:textId="77777777" w:rsidR="00AB44A5" w:rsidRDefault="00AB44A5" w:rsidP="002435AF">
      <w:pPr>
        <w:spacing w:line="360" w:lineRule="auto"/>
        <w:rPr>
          <w:rFonts w:ascii="Times New Roman" w:hAnsi="Times New Roman" w:cs="Times New Roman"/>
        </w:rPr>
      </w:pPr>
    </w:p>
    <w:p w14:paraId="28A4FD1B" w14:textId="77777777" w:rsidR="00AB44A5" w:rsidRDefault="00AB44A5" w:rsidP="002435AF">
      <w:pPr>
        <w:spacing w:line="360" w:lineRule="auto"/>
        <w:rPr>
          <w:rFonts w:ascii="Times New Roman" w:hAnsi="Times New Roman" w:cs="Times New Roman"/>
        </w:rPr>
      </w:pPr>
    </w:p>
    <w:p w14:paraId="696A5836" w14:textId="77777777" w:rsidR="00AB44A5" w:rsidRDefault="00AB44A5" w:rsidP="002435AF">
      <w:pPr>
        <w:spacing w:line="360" w:lineRule="auto"/>
        <w:rPr>
          <w:rFonts w:ascii="Times New Roman" w:hAnsi="Times New Roman" w:cs="Times New Roman"/>
        </w:rPr>
      </w:pPr>
    </w:p>
    <w:p w14:paraId="030A1937" w14:textId="77777777" w:rsidR="00AB44A5" w:rsidRDefault="00AB44A5" w:rsidP="002435AF">
      <w:pPr>
        <w:spacing w:line="360" w:lineRule="auto"/>
        <w:rPr>
          <w:rFonts w:ascii="Times New Roman" w:hAnsi="Times New Roman" w:cs="Times New Roman"/>
        </w:rPr>
      </w:pPr>
    </w:p>
    <w:p w14:paraId="0B27B096" w14:textId="77777777" w:rsidR="00AB44A5" w:rsidRDefault="00AB44A5" w:rsidP="002435AF">
      <w:pPr>
        <w:spacing w:line="360" w:lineRule="auto"/>
        <w:rPr>
          <w:rFonts w:ascii="Times New Roman" w:hAnsi="Times New Roman" w:cs="Times New Roman"/>
        </w:rPr>
      </w:pPr>
    </w:p>
    <w:p w14:paraId="6D8A3C62" w14:textId="77777777" w:rsidR="00665630" w:rsidRDefault="00665630" w:rsidP="002435AF">
      <w:pPr>
        <w:spacing w:line="360" w:lineRule="auto"/>
        <w:rPr>
          <w:rFonts w:ascii="Times New Roman" w:hAnsi="Times New Roman" w:cs="Times New Roman"/>
          <w:b/>
          <w:bCs/>
        </w:rPr>
      </w:pPr>
    </w:p>
    <w:p w14:paraId="61EA1819" w14:textId="77777777" w:rsidR="00665630" w:rsidRDefault="00665630" w:rsidP="002435AF">
      <w:pPr>
        <w:spacing w:line="360" w:lineRule="auto"/>
        <w:rPr>
          <w:rFonts w:ascii="Times New Roman" w:hAnsi="Times New Roman" w:cs="Times New Roman"/>
          <w:b/>
          <w:bCs/>
        </w:rPr>
      </w:pPr>
    </w:p>
    <w:p w14:paraId="071213F5" w14:textId="77777777" w:rsidR="00665630" w:rsidRDefault="00665630" w:rsidP="002435AF">
      <w:pPr>
        <w:spacing w:line="360" w:lineRule="auto"/>
        <w:rPr>
          <w:rFonts w:ascii="Times New Roman" w:hAnsi="Times New Roman" w:cs="Times New Roman"/>
          <w:b/>
          <w:bCs/>
        </w:rPr>
      </w:pPr>
    </w:p>
    <w:p w14:paraId="63713414" w14:textId="77777777" w:rsidR="00665630" w:rsidRDefault="00665630" w:rsidP="002435AF">
      <w:pPr>
        <w:spacing w:line="360" w:lineRule="auto"/>
        <w:rPr>
          <w:rFonts w:ascii="Times New Roman" w:hAnsi="Times New Roman" w:cs="Times New Roman"/>
          <w:b/>
          <w:bCs/>
        </w:rPr>
      </w:pPr>
    </w:p>
    <w:p w14:paraId="409BA075" w14:textId="77777777" w:rsidR="00665630" w:rsidRDefault="00665630" w:rsidP="002435AF">
      <w:pPr>
        <w:spacing w:line="360" w:lineRule="auto"/>
        <w:rPr>
          <w:rFonts w:ascii="Times New Roman" w:hAnsi="Times New Roman" w:cs="Times New Roman"/>
          <w:b/>
          <w:bCs/>
        </w:rPr>
      </w:pPr>
    </w:p>
    <w:p w14:paraId="580914AB" w14:textId="77777777" w:rsidR="00665630" w:rsidRDefault="00665630" w:rsidP="002435AF">
      <w:pPr>
        <w:spacing w:line="360" w:lineRule="auto"/>
        <w:rPr>
          <w:rFonts w:ascii="Times New Roman" w:hAnsi="Times New Roman" w:cs="Times New Roman"/>
          <w:b/>
          <w:bCs/>
        </w:rPr>
      </w:pPr>
    </w:p>
    <w:p w14:paraId="1207DF01" w14:textId="6C0D5F2C" w:rsidR="00AB44A5" w:rsidRPr="00AB44A5" w:rsidRDefault="00AB44A5" w:rsidP="002435AF">
      <w:pPr>
        <w:spacing w:line="360" w:lineRule="auto"/>
        <w:rPr>
          <w:rFonts w:ascii="Times New Roman" w:hAnsi="Times New Roman" w:cs="Times New Roman"/>
          <w:b/>
          <w:bCs/>
        </w:rPr>
      </w:pPr>
      <w:r w:rsidRPr="00AB44A5">
        <w:rPr>
          <w:rFonts w:ascii="Times New Roman" w:hAnsi="Times New Roman" w:cs="Times New Roman"/>
          <w:b/>
          <w:bCs/>
        </w:rPr>
        <w:lastRenderedPageBreak/>
        <w:t xml:space="preserve">References </w:t>
      </w:r>
    </w:p>
    <w:p w14:paraId="246FE1AF" w14:textId="1914052E" w:rsidR="00AB44A5" w:rsidRPr="00AB44A5" w:rsidRDefault="00AB44A5" w:rsidP="00AB44A5">
      <w:pPr>
        <w:spacing w:line="360" w:lineRule="auto"/>
        <w:rPr>
          <w:rFonts w:ascii="Times New Roman" w:hAnsi="Times New Roman" w:cs="Times New Roman"/>
        </w:rPr>
      </w:pPr>
      <w:r w:rsidRPr="00AB44A5">
        <w:rPr>
          <w:rFonts w:ascii="Times New Roman" w:hAnsi="Times New Roman" w:cs="Times New Roman"/>
        </w:rPr>
        <w:t xml:space="preserve">Ariza-Montes, A., </w:t>
      </w:r>
      <w:proofErr w:type="spellStart"/>
      <w:r w:rsidRPr="00AB44A5">
        <w:rPr>
          <w:rFonts w:ascii="Times New Roman" w:hAnsi="Times New Roman" w:cs="Times New Roman"/>
        </w:rPr>
        <w:t>Sianes</w:t>
      </w:r>
      <w:proofErr w:type="spellEnd"/>
      <w:r w:rsidRPr="00AB44A5">
        <w:rPr>
          <w:rFonts w:ascii="Times New Roman" w:hAnsi="Times New Roman" w:cs="Times New Roman"/>
        </w:rPr>
        <w:t xml:space="preserve">, A., Fernández-Rodríguez, V., López-Martín, C., Ruíz-Lozano, M., &amp; Tirado-Valencia, P. (2021). Social return on investment (SROI) to assess the impacts of tourism: A case study. </w:t>
      </w:r>
      <w:r w:rsidRPr="00AB44A5">
        <w:rPr>
          <w:rFonts w:ascii="Times New Roman" w:hAnsi="Times New Roman" w:cs="Times New Roman"/>
          <w:i/>
          <w:iCs/>
        </w:rPr>
        <w:t>SAGE Open, 11</w:t>
      </w:r>
      <w:r w:rsidRPr="00AB44A5">
        <w:rPr>
          <w:rFonts w:ascii="Times New Roman" w:hAnsi="Times New Roman" w:cs="Times New Roman"/>
        </w:rPr>
        <w:t xml:space="preserve">(1), 2158244020988733. </w:t>
      </w:r>
    </w:p>
    <w:p w14:paraId="53B18241" w14:textId="301785A9" w:rsidR="00AB44A5" w:rsidRPr="00AB44A5" w:rsidRDefault="00AB44A5" w:rsidP="00AB44A5">
      <w:pPr>
        <w:spacing w:line="360" w:lineRule="auto"/>
        <w:rPr>
          <w:rFonts w:ascii="Times New Roman" w:hAnsi="Times New Roman" w:cs="Times New Roman"/>
        </w:rPr>
      </w:pPr>
      <w:r w:rsidRPr="00AB44A5">
        <w:rPr>
          <w:rFonts w:ascii="Times New Roman" w:hAnsi="Times New Roman" w:cs="Times New Roman"/>
        </w:rPr>
        <w:t xml:space="preserve">Benjamin, L. M., Ebrahim, A., &amp; Gugerty, M. K. (2023). Nonprofit organizations and the evaluation of social impact: A research program to advance theory and practice. </w:t>
      </w:r>
      <w:r w:rsidRPr="00AB44A5">
        <w:rPr>
          <w:rFonts w:ascii="Times New Roman" w:hAnsi="Times New Roman" w:cs="Times New Roman"/>
          <w:i/>
          <w:iCs/>
        </w:rPr>
        <w:t>Nonprofit and Voluntary Sector Quarterly, 52</w:t>
      </w:r>
      <w:r w:rsidRPr="00AB44A5">
        <w:rPr>
          <w:rFonts w:ascii="Times New Roman" w:hAnsi="Times New Roman" w:cs="Times New Roman"/>
        </w:rPr>
        <w:t xml:space="preserve">(1_suppl), 313S–352S. </w:t>
      </w:r>
    </w:p>
    <w:p w14:paraId="68A6D696" w14:textId="77777777" w:rsidR="00AB44A5" w:rsidRDefault="00AB44A5" w:rsidP="00AB44A5">
      <w:pPr>
        <w:spacing w:line="360" w:lineRule="auto"/>
        <w:rPr>
          <w:rFonts w:ascii="Times New Roman" w:hAnsi="Times New Roman" w:cs="Times New Roman"/>
        </w:rPr>
      </w:pPr>
      <w:r w:rsidRPr="00AB44A5">
        <w:rPr>
          <w:rFonts w:ascii="Times New Roman" w:hAnsi="Times New Roman" w:cs="Times New Roman"/>
        </w:rPr>
        <w:t xml:space="preserve">Bussian, K. N., &amp; Goettert, J. (2022). Managing mission drift in social business hybrids: An exploratory study on strategies that employees of social business hybrids apply to mitigate the risk of mission drift. </w:t>
      </w:r>
      <w:r w:rsidRPr="00AB44A5">
        <w:rPr>
          <w:rFonts w:ascii="Times New Roman" w:hAnsi="Times New Roman" w:cs="Times New Roman"/>
          <w:i/>
          <w:iCs/>
        </w:rPr>
        <w:t>Journal of Social Entrepreneurship</w:t>
      </w:r>
      <w:r w:rsidRPr="00AB44A5">
        <w:rPr>
          <w:rFonts w:ascii="Times New Roman" w:hAnsi="Times New Roman" w:cs="Times New Roman"/>
        </w:rPr>
        <w:t>. [Advance online publication].</w:t>
      </w:r>
    </w:p>
    <w:p w14:paraId="706EEC73" w14:textId="63832F1A" w:rsidR="00AB44A5" w:rsidRPr="00AB44A5" w:rsidRDefault="00AB44A5" w:rsidP="00AB44A5">
      <w:pPr>
        <w:spacing w:line="360" w:lineRule="auto"/>
        <w:rPr>
          <w:rFonts w:ascii="Times New Roman" w:hAnsi="Times New Roman" w:cs="Times New Roman"/>
        </w:rPr>
      </w:pPr>
      <w:r w:rsidRPr="00AB44A5">
        <w:rPr>
          <w:rFonts w:ascii="Times New Roman" w:hAnsi="Times New Roman" w:cs="Times New Roman"/>
        </w:rPr>
        <w:t xml:space="preserve">Carman, J. G., &amp; Fredericks, K. A. (2008). Nonprofits and evaluation: Empirical evidence from the field. </w:t>
      </w:r>
      <w:r w:rsidRPr="00AB44A5">
        <w:rPr>
          <w:rFonts w:ascii="Times New Roman" w:hAnsi="Times New Roman" w:cs="Times New Roman"/>
          <w:i/>
          <w:iCs/>
        </w:rPr>
        <w:t>New Directions for Evaluation, 2008</w:t>
      </w:r>
      <w:r w:rsidRPr="00AB44A5">
        <w:rPr>
          <w:rFonts w:ascii="Times New Roman" w:hAnsi="Times New Roman" w:cs="Times New Roman"/>
        </w:rPr>
        <w:t xml:space="preserve">(119), 51–71. </w:t>
      </w:r>
    </w:p>
    <w:p w14:paraId="2EBF46E7" w14:textId="3AB2E6E4" w:rsidR="00AB44A5" w:rsidRPr="00AB44A5" w:rsidRDefault="00AB44A5" w:rsidP="00AB44A5">
      <w:pPr>
        <w:spacing w:line="360" w:lineRule="auto"/>
        <w:rPr>
          <w:rFonts w:ascii="Times New Roman" w:hAnsi="Times New Roman" w:cs="Times New Roman"/>
        </w:rPr>
      </w:pPr>
      <w:proofErr w:type="spellStart"/>
      <w:r w:rsidRPr="00AB44A5">
        <w:rPr>
          <w:rFonts w:ascii="Times New Roman" w:hAnsi="Times New Roman" w:cs="Times New Roman"/>
        </w:rPr>
        <w:t>Golbspan</w:t>
      </w:r>
      <w:proofErr w:type="spellEnd"/>
      <w:r w:rsidRPr="00AB44A5">
        <w:rPr>
          <w:rFonts w:ascii="Times New Roman" w:hAnsi="Times New Roman" w:cs="Times New Roman"/>
        </w:rPr>
        <w:t xml:space="preserve"> Lutz, F., Petrini, M., &amp; Aguilar Delgado, N. (2023). Beyond mission drift: Understanding the spaces of vulnerability in social enterprises’ missions. </w:t>
      </w:r>
      <w:r w:rsidRPr="00AB44A5">
        <w:rPr>
          <w:rFonts w:ascii="Times New Roman" w:hAnsi="Times New Roman" w:cs="Times New Roman"/>
          <w:i/>
          <w:iCs/>
        </w:rPr>
        <w:t>Social Enterprise Journal, 19</w:t>
      </w:r>
      <w:r w:rsidRPr="00AB44A5">
        <w:rPr>
          <w:rFonts w:ascii="Times New Roman" w:hAnsi="Times New Roman" w:cs="Times New Roman"/>
        </w:rPr>
        <w:t xml:space="preserve">(5), 519–535. </w:t>
      </w:r>
    </w:p>
    <w:p w14:paraId="278467FA" w14:textId="791986C9" w:rsidR="00AB44A5" w:rsidRPr="00AB44A5" w:rsidRDefault="00AB44A5" w:rsidP="00AB44A5">
      <w:pPr>
        <w:spacing w:line="360" w:lineRule="auto"/>
        <w:rPr>
          <w:rFonts w:ascii="Times New Roman" w:hAnsi="Times New Roman" w:cs="Times New Roman"/>
        </w:rPr>
      </w:pPr>
      <w:r w:rsidRPr="00AB44A5">
        <w:rPr>
          <w:rFonts w:ascii="Times New Roman" w:hAnsi="Times New Roman" w:cs="Times New Roman"/>
        </w:rPr>
        <w:t>Klein, S., Schneider, S., &amp; Spieth, P. (2021). How to stay on the road? A business model perspective on mission drift in social purpose organi</w:t>
      </w:r>
      <w:r>
        <w:rPr>
          <w:rFonts w:ascii="Times New Roman" w:hAnsi="Times New Roman" w:cs="Times New Roman"/>
        </w:rPr>
        <w:t>s</w:t>
      </w:r>
      <w:r w:rsidRPr="00AB44A5">
        <w:rPr>
          <w:rFonts w:ascii="Times New Roman" w:hAnsi="Times New Roman" w:cs="Times New Roman"/>
        </w:rPr>
        <w:t xml:space="preserve">ations. </w:t>
      </w:r>
      <w:r w:rsidRPr="00AB44A5">
        <w:rPr>
          <w:rFonts w:ascii="Times New Roman" w:hAnsi="Times New Roman" w:cs="Times New Roman"/>
          <w:i/>
          <w:iCs/>
        </w:rPr>
        <w:t xml:space="preserve">Journal of Business Research, </w:t>
      </w:r>
      <w:r w:rsidRPr="00AB44A5">
        <w:rPr>
          <w:rFonts w:ascii="Times New Roman" w:hAnsi="Times New Roman" w:cs="Times New Roman"/>
        </w:rPr>
        <w:t xml:space="preserve">125, 658–671. </w:t>
      </w:r>
    </w:p>
    <w:p w14:paraId="18B8AD76" w14:textId="77777777" w:rsidR="00AB44A5" w:rsidRDefault="00AB44A5" w:rsidP="00AB44A5">
      <w:pPr>
        <w:spacing w:line="360" w:lineRule="auto"/>
        <w:rPr>
          <w:rFonts w:ascii="Times New Roman" w:hAnsi="Times New Roman" w:cs="Times New Roman"/>
        </w:rPr>
      </w:pPr>
      <w:r w:rsidRPr="00AB44A5">
        <w:rPr>
          <w:rFonts w:ascii="Times New Roman" w:hAnsi="Times New Roman" w:cs="Times New Roman"/>
        </w:rPr>
        <w:t>Mair, J., &amp; Wolf, M. (2021). Hybrid organi</w:t>
      </w:r>
      <w:r>
        <w:rPr>
          <w:rFonts w:ascii="Times New Roman" w:hAnsi="Times New Roman" w:cs="Times New Roman"/>
        </w:rPr>
        <w:t>s</w:t>
      </w:r>
      <w:r w:rsidRPr="00AB44A5">
        <w:rPr>
          <w:rFonts w:ascii="Times New Roman" w:hAnsi="Times New Roman" w:cs="Times New Roman"/>
        </w:rPr>
        <w:t>ations as sites for reimagining organi</w:t>
      </w:r>
      <w:r>
        <w:rPr>
          <w:rFonts w:ascii="Times New Roman" w:hAnsi="Times New Roman" w:cs="Times New Roman"/>
        </w:rPr>
        <w:t>s</w:t>
      </w:r>
      <w:r w:rsidRPr="00AB44A5">
        <w:rPr>
          <w:rFonts w:ascii="Times New Roman" w:hAnsi="Times New Roman" w:cs="Times New Roman"/>
        </w:rPr>
        <w:t xml:space="preserve">ational governance. In </w:t>
      </w:r>
      <w:r w:rsidRPr="00AB44A5">
        <w:rPr>
          <w:rFonts w:ascii="Times New Roman" w:hAnsi="Times New Roman" w:cs="Times New Roman"/>
          <w:i/>
          <w:iCs/>
        </w:rPr>
        <w:t>C. Cornforth &amp; W. A. Brown (Eds.), Research handbook on nonprofit governance (pp. 311–325).</w:t>
      </w:r>
      <w:r w:rsidRPr="00AB44A5">
        <w:rPr>
          <w:rFonts w:ascii="Times New Roman" w:hAnsi="Times New Roman" w:cs="Times New Roman"/>
        </w:rPr>
        <w:t xml:space="preserve"> Edward Elgar Publishing. </w:t>
      </w:r>
    </w:p>
    <w:p w14:paraId="04490D2C" w14:textId="77777777" w:rsidR="00AB44A5" w:rsidRDefault="00AB44A5" w:rsidP="00AB44A5">
      <w:pPr>
        <w:spacing w:line="360" w:lineRule="auto"/>
        <w:rPr>
          <w:rFonts w:ascii="Times New Roman" w:hAnsi="Times New Roman" w:cs="Times New Roman"/>
        </w:rPr>
      </w:pPr>
      <w:r w:rsidRPr="00AB44A5">
        <w:rPr>
          <w:rFonts w:ascii="Times New Roman" w:hAnsi="Times New Roman" w:cs="Times New Roman"/>
        </w:rPr>
        <w:t xml:space="preserve">Perrini, F., Costanzo, L. A., &amp; Karatas-Ozkan, M. (2021). Measuring impact and creating change: A comparison of the main methods for social enterprises. Corporate Governance: </w:t>
      </w:r>
      <w:r w:rsidRPr="00AB44A5">
        <w:rPr>
          <w:rFonts w:ascii="Times New Roman" w:hAnsi="Times New Roman" w:cs="Times New Roman"/>
          <w:i/>
          <w:iCs/>
        </w:rPr>
        <w:t>The International Journal of Business in Society, 21</w:t>
      </w:r>
      <w:r w:rsidRPr="00AB44A5">
        <w:rPr>
          <w:rFonts w:ascii="Times New Roman" w:hAnsi="Times New Roman" w:cs="Times New Roman"/>
        </w:rPr>
        <w:t xml:space="preserve">(2), 237–251. </w:t>
      </w:r>
    </w:p>
    <w:p w14:paraId="677F5163" w14:textId="77777777" w:rsidR="00AB44A5" w:rsidRDefault="00AB44A5" w:rsidP="00AB44A5">
      <w:pPr>
        <w:spacing w:line="360" w:lineRule="auto"/>
        <w:rPr>
          <w:rFonts w:ascii="Times New Roman" w:hAnsi="Times New Roman" w:cs="Times New Roman"/>
        </w:rPr>
      </w:pPr>
      <w:r w:rsidRPr="00AB44A5">
        <w:rPr>
          <w:rFonts w:ascii="Times New Roman" w:hAnsi="Times New Roman" w:cs="Times New Roman"/>
        </w:rPr>
        <w:t xml:space="preserve">Rabi, A. R. (2017). How social enterprises manage mission drift: A systematic review. </w:t>
      </w:r>
      <w:r w:rsidRPr="00AB44A5">
        <w:rPr>
          <w:rFonts w:ascii="Times New Roman" w:hAnsi="Times New Roman" w:cs="Times New Roman"/>
          <w:i/>
          <w:iCs/>
        </w:rPr>
        <w:t>Social Business, 7</w:t>
      </w:r>
      <w:r w:rsidRPr="00AB44A5">
        <w:rPr>
          <w:rFonts w:ascii="Times New Roman" w:hAnsi="Times New Roman" w:cs="Times New Roman"/>
        </w:rPr>
        <w:t xml:space="preserve">(1), 1–29. </w:t>
      </w:r>
    </w:p>
    <w:p w14:paraId="04223053" w14:textId="77777777" w:rsidR="00AB44A5" w:rsidRDefault="00AB44A5" w:rsidP="00AB44A5">
      <w:pPr>
        <w:spacing w:line="360" w:lineRule="auto"/>
        <w:rPr>
          <w:rFonts w:ascii="Times New Roman" w:hAnsi="Times New Roman" w:cs="Times New Roman"/>
        </w:rPr>
      </w:pPr>
      <w:r w:rsidRPr="00AB44A5">
        <w:rPr>
          <w:rFonts w:ascii="Times New Roman" w:hAnsi="Times New Roman" w:cs="Times New Roman"/>
        </w:rPr>
        <w:t xml:space="preserve">Stylianou, M., Gavriel, A., Papamichael, I., </w:t>
      </w:r>
      <w:proofErr w:type="spellStart"/>
      <w:r w:rsidRPr="00AB44A5">
        <w:rPr>
          <w:rFonts w:ascii="Times New Roman" w:hAnsi="Times New Roman" w:cs="Times New Roman"/>
        </w:rPr>
        <w:t>Voukkali</w:t>
      </w:r>
      <w:proofErr w:type="spellEnd"/>
      <w:r w:rsidRPr="00AB44A5">
        <w:rPr>
          <w:rFonts w:ascii="Times New Roman" w:hAnsi="Times New Roman" w:cs="Times New Roman"/>
        </w:rPr>
        <w:t xml:space="preserve">, I., </w:t>
      </w:r>
      <w:proofErr w:type="spellStart"/>
      <w:r w:rsidRPr="00AB44A5">
        <w:rPr>
          <w:rFonts w:ascii="Times New Roman" w:hAnsi="Times New Roman" w:cs="Times New Roman"/>
        </w:rPr>
        <w:t>Loizia</w:t>
      </w:r>
      <w:proofErr w:type="spellEnd"/>
      <w:r w:rsidRPr="00AB44A5">
        <w:rPr>
          <w:rFonts w:ascii="Times New Roman" w:hAnsi="Times New Roman" w:cs="Times New Roman"/>
        </w:rPr>
        <w:t xml:space="preserve">, P., </w:t>
      </w:r>
      <w:proofErr w:type="spellStart"/>
      <w:r w:rsidRPr="00AB44A5">
        <w:rPr>
          <w:rFonts w:ascii="Times New Roman" w:hAnsi="Times New Roman" w:cs="Times New Roman"/>
        </w:rPr>
        <w:t>Vardopoulos</w:t>
      </w:r>
      <w:proofErr w:type="spellEnd"/>
      <w:r w:rsidRPr="00AB44A5">
        <w:rPr>
          <w:rFonts w:ascii="Times New Roman" w:hAnsi="Times New Roman" w:cs="Times New Roman"/>
        </w:rPr>
        <w:t xml:space="preserve">, I., &amp; </w:t>
      </w:r>
      <w:proofErr w:type="spellStart"/>
      <w:r w:rsidRPr="00AB44A5">
        <w:rPr>
          <w:rFonts w:ascii="Times New Roman" w:hAnsi="Times New Roman" w:cs="Times New Roman"/>
        </w:rPr>
        <w:t>Zorpas</w:t>
      </w:r>
      <w:proofErr w:type="spellEnd"/>
      <w:r w:rsidRPr="00AB44A5">
        <w:rPr>
          <w:rFonts w:ascii="Times New Roman" w:hAnsi="Times New Roman" w:cs="Times New Roman"/>
        </w:rPr>
        <w:t>, A. A. (2023, June). SWOT analysis for non-formal education through environmental volunteering involvement in non-profit organi</w:t>
      </w:r>
      <w:r>
        <w:rPr>
          <w:rFonts w:ascii="Times New Roman" w:hAnsi="Times New Roman" w:cs="Times New Roman"/>
        </w:rPr>
        <w:t>s</w:t>
      </w:r>
      <w:r w:rsidRPr="00AB44A5">
        <w:rPr>
          <w:rFonts w:ascii="Times New Roman" w:hAnsi="Times New Roman" w:cs="Times New Roman"/>
        </w:rPr>
        <w:t xml:space="preserve">ations. In </w:t>
      </w:r>
      <w:r w:rsidRPr="00AB44A5">
        <w:rPr>
          <w:rFonts w:ascii="Times New Roman" w:hAnsi="Times New Roman" w:cs="Times New Roman"/>
          <w:i/>
          <w:iCs/>
        </w:rPr>
        <w:t>IOP Conference Series: Earth and Environmental Science (Vol. 1196, No. 1, p. 012085).</w:t>
      </w:r>
      <w:r w:rsidRPr="00AB44A5">
        <w:rPr>
          <w:rFonts w:ascii="Times New Roman" w:hAnsi="Times New Roman" w:cs="Times New Roman"/>
        </w:rPr>
        <w:t xml:space="preserve"> IOP Publishing. </w:t>
      </w:r>
    </w:p>
    <w:p w14:paraId="17B22C87" w14:textId="2EA48B20" w:rsidR="00AB44A5" w:rsidRDefault="00AB44A5" w:rsidP="00AB44A5">
      <w:pPr>
        <w:spacing w:line="360" w:lineRule="auto"/>
        <w:rPr>
          <w:rFonts w:ascii="Times New Roman" w:hAnsi="Times New Roman" w:cs="Times New Roman"/>
        </w:rPr>
      </w:pPr>
      <w:r w:rsidRPr="00AB44A5">
        <w:rPr>
          <w:rFonts w:ascii="Times New Roman" w:hAnsi="Times New Roman" w:cs="Times New Roman"/>
        </w:rPr>
        <w:lastRenderedPageBreak/>
        <w:t xml:space="preserve">Zhao, E. Y., &amp; Grimes, M. G. (2016). Staying true to purpose: How commercial pressures affect mission drift among social enterprises. </w:t>
      </w:r>
      <w:r w:rsidRPr="00AB44A5">
        <w:rPr>
          <w:rFonts w:ascii="Times New Roman" w:hAnsi="Times New Roman" w:cs="Times New Roman"/>
          <w:i/>
          <w:iCs/>
        </w:rPr>
        <w:t>Academy of Management Proceedings, 2016</w:t>
      </w:r>
      <w:r w:rsidRPr="00AB44A5">
        <w:rPr>
          <w:rFonts w:ascii="Times New Roman" w:hAnsi="Times New Roman" w:cs="Times New Roman"/>
        </w:rPr>
        <w:t xml:space="preserve">(1), 13440. </w:t>
      </w:r>
    </w:p>
    <w:p w14:paraId="5BF160B1" w14:textId="0EAF054A" w:rsidR="00AB44A5" w:rsidRDefault="00AB44A5" w:rsidP="00AB44A5">
      <w:pPr>
        <w:spacing w:line="360" w:lineRule="auto"/>
        <w:rPr>
          <w:rFonts w:ascii="Times New Roman" w:hAnsi="Times New Roman" w:cs="Times New Roman"/>
        </w:rPr>
      </w:pPr>
      <w:hyperlink r:id="rId8" w:history="1">
        <w:r w:rsidRPr="0041594F">
          <w:rPr>
            <w:rStyle w:val="Hyperlink"/>
            <w:rFonts w:ascii="Times New Roman" w:hAnsi="Times New Roman" w:cs="Times New Roman"/>
          </w:rPr>
          <w:t>https://www.bearr.org/wp-content/uploads/pdfs/Nino%20Dvalidze%20PPT.pdf</w:t>
        </w:r>
      </w:hyperlink>
      <w:r>
        <w:rPr>
          <w:rFonts w:ascii="Times New Roman" w:hAnsi="Times New Roman" w:cs="Times New Roman"/>
        </w:rPr>
        <w:t xml:space="preserve"> </w:t>
      </w:r>
    </w:p>
    <w:p w14:paraId="043E5262" w14:textId="7135BFEE" w:rsidR="00AB44A5" w:rsidRDefault="00AB44A5" w:rsidP="00AB44A5">
      <w:pPr>
        <w:spacing w:line="360" w:lineRule="auto"/>
        <w:rPr>
          <w:rFonts w:ascii="Times New Roman" w:hAnsi="Times New Roman" w:cs="Times New Roman"/>
        </w:rPr>
      </w:pPr>
      <w:hyperlink r:id="rId9" w:history="1">
        <w:r w:rsidRPr="0041594F">
          <w:rPr>
            <w:rStyle w:val="Hyperlink"/>
            <w:rFonts w:ascii="Times New Roman" w:hAnsi="Times New Roman" w:cs="Times New Roman"/>
          </w:rPr>
          <w:t>https://base.socioeco.org/docs/social_enterprises_and_their_ecosystems_in_europe._comparative_synthesis_report.pdf</w:t>
        </w:r>
      </w:hyperlink>
      <w:r>
        <w:rPr>
          <w:rFonts w:ascii="Times New Roman" w:hAnsi="Times New Roman" w:cs="Times New Roman"/>
        </w:rPr>
        <w:t xml:space="preserve"> </w:t>
      </w:r>
    </w:p>
    <w:p w14:paraId="1455F511" w14:textId="3E20D224" w:rsidR="00AB44A5" w:rsidRDefault="00AB44A5" w:rsidP="00AB44A5">
      <w:pPr>
        <w:spacing w:line="360" w:lineRule="auto"/>
        <w:rPr>
          <w:rFonts w:ascii="Times New Roman" w:hAnsi="Times New Roman" w:cs="Times New Roman"/>
        </w:rPr>
      </w:pPr>
      <w:hyperlink r:id="rId10" w:history="1">
        <w:r w:rsidRPr="0041594F">
          <w:rPr>
            <w:rStyle w:val="Hyperlink"/>
            <w:rFonts w:ascii="Times New Roman" w:hAnsi="Times New Roman" w:cs="Times New Roman"/>
          </w:rPr>
          <w:t>https://www.bundeswirtschaftsministerium.de/Redaktion/EN/Publikationen/herausforderungen-bei-der-gruendung-und-skalierung-von-sozialunternehmen.pdf?__blob=publicationFile&amp;v=1</w:t>
        </w:r>
      </w:hyperlink>
      <w:r>
        <w:rPr>
          <w:rFonts w:ascii="Times New Roman" w:hAnsi="Times New Roman" w:cs="Times New Roman"/>
        </w:rPr>
        <w:t xml:space="preserve"> </w:t>
      </w:r>
    </w:p>
    <w:p w14:paraId="4D25B376" w14:textId="36C6176E" w:rsidR="00AB44A5" w:rsidRPr="002435AF" w:rsidRDefault="00AB44A5" w:rsidP="00AB44A5">
      <w:pPr>
        <w:spacing w:line="360" w:lineRule="auto"/>
        <w:rPr>
          <w:rFonts w:ascii="Times New Roman" w:hAnsi="Times New Roman" w:cs="Times New Roman"/>
        </w:rPr>
      </w:pPr>
      <w:hyperlink r:id="rId11" w:history="1">
        <w:r w:rsidRPr="0041594F">
          <w:rPr>
            <w:rStyle w:val="Hyperlink"/>
            <w:rFonts w:ascii="Times New Roman" w:hAnsi="Times New Roman" w:cs="Times New Roman"/>
          </w:rPr>
          <w:t>https://www.globeco.ro/wp-content/uploads/vol/split/vol_11_no_2/geo_2023_vol11_no2_art_014.pdf</w:t>
        </w:r>
      </w:hyperlink>
      <w:r>
        <w:rPr>
          <w:rFonts w:ascii="Times New Roman" w:hAnsi="Times New Roman" w:cs="Times New Roman"/>
        </w:rPr>
        <w:t xml:space="preserve"> </w:t>
      </w:r>
    </w:p>
    <w:sectPr w:rsidR="00AB44A5" w:rsidRPr="002435AF" w:rsidSect="00AA56F8">
      <w:footerReference w:type="default" r:id="rId12"/>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004637D4" w14:textId="77777777" w:rsidR="0072526E" w:rsidRDefault="0072526E" w:rsidP="00AA56F8">
      <w:pPr>
        <w:spacing w:after="0" w:line="240" w:lineRule="auto"/>
      </w:pPr>
      <w:r>
        <w:separator/>
      </w:r>
    </w:p>
  </w:endnote>
  <w:endnote w:type="continuationSeparator" w:id="0">
    <w:p w14:paraId="2B3AF5CB" w14:textId="77777777" w:rsidR="0072526E" w:rsidRDefault="0072526E" w:rsidP="00AA56F8">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308283642"/>
      <w:docPartObj>
        <w:docPartGallery w:val="Page Numbers (Bottom of Page)"/>
        <w:docPartUnique/>
      </w:docPartObj>
    </w:sdtPr>
    <w:sdtEndPr>
      <w:rPr>
        <w:color w:val="7F7F7F" w:themeColor="background1" w:themeShade="7F"/>
        <w:spacing w:val="60"/>
      </w:rPr>
    </w:sdtEndPr>
    <w:sdtContent>
      <w:p w14:paraId="455CE6A9" w14:textId="47D3E4CE" w:rsidR="00AA56F8" w:rsidRDefault="00AA56F8">
        <w:pPr>
          <w:pStyle w:val="Footer"/>
          <w:pBdr>
            <w:top w:val="single" w:sz="4" w:space="1" w:color="D9D9D9" w:themeColor="background1" w:themeShade="D9"/>
          </w:pBdr>
          <w:rPr>
            <w:b/>
            <w:bCs/>
          </w:rPr>
        </w:pPr>
        <w:r>
          <w:fldChar w:fldCharType="begin"/>
        </w:r>
        <w:r>
          <w:instrText xml:space="preserve"> PAGE   \* MERGEFORMAT </w:instrText>
        </w:r>
        <w:r>
          <w:fldChar w:fldCharType="separate"/>
        </w:r>
        <w:r>
          <w:rPr>
            <w:b/>
            <w:bCs/>
            <w:noProof/>
          </w:rPr>
          <w:t>2</w:t>
        </w:r>
        <w:r>
          <w:rPr>
            <w:b/>
            <w:bCs/>
            <w:noProof/>
          </w:rPr>
          <w:fldChar w:fldCharType="end"/>
        </w:r>
        <w:r>
          <w:rPr>
            <w:b/>
            <w:bCs/>
          </w:rPr>
          <w:t xml:space="preserve"> | </w:t>
        </w:r>
        <w:r>
          <w:rPr>
            <w:color w:val="7F7F7F" w:themeColor="background1" w:themeShade="7F"/>
            <w:spacing w:val="60"/>
          </w:rPr>
          <w:t>Page</w:t>
        </w:r>
      </w:p>
    </w:sdtContent>
  </w:sdt>
  <w:p w14:paraId="30726D88" w14:textId="77777777" w:rsidR="00AA56F8" w:rsidRDefault="00AA56F8">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0603EA3F" w14:textId="77777777" w:rsidR="0072526E" w:rsidRDefault="0072526E" w:rsidP="00AA56F8">
      <w:pPr>
        <w:spacing w:after="0" w:line="240" w:lineRule="auto"/>
      </w:pPr>
      <w:r>
        <w:separator/>
      </w:r>
    </w:p>
  </w:footnote>
  <w:footnote w:type="continuationSeparator" w:id="0">
    <w:p w14:paraId="6E8EECBD" w14:textId="77777777" w:rsidR="0072526E" w:rsidRDefault="0072526E" w:rsidP="00AA56F8">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435AF"/>
    <w:rsid w:val="002435AF"/>
    <w:rsid w:val="006217EC"/>
    <w:rsid w:val="00665630"/>
    <w:rsid w:val="0072526E"/>
    <w:rsid w:val="00864D15"/>
    <w:rsid w:val="00AA56F8"/>
    <w:rsid w:val="00AB44A5"/>
    <w:rsid w:val="00AE2227"/>
    <w:rsid w:val="00B858F8"/>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C70912A"/>
  <w15:chartTrackingRefBased/>
  <w15:docId w15:val="{21CE585A-0B29-4635-BBB7-C74560F3FE9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2435AF"/>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2435AF"/>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2435AF"/>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2435AF"/>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2435AF"/>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2435AF"/>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2435AF"/>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2435AF"/>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2435AF"/>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2435AF"/>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2435AF"/>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2435AF"/>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2435AF"/>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2435AF"/>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2435AF"/>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2435AF"/>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2435AF"/>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2435AF"/>
    <w:rPr>
      <w:rFonts w:eastAsiaTheme="majorEastAsia" w:cstheme="majorBidi"/>
      <w:color w:val="272727" w:themeColor="text1" w:themeTint="D8"/>
    </w:rPr>
  </w:style>
  <w:style w:type="paragraph" w:styleId="Title">
    <w:name w:val="Title"/>
    <w:basedOn w:val="Normal"/>
    <w:next w:val="Normal"/>
    <w:link w:val="TitleChar"/>
    <w:uiPriority w:val="10"/>
    <w:qFormat/>
    <w:rsid w:val="002435AF"/>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2435AF"/>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2435AF"/>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2435AF"/>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2435AF"/>
    <w:pPr>
      <w:spacing w:before="160"/>
      <w:jc w:val="center"/>
    </w:pPr>
    <w:rPr>
      <w:i/>
      <w:iCs/>
      <w:color w:val="404040" w:themeColor="text1" w:themeTint="BF"/>
    </w:rPr>
  </w:style>
  <w:style w:type="character" w:customStyle="1" w:styleId="QuoteChar">
    <w:name w:val="Quote Char"/>
    <w:basedOn w:val="DefaultParagraphFont"/>
    <w:link w:val="Quote"/>
    <w:uiPriority w:val="29"/>
    <w:rsid w:val="002435AF"/>
    <w:rPr>
      <w:i/>
      <w:iCs/>
      <w:color w:val="404040" w:themeColor="text1" w:themeTint="BF"/>
    </w:rPr>
  </w:style>
  <w:style w:type="paragraph" w:styleId="ListParagraph">
    <w:name w:val="List Paragraph"/>
    <w:basedOn w:val="Normal"/>
    <w:uiPriority w:val="34"/>
    <w:qFormat/>
    <w:rsid w:val="002435AF"/>
    <w:pPr>
      <w:ind w:left="720"/>
      <w:contextualSpacing/>
    </w:pPr>
  </w:style>
  <w:style w:type="character" w:styleId="IntenseEmphasis">
    <w:name w:val="Intense Emphasis"/>
    <w:basedOn w:val="DefaultParagraphFont"/>
    <w:uiPriority w:val="21"/>
    <w:qFormat/>
    <w:rsid w:val="002435AF"/>
    <w:rPr>
      <w:i/>
      <w:iCs/>
      <w:color w:val="0F4761" w:themeColor="accent1" w:themeShade="BF"/>
    </w:rPr>
  </w:style>
  <w:style w:type="paragraph" w:styleId="IntenseQuote">
    <w:name w:val="Intense Quote"/>
    <w:basedOn w:val="Normal"/>
    <w:next w:val="Normal"/>
    <w:link w:val="IntenseQuoteChar"/>
    <w:uiPriority w:val="30"/>
    <w:qFormat/>
    <w:rsid w:val="002435AF"/>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2435AF"/>
    <w:rPr>
      <w:i/>
      <w:iCs/>
      <w:color w:val="0F4761" w:themeColor="accent1" w:themeShade="BF"/>
    </w:rPr>
  </w:style>
  <w:style w:type="character" w:styleId="IntenseReference">
    <w:name w:val="Intense Reference"/>
    <w:basedOn w:val="DefaultParagraphFont"/>
    <w:uiPriority w:val="32"/>
    <w:qFormat/>
    <w:rsid w:val="002435AF"/>
    <w:rPr>
      <w:b/>
      <w:bCs/>
      <w:smallCaps/>
      <w:color w:val="0F4761" w:themeColor="accent1" w:themeShade="BF"/>
      <w:spacing w:val="5"/>
    </w:rPr>
  </w:style>
  <w:style w:type="character" w:styleId="Hyperlink">
    <w:name w:val="Hyperlink"/>
    <w:basedOn w:val="DefaultParagraphFont"/>
    <w:uiPriority w:val="99"/>
    <w:unhideWhenUsed/>
    <w:rsid w:val="00AB44A5"/>
    <w:rPr>
      <w:color w:val="467886" w:themeColor="hyperlink"/>
      <w:u w:val="single"/>
    </w:rPr>
  </w:style>
  <w:style w:type="character" w:styleId="UnresolvedMention">
    <w:name w:val="Unresolved Mention"/>
    <w:basedOn w:val="DefaultParagraphFont"/>
    <w:uiPriority w:val="99"/>
    <w:semiHidden/>
    <w:unhideWhenUsed/>
    <w:rsid w:val="00AB44A5"/>
    <w:rPr>
      <w:color w:val="605E5C"/>
      <w:shd w:val="clear" w:color="auto" w:fill="E1DFDD"/>
    </w:rPr>
  </w:style>
  <w:style w:type="paragraph" w:styleId="Header">
    <w:name w:val="header"/>
    <w:basedOn w:val="Normal"/>
    <w:link w:val="HeaderChar"/>
    <w:uiPriority w:val="99"/>
    <w:unhideWhenUsed/>
    <w:rsid w:val="00AA56F8"/>
    <w:pPr>
      <w:tabs>
        <w:tab w:val="center" w:pos="4513"/>
        <w:tab w:val="right" w:pos="9026"/>
      </w:tabs>
      <w:spacing w:after="0" w:line="240" w:lineRule="auto"/>
    </w:pPr>
  </w:style>
  <w:style w:type="character" w:customStyle="1" w:styleId="HeaderChar">
    <w:name w:val="Header Char"/>
    <w:basedOn w:val="DefaultParagraphFont"/>
    <w:link w:val="Header"/>
    <w:uiPriority w:val="99"/>
    <w:rsid w:val="00AA56F8"/>
  </w:style>
  <w:style w:type="paragraph" w:styleId="Footer">
    <w:name w:val="footer"/>
    <w:basedOn w:val="Normal"/>
    <w:link w:val="FooterChar"/>
    <w:uiPriority w:val="99"/>
    <w:unhideWhenUsed/>
    <w:rsid w:val="00AA56F8"/>
    <w:pPr>
      <w:tabs>
        <w:tab w:val="center" w:pos="4513"/>
        <w:tab w:val="right" w:pos="9026"/>
      </w:tabs>
      <w:spacing w:after="0" w:line="240" w:lineRule="auto"/>
    </w:pPr>
  </w:style>
  <w:style w:type="character" w:customStyle="1" w:styleId="FooterChar">
    <w:name w:val="Footer Char"/>
    <w:basedOn w:val="DefaultParagraphFont"/>
    <w:link w:val="Footer"/>
    <w:uiPriority w:val="99"/>
    <w:rsid w:val="00AA56F8"/>
  </w:style>
  <w:style w:type="paragraph" w:styleId="NoSpacing">
    <w:name w:val="No Spacing"/>
    <w:link w:val="NoSpacingChar"/>
    <w:uiPriority w:val="1"/>
    <w:qFormat/>
    <w:rsid w:val="00AA56F8"/>
    <w:pPr>
      <w:spacing w:after="0" w:line="240" w:lineRule="auto"/>
    </w:pPr>
    <w:rPr>
      <w:rFonts w:eastAsiaTheme="minorEastAsia"/>
      <w:kern w:val="0"/>
      <w:sz w:val="22"/>
      <w:szCs w:val="22"/>
      <w:lang w:val="en-US"/>
      <w14:ligatures w14:val="none"/>
    </w:rPr>
  </w:style>
  <w:style w:type="character" w:customStyle="1" w:styleId="NoSpacingChar">
    <w:name w:val="No Spacing Char"/>
    <w:basedOn w:val="DefaultParagraphFont"/>
    <w:link w:val="NoSpacing"/>
    <w:uiPriority w:val="1"/>
    <w:rsid w:val="00AA56F8"/>
    <w:rPr>
      <w:rFonts w:eastAsiaTheme="minorEastAsia"/>
      <w:kern w:val="0"/>
      <w:sz w:val="22"/>
      <w:szCs w:val="22"/>
      <w:lang w:val="en-US"/>
      <w14:ligatures w14:val="non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bearr.org/wp-content/uploads/pdfs/Nino%20Dvalidze%20PPT.pdf" TargetMode="External"/><Relationship Id="rId13"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footer" Target="footer1.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hyperlink" Target="https://www.globeco.ro/wp-content/uploads/vol/split/vol_11_no_2/geo_2023_vol11_no2_art_014.pdf" TargetMode="External"/><Relationship Id="rId5" Type="http://schemas.openxmlformats.org/officeDocument/2006/relationships/footnotes" Target="footnotes.xml"/><Relationship Id="rId15" Type="http://schemas.openxmlformats.org/officeDocument/2006/relationships/theme" Target="theme/theme1.xml"/><Relationship Id="rId10" Type="http://schemas.openxmlformats.org/officeDocument/2006/relationships/hyperlink" Target="https://www.bundeswirtschaftsministerium.de/Redaktion/EN/Publikationen/herausforderungen-bei-der-gruendung-und-skalierung-von-sozialunternehmen.pdf?__blob=publicationFile&amp;v=1" TargetMode="External"/><Relationship Id="rId4" Type="http://schemas.openxmlformats.org/officeDocument/2006/relationships/webSettings" Target="webSettings.xml"/><Relationship Id="rId9" Type="http://schemas.openxmlformats.org/officeDocument/2006/relationships/hyperlink" Target="https://base.socioeco.org/docs/social_enterprises_and_their_ecosystems_in_europe._comparative_synthesis_report.pdf" TargetMode="External"/><Relationship Id="rId14" Type="http://schemas.openxmlformats.org/officeDocument/2006/relationships/glossaryDocument" Target="glossary/document.xml"/></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docParts>
    <w:docPart>
      <w:docPartPr>
        <w:name w:val="9F518E97F2244C03B5D7569DAA6DD002"/>
        <w:category>
          <w:name w:val="General"/>
          <w:gallery w:val="placeholder"/>
        </w:category>
        <w:types>
          <w:type w:val="bbPlcHdr"/>
        </w:types>
        <w:behaviors>
          <w:behavior w:val="content"/>
        </w:behaviors>
        <w:guid w:val="{C6528223-2F66-49ED-B308-8F7470D57CF2}"/>
      </w:docPartPr>
      <w:docPartBody>
        <w:p w:rsidR="006276FF" w:rsidRDefault="005C2C45" w:rsidP="005C2C45">
          <w:pPr>
            <w:pStyle w:val="9F518E97F2244C03B5D7569DAA6DD002"/>
          </w:pPr>
          <w:r>
            <w:rPr>
              <w:rFonts w:asciiTheme="majorHAnsi" w:eastAsiaTheme="majorEastAsia" w:hAnsiTheme="majorHAnsi" w:cstheme="majorBidi"/>
              <w:color w:val="156082" w:themeColor="accent1"/>
              <w:sz w:val="88"/>
              <w:szCs w:val="88"/>
            </w:rPr>
            <w:t>[Document title]</w:t>
          </w:r>
        </w:p>
      </w:docPartBody>
    </w:docPart>
    <w:docPart>
      <w:docPartPr>
        <w:name w:val="637D86A31C7842ECBA35CBCD3B0B26F9"/>
        <w:category>
          <w:name w:val="General"/>
          <w:gallery w:val="placeholder"/>
        </w:category>
        <w:types>
          <w:type w:val="bbPlcHdr"/>
        </w:types>
        <w:behaviors>
          <w:behavior w:val="content"/>
        </w:behaviors>
        <w:guid w:val="{1EBDF99F-A982-4B1F-8466-F877717DEE9C}"/>
      </w:docPartPr>
      <w:docPartBody>
        <w:p w:rsidR="006276FF" w:rsidRDefault="005C2C45" w:rsidP="005C2C45">
          <w:pPr>
            <w:pStyle w:val="637D86A31C7842ECBA35CBCD3B0B26F9"/>
          </w:pPr>
          <w:r>
            <w:rPr>
              <w:color w:val="156082" w:themeColor="accent1"/>
              <w:sz w:val="28"/>
              <w:szCs w:val="28"/>
            </w:rPr>
            <w:t>[Author name]</w:t>
          </w:r>
        </w:p>
      </w:docPartBody>
    </w:docPart>
    <w:docPart>
      <w:docPartPr>
        <w:name w:val="64C8C1E36C904034B83ED792B02283CA"/>
        <w:category>
          <w:name w:val="General"/>
          <w:gallery w:val="placeholder"/>
        </w:category>
        <w:types>
          <w:type w:val="bbPlcHdr"/>
        </w:types>
        <w:behaviors>
          <w:behavior w:val="content"/>
        </w:behaviors>
        <w:guid w:val="{1F10CDCA-AD33-4C4D-ACCC-B71CF7A6008B}"/>
      </w:docPartPr>
      <w:docPartBody>
        <w:p w:rsidR="006276FF" w:rsidRDefault="005C2C45" w:rsidP="005C2C45">
          <w:pPr>
            <w:pStyle w:val="64C8C1E36C904034B83ED792B02283CA"/>
          </w:pPr>
          <w:r>
            <w:rPr>
              <w:color w:val="156082" w:themeColor="accent1"/>
              <w:sz w:val="28"/>
              <w:szCs w:val="28"/>
            </w:rPr>
            <w:t>[Date]</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5C2C45"/>
    <w:rsid w:val="005C2C45"/>
    <w:rsid w:val="006276FF"/>
    <w:rsid w:val="00864D15"/>
    <w:rsid w:val="00B609CF"/>
    <w:rsid w:val="00D06ECE"/>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kern w:val="2"/>
        <w:sz w:val="24"/>
        <w:szCs w:val="24"/>
        <w:lang w:val="en-GB" w:eastAsia="en-GB"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9F518E97F2244C03B5D7569DAA6DD002">
    <w:name w:val="9F518E97F2244C03B5D7569DAA6DD002"/>
    <w:rsid w:val="005C2C45"/>
  </w:style>
  <w:style w:type="paragraph" w:customStyle="1" w:styleId="637D86A31C7842ECBA35CBCD3B0B26F9">
    <w:name w:val="637D86A31C7842ECBA35CBCD3B0B26F9"/>
    <w:rsid w:val="005C2C45"/>
  </w:style>
  <w:style w:type="paragraph" w:customStyle="1" w:styleId="64C8C1E36C904034B83ED792B02283CA">
    <w:name w:val="64C8C1E36C904034B83ED792B02283CA"/>
    <w:rsid w:val="005C2C45"/>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CoverPageProperties xmlns="http://schemas.microsoft.com/office/2006/coverPageProps">
  <PublishDate>2025-10-31T00:00:00</PublishDate>
  <Abstract/>
  <CompanyAddress/>
  <CompanyPhone/>
  <CompanyFax/>
  <CompanyEmail/>
</CoverPageProperties>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docProps/app.xml><?xml version="1.0" encoding="utf-8"?>
<Properties xmlns="http://schemas.openxmlformats.org/officeDocument/2006/extended-properties" xmlns:vt="http://schemas.openxmlformats.org/officeDocument/2006/docPropsVTypes">
  <Template>Normal</Template>
  <TotalTime>5</TotalTime>
  <Pages>10</Pages>
  <Words>2302</Words>
  <Characters>13122</Characters>
  <DocSecurity>0</DocSecurity>
  <Lines>109</Lines>
  <Paragraphs>30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15394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subject/>
  <cp:keywords/>
  <dc:description/>
  <dcterms:created xsi:type="dcterms:W3CDTF">2025-10-31T00:38:00Z</dcterms:created>
  <dcterms:modified xsi:type="dcterms:W3CDTF">2025-10-31T00:38:00Z</dcterms:modified>
</cp:coreProperties>
</file>