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E5146E6" w14:textId="0F113D1D" w:rsidR="0012446F" w:rsidRDefault="0095070E" w:rsidP="0095070E">
      <w:pPr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t>Non-Fatal Offences Against the Person</w:t>
      </w:r>
    </w:p>
    <w:p w14:paraId="4720DC7C" w14:textId="4608A739" w:rsidR="0095070E" w:rsidRDefault="0095070E" w:rsidP="0095070E">
      <w:pPr>
        <w:jc w:val="center"/>
        <w:rPr>
          <w:rFonts w:ascii="Arial" w:hAnsi="Arial" w:cs="Arial"/>
          <w:sz w:val="24"/>
          <w:szCs w:val="24"/>
        </w:rPr>
      </w:pPr>
      <w:r w:rsidRPr="0095070E">
        <w:rPr>
          <w:rFonts w:ascii="Arial" w:hAnsi="Arial" w:cs="Arial"/>
          <w:sz w:val="24"/>
          <w:szCs w:val="24"/>
        </w:rPr>
        <w:t xml:space="preserve">James Davies </w:t>
      </w:r>
      <w:r>
        <w:rPr>
          <w:rFonts w:ascii="Arial" w:hAnsi="Arial" w:cs="Arial"/>
          <w:sz w:val="24"/>
          <w:szCs w:val="24"/>
        </w:rPr>
        <w:t>–</w:t>
      </w:r>
      <w:r w:rsidRPr="0095070E">
        <w:rPr>
          <w:rFonts w:ascii="Arial" w:hAnsi="Arial" w:cs="Arial"/>
          <w:sz w:val="24"/>
          <w:szCs w:val="24"/>
        </w:rPr>
        <w:t xml:space="preserve"> 2004369</w:t>
      </w:r>
    </w:p>
    <w:p w14:paraId="0B1114D3" w14:textId="5504007C" w:rsidR="0095070E" w:rsidRDefault="0095070E" w:rsidP="0095070E">
      <w:pPr>
        <w:jc w:val="center"/>
        <w:rPr>
          <w:rFonts w:ascii="Arial" w:hAnsi="Arial" w:cs="Arial"/>
          <w:sz w:val="24"/>
          <w:szCs w:val="24"/>
        </w:rPr>
      </w:pPr>
    </w:p>
    <w:p w14:paraId="16F48C7A" w14:textId="634CE111" w:rsidR="00805F37" w:rsidRDefault="004B37DB" w:rsidP="004B37DB">
      <w:pPr>
        <w:tabs>
          <w:tab w:val="left" w:pos="582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There are two main pieces </w:t>
      </w:r>
      <w:r w:rsidR="001E59AD">
        <w:rPr>
          <w:rFonts w:ascii="Arial" w:hAnsi="Arial" w:cs="Arial"/>
          <w:sz w:val="24"/>
          <w:szCs w:val="24"/>
        </w:rPr>
        <w:t xml:space="preserve">of legislation when it comes to non-fatal offences against the person, these are, </w:t>
      </w:r>
      <w:r w:rsidR="003B733D">
        <w:rPr>
          <w:rFonts w:ascii="Arial" w:hAnsi="Arial" w:cs="Arial"/>
          <w:sz w:val="24"/>
          <w:szCs w:val="24"/>
        </w:rPr>
        <w:t xml:space="preserve">section 39 of the Criminal Justice Act 1988 and the Offences Against </w:t>
      </w:r>
      <w:r w:rsidR="00522BB0">
        <w:rPr>
          <w:rFonts w:ascii="Arial" w:hAnsi="Arial" w:cs="Arial"/>
          <w:sz w:val="24"/>
          <w:szCs w:val="24"/>
        </w:rPr>
        <w:t>the</w:t>
      </w:r>
      <w:r w:rsidR="00677C35">
        <w:rPr>
          <w:rFonts w:ascii="Arial" w:hAnsi="Arial" w:cs="Arial"/>
          <w:sz w:val="24"/>
          <w:szCs w:val="24"/>
        </w:rPr>
        <w:t xml:space="preserve"> Person Act 1861</w:t>
      </w:r>
      <w:r w:rsidR="009905CC">
        <w:rPr>
          <w:rFonts w:ascii="Arial" w:hAnsi="Arial" w:cs="Arial"/>
          <w:sz w:val="24"/>
          <w:szCs w:val="24"/>
        </w:rPr>
        <w:t xml:space="preserve">. </w:t>
      </w:r>
      <w:r w:rsidR="00125374">
        <w:rPr>
          <w:rFonts w:ascii="Arial" w:hAnsi="Arial" w:cs="Arial"/>
          <w:sz w:val="24"/>
          <w:szCs w:val="24"/>
        </w:rPr>
        <w:t xml:space="preserve">Within these Acts, there are five </w:t>
      </w:r>
      <w:r w:rsidR="00636399">
        <w:rPr>
          <w:rFonts w:ascii="Arial" w:hAnsi="Arial" w:cs="Arial"/>
          <w:sz w:val="24"/>
          <w:szCs w:val="24"/>
        </w:rPr>
        <w:t>key offences. These are: Assault</w:t>
      </w:r>
      <w:r w:rsidR="00D949BB">
        <w:rPr>
          <w:rFonts w:ascii="Arial" w:hAnsi="Arial" w:cs="Arial"/>
          <w:sz w:val="24"/>
          <w:szCs w:val="24"/>
        </w:rPr>
        <w:t xml:space="preserve">, battery, assault occasioning actual bodily harm, </w:t>
      </w:r>
      <w:r w:rsidR="009C3C90">
        <w:rPr>
          <w:rFonts w:ascii="Arial" w:hAnsi="Arial" w:cs="Arial"/>
          <w:sz w:val="24"/>
          <w:szCs w:val="24"/>
        </w:rPr>
        <w:t xml:space="preserve">malicious wounding or </w:t>
      </w:r>
      <w:r w:rsidR="00251F10">
        <w:rPr>
          <w:rFonts w:ascii="Arial" w:hAnsi="Arial" w:cs="Arial"/>
          <w:sz w:val="24"/>
          <w:szCs w:val="24"/>
        </w:rPr>
        <w:t>inflicting</w:t>
      </w:r>
      <w:r w:rsidR="009C3C90">
        <w:rPr>
          <w:rFonts w:ascii="Arial" w:hAnsi="Arial" w:cs="Arial"/>
          <w:sz w:val="24"/>
          <w:szCs w:val="24"/>
        </w:rPr>
        <w:t xml:space="preserve"> grievous </w:t>
      </w:r>
      <w:r w:rsidR="00251F10">
        <w:rPr>
          <w:rFonts w:ascii="Arial" w:hAnsi="Arial" w:cs="Arial"/>
          <w:sz w:val="24"/>
          <w:szCs w:val="24"/>
        </w:rPr>
        <w:t>bodily harm and wounding or causing grievous bodily harm with intent</w:t>
      </w:r>
      <w:r w:rsidR="00856516">
        <w:rPr>
          <w:rFonts w:ascii="Arial" w:hAnsi="Arial" w:cs="Arial"/>
          <w:sz w:val="24"/>
          <w:szCs w:val="24"/>
        </w:rPr>
        <w:t xml:space="preserve"> (Johnathan, 2018). </w:t>
      </w:r>
      <w:r w:rsidR="00A36D35">
        <w:rPr>
          <w:rFonts w:ascii="Arial" w:hAnsi="Arial" w:cs="Arial"/>
          <w:sz w:val="24"/>
          <w:szCs w:val="24"/>
        </w:rPr>
        <w:t>This essay</w:t>
      </w:r>
      <w:r w:rsidR="006A5572">
        <w:rPr>
          <w:rFonts w:ascii="Arial" w:hAnsi="Arial" w:cs="Arial"/>
          <w:sz w:val="24"/>
          <w:szCs w:val="24"/>
        </w:rPr>
        <w:t xml:space="preserve"> will outline the </w:t>
      </w:r>
      <w:r w:rsidR="00973DBD">
        <w:rPr>
          <w:rFonts w:ascii="Arial" w:hAnsi="Arial" w:cs="Arial"/>
          <w:sz w:val="24"/>
          <w:szCs w:val="24"/>
        </w:rPr>
        <w:t xml:space="preserve">law regarding the </w:t>
      </w:r>
      <w:r w:rsidR="00BD6347">
        <w:rPr>
          <w:rFonts w:ascii="Arial" w:hAnsi="Arial" w:cs="Arial"/>
          <w:sz w:val="24"/>
          <w:szCs w:val="24"/>
        </w:rPr>
        <w:t>offences</w:t>
      </w:r>
      <w:r w:rsidR="00973DBD">
        <w:rPr>
          <w:rFonts w:ascii="Arial" w:hAnsi="Arial" w:cs="Arial"/>
          <w:sz w:val="24"/>
          <w:szCs w:val="24"/>
        </w:rPr>
        <w:t xml:space="preserve"> mentioned in these Acts </w:t>
      </w:r>
      <w:r w:rsidR="00805F37">
        <w:rPr>
          <w:rFonts w:ascii="Arial" w:hAnsi="Arial" w:cs="Arial"/>
          <w:sz w:val="24"/>
          <w:szCs w:val="24"/>
        </w:rPr>
        <w:t>and</w:t>
      </w:r>
      <w:r w:rsidR="00973DBD">
        <w:rPr>
          <w:rFonts w:ascii="Arial" w:hAnsi="Arial" w:cs="Arial"/>
          <w:sz w:val="24"/>
          <w:szCs w:val="24"/>
        </w:rPr>
        <w:t xml:space="preserve"> discuss </w:t>
      </w:r>
      <w:r w:rsidR="009E05CB">
        <w:rPr>
          <w:rFonts w:ascii="Arial" w:hAnsi="Arial" w:cs="Arial"/>
          <w:sz w:val="24"/>
          <w:szCs w:val="24"/>
        </w:rPr>
        <w:t xml:space="preserve">the possible reforms </w:t>
      </w:r>
      <w:r w:rsidR="00F01C89">
        <w:rPr>
          <w:rFonts w:ascii="Arial" w:hAnsi="Arial" w:cs="Arial"/>
          <w:sz w:val="24"/>
          <w:szCs w:val="24"/>
        </w:rPr>
        <w:t>that are neede</w:t>
      </w:r>
      <w:r w:rsidR="00BD6347">
        <w:rPr>
          <w:rFonts w:ascii="Arial" w:hAnsi="Arial" w:cs="Arial"/>
          <w:sz w:val="24"/>
          <w:szCs w:val="24"/>
        </w:rPr>
        <w:t>d.</w:t>
      </w:r>
    </w:p>
    <w:p w14:paraId="176342A3" w14:textId="77777777" w:rsidR="00BD6347" w:rsidRDefault="00BD6347" w:rsidP="004B37DB">
      <w:pPr>
        <w:tabs>
          <w:tab w:val="left" w:pos="5820"/>
        </w:tabs>
        <w:rPr>
          <w:rFonts w:ascii="Arial" w:hAnsi="Arial" w:cs="Arial"/>
          <w:sz w:val="24"/>
          <w:szCs w:val="24"/>
        </w:rPr>
      </w:pPr>
    </w:p>
    <w:p w14:paraId="725DCD05" w14:textId="18FFEA2B" w:rsidR="00F01C89" w:rsidRDefault="00BD6347" w:rsidP="004B37DB">
      <w:pPr>
        <w:tabs>
          <w:tab w:val="left" w:pos="582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Assault and battery both come under </w:t>
      </w:r>
      <w:r w:rsidR="00DA7AF4">
        <w:rPr>
          <w:rFonts w:ascii="Arial" w:hAnsi="Arial" w:cs="Arial"/>
          <w:sz w:val="24"/>
          <w:szCs w:val="24"/>
        </w:rPr>
        <w:t xml:space="preserve">the term common assault. Although </w:t>
      </w:r>
      <w:r w:rsidR="00DC0D94">
        <w:rPr>
          <w:rFonts w:ascii="Arial" w:hAnsi="Arial" w:cs="Arial"/>
          <w:sz w:val="24"/>
          <w:szCs w:val="24"/>
        </w:rPr>
        <w:t>both are common-law offences</w:t>
      </w:r>
      <w:r w:rsidR="000E400F">
        <w:rPr>
          <w:rFonts w:ascii="Arial" w:hAnsi="Arial" w:cs="Arial"/>
          <w:sz w:val="24"/>
          <w:szCs w:val="24"/>
        </w:rPr>
        <w:t>,</w:t>
      </w:r>
      <w:r w:rsidR="00DC0D94">
        <w:rPr>
          <w:rFonts w:ascii="Arial" w:hAnsi="Arial" w:cs="Arial"/>
          <w:sz w:val="24"/>
          <w:szCs w:val="24"/>
        </w:rPr>
        <w:t xml:space="preserve"> </w:t>
      </w:r>
      <w:r w:rsidR="005158FB">
        <w:rPr>
          <w:rFonts w:ascii="Arial" w:hAnsi="Arial" w:cs="Arial"/>
          <w:sz w:val="24"/>
          <w:szCs w:val="24"/>
        </w:rPr>
        <w:t xml:space="preserve">statute law comes into play as they are both charged under section </w:t>
      </w:r>
      <w:r w:rsidR="00641906">
        <w:rPr>
          <w:rFonts w:ascii="Arial" w:hAnsi="Arial" w:cs="Arial"/>
          <w:sz w:val="24"/>
          <w:szCs w:val="24"/>
        </w:rPr>
        <w:t>39 of the Criminal Justice Act 1988</w:t>
      </w:r>
      <w:r w:rsidR="00E64821">
        <w:rPr>
          <w:rFonts w:ascii="Arial" w:hAnsi="Arial" w:cs="Arial"/>
          <w:sz w:val="24"/>
          <w:szCs w:val="24"/>
        </w:rPr>
        <w:t>. This</w:t>
      </w:r>
      <w:r w:rsidR="00F33B93">
        <w:rPr>
          <w:rFonts w:ascii="Arial" w:hAnsi="Arial" w:cs="Arial"/>
          <w:sz w:val="24"/>
          <w:szCs w:val="24"/>
        </w:rPr>
        <w:t xml:space="preserve"> offence is a summary </w:t>
      </w:r>
      <w:r w:rsidR="0083564D">
        <w:rPr>
          <w:rFonts w:ascii="Arial" w:hAnsi="Arial" w:cs="Arial"/>
          <w:sz w:val="24"/>
          <w:szCs w:val="24"/>
        </w:rPr>
        <w:t>offence,</w:t>
      </w:r>
      <w:r w:rsidR="00F33B93">
        <w:rPr>
          <w:rFonts w:ascii="Arial" w:hAnsi="Arial" w:cs="Arial"/>
          <w:sz w:val="24"/>
          <w:szCs w:val="24"/>
        </w:rPr>
        <w:t xml:space="preserve"> and the</w:t>
      </w:r>
      <w:r w:rsidR="00E64821">
        <w:rPr>
          <w:rFonts w:ascii="Arial" w:hAnsi="Arial" w:cs="Arial"/>
          <w:sz w:val="24"/>
          <w:szCs w:val="24"/>
        </w:rPr>
        <w:t xml:space="preserve"> Act sets out the maximum sentence of six months imprisonment </w:t>
      </w:r>
      <w:r w:rsidR="002662B9">
        <w:rPr>
          <w:rFonts w:ascii="Arial" w:hAnsi="Arial" w:cs="Arial"/>
          <w:sz w:val="24"/>
          <w:szCs w:val="24"/>
        </w:rPr>
        <w:t>and, or a fine of £5000.</w:t>
      </w:r>
      <w:r w:rsidR="00D83DFF">
        <w:rPr>
          <w:rFonts w:ascii="Arial" w:hAnsi="Arial" w:cs="Arial"/>
          <w:sz w:val="24"/>
          <w:szCs w:val="24"/>
        </w:rPr>
        <w:t xml:space="preserve"> </w:t>
      </w:r>
      <w:r w:rsidR="003F2FDB">
        <w:rPr>
          <w:rFonts w:ascii="Arial" w:hAnsi="Arial" w:cs="Arial"/>
          <w:sz w:val="24"/>
          <w:szCs w:val="24"/>
        </w:rPr>
        <w:t xml:space="preserve">In order to form the actus reus of an assault </w:t>
      </w:r>
      <w:r w:rsidR="003E4384">
        <w:rPr>
          <w:rFonts w:ascii="Arial" w:hAnsi="Arial" w:cs="Arial"/>
          <w:sz w:val="24"/>
          <w:szCs w:val="24"/>
        </w:rPr>
        <w:t xml:space="preserve">there must be an act which causes the victim to apprehend </w:t>
      </w:r>
      <w:r w:rsidR="0083564D">
        <w:rPr>
          <w:rFonts w:ascii="Arial" w:hAnsi="Arial" w:cs="Arial"/>
          <w:sz w:val="24"/>
          <w:szCs w:val="24"/>
        </w:rPr>
        <w:t>the infliction of immediate, unlawful force</w:t>
      </w:r>
      <w:r w:rsidR="0065242C">
        <w:rPr>
          <w:rFonts w:ascii="Arial" w:hAnsi="Arial" w:cs="Arial"/>
          <w:sz w:val="24"/>
          <w:szCs w:val="24"/>
        </w:rPr>
        <w:t xml:space="preserve">, meaning </w:t>
      </w:r>
      <w:r w:rsidR="00BF09F8">
        <w:rPr>
          <w:rFonts w:ascii="Arial" w:hAnsi="Arial" w:cs="Arial"/>
          <w:sz w:val="24"/>
          <w:szCs w:val="24"/>
        </w:rPr>
        <w:t xml:space="preserve">no physical contact is needed </w:t>
      </w:r>
      <w:r w:rsidR="008B0924">
        <w:rPr>
          <w:rFonts w:ascii="Arial" w:hAnsi="Arial" w:cs="Arial"/>
          <w:sz w:val="24"/>
          <w:szCs w:val="24"/>
        </w:rPr>
        <w:t>which contradicts the everyday meaning of assault</w:t>
      </w:r>
      <w:r w:rsidR="0083564D">
        <w:rPr>
          <w:rFonts w:ascii="Arial" w:hAnsi="Arial" w:cs="Arial"/>
          <w:sz w:val="24"/>
          <w:szCs w:val="24"/>
        </w:rPr>
        <w:t>.</w:t>
      </w:r>
      <w:r w:rsidR="008260EA">
        <w:rPr>
          <w:rFonts w:ascii="Arial" w:hAnsi="Arial" w:cs="Arial"/>
          <w:sz w:val="24"/>
          <w:szCs w:val="24"/>
        </w:rPr>
        <w:t xml:space="preserve"> Failure to act</w:t>
      </w:r>
      <w:r w:rsidR="00C473F5">
        <w:rPr>
          <w:rFonts w:ascii="Arial" w:hAnsi="Arial" w:cs="Arial"/>
          <w:sz w:val="24"/>
          <w:szCs w:val="24"/>
        </w:rPr>
        <w:t xml:space="preserve">, also known as an omission </w:t>
      </w:r>
      <w:r w:rsidR="004370FA">
        <w:rPr>
          <w:rFonts w:ascii="Arial" w:hAnsi="Arial" w:cs="Arial"/>
          <w:sz w:val="24"/>
          <w:szCs w:val="24"/>
        </w:rPr>
        <w:t>cannot form an assault.</w:t>
      </w:r>
      <w:r w:rsidR="00280EE9">
        <w:rPr>
          <w:rFonts w:ascii="Arial" w:hAnsi="Arial" w:cs="Arial"/>
          <w:sz w:val="24"/>
          <w:szCs w:val="24"/>
        </w:rPr>
        <w:t xml:space="preserve"> An act can be identified as words</w:t>
      </w:r>
      <w:r w:rsidR="00D01B83">
        <w:rPr>
          <w:rFonts w:ascii="Arial" w:hAnsi="Arial" w:cs="Arial"/>
          <w:sz w:val="24"/>
          <w:szCs w:val="24"/>
        </w:rPr>
        <w:t xml:space="preserve"> said</w:t>
      </w:r>
      <w:r w:rsidR="00212318">
        <w:rPr>
          <w:rFonts w:ascii="Arial" w:hAnsi="Arial" w:cs="Arial"/>
          <w:sz w:val="24"/>
          <w:szCs w:val="24"/>
        </w:rPr>
        <w:t xml:space="preserve"> or </w:t>
      </w:r>
      <w:r w:rsidR="00162766">
        <w:rPr>
          <w:rFonts w:ascii="Arial" w:hAnsi="Arial" w:cs="Arial"/>
          <w:sz w:val="24"/>
          <w:szCs w:val="24"/>
        </w:rPr>
        <w:t xml:space="preserve">fear of any unwanted touching, for example, </w:t>
      </w:r>
      <w:r w:rsidR="00C102D7">
        <w:rPr>
          <w:rFonts w:ascii="Arial" w:hAnsi="Arial" w:cs="Arial"/>
          <w:sz w:val="24"/>
          <w:szCs w:val="24"/>
        </w:rPr>
        <w:t>raising a fist as to hit someone</w:t>
      </w:r>
      <w:r w:rsidR="00D01B83">
        <w:rPr>
          <w:rFonts w:ascii="Arial" w:hAnsi="Arial" w:cs="Arial"/>
          <w:sz w:val="24"/>
          <w:szCs w:val="24"/>
        </w:rPr>
        <w:t xml:space="preserve"> (</w:t>
      </w:r>
      <w:r w:rsidR="00862FE1">
        <w:rPr>
          <w:rFonts w:ascii="Arial" w:hAnsi="Arial" w:cs="Arial"/>
          <w:sz w:val="24"/>
          <w:szCs w:val="24"/>
        </w:rPr>
        <w:t>Martin, 2014)</w:t>
      </w:r>
      <w:r w:rsidR="00A01508">
        <w:rPr>
          <w:rFonts w:ascii="Arial" w:hAnsi="Arial" w:cs="Arial"/>
          <w:sz w:val="24"/>
          <w:szCs w:val="24"/>
        </w:rPr>
        <w:t xml:space="preserve">. </w:t>
      </w:r>
      <w:r w:rsidR="004E3E31">
        <w:rPr>
          <w:rFonts w:ascii="Arial" w:hAnsi="Arial" w:cs="Arial"/>
          <w:sz w:val="24"/>
          <w:szCs w:val="24"/>
        </w:rPr>
        <w:t>However,</w:t>
      </w:r>
      <w:r w:rsidR="00C366A5">
        <w:rPr>
          <w:rFonts w:ascii="Arial" w:hAnsi="Arial" w:cs="Arial"/>
          <w:sz w:val="24"/>
          <w:szCs w:val="24"/>
        </w:rPr>
        <w:t xml:space="preserve"> in the case of Constanza</w:t>
      </w:r>
      <w:r w:rsidR="005032E4">
        <w:rPr>
          <w:rFonts w:ascii="Arial" w:hAnsi="Arial" w:cs="Arial"/>
          <w:sz w:val="24"/>
          <w:szCs w:val="24"/>
        </w:rPr>
        <w:t xml:space="preserve"> (1997) the defendant had sent </w:t>
      </w:r>
      <w:r w:rsidR="000A03DB">
        <w:rPr>
          <w:rFonts w:ascii="Arial" w:hAnsi="Arial" w:cs="Arial"/>
          <w:sz w:val="24"/>
          <w:szCs w:val="24"/>
        </w:rPr>
        <w:t xml:space="preserve">800 letters and numerous phone calls </w:t>
      </w:r>
      <w:r w:rsidR="00A8434C">
        <w:rPr>
          <w:rFonts w:ascii="Arial" w:hAnsi="Arial" w:cs="Arial"/>
          <w:sz w:val="24"/>
          <w:szCs w:val="24"/>
        </w:rPr>
        <w:t>to the victim</w:t>
      </w:r>
      <w:r w:rsidR="00F370EB">
        <w:rPr>
          <w:rFonts w:ascii="Arial" w:hAnsi="Arial" w:cs="Arial"/>
          <w:sz w:val="24"/>
          <w:szCs w:val="24"/>
        </w:rPr>
        <w:t xml:space="preserve">. The Court of Appeal held </w:t>
      </w:r>
      <w:r w:rsidR="004E3E31">
        <w:rPr>
          <w:rFonts w:ascii="Arial" w:hAnsi="Arial" w:cs="Arial"/>
          <w:sz w:val="24"/>
          <w:szCs w:val="24"/>
        </w:rPr>
        <w:t>that letters could amount to an assault.</w:t>
      </w:r>
      <w:r w:rsidR="00E1331E">
        <w:rPr>
          <w:rFonts w:ascii="Arial" w:hAnsi="Arial" w:cs="Arial"/>
          <w:sz w:val="24"/>
          <w:szCs w:val="24"/>
        </w:rPr>
        <w:t xml:space="preserve"> Also</w:t>
      </w:r>
      <w:r w:rsidR="001A63FE">
        <w:rPr>
          <w:rFonts w:ascii="Arial" w:hAnsi="Arial" w:cs="Arial"/>
          <w:sz w:val="24"/>
          <w:szCs w:val="24"/>
        </w:rPr>
        <w:t>,</w:t>
      </w:r>
      <w:r w:rsidR="00E1331E">
        <w:rPr>
          <w:rFonts w:ascii="Arial" w:hAnsi="Arial" w:cs="Arial"/>
          <w:sz w:val="24"/>
          <w:szCs w:val="24"/>
        </w:rPr>
        <w:t xml:space="preserve"> in the case of R v Ireland</w:t>
      </w:r>
      <w:r w:rsidR="001A63FE">
        <w:rPr>
          <w:rFonts w:ascii="Arial" w:hAnsi="Arial" w:cs="Arial"/>
          <w:sz w:val="24"/>
          <w:szCs w:val="24"/>
        </w:rPr>
        <w:t xml:space="preserve"> (1997)</w:t>
      </w:r>
      <w:r w:rsidR="00E1331E">
        <w:rPr>
          <w:rFonts w:ascii="Arial" w:hAnsi="Arial" w:cs="Arial"/>
          <w:sz w:val="24"/>
          <w:szCs w:val="24"/>
        </w:rPr>
        <w:t xml:space="preserve"> </w:t>
      </w:r>
      <w:r w:rsidR="00991CC1">
        <w:rPr>
          <w:rFonts w:ascii="Arial" w:hAnsi="Arial" w:cs="Arial"/>
          <w:sz w:val="24"/>
          <w:szCs w:val="24"/>
        </w:rPr>
        <w:t xml:space="preserve">it was held that silence could amount </w:t>
      </w:r>
      <w:r w:rsidR="00DF4F67">
        <w:rPr>
          <w:rFonts w:ascii="Arial" w:hAnsi="Arial" w:cs="Arial"/>
          <w:sz w:val="24"/>
          <w:szCs w:val="24"/>
        </w:rPr>
        <w:t>to an assault.</w:t>
      </w:r>
      <w:r w:rsidR="001A63FE">
        <w:rPr>
          <w:rFonts w:ascii="Arial" w:hAnsi="Arial" w:cs="Arial"/>
          <w:sz w:val="24"/>
          <w:szCs w:val="24"/>
        </w:rPr>
        <w:t xml:space="preserve"> </w:t>
      </w:r>
      <w:r w:rsidR="00A92212">
        <w:rPr>
          <w:rFonts w:ascii="Arial" w:hAnsi="Arial" w:cs="Arial"/>
          <w:sz w:val="24"/>
          <w:szCs w:val="24"/>
        </w:rPr>
        <w:t xml:space="preserve">The mens rea for assault </w:t>
      </w:r>
      <w:r w:rsidR="001E679F">
        <w:rPr>
          <w:rFonts w:ascii="Arial" w:hAnsi="Arial" w:cs="Arial"/>
          <w:sz w:val="24"/>
          <w:szCs w:val="24"/>
        </w:rPr>
        <w:t xml:space="preserve">is either </w:t>
      </w:r>
      <w:r w:rsidR="00D07DC4">
        <w:rPr>
          <w:rFonts w:ascii="Arial" w:hAnsi="Arial" w:cs="Arial"/>
          <w:sz w:val="24"/>
          <w:szCs w:val="24"/>
        </w:rPr>
        <w:t xml:space="preserve">the intention to cause another </w:t>
      </w:r>
      <w:r w:rsidR="008B1B39">
        <w:rPr>
          <w:rFonts w:ascii="Arial" w:hAnsi="Arial" w:cs="Arial"/>
          <w:sz w:val="24"/>
          <w:szCs w:val="24"/>
        </w:rPr>
        <w:t xml:space="preserve">to fear immediate </w:t>
      </w:r>
      <w:r w:rsidR="00EC7B85">
        <w:rPr>
          <w:rFonts w:ascii="Arial" w:hAnsi="Arial" w:cs="Arial"/>
          <w:sz w:val="24"/>
          <w:szCs w:val="24"/>
        </w:rPr>
        <w:t>unlawful</w:t>
      </w:r>
      <w:r w:rsidR="008B1B39">
        <w:rPr>
          <w:rFonts w:ascii="Arial" w:hAnsi="Arial" w:cs="Arial"/>
          <w:sz w:val="24"/>
          <w:szCs w:val="24"/>
        </w:rPr>
        <w:t xml:space="preserve"> personal </w:t>
      </w:r>
      <w:r w:rsidR="00E83004">
        <w:rPr>
          <w:rFonts w:ascii="Arial" w:hAnsi="Arial" w:cs="Arial"/>
          <w:sz w:val="24"/>
          <w:szCs w:val="24"/>
        </w:rPr>
        <w:t>violence or</w:t>
      </w:r>
      <w:r w:rsidR="00EC7B85">
        <w:rPr>
          <w:rFonts w:ascii="Arial" w:hAnsi="Arial" w:cs="Arial"/>
          <w:sz w:val="24"/>
          <w:szCs w:val="24"/>
        </w:rPr>
        <w:t xml:space="preserve"> is reckless to do so</w:t>
      </w:r>
      <w:r w:rsidR="00BB06B0">
        <w:rPr>
          <w:rFonts w:ascii="Arial" w:hAnsi="Arial" w:cs="Arial"/>
          <w:sz w:val="24"/>
          <w:szCs w:val="24"/>
        </w:rPr>
        <w:t>. The defendant must intend or foresee their actions will cause the victim to apprehend immediate violence</w:t>
      </w:r>
      <w:r w:rsidR="006B5CD4">
        <w:rPr>
          <w:rFonts w:ascii="Arial" w:hAnsi="Arial" w:cs="Arial"/>
          <w:sz w:val="24"/>
          <w:szCs w:val="24"/>
        </w:rPr>
        <w:t xml:space="preserve"> </w:t>
      </w:r>
      <w:r w:rsidR="0053375B">
        <w:rPr>
          <w:rFonts w:ascii="Arial" w:hAnsi="Arial" w:cs="Arial"/>
          <w:sz w:val="24"/>
          <w:szCs w:val="24"/>
        </w:rPr>
        <w:t>(John and Hogan</w:t>
      </w:r>
      <w:r w:rsidR="00BB06B0">
        <w:rPr>
          <w:rFonts w:ascii="Arial" w:hAnsi="Arial" w:cs="Arial"/>
          <w:sz w:val="24"/>
          <w:szCs w:val="24"/>
        </w:rPr>
        <w:t>, 2017)</w:t>
      </w:r>
      <w:r w:rsidR="00C70018">
        <w:rPr>
          <w:rFonts w:ascii="Arial" w:hAnsi="Arial" w:cs="Arial"/>
          <w:sz w:val="24"/>
          <w:szCs w:val="24"/>
        </w:rPr>
        <w:t xml:space="preserve">. This </w:t>
      </w:r>
      <w:r w:rsidR="004F7872">
        <w:rPr>
          <w:rFonts w:ascii="Arial" w:hAnsi="Arial" w:cs="Arial"/>
          <w:sz w:val="24"/>
          <w:szCs w:val="24"/>
        </w:rPr>
        <w:t>was ruled in the case R v Venna</w:t>
      </w:r>
      <w:r w:rsidR="00E54454">
        <w:rPr>
          <w:rFonts w:ascii="Arial" w:hAnsi="Arial" w:cs="Arial"/>
          <w:sz w:val="24"/>
          <w:szCs w:val="24"/>
        </w:rPr>
        <w:t xml:space="preserve">. </w:t>
      </w:r>
    </w:p>
    <w:p w14:paraId="23F17FC7" w14:textId="701491F0" w:rsidR="00E54454" w:rsidRDefault="00E54454" w:rsidP="004B37DB">
      <w:pPr>
        <w:tabs>
          <w:tab w:val="left" w:pos="5820"/>
        </w:tabs>
        <w:rPr>
          <w:rFonts w:ascii="Arial" w:hAnsi="Arial" w:cs="Arial"/>
          <w:sz w:val="24"/>
          <w:szCs w:val="24"/>
        </w:rPr>
      </w:pPr>
    </w:p>
    <w:p w14:paraId="602FA6B7" w14:textId="428E05EB" w:rsidR="00623EF6" w:rsidRDefault="00623EF6" w:rsidP="004B37DB">
      <w:pPr>
        <w:tabs>
          <w:tab w:val="left" w:pos="582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actus reus for battery</w:t>
      </w:r>
      <w:r w:rsidR="000F35BF">
        <w:rPr>
          <w:rFonts w:ascii="Arial" w:hAnsi="Arial" w:cs="Arial"/>
          <w:sz w:val="24"/>
          <w:szCs w:val="24"/>
        </w:rPr>
        <w:t xml:space="preserve"> is the application of </w:t>
      </w:r>
      <w:r w:rsidR="00F77287">
        <w:rPr>
          <w:rFonts w:ascii="Arial" w:hAnsi="Arial" w:cs="Arial"/>
          <w:sz w:val="24"/>
          <w:szCs w:val="24"/>
        </w:rPr>
        <w:t xml:space="preserve">unlawful force to </w:t>
      </w:r>
      <w:r w:rsidR="00F24894">
        <w:rPr>
          <w:rFonts w:ascii="Arial" w:hAnsi="Arial" w:cs="Arial"/>
          <w:sz w:val="24"/>
          <w:szCs w:val="24"/>
        </w:rPr>
        <w:t xml:space="preserve">a person. </w:t>
      </w:r>
      <w:r w:rsidR="00B53E88">
        <w:rPr>
          <w:rFonts w:ascii="Arial" w:hAnsi="Arial" w:cs="Arial"/>
          <w:sz w:val="24"/>
          <w:szCs w:val="24"/>
        </w:rPr>
        <w:t xml:space="preserve">However, the word ‘force’ can often be misleading as </w:t>
      </w:r>
      <w:r w:rsidR="0027651F">
        <w:rPr>
          <w:rFonts w:ascii="Arial" w:hAnsi="Arial" w:cs="Arial"/>
          <w:sz w:val="24"/>
          <w:szCs w:val="24"/>
        </w:rPr>
        <w:t xml:space="preserve">a battery can include light touches as seen in the case of </w:t>
      </w:r>
      <w:r w:rsidR="00B05B35">
        <w:rPr>
          <w:rFonts w:ascii="Arial" w:hAnsi="Arial" w:cs="Arial"/>
          <w:sz w:val="24"/>
          <w:szCs w:val="24"/>
        </w:rPr>
        <w:t xml:space="preserve">Collins v Wilcock (1984) where </w:t>
      </w:r>
      <w:r w:rsidR="00277AEC">
        <w:rPr>
          <w:rFonts w:ascii="Arial" w:hAnsi="Arial" w:cs="Arial"/>
          <w:sz w:val="24"/>
          <w:szCs w:val="24"/>
        </w:rPr>
        <w:t xml:space="preserve">a police officer </w:t>
      </w:r>
      <w:r w:rsidR="00D21C7A">
        <w:rPr>
          <w:rFonts w:ascii="Arial" w:hAnsi="Arial" w:cs="Arial"/>
          <w:sz w:val="24"/>
          <w:szCs w:val="24"/>
        </w:rPr>
        <w:t xml:space="preserve">took hold of a woman’s arm and the woman resorted to scratching the officer. </w:t>
      </w:r>
      <w:r w:rsidR="00B562B7">
        <w:rPr>
          <w:rFonts w:ascii="Arial" w:hAnsi="Arial" w:cs="Arial"/>
          <w:sz w:val="24"/>
          <w:szCs w:val="24"/>
        </w:rPr>
        <w:t xml:space="preserve">On appeal it was held that the officer had committed battery as </w:t>
      </w:r>
      <w:r w:rsidR="00747B95">
        <w:rPr>
          <w:rFonts w:ascii="Arial" w:hAnsi="Arial" w:cs="Arial"/>
          <w:sz w:val="24"/>
          <w:szCs w:val="24"/>
        </w:rPr>
        <w:t>he was not executing an arrest when taking hold of her and the defendant was entitled to free herself.</w:t>
      </w:r>
      <w:r w:rsidR="00EC7CD8">
        <w:rPr>
          <w:rFonts w:ascii="Arial" w:hAnsi="Arial" w:cs="Arial"/>
          <w:sz w:val="24"/>
          <w:szCs w:val="24"/>
        </w:rPr>
        <w:t xml:space="preserve"> </w:t>
      </w:r>
      <w:r w:rsidR="00C36ECD">
        <w:rPr>
          <w:rFonts w:ascii="Arial" w:hAnsi="Arial" w:cs="Arial"/>
          <w:sz w:val="24"/>
          <w:szCs w:val="24"/>
        </w:rPr>
        <w:t xml:space="preserve">The touching of clothes </w:t>
      </w:r>
      <w:r w:rsidR="009D379B">
        <w:rPr>
          <w:rFonts w:ascii="Arial" w:hAnsi="Arial" w:cs="Arial"/>
          <w:sz w:val="24"/>
          <w:szCs w:val="24"/>
        </w:rPr>
        <w:t>can also amount to battery as see</w:t>
      </w:r>
      <w:r w:rsidR="00A97404">
        <w:rPr>
          <w:rFonts w:ascii="Arial" w:hAnsi="Arial" w:cs="Arial"/>
          <w:sz w:val="24"/>
          <w:szCs w:val="24"/>
        </w:rPr>
        <w:t xml:space="preserve">n </w:t>
      </w:r>
      <w:r w:rsidR="00A1339C">
        <w:rPr>
          <w:rFonts w:ascii="Arial" w:hAnsi="Arial" w:cs="Arial"/>
          <w:sz w:val="24"/>
          <w:szCs w:val="24"/>
        </w:rPr>
        <w:t xml:space="preserve">in R v Thomas (1985) where it was </w:t>
      </w:r>
      <w:r w:rsidR="0032432C">
        <w:rPr>
          <w:rFonts w:ascii="Arial" w:hAnsi="Arial" w:cs="Arial"/>
          <w:sz w:val="24"/>
          <w:szCs w:val="24"/>
        </w:rPr>
        <w:t>said</w:t>
      </w:r>
      <w:r w:rsidR="00A1339C">
        <w:rPr>
          <w:rFonts w:ascii="Arial" w:hAnsi="Arial" w:cs="Arial"/>
          <w:sz w:val="24"/>
          <w:szCs w:val="24"/>
        </w:rPr>
        <w:t xml:space="preserve"> that </w:t>
      </w:r>
      <w:r w:rsidR="006652F2">
        <w:rPr>
          <w:rFonts w:ascii="Arial" w:hAnsi="Arial" w:cs="Arial"/>
          <w:sz w:val="24"/>
          <w:szCs w:val="24"/>
        </w:rPr>
        <w:t xml:space="preserve">if </w:t>
      </w:r>
      <w:r w:rsidR="00745546">
        <w:rPr>
          <w:rFonts w:ascii="Arial" w:hAnsi="Arial" w:cs="Arial"/>
          <w:sz w:val="24"/>
          <w:szCs w:val="24"/>
        </w:rPr>
        <w:t>you</w:t>
      </w:r>
      <w:r w:rsidR="006652F2">
        <w:rPr>
          <w:rFonts w:ascii="Arial" w:hAnsi="Arial" w:cs="Arial"/>
          <w:sz w:val="24"/>
          <w:szCs w:val="24"/>
        </w:rPr>
        <w:t xml:space="preserve"> were to </w:t>
      </w:r>
      <w:r w:rsidR="001145E8">
        <w:rPr>
          <w:rFonts w:ascii="Arial" w:hAnsi="Arial" w:cs="Arial"/>
          <w:sz w:val="24"/>
          <w:szCs w:val="24"/>
        </w:rPr>
        <w:t>touch</w:t>
      </w:r>
      <w:r w:rsidR="00900C75">
        <w:rPr>
          <w:rFonts w:ascii="Arial" w:hAnsi="Arial" w:cs="Arial"/>
          <w:sz w:val="24"/>
          <w:szCs w:val="24"/>
        </w:rPr>
        <w:t xml:space="preserve"> someone’s clothes whilst wearing them</w:t>
      </w:r>
      <w:r w:rsidR="00745546">
        <w:rPr>
          <w:rFonts w:ascii="Arial" w:hAnsi="Arial" w:cs="Arial"/>
          <w:sz w:val="24"/>
          <w:szCs w:val="24"/>
        </w:rPr>
        <w:t xml:space="preserve"> it</w:t>
      </w:r>
      <w:r w:rsidR="00900C75">
        <w:rPr>
          <w:rFonts w:ascii="Arial" w:hAnsi="Arial" w:cs="Arial"/>
          <w:sz w:val="24"/>
          <w:szCs w:val="24"/>
        </w:rPr>
        <w:t xml:space="preserve"> is the same as touching the person.</w:t>
      </w:r>
      <w:r w:rsidR="000B1005">
        <w:rPr>
          <w:rFonts w:ascii="Arial" w:hAnsi="Arial" w:cs="Arial"/>
          <w:sz w:val="24"/>
          <w:szCs w:val="24"/>
        </w:rPr>
        <w:t xml:space="preserve"> </w:t>
      </w:r>
      <w:r w:rsidR="001145E8">
        <w:rPr>
          <w:rFonts w:ascii="Arial" w:hAnsi="Arial" w:cs="Arial"/>
          <w:sz w:val="24"/>
          <w:szCs w:val="24"/>
        </w:rPr>
        <w:t>Fagan</w:t>
      </w:r>
      <w:r w:rsidR="002537C2">
        <w:rPr>
          <w:rFonts w:ascii="Arial" w:hAnsi="Arial" w:cs="Arial"/>
          <w:sz w:val="24"/>
          <w:szCs w:val="24"/>
        </w:rPr>
        <w:t xml:space="preserve"> v Metropolitan Police Commander (1968) demonstrates how battery can be committed through a continuing act. </w:t>
      </w:r>
      <w:r w:rsidR="008F0A01">
        <w:rPr>
          <w:rFonts w:ascii="Arial" w:hAnsi="Arial" w:cs="Arial"/>
          <w:sz w:val="24"/>
          <w:szCs w:val="24"/>
        </w:rPr>
        <w:t xml:space="preserve">In this case the defendant did not realise he had parked his car on the foot of a </w:t>
      </w:r>
      <w:r w:rsidR="00BC1897">
        <w:rPr>
          <w:rFonts w:ascii="Arial" w:hAnsi="Arial" w:cs="Arial"/>
          <w:sz w:val="24"/>
          <w:szCs w:val="24"/>
        </w:rPr>
        <w:t>police officer. When asked to move the vehicle he refused.</w:t>
      </w:r>
      <w:r w:rsidR="009901C9">
        <w:rPr>
          <w:rFonts w:ascii="Arial" w:hAnsi="Arial" w:cs="Arial"/>
          <w:sz w:val="24"/>
          <w:szCs w:val="24"/>
        </w:rPr>
        <w:t xml:space="preserve"> It became battery when the </w:t>
      </w:r>
      <w:r w:rsidR="00425F26">
        <w:rPr>
          <w:rFonts w:ascii="Arial" w:hAnsi="Arial" w:cs="Arial"/>
          <w:sz w:val="24"/>
          <w:szCs w:val="24"/>
        </w:rPr>
        <w:t>defendant refused to move the vehicle off his foot.</w:t>
      </w:r>
      <w:r w:rsidR="00AB7A6B">
        <w:rPr>
          <w:rFonts w:ascii="Arial" w:hAnsi="Arial" w:cs="Arial"/>
          <w:sz w:val="24"/>
          <w:szCs w:val="24"/>
        </w:rPr>
        <w:t xml:space="preserve"> Battery can also be committed via </w:t>
      </w:r>
      <w:r w:rsidR="00142350">
        <w:rPr>
          <w:rFonts w:ascii="Arial" w:hAnsi="Arial" w:cs="Arial"/>
          <w:sz w:val="24"/>
          <w:szCs w:val="24"/>
        </w:rPr>
        <w:t xml:space="preserve">omission as seen in Santa Bermudez </w:t>
      </w:r>
      <w:r w:rsidR="006527C1">
        <w:rPr>
          <w:rFonts w:ascii="Arial" w:hAnsi="Arial" w:cs="Arial"/>
          <w:sz w:val="24"/>
          <w:szCs w:val="24"/>
        </w:rPr>
        <w:t xml:space="preserve">v DPP (2004) </w:t>
      </w:r>
      <w:r w:rsidR="00251215">
        <w:rPr>
          <w:rFonts w:ascii="Arial" w:hAnsi="Arial" w:cs="Arial"/>
          <w:sz w:val="24"/>
          <w:szCs w:val="24"/>
        </w:rPr>
        <w:t xml:space="preserve">where a police officer searched </w:t>
      </w:r>
      <w:r w:rsidR="00DE361E">
        <w:rPr>
          <w:rFonts w:ascii="Arial" w:hAnsi="Arial" w:cs="Arial"/>
          <w:sz w:val="24"/>
          <w:szCs w:val="24"/>
        </w:rPr>
        <w:t xml:space="preserve">the defendant and asked if </w:t>
      </w:r>
      <w:r w:rsidR="00DE361E">
        <w:rPr>
          <w:rFonts w:ascii="Arial" w:hAnsi="Arial" w:cs="Arial"/>
          <w:sz w:val="24"/>
          <w:szCs w:val="24"/>
        </w:rPr>
        <w:lastRenderedPageBreak/>
        <w:t xml:space="preserve">he had any sharp </w:t>
      </w:r>
      <w:r w:rsidR="00C37877">
        <w:rPr>
          <w:rFonts w:ascii="Arial" w:hAnsi="Arial" w:cs="Arial"/>
          <w:sz w:val="24"/>
          <w:szCs w:val="24"/>
        </w:rPr>
        <w:t xml:space="preserve">objects on him in which he responded ‘no’. </w:t>
      </w:r>
      <w:r w:rsidR="008E06E4">
        <w:rPr>
          <w:rFonts w:ascii="Arial" w:hAnsi="Arial" w:cs="Arial"/>
          <w:sz w:val="24"/>
          <w:szCs w:val="24"/>
        </w:rPr>
        <w:t xml:space="preserve">A needle pricked the officer as she searched the </w:t>
      </w:r>
      <w:r w:rsidR="00F60EC0">
        <w:rPr>
          <w:rFonts w:ascii="Arial" w:hAnsi="Arial" w:cs="Arial"/>
          <w:sz w:val="24"/>
          <w:szCs w:val="24"/>
        </w:rPr>
        <w:t>defendant’s</w:t>
      </w:r>
      <w:r w:rsidR="008E06E4">
        <w:rPr>
          <w:rFonts w:ascii="Arial" w:hAnsi="Arial" w:cs="Arial"/>
          <w:sz w:val="24"/>
          <w:szCs w:val="24"/>
        </w:rPr>
        <w:t xml:space="preserve"> pockets</w:t>
      </w:r>
      <w:r w:rsidR="00F60EC0">
        <w:rPr>
          <w:rFonts w:ascii="Arial" w:hAnsi="Arial" w:cs="Arial"/>
          <w:sz w:val="24"/>
          <w:szCs w:val="24"/>
        </w:rPr>
        <w:t>. The court held failure to tell the officer of the needle could amount to the required actus reus of battery.</w:t>
      </w:r>
      <w:r w:rsidR="006D47A6">
        <w:rPr>
          <w:rFonts w:ascii="Arial" w:hAnsi="Arial" w:cs="Arial"/>
          <w:sz w:val="24"/>
          <w:szCs w:val="24"/>
        </w:rPr>
        <w:t xml:space="preserve"> The mens rea of battery </w:t>
      </w:r>
      <w:r w:rsidR="0017019B">
        <w:rPr>
          <w:rFonts w:ascii="Arial" w:hAnsi="Arial" w:cs="Arial"/>
          <w:sz w:val="24"/>
          <w:szCs w:val="24"/>
        </w:rPr>
        <w:t xml:space="preserve">is either the intention </w:t>
      </w:r>
      <w:r w:rsidR="00CA116C">
        <w:rPr>
          <w:rFonts w:ascii="Arial" w:hAnsi="Arial" w:cs="Arial"/>
          <w:sz w:val="24"/>
          <w:szCs w:val="24"/>
        </w:rPr>
        <w:t xml:space="preserve">to apply </w:t>
      </w:r>
      <w:r w:rsidR="00D63ADE">
        <w:rPr>
          <w:rFonts w:ascii="Arial" w:hAnsi="Arial" w:cs="Arial"/>
          <w:sz w:val="24"/>
          <w:szCs w:val="24"/>
        </w:rPr>
        <w:t xml:space="preserve">unlawful physical force or is reckless to do so (John and </w:t>
      </w:r>
      <w:r w:rsidR="00CD37F9">
        <w:rPr>
          <w:rFonts w:ascii="Arial" w:hAnsi="Arial" w:cs="Arial"/>
          <w:sz w:val="24"/>
          <w:szCs w:val="24"/>
        </w:rPr>
        <w:t>Hogan, 2017).</w:t>
      </w:r>
    </w:p>
    <w:p w14:paraId="3870493F" w14:textId="46B6CD07" w:rsidR="007E65CC" w:rsidRDefault="007E65CC" w:rsidP="004B37DB">
      <w:pPr>
        <w:tabs>
          <w:tab w:val="left" w:pos="5820"/>
        </w:tabs>
        <w:rPr>
          <w:rFonts w:ascii="Arial" w:hAnsi="Arial" w:cs="Arial"/>
          <w:sz w:val="24"/>
          <w:szCs w:val="24"/>
        </w:rPr>
      </w:pPr>
    </w:p>
    <w:p w14:paraId="6DE468E5" w14:textId="738BD0A0" w:rsidR="007E65CC" w:rsidRDefault="00AE7D62" w:rsidP="004B37DB">
      <w:pPr>
        <w:tabs>
          <w:tab w:val="left" w:pos="582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Assault and battery can often </w:t>
      </w:r>
      <w:r w:rsidR="00EF7FE6">
        <w:rPr>
          <w:rFonts w:ascii="Arial" w:hAnsi="Arial" w:cs="Arial"/>
          <w:sz w:val="24"/>
          <w:szCs w:val="24"/>
        </w:rPr>
        <w:t xml:space="preserve">confuse defendants who are charged as </w:t>
      </w:r>
      <w:r w:rsidR="00303870">
        <w:rPr>
          <w:rFonts w:ascii="Arial" w:hAnsi="Arial" w:cs="Arial"/>
          <w:sz w:val="24"/>
          <w:szCs w:val="24"/>
        </w:rPr>
        <w:t xml:space="preserve">the words </w:t>
      </w:r>
      <w:r w:rsidR="006A69D8">
        <w:rPr>
          <w:rFonts w:ascii="Arial" w:hAnsi="Arial" w:cs="Arial"/>
          <w:sz w:val="24"/>
          <w:szCs w:val="24"/>
        </w:rPr>
        <w:t>assault and battery are misleading and differ from their everyday meaning</w:t>
      </w:r>
      <w:r w:rsidR="008D4CEB">
        <w:rPr>
          <w:rFonts w:ascii="Arial" w:hAnsi="Arial" w:cs="Arial"/>
          <w:sz w:val="24"/>
          <w:szCs w:val="24"/>
        </w:rPr>
        <w:t>.</w:t>
      </w:r>
      <w:r w:rsidR="00951B46">
        <w:rPr>
          <w:rFonts w:ascii="Arial" w:hAnsi="Arial" w:cs="Arial"/>
          <w:sz w:val="24"/>
          <w:szCs w:val="24"/>
        </w:rPr>
        <w:t xml:space="preserve"> The defendant </w:t>
      </w:r>
      <w:r w:rsidR="00F02B23">
        <w:rPr>
          <w:rFonts w:ascii="Arial" w:hAnsi="Arial" w:cs="Arial"/>
          <w:sz w:val="24"/>
          <w:szCs w:val="24"/>
        </w:rPr>
        <w:t>could</w:t>
      </w:r>
      <w:r w:rsidR="00951B46">
        <w:rPr>
          <w:rFonts w:ascii="Arial" w:hAnsi="Arial" w:cs="Arial"/>
          <w:sz w:val="24"/>
          <w:szCs w:val="24"/>
        </w:rPr>
        <w:t xml:space="preserve"> lack knowledge</w:t>
      </w:r>
      <w:r w:rsidR="00F02B23">
        <w:rPr>
          <w:rFonts w:ascii="Arial" w:hAnsi="Arial" w:cs="Arial"/>
          <w:sz w:val="24"/>
          <w:szCs w:val="24"/>
        </w:rPr>
        <w:t xml:space="preserve"> and ultimately not understand the crucial details </w:t>
      </w:r>
      <w:r w:rsidR="00BF2374">
        <w:rPr>
          <w:rFonts w:ascii="Arial" w:hAnsi="Arial" w:cs="Arial"/>
          <w:sz w:val="24"/>
          <w:szCs w:val="24"/>
        </w:rPr>
        <w:t>of the offence they have committed (Gray and Co</w:t>
      </w:r>
      <w:r w:rsidR="00951B46">
        <w:rPr>
          <w:rFonts w:ascii="Arial" w:hAnsi="Arial" w:cs="Arial"/>
          <w:sz w:val="24"/>
          <w:szCs w:val="24"/>
        </w:rPr>
        <w:t xml:space="preserve"> </w:t>
      </w:r>
      <w:r w:rsidR="00BF2374">
        <w:rPr>
          <w:rFonts w:ascii="Arial" w:hAnsi="Arial" w:cs="Arial"/>
          <w:sz w:val="24"/>
          <w:szCs w:val="24"/>
        </w:rPr>
        <w:t>Solicitors, 2021</w:t>
      </w:r>
      <w:r w:rsidR="00740E9F">
        <w:rPr>
          <w:rFonts w:ascii="Arial" w:hAnsi="Arial" w:cs="Arial"/>
          <w:sz w:val="24"/>
          <w:szCs w:val="24"/>
        </w:rPr>
        <w:t>). The</w:t>
      </w:r>
      <w:r w:rsidR="00951B46">
        <w:rPr>
          <w:rFonts w:ascii="Arial" w:hAnsi="Arial" w:cs="Arial"/>
          <w:sz w:val="24"/>
          <w:szCs w:val="24"/>
        </w:rPr>
        <w:t xml:space="preserve"> </w:t>
      </w:r>
      <w:r w:rsidR="00814AE6">
        <w:rPr>
          <w:rFonts w:ascii="Arial" w:hAnsi="Arial" w:cs="Arial"/>
          <w:sz w:val="24"/>
          <w:szCs w:val="24"/>
        </w:rPr>
        <w:t>offence of battery</w:t>
      </w:r>
      <w:r w:rsidR="005D32BD">
        <w:rPr>
          <w:rFonts w:ascii="Arial" w:hAnsi="Arial" w:cs="Arial"/>
          <w:sz w:val="24"/>
          <w:szCs w:val="24"/>
        </w:rPr>
        <w:t xml:space="preserve"> would often lead to the defendant to believe to have </w:t>
      </w:r>
      <w:r w:rsidR="00803CF3">
        <w:rPr>
          <w:rFonts w:ascii="Arial" w:hAnsi="Arial" w:cs="Arial"/>
          <w:sz w:val="24"/>
          <w:szCs w:val="24"/>
        </w:rPr>
        <w:t xml:space="preserve">beat up </w:t>
      </w:r>
      <w:r w:rsidR="00B7542B">
        <w:rPr>
          <w:rFonts w:ascii="Arial" w:hAnsi="Arial" w:cs="Arial"/>
          <w:sz w:val="24"/>
          <w:szCs w:val="24"/>
        </w:rPr>
        <w:t>or hit the victim</w:t>
      </w:r>
      <w:r w:rsidR="005518BC">
        <w:rPr>
          <w:rFonts w:ascii="Arial" w:hAnsi="Arial" w:cs="Arial"/>
          <w:sz w:val="24"/>
          <w:szCs w:val="24"/>
        </w:rPr>
        <w:t xml:space="preserve">, but </w:t>
      </w:r>
      <w:r w:rsidR="00582781">
        <w:rPr>
          <w:rFonts w:ascii="Arial" w:hAnsi="Arial" w:cs="Arial"/>
          <w:sz w:val="24"/>
          <w:szCs w:val="24"/>
        </w:rPr>
        <w:t>it</w:t>
      </w:r>
      <w:r w:rsidR="00D7179F">
        <w:rPr>
          <w:rFonts w:ascii="Arial" w:hAnsi="Arial" w:cs="Arial"/>
          <w:sz w:val="24"/>
          <w:szCs w:val="24"/>
        </w:rPr>
        <w:t xml:space="preserve"> could be that</w:t>
      </w:r>
      <w:r w:rsidR="00A610A7">
        <w:rPr>
          <w:rFonts w:ascii="Arial" w:hAnsi="Arial" w:cs="Arial"/>
          <w:sz w:val="24"/>
          <w:szCs w:val="24"/>
        </w:rPr>
        <w:t xml:space="preserve"> the </w:t>
      </w:r>
      <w:r w:rsidR="00F75929">
        <w:rPr>
          <w:rFonts w:ascii="Arial" w:hAnsi="Arial" w:cs="Arial"/>
          <w:sz w:val="24"/>
          <w:szCs w:val="24"/>
        </w:rPr>
        <w:t>defendant pushed</w:t>
      </w:r>
      <w:r w:rsidR="004314DF">
        <w:rPr>
          <w:rFonts w:ascii="Arial" w:hAnsi="Arial" w:cs="Arial"/>
          <w:sz w:val="24"/>
          <w:szCs w:val="24"/>
        </w:rPr>
        <w:t xml:space="preserve">, spat, scrammed or even touched the victims clothing (Sentencing </w:t>
      </w:r>
      <w:r w:rsidR="000E4574">
        <w:rPr>
          <w:rFonts w:ascii="Arial" w:hAnsi="Arial" w:cs="Arial"/>
          <w:sz w:val="24"/>
          <w:szCs w:val="24"/>
        </w:rPr>
        <w:t>Council, 2018)</w:t>
      </w:r>
      <w:r w:rsidR="00740E9F">
        <w:rPr>
          <w:rFonts w:ascii="Arial" w:hAnsi="Arial" w:cs="Arial"/>
          <w:sz w:val="24"/>
          <w:szCs w:val="24"/>
        </w:rPr>
        <w:t xml:space="preserve">. </w:t>
      </w:r>
      <w:r w:rsidR="00953F60">
        <w:rPr>
          <w:rFonts w:ascii="Arial" w:hAnsi="Arial" w:cs="Arial"/>
          <w:sz w:val="24"/>
          <w:szCs w:val="24"/>
        </w:rPr>
        <w:t xml:space="preserve">Assault </w:t>
      </w:r>
      <w:r w:rsidR="003C6709">
        <w:rPr>
          <w:rFonts w:ascii="Arial" w:hAnsi="Arial" w:cs="Arial"/>
          <w:sz w:val="24"/>
          <w:szCs w:val="24"/>
        </w:rPr>
        <w:t xml:space="preserve">differs from its everyday meaning and to the ordinary person </w:t>
      </w:r>
      <w:r w:rsidR="00C8043A">
        <w:rPr>
          <w:rFonts w:ascii="Arial" w:hAnsi="Arial" w:cs="Arial"/>
          <w:sz w:val="24"/>
          <w:szCs w:val="24"/>
        </w:rPr>
        <w:t xml:space="preserve">they would believe that assault would be violent acts </w:t>
      </w:r>
      <w:r w:rsidR="00EC3C92">
        <w:rPr>
          <w:rFonts w:ascii="Arial" w:hAnsi="Arial" w:cs="Arial"/>
          <w:sz w:val="24"/>
          <w:szCs w:val="24"/>
        </w:rPr>
        <w:t>when instead it is threat of violence</w:t>
      </w:r>
      <w:r w:rsidR="00E847DC">
        <w:rPr>
          <w:rFonts w:ascii="Arial" w:hAnsi="Arial" w:cs="Arial"/>
          <w:sz w:val="24"/>
          <w:szCs w:val="24"/>
        </w:rPr>
        <w:t xml:space="preserve"> (</w:t>
      </w:r>
      <w:r w:rsidR="00930DB9">
        <w:rPr>
          <w:rFonts w:ascii="Arial" w:hAnsi="Arial" w:cs="Arial"/>
          <w:sz w:val="24"/>
          <w:szCs w:val="24"/>
        </w:rPr>
        <w:t xml:space="preserve">DPP Law, </w:t>
      </w:r>
      <w:r w:rsidR="00627C67">
        <w:rPr>
          <w:rFonts w:ascii="Arial" w:hAnsi="Arial" w:cs="Arial"/>
          <w:sz w:val="24"/>
          <w:szCs w:val="24"/>
        </w:rPr>
        <w:t>2018).</w:t>
      </w:r>
      <w:r w:rsidR="00AB16A6">
        <w:rPr>
          <w:rFonts w:ascii="Arial" w:hAnsi="Arial" w:cs="Arial"/>
          <w:sz w:val="24"/>
          <w:szCs w:val="24"/>
        </w:rPr>
        <w:t xml:space="preserve"> </w:t>
      </w:r>
      <w:r w:rsidR="006616CC">
        <w:rPr>
          <w:rFonts w:ascii="Arial" w:hAnsi="Arial" w:cs="Arial"/>
          <w:sz w:val="24"/>
          <w:szCs w:val="24"/>
        </w:rPr>
        <w:t xml:space="preserve">The Law Commission </w:t>
      </w:r>
      <w:r w:rsidR="00B24871">
        <w:rPr>
          <w:rFonts w:ascii="Arial" w:hAnsi="Arial" w:cs="Arial"/>
          <w:sz w:val="24"/>
          <w:szCs w:val="24"/>
        </w:rPr>
        <w:t xml:space="preserve">in their reform of the Offences Against the Person </w:t>
      </w:r>
      <w:r w:rsidR="003F2BDB">
        <w:rPr>
          <w:rFonts w:ascii="Arial" w:hAnsi="Arial" w:cs="Arial"/>
          <w:sz w:val="24"/>
          <w:szCs w:val="24"/>
        </w:rPr>
        <w:t xml:space="preserve">in 2015 suggested </w:t>
      </w:r>
      <w:r w:rsidR="00C41190">
        <w:rPr>
          <w:rFonts w:ascii="Arial" w:hAnsi="Arial" w:cs="Arial"/>
          <w:sz w:val="24"/>
          <w:szCs w:val="24"/>
        </w:rPr>
        <w:t xml:space="preserve">that there should be more simple and understandable </w:t>
      </w:r>
      <w:r w:rsidR="00CA4168">
        <w:rPr>
          <w:rFonts w:ascii="Arial" w:hAnsi="Arial" w:cs="Arial"/>
          <w:sz w:val="24"/>
          <w:szCs w:val="24"/>
        </w:rPr>
        <w:t xml:space="preserve">words used </w:t>
      </w:r>
      <w:r w:rsidR="00582781">
        <w:rPr>
          <w:rFonts w:ascii="Arial" w:hAnsi="Arial" w:cs="Arial"/>
          <w:sz w:val="24"/>
          <w:szCs w:val="24"/>
        </w:rPr>
        <w:t>for</w:t>
      </w:r>
      <w:r w:rsidR="001C454B">
        <w:rPr>
          <w:rFonts w:ascii="Arial" w:hAnsi="Arial" w:cs="Arial"/>
          <w:sz w:val="24"/>
          <w:szCs w:val="24"/>
        </w:rPr>
        <w:t xml:space="preserve"> the public to understand the offence being committed. They would like to introduce ‘Physical assault’ </w:t>
      </w:r>
      <w:r w:rsidR="005339BC">
        <w:rPr>
          <w:rFonts w:ascii="Arial" w:hAnsi="Arial" w:cs="Arial"/>
          <w:sz w:val="24"/>
          <w:szCs w:val="24"/>
        </w:rPr>
        <w:t xml:space="preserve">which </w:t>
      </w:r>
      <w:r w:rsidR="00582781">
        <w:rPr>
          <w:rFonts w:ascii="Arial" w:hAnsi="Arial" w:cs="Arial"/>
          <w:sz w:val="24"/>
          <w:szCs w:val="24"/>
        </w:rPr>
        <w:t xml:space="preserve">is the </w:t>
      </w:r>
      <w:r w:rsidR="004F5966">
        <w:rPr>
          <w:rFonts w:ascii="Arial" w:hAnsi="Arial" w:cs="Arial"/>
          <w:sz w:val="24"/>
          <w:szCs w:val="24"/>
        </w:rPr>
        <w:t xml:space="preserve">intention to apply unlawful </w:t>
      </w:r>
      <w:r w:rsidR="00101263">
        <w:rPr>
          <w:rFonts w:ascii="Arial" w:hAnsi="Arial" w:cs="Arial"/>
          <w:sz w:val="24"/>
          <w:szCs w:val="24"/>
        </w:rPr>
        <w:t xml:space="preserve">physical force to another or is reckless to do so. </w:t>
      </w:r>
      <w:r w:rsidR="00845358">
        <w:rPr>
          <w:rFonts w:ascii="Arial" w:hAnsi="Arial" w:cs="Arial"/>
          <w:sz w:val="24"/>
          <w:szCs w:val="24"/>
        </w:rPr>
        <w:t xml:space="preserve">Also suggested was </w:t>
      </w:r>
      <w:r w:rsidR="0027083F">
        <w:rPr>
          <w:rFonts w:ascii="Arial" w:hAnsi="Arial" w:cs="Arial"/>
          <w:sz w:val="24"/>
          <w:szCs w:val="24"/>
        </w:rPr>
        <w:t>‘Threatened assault’ which is the intention to</w:t>
      </w:r>
      <w:r w:rsidR="00676278">
        <w:rPr>
          <w:rFonts w:ascii="Arial" w:hAnsi="Arial" w:cs="Arial"/>
          <w:sz w:val="24"/>
          <w:szCs w:val="24"/>
        </w:rPr>
        <w:t xml:space="preserve"> cause the victim to</w:t>
      </w:r>
      <w:r w:rsidR="0027083F">
        <w:rPr>
          <w:rFonts w:ascii="Arial" w:hAnsi="Arial" w:cs="Arial"/>
          <w:sz w:val="24"/>
          <w:szCs w:val="24"/>
        </w:rPr>
        <w:t xml:space="preserve"> apprehend </w:t>
      </w:r>
      <w:r w:rsidR="00900FD5">
        <w:rPr>
          <w:rFonts w:ascii="Arial" w:hAnsi="Arial" w:cs="Arial"/>
          <w:sz w:val="24"/>
          <w:szCs w:val="24"/>
        </w:rPr>
        <w:t>the infliction of unlawful force or is reckless to do so (</w:t>
      </w:r>
      <w:r w:rsidR="00742708">
        <w:rPr>
          <w:rFonts w:ascii="Arial" w:hAnsi="Arial" w:cs="Arial"/>
          <w:sz w:val="24"/>
          <w:szCs w:val="24"/>
        </w:rPr>
        <w:t>Law Commission, 2015).</w:t>
      </w:r>
    </w:p>
    <w:p w14:paraId="7AD10925" w14:textId="4058B811" w:rsidR="00ED64ED" w:rsidRDefault="00ED64ED" w:rsidP="004B37DB">
      <w:pPr>
        <w:tabs>
          <w:tab w:val="left" w:pos="5820"/>
        </w:tabs>
        <w:rPr>
          <w:rFonts w:ascii="Arial" w:hAnsi="Arial" w:cs="Arial"/>
          <w:sz w:val="24"/>
          <w:szCs w:val="24"/>
        </w:rPr>
      </w:pPr>
    </w:p>
    <w:p w14:paraId="2F12E726" w14:textId="6927874F" w:rsidR="0083160F" w:rsidRDefault="0020218F" w:rsidP="004B37DB">
      <w:pPr>
        <w:tabs>
          <w:tab w:val="left" w:pos="582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Assaults where an injury </w:t>
      </w:r>
      <w:r w:rsidR="00B65E3C">
        <w:rPr>
          <w:rFonts w:ascii="Arial" w:hAnsi="Arial" w:cs="Arial"/>
          <w:sz w:val="24"/>
          <w:szCs w:val="24"/>
        </w:rPr>
        <w:t>is cause</w:t>
      </w:r>
      <w:r w:rsidR="00E57DDE">
        <w:rPr>
          <w:rFonts w:ascii="Arial" w:hAnsi="Arial" w:cs="Arial"/>
          <w:sz w:val="24"/>
          <w:szCs w:val="24"/>
        </w:rPr>
        <w:t xml:space="preserve">d </w:t>
      </w:r>
      <w:r w:rsidR="00B65E3C">
        <w:rPr>
          <w:rFonts w:ascii="Arial" w:hAnsi="Arial" w:cs="Arial"/>
          <w:sz w:val="24"/>
          <w:szCs w:val="24"/>
        </w:rPr>
        <w:t>all come under the Offences Against the Person Act 1861</w:t>
      </w:r>
      <w:r w:rsidR="00E57DDE">
        <w:rPr>
          <w:rFonts w:ascii="Arial" w:hAnsi="Arial" w:cs="Arial"/>
          <w:sz w:val="24"/>
          <w:szCs w:val="24"/>
        </w:rPr>
        <w:t xml:space="preserve"> (OAPA 1861)</w:t>
      </w:r>
      <w:r w:rsidR="005710C9">
        <w:rPr>
          <w:rFonts w:ascii="Arial" w:hAnsi="Arial" w:cs="Arial"/>
          <w:sz w:val="24"/>
          <w:szCs w:val="24"/>
        </w:rPr>
        <w:t xml:space="preserve">. The lowest level </w:t>
      </w:r>
      <w:r w:rsidR="00E57DDE">
        <w:rPr>
          <w:rFonts w:ascii="Arial" w:hAnsi="Arial" w:cs="Arial"/>
          <w:sz w:val="24"/>
          <w:szCs w:val="24"/>
        </w:rPr>
        <w:t xml:space="preserve">referred to in the OAPA 1861 is section </w:t>
      </w:r>
      <w:r w:rsidR="00474E36">
        <w:rPr>
          <w:rFonts w:ascii="Arial" w:hAnsi="Arial" w:cs="Arial"/>
          <w:sz w:val="24"/>
          <w:szCs w:val="24"/>
        </w:rPr>
        <w:t xml:space="preserve">47 </w:t>
      </w:r>
      <w:r w:rsidR="00E57DDE">
        <w:rPr>
          <w:rFonts w:ascii="Arial" w:hAnsi="Arial" w:cs="Arial"/>
          <w:sz w:val="24"/>
          <w:szCs w:val="24"/>
        </w:rPr>
        <w:t xml:space="preserve">assault occasioning actual bodily </w:t>
      </w:r>
      <w:r w:rsidR="00474E36">
        <w:rPr>
          <w:rFonts w:ascii="Arial" w:hAnsi="Arial" w:cs="Arial"/>
          <w:sz w:val="24"/>
          <w:szCs w:val="24"/>
        </w:rPr>
        <w:t>harm</w:t>
      </w:r>
      <w:r w:rsidR="00601F89">
        <w:rPr>
          <w:rFonts w:ascii="Arial" w:hAnsi="Arial" w:cs="Arial"/>
          <w:sz w:val="24"/>
          <w:szCs w:val="24"/>
        </w:rPr>
        <w:t xml:space="preserve"> (ABH)</w:t>
      </w:r>
      <w:r w:rsidR="00474E36">
        <w:rPr>
          <w:rFonts w:ascii="Arial" w:hAnsi="Arial" w:cs="Arial"/>
          <w:sz w:val="24"/>
          <w:szCs w:val="24"/>
        </w:rPr>
        <w:t>.</w:t>
      </w:r>
      <w:r w:rsidR="00FE651C">
        <w:rPr>
          <w:rFonts w:ascii="Arial" w:hAnsi="Arial" w:cs="Arial"/>
          <w:sz w:val="24"/>
          <w:szCs w:val="24"/>
        </w:rPr>
        <w:t xml:space="preserve"> This offence is triable either way </w:t>
      </w:r>
      <w:r w:rsidR="006F2D2C">
        <w:rPr>
          <w:rFonts w:ascii="Arial" w:hAnsi="Arial" w:cs="Arial"/>
          <w:sz w:val="24"/>
          <w:szCs w:val="24"/>
        </w:rPr>
        <w:t>and holds a maximum sentence of five years imprisonment</w:t>
      </w:r>
      <w:r w:rsidR="009B7BD5">
        <w:rPr>
          <w:rFonts w:ascii="Arial" w:hAnsi="Arial" w:cs="Arial"/>
          <w:sz w:val="24"/>
          <w:szCs w:val="24"/>
        </w:rPr>
        <w:t xml:space="preserve"> (Sentencing Council, 2011).</w:t>
      </w:r>
      <w:r w:rsidR="0085280A">
        <w:rPr>
          <w:rFonts w:ascii="Arial" w:hAnsi="Arial" w:cs="Arial"/>
          <w:sz w:val="24"/>
          <w:szCs w:val="24"/>
        </w:rPr>
        <w:t xml:space="preserve"> </w:t>
      </w:r>
      <w:r w:rsidR="006D7B12">
        <w:rPr>
          <w:rFonts w:ascii="Arial" w:hAnsi="Arial" w:cs="Arial"/>
          <w:sz w:val="24"/>
          <w:szCs w:val="24"/>
        </w:rPr>
        <w:t xml:space="preserve">The </w:t>
      </w:r>
      <w:r w:rsidR="004C15E8">
        <w:rPr>
          <w:rFonts w:ascii="Arial" w:hAnsi="Arial" w:cs="Arial"/>
          <w:sz w:val="24"/>
          <w:szCs w:val="24"/>
        </w:rPr>
        <w:t xml:space="preserve">actus reus </w:t>
      </w:r>
      <w:r w:rsidR="00601F89">
        <w:rPr>
          <w:rFonts w:ascii="Arial" w:hAnsi="Arial" w:cs="Arial"/>
          <w:sz w:val="24"/>
          <w:szCs w:val="24"/>
        </w:rPr>
        <w:t xml:space="preserve">for this offence is </w:t>
      </w:r>
      <w:r w:rsidR="00B84DA5">
        <w:rPr>
          <w:rFonts w:ascii="Arial" w:hAnsi="Arial" w:cs="Arial"/>
          <w:sz w:val="24"/>
          <w:szCs w:val="24"/>
        </w:rPr>
        <w:t xml:space="preserve">the defendant </w:t>
      </w:r>
      <w:r w:rsidR="001C3D15">
        <w:rPr>
          <w:rFonts w:ascii="Arial" w:hAnsi="Arial" w:cs="Arial"/>
          <w:sz w:val="24"/>
          <w:szCs w:val="24"/>
        </w:rPr>
        <w:t xml:space="preserve">must </w:t>
      </w:r>
      <w:r w:rsidR="00B84DA5">
        <w:rPr>
          <w:rFonts w:ascii="Arial" w:hAnsi="Arial" w:cs="Arial"/>
          <w:sz w:val="24"/>
          <w:szCs w:val="24"/>
        </w:rPr>
        <w:t xml:space="preserve">commit an assault or battery </w:t>
      </w:r>
      <w:r w:rsidR="008371BC">
        <w:rPr>
          <w:rFonts w:ascii="Arial" w:hAnsi="Arial" w:cs="Arial"/>
          <w:sz w:val="24"/>
          <w:szCs w:val="24"/>
        </w:rPr>
        <w:t>that ca</w:t>
      </w:r>
      <w:r w:rsidR="00102446">
        <w:rPr>
          <w:rFonts w:ascii="Arial" w:hAnsi="Arial" w:cs="Arial"/>
          <w:sz w:val="24"/>
          <w:szCs w:val="24"/>
        </w:rPr>
        <w:t>u</w:t>
      </w:r>
      <w:r w:rsidR="008371BC">
        <w:rPr>
          <w:rFonts w:ascii="Arial" w:hAnsi="Arial" w:cs="Arial"/>
          <w:sz w:val="24"/>
          <w:szCs w:val="24"/>
        </w:rPr>
        <w:t>sed actual bodily harm</w:t>
      </w:r>
      <w:r w:rsidR="001F4B51">
        <w:rPr>
          <w:rFonts w:ascii="Arial" w:hAnsi="Arial" w:cs="Arial"/>
          <w:sz w:val="24"/>
          <w:szCs w:val="24"/>
        </w:rPr>
        <w:t xml:space="preserve"> (Chisholm, 2021)</w:t>
      </w:r>
      <w:r w:rsidR="008371BC">
        <w:rPr>
          <w:rFonts w:ascii="Arial" w:hAnsi="Arial" w:cs="Arial"/>
          <w:sz w:val="24"/>
          <w:szCs w:val="24"/>
        </w:rPr>
        <w:t xml:space="preserve">. </w:t>
      </w:r>
      <w:r w:rsidR="008E7F8E">
        <w:rPr>
          <w:rFonts w:ascii="Arial" w:hAnsi="Arial" w:cs="Arial"/>
          <w:sz w:val="24"/>
          <w:szCs w:val="24"/>
        </w:rPr>
        <w:t xml:space="preserve">In the case of Miller </w:t>
      </w:r>
      <w:r w:rsidR="006844C4">
        <w:rPr>
          <w:rFonts w:ascii="Arial" w:hAnsi="Arial" w:cs="Arial"/>
          <w:sz w:val="24"/>
          <w:szCs w:val="24"/>
        </w:rPr>
        <w:t>(1954)</w:t>
      </w:r>
      <w:r w:rsidR="0040665A">
        <w:rPr>
          <w:rFonts w:ascii="Arial" w:hAnsi="Arial" w:cs="Arial"/>
          <w:sz w:val="24"/>
          <w:szCs w:val="24"/>
        </w:rPr>
        <w:t xml:space="preserve"> </w:t>
      </w:r>
      <w:r w:rsidR="005D79A9">
        <w:rPr>
          <w:rFonts w:ascii="Arial" w:hAnsi="Arial" w:cs="Arial"/>
          <w:sz w:val="24"/>
          <w:szCs w:val="24"/>
        </w:rPr>
        <w:t>actual bodily harm was defined as ‘</w:t>
      </w:r>
      <w:r w:rsidR="00E64915">
        <w:rPr>
          <w:rFonts w:ascii="Arial" w:hAnsi="Arial" w:cs="Arial"/>
          <w:sz w:val="24"/>
          <w:szCs w:val="24"/>
        </w:rPr>
        <w:t>any hurt or injury calculated to interfere with the health and comfort of the victim’.</w:t>
      </w:r>
      <w:r w:rsidR="00E22F70">
        <w:rPr>
          <w:rFonts w:ascii="Arial" w:hAnsi="Arial" w:cs="Arial"/>
          <w:sz w:val="24"/>
          <w:szCs w:val="24"/>
        </w:rPr>
        <w:t xml:space="preserve"> Loss of consciousness</w:t>
      </w:r>
      <w:r w:rsidR="00DC1B87">
        <w:rPr>
          <w:rFonts w:ascii="Arial" w:hAnsi="Arial" w:cs="Arial"/>
          <w:sz w:val="24"/>
          <w:szCs w:val="24"/>
        </w:rPr>
        <w:t xml:space="preserve">, even if only for a short period of time </w:t>
      </w:r>
      <w:r w:rsidR="00F51E13">
        <w:rPr>
          <w:rFonts w:ascii="Arial" w:hAnsi="Arial" w:cs="Arial"/>
          <w:sz w:val="24"/>
          <w:szCs w:val="24"/>
        </w:rPr>
        <w:t xml:space="preserve">can amount to actual bodily harm </w:t>
      </w:r>
      <w:r w:rsidR="00E446B2">
        <w:rPr>
          <w:rFonts w:ascii="Arial" w:hAnsi="Arial" w:cs="Arial"/>
          <w:sz w:val="24"/>
          <w:szCs w:val="24"/>
        </w:rPr>
        <w:t>as seen in T v DPP (2003)</w:t>
      </w:r>
      <w:r w:rsidR="006725BB">
        <w:rPr>
          <w:rFonts w:ascii="Arial" w:hAnsi="Arial" w:cs="Arial"/>
          <w:sz w:val="24"/>
          <w:szCs w:val="24"/>
        </w:rPr>
        <w:t xml:space="preserve">. In this case the </w:t>
      </w:r>
      <w:r w:rsidR="00D2444B">
        <w:rPr>
          <w:rFonts w:ascii="Arial" w:hAnsi="Arial" w:cs="Arial"/>
          <w:sz w:val="24"/>
          <w:szCs w:val="24"/>
        </w:rPr>
        <w:t>victim</w:t>
      </w:r>
      <w:r w:rsidR="006725BB">
        <w:rPr>
          <w:rFonts w:ascii="Arial" w:hAnsi="Arial" w:cs="Arial"/>
          <w:sz w:val="24"/>
          <w:szCs w:val="24"/>
        </w:rPr>
        <w:t xml:space="preserve"> was chased by t</w:t>
      </w:r>
      <w:r w:rsidR="00D2444B">
        <w:rPr>
          <w:rFonts w:ascii="Arial" w:hAnsi="Arial" w:cs="Arial"/>
          <w:sz w:val="24"/>
          <w:szCs w:val="24"/>
        </w:rPr>
        <w:t xml:space="preserve">he defendant causing him to fall. The victim then covered his </w:t>
      </w:r>
      <w:r w:rsidR="00CF20C3">
        <w:rPr>
          <w:rFonts w:ascii="Arial" w:hAnsi="Arial" w:cs="Arial"/>
          <w:sz w:val="24"/>
          <w:szCs w:val="24"/>
        </w:rPr>
        <w:t>head and was kicked ultimately causing him to lose consciousness</w:t>
      </w:r>
      <w:r w:rsidR="00136F8D">
        <w:rPr>
          <w:rFonts w:ascii="Arial" w:hAnsi="Arial" w:cs="Arial"/>
          <w:sz w:val="24"/>
          <w:szCs w:val="24"/>
        </w:rPr>
        <w:t>. The defendant was convicted of assault occasioning actual bodily har</w:t>
      </w:r>
      <w:r w:rsidR="00E73BBE">
        <w:rPr>
          <w:rFonts w:ascii="Arial" w:hAnsi="Arial" w:cs="Arial"/>
          <w:sz w:val="24"/>
          <w:szCs w:val="24"/>
        </w:rPr>
        <w:t xml:space="preserve">m. It was decided by the Court of Appeal in the case of Chan </w:t>
      </w:r>
      <w:proofErr w:type="spellStart"/>
      <w:r w:rsidR="00F50569">
        <w:rPr>
          <w:rFonts w:ascii="Arial" w:hAnsi="Arial" w:cs="Arial"/>
          <w:sz w:val="24"/>
          <w:szCs w:val="24"/>
        </w:rPr>
        <w:t>Fook</w:t>
      </w:r>
      <w:proofErr w:type="spellEnd"/>
      <w:r w:rsidR="00F50569">
        <w:rPr>
          <w:rFonts w:ascii="Arial" w:hAnsi="Arial" w:cs="Arial"/>
          <w:sz w:val="24"/>
          <w:szCs w:val="24"/>
        </w:rPr>
        <w:t xml:space="preserve"> (1994) that psychiatric injury was also classed as actual bodily harm</w:t>
      </w:r>
      <w:r w:rsidR="00E47BA3">
        <w:rPr>
          <w:rFonts w:ascii="Arial" w:hAnsi="Arial" w:cs="Arial"/>
          <w:sz w:val="24"/>
          <w:szCs w:val="24"/>
        </w:rPr>
        <w:t xml:space="preserve">. </w:t>
      </w:r>
      <w:r w:rsidR="00826E6F">
        <w:rPr>
          <w:rFonts w:ascii="Arial" w:hAnsi="Arial" w:cs="Arial"/>
          <w:sz w:val="24"/>
          <w:szCs w:val="24"/>
        </w:rPr>
        <w:t xml:space="preserve">This was further approved in </w:t>
      </w:r>
      <w:r w:rsidR="00D270D6">
        <w:rPr>
          <w:rFonts w:ascii="Arial" w:hAnsi="Arial" w:cs="Arial"/>
          <w:sz w:val="24"/>
          <w:szCs w:val="24"/>
        </w:rPr>
        <w:t xml:space="preserve">R </w:t>
      </w:r>
      <w:r w:rsidR="00826E6F">
        <w:rPr>
          <w:rFonts w:ascii="Arial" w:hAnsi="Arial" w:cs="Arial"/>
          <w:sz w:val="24"/>
          <w:szCs w:val="24"/>
        </w:rPr>
        <w:t>v Burstow</w:t>
      </w:r>
      <w:r w:rsidR="00497A88">
        <w:rPr>
          <w:rFonts w:ascii="Arial" w:hAnsi="Arial" w:cs="Arial"/>
          <w:sz w:val="24"/>
          <w:szCs w:val="24"/>
        </w:rPr>
        <w:t xml:space="preserve"> (1997) where it was also said tha</w:t>
      </w:r>
      <w:r w:rsidR="003271B9">
        <w:rPr>
          <w:rFonts w:ascii="Arial" w:hAnsi="Arial" w:cs="Arial"/>
          <w:sz w:val="24"/>
          <w:szCs w:val="24"/>
        </w:rPr>
        <w:t xml:space="preserve">t recognisable psychiatric illness must be interpreted in sections 18, </w:t>
      </w:r>
      <w:r w:rsidR="000352D6">
        <w:rPr>
          <w:rFonts w:ascii="Arial" w:hAnsi="Arial" w:cs="Arial"/>
          <w:sz w:val="24"/>
          <w:szCs w:val="24"/>
        </w:rPr>
        <w:t>20 and 47 of the OAPA 1861.</w:t>
      </w:r>
      <w:r w:rsidR="00106DEE">
        <w:rPr>
          <w:rFonts w:ascii="Arial" w:hAnsi="Arial" w:cs="Arial"/>
          <w:sz w:val="24"/>
          <w:szCs w:val="24"/>
        </w:rPr>
        <w:t xml:space="preserve"> The mens rea </w:t>
      </w:r>
      <w:r w:rsidR="0036581E">
        <w:rPr>
          <w:rFonts w:ascii="Arial" w:hAnsi="Arial" w:cs="Arial"/>
          <w:sz w:val="24"/>
          <w:szCs w:val="24"/>
        </w:rPr>
        <w:t>is the same as for an assault or battery</w:t>
      </w:r>
      <w:r w:rsidR="003D7411">
        <w:rPr>
          <w:rFonts w:ascii="Arial" w:hAnsi="Arial" w:cs="Arial"/>
          <w:sz w:val="24"/>
          <w:szCs w:val="24"/>
        </w:rPr>
        <w:t xml:space="preserve"> (</w:t>
      </w:r>
      <w:r w:rsidR="00B22159">
        <w:rPr>
          <w:rFonts w:ascii="Arial" w:hAnsi="Arial" w:cs="Arial"/>
          <w:sz w:val="24"/>
          <w:szCs w:val="24"/>
        </w:rPr>
        <w:t>CPS, 2020).</w:t>
      </w:r>
    </w:p>
    <w:p w14:paraId="727E961E" w14:textId="77777777" w:rsidR="00F024CE" w:rsidRDefault="00F024CE" w:rsidP="004B37DB">
      <w:pPr>
        <w:tabs>
          <w:tab w:val="left" w:pos="5820"/>
        </w:tabs>
        <w:rPr>
          <w:rFonts w:ascii="Arial" w:hAnsi="Arial" w:cs="Arial"/>
          <w:sz w:val="24"/>
          <w:szCs w:val="24"/>
        </w:rPr>
      </w:pPr>
    </w:p>
    <w:p w14:paraId="4354B00B" w14:textId="512C3D20" w:rsidR="00D65D41" w:rsidRDefault="00C0501A" w:rsidP="004B37DB">
      <w:pPr>
        <w:tabs>
          <w:tab w:val="left" w:pos="582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next offence would be under section 20 of the OAPA 1861</w:t>
      </w:r>
      <w:r w:rsidR="00043303">
        <w:rPr>
          <w:rFonts w:ascii="Arial" w:hAnsi="Arial" w:cs="Arial"/>
          <w:sz w:val="24"/>
          <w:szCs w:val="24"/>
        </w:rPr>
        <w:t xml:space="preserve"> which is known as malicious wounding/inflicting grievous bodily harm</w:t>
      </w:r>
      <w:r w:rsidR="00D03BAD">
        <w:rPr>
          <w:rFonts w:ascii="Arial" w:hAnsi="Arial" w:cs="Arial"/>
          <w:sz w:val="24"/>
          <w:szCs w:val="24"/>
        </w:rPr>
        <w:t xml:space="preserve"> which is a triable either way </w:t>
      </w:r>
      <w:r w:rsidR="00D03BAD">
        <w:rPr>
          <w:rFonts w:ascii="Arial" w:hAnsi="Arial" w:cs="Arial"/>
          <w:sz w:val="24"/>
          <w:szCs w:val="24"/>
        </w:rPr>
        <w:lastRenderedPageBreak/>
        <w:t>offence</w:t>
      </w:r>
      <w:r w:rsidR="000B47D4">
        <w:rPr>
          <w:rFonts w:ascii="Arial" w:hAnsi="Arial" w:cs="Arial"/>
          <w:sz w:val="24"/>
          <w:szCs w:val="24"/>
        </w:rPr>
        <w:t xml:space="preserve"> (Martin, 2014)</w:t>
      </w:r>
      <w:r w:rsidR="009675C1">
        <w:rPr>
          <w:rFonts w:ascii="Arial" w:hAnsi="Arial" w:cs="Arial"/>
          <w:sz w:val="24"/>
          <w:szCs w:val="24"/>
        </w:rPr>
        <w:t xml:space="preserve">. </w:t>
      </w:r>
      <w:r w:rsidR="009B6DF4">
        <w:rPr>
          <w:rFonts w:ascii="Arial" w:hAnsi="Arial" w:cs="Arial"/>
          <w:sz w:val="24"/>
          <w:szCs w:val="24"/>
        </w:rPr>
        <w:t xml:space="preserve">In section 20 it states that </w:t>
      </w:r>
      <w:r w:rsidR="00704AC8">
        <w:rPr>
          <w:rFonts w:ascii="Arial" w:hAnsi="Arial" w:cs="Arial"/>
          <w:sz w:val="24"/>
          <w:szCs w:val="24"/>
        </w:rPr>
        <w:t>‘</w:t>
      </w:r>
      <w:r w:rsidR="00135396">
        <w:rPr>
          <w:rFonts w:ascii="Arial" w:hAnsi="Arial" w:cs="Arial"/>
          <w:sz w:val="24"/>
          <w:szCs w:val="24"/>
        </w:rPr>
        <w:t xml:space="preserve">Whoever shall unlawfully and maliciously wound or inflict any </w:t>
      </w:r>
      <w:r w:rsidR="00C3247C">
        <w:rPr>
          <w:rFonts w:ascii="Arial" w:hAnsi="Arial" w:cs="Arial"/>
          <w:sz w:val="24"/>
          <w:szCs w:val="24"/>
        </w:rPr>
        <w:t>grievous bodily harm upon any person</w:t>
      </w:r>
      <w:r w:rsidR="00B0762C">
        <w:rPr>
          <w:rFonts w:ascii="Arial" w:hAnsi="Arial" w:cs="Arial"/>
          <w:sz w:val="24"/>
          <w:szCs w:val="24"/>
        </w:rPr>
        <w:t xml:space="preserve">, either with or without a weapon or instrument, shall be guilty of an offence </w:t>
      </w:r>
      <w:r w:rsidR="00D255CD">
        <w:rPr>
          <w:rFonts w:ascii="Arial" w:hAnsi="Arial" w:cs="Arial"/>
          <w:sz w:val="24"/>
          <w:szCs w:val="24"/>
        </w:rPr>
        <w:t xml:space="preserve">and shall be liable … </w:t>
      </w:r>
      <w:r w:rsidR="00BD4158">
        <w:rPr>
          <w:rFonts w:ascii="Arial" w:hAnsi="Arial" w:cs="Arial"/>
          <w:sz w:val="24"/>
          <w:szCs w:val="24"/>
        </w:rPr>
        <w:t>to imprisonment for no more than five years’ (</w:t>
      </w:r>
      <w:r w:rsidR="0059354A" w:rsidRPr="0097529A">
        <w:rPr>
          <w:rFonts w:ascii="Arial" w:hAnsi="Arial" w:cs="Arial"/>
          <w:i/>
          <w:iCs/>
          <w:sz w:val="24"/>
          <w:szCs w:val="24"/>
        </w:rPr>
        <w:t>Offences Against the Person Act</w:t>
      </w:r>
      <w:r w:rsidR="0097529A" w:rsidRPr="0097529A">
        <w:rPr>
          <w:rFonts w:ascii="Arial" w:hAnsi="Arial" w:cs="Arial"/>
          <w:i/>
          <w:iCs/>
          <w:sz w:val="24"/>
          <w:szCs w:val="24"/>
        </w:rPr>
        <w:t xml:space="preserve"> 1861</w:t>
      </w:r>
      <w:r w:rsidR="00B872DA">
        <w:rPr>
          <w:rFonts w:ascii="Arial" w:hAnsi="Arial" w:cs="Arial"/>
          <w:sz w:val="24"/>
          <w:szCs w:val="24"/>
        </w:rPr>
        <w:t>)</w:t>
      </w:r>
      <w:r w:rsidR="00F024CE">
        <w:rPr>
          <w:rFonts w:ascii="Arial" w:hAnsi="Arial" w:cs="Arial"/>
          <w:sz w:val="24"/>
          <w:szCs w:val="24"/>
        </w:rPr>
        <w:t xml:space="preserve">. </w:t>
      </w:r>
      <w:r w:rsidR="002E47E6">
        <w:rPr>
          <w:rFonts w:ascii="Arial" w:hAnsi="Arial" w:cs="Arial"/>
          <w:sz w:val="24"/>
          <w:szCs w:val="24"/>
        </w:rPr>
        <w:t>There are two ways in which a per</w:t>
      </w:r>
      <w:r w:rsidR="00C83431">
        <w:rPr>
          <w:rFonts w:ascii="Arial" w:hAnsi="Arial" w:cs="Arial"/>
          <w:sz w:val="24"/>
          <w:szCs w:val="24"/>
        </w:rPr>
        <w:t xml:space="preserve">son can fulfil the actus reus of section, these are, either </w:t>
      </w:r>
      <w:r w:rsidR="000C3FD7">
        <w:rPr>
          <w:rFonts w:ascii="Arial" w:hAnsi="Arial" w:cs="Arial"/>
          <w:sz w:val="24"/>
          <w:szCs w:val="24"/>
        </w:rPr>
        <w:t xml:space="preserve">wounding and/or inflicting grievous bodily harm </w:t>
      </w:r>
      <w:r w:rsidR="00052CB9">
        <w:rPr>
          <w:rFonts w:ascii="Arial" w:hAnsi="Arial" w:cs="Arial"/>
          <w:sz w:val="24"/>
          <w:szCs w:val="24"/>
        </w:rPr>
        <w:t>(John and Hogan,</w:t>
      </w:r>
      <w:r w:rsidR="00890DEB">
        <w:rPr>
          <w:rFonts w:ascii="Arial" w:hAnsi="Arial" w:cs="Arial"/>
          <w:sz w:val="24"/>
          <w:szCs w:val="24"/>
        </w:rPr>
        <w:t xml:space="preserve"> 2017).</w:t>
      </w:r>
      <w:r w:rsidR="00052CB9">
        <w:rPr>
          <w:rFonts w:ascii="Arial" w:hAnsi="Arial" w:cs="Arial"/>
          <w:sz w:val="24"/>
          <w:szCs w:val="24"/>
        </w:rPr>
        <w:t xml:space="preserve"> </w:t>
      </w:r>
      <w:r w:rsidR="005C7FD2">
        <w:rPr>
          <w:rFonts w:ascii="Arial" w:hAnsi="Arial" w:cs="Arial"/>
          <w:sz w:val="24"/>
          <w:szCs w:val="24"/>
        </w:rPr>
        <w:t xml:space="preserve">A wound can </w:t>
      </w:r>
      <w:r w:rsidR="00DB2C7E">
        <w:rPr>
          <w:rFonts w:ascii="Arial" w:hAnsi="Arial" w:cs="Arial"/>
          <w:sz w:val="24"/>
          <w:szCs w:val="24"/>
        </w:rPr>
        <w:t>be found in either the internal or external</w:t>
      </w:r>
      <w:r w:rsidR="00281330">
        <w:rPr>
          <w:rFonts w:ascii="Arial" w:hAnsi="Arial" w:cs="Arial"/>
          <w:sz w:val="24"/>
          <w:szCs w:val="24"/>
        </w:rPr>
        <w:t xml:space="preserve"> skin and requires a break in continuity of the whole skin</w:t>
      </w:r>
      <w:r w:rsidR="00307177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307177">
        <w:rPr>
          <w:rFonts w:ascii="Arial" w:hAnsi="Arial" w:cs="Arial"/>
          <w:sz w:val="24"/>
          <w:szCs w:val="24"/>
        </w:rPr>
        <w:t>Spartan</w:t>
      </w:r>
      <w:r w:rsidR="006021A6">
        <w:rPr>
          <w:rFonts w:ascii="Arial" w:hAnsi="Arial" w:cs="Arial"/>
          <w:sz w:val="24"/>
          <w:szCs w:val="24"/>
        </w:rPr>
        <w:t>slaw</w:t>
      </w:r>
      <w:proofErr w:type="spellEnd"/>
      <w:r w:rsidR="006021A6">
        <w:rPr>
          <w:rFonts w:ascii="Arial" w:hAnsi="Arial" w:cs="Arial"/>
          <w:sz w:val="24"/>
          <w:szCs w:val="24"/>
        </w:rPr>
        <w:t>, 2018).</w:t>
      </w:r>
      <w:r w:rsidR="0051156F">
        <w:rPr>
          <w:rFonts w:ascii="Arial" w:hAnsi="Arial" w:cs="Arial"/>
          <w:sz w:val="24"/>
          <w:szCs w:val="24"/>
        </w:rPr>
        <w:t xml:space="preserve"> In the case DPP v Smith (1961) it was held that </w:t>
      </w:r>
      <w:r w:rsidR="003230C0">
        <w:rPr>
          <w:rFonts w:ascii="Arial" w:hAnsi="Arial" w:cs="Arial"/>
          <w:sz w:val="24"/>
          <w:szCs w:val="24"/>
        </w:rPr>
        <w:t>grievous bodily harm in fact means ‘really serious harm’</w:t>
      </w:r>
      <w:r w:rsidR="00F53319">
        <w:rPr>
          <w:rFonts w:ascii="Arial" w:hAnsi="Arial" w:cs="Arial"/>
          <w:sz w:val="24"/>
          <w:szCs w:val="24"/>
        </w:rPr>
        <w:t xml:space="preserve"> and that the harm does not ha</w:t>
      </w:r>
      <w:r w:rsidR="004549E5">
        <w:rPr>
          <w:rFonts w:ascii="Arial" w:hAnsi="Arial" w:cs="Arial"/>
          <w:sz w:val="24"/>
          <w:szCs w:val="24"/>
        </w:rPr>
        <w:t xml:space="preserve">ve to endanger life (Martin, 2014). </w:t>
      </w:r>
      <w:r w:rsidR="00C0424F">
        <w:rPr>
          <w:rFonts w:ascii="Arial" w:hAnsi="Arial" w:cs="Arial"/>
          <w:sz w:val="24"/>
          <w:szCs w:val="24"/>
        </w:rPr>
        <w:t xml:space="preserve">In the case of R v </w:t>
      </w:r>
      <w:proofErr w:type="spellStart"/>
      <w:r w:rsidR="00C0424F">
        <w:rPr>
          <w:rFonts w:ascii="Arial" w:hAnsi="Arial" w:cs="Arial"/>
          <w:sz w:val="24"/>
          <w:szCs w:val="24"/>
        </w:rPr>
        <w:t>Bollom</w:t>
      </w:r>
      <w:proofErr w:type="spellEnd"/>
      <w:r w:rsidR="00C0424F">
        <w:rPr>
          <w:rFonts w:ascii="Arial" w:hAnsi="Arial" w:cs="Arial"/>
          <w:sz w:val="24"/>
          <w:szCs w:val="24"/>
        </w:rPr>
        <w:t xml:space="preserve"> (2004) </w:t>
      </w:r>
      <w:r w:rsidR="004F7144">
        <w:rPr>
          <w:rFonts w:ascii="Arial" w:hAnsi="Arial" w:cs="Arial"/>
          <w:sz w:val="24"/>
          <w:szCs w:val="24"/>
        </w:rPr>
        <w:t>wh</w:t>
      </w:r>
      <w:r w:rsidR="00BE3477">
        <w:rPr>
          <w:rFonts w:ascii="Arial" w:hAnsi="Arial" w:cs="Arial"/>
          <w:sz w:val="24"/>
          <w:szCs w:val="24"/>
        </w:rPr>
        <w:t>ich involved the bruising of a 17-month-old child</w:t>
      </w:r>
      <w:r w:rsidR="00B40CFC">
        <w:rPr>
          <w:rFonts w:ascii="Arial" w:hAnsi="Arial" w:cs="Arial"/>
          <w:sz w:val="24"/>
          <w:szCs w:val="24"/>
        </w:rPr>
        <w:t xml:space="preserve">, it was held that </w:t>
      </w:r>
      <w:r w:rsidR="00AB5F9C">
        <w:rPr>
          <w:rFonts w:ascii="Arial" w:hAnsi="Arial" w:cs="Arial"/>
          <w:sz w:val="24"/>
          <w:szCs w:val="24"/>
        </w:rPr>
        <w:t xml:space="preserve">the harshness of </w:t>
      </w:r>
      <w:r w:rsidR="00B40CFC">
        <w:rPr>
          <w:rFonts w:ascii="Arial" w:hAnsi="Arial" w:cs="Arial"/>
          <w:sz w:val="24"/>
          <w:szCs w:val="24"/>
        </w:rPr>
        <w:t xml:space="preserve">injuries sustained </w:t>
      </w:r>
      <w:r w:rsidR="004F46CE">
        <w:rPr>
          <w:rFonts w:ascii="Arial" w:hAnsi="Arial" w:cs="Arial"/>
          <w:sz w:val="24"/>
          <w:szCs w:val="24"/>
        </w:rPr>
        <w:t xml:space="preserve">should be </w:t>
      </w:r>
      <w:r w:rsidR="00144C8E">
        <w:rPr>
          <w:rFonts w:ascii="Arial" w:hAnsi="Arial" w:cs="Arial"/>
          <w:sz w:val="24"/>
          <w:szCs w:val="24"/>
        </w:rPr>
        <w:t>assessed according to the victims health and age.</w:t>
      </w:r>
      <w:r w:rsidR="006D57EE">
        <w:rPr>
          <w:rFonts w:ascii="Arial" w:hAnsi="Arial" w:cs="Arial"/>
          <w:sz w:val="24"/>
          <w:szCs w:val="24"/>
        </w:rPr>
        <w:t xml:space="preserve"> </w:t>
      </w:r>
      <w:r w:rsidR="00033B51">
        <w:rPr>
          <w:rFonts w:ascii="Arial" w:hAnsi="Arial" w:cs="Arial"/>
          <w:sz w:val="24"/>
          <w:szCs w:val="24"/>
        </w:rPr>
        <w:t>Section 20 uses the word ‘inflict’</w:t>
      </w:r>
      <w:r w:rsidR="00396ED8">
        <w:rPr>
          <w:rFonts w:ascii="Arial" w:hAnsi="Arial" w:cs="Arial"/>
          <w:sz w:val="24"/>
          <w:szCs w:val="24"/>
        </w:rPr>
        <w:t>,</w:t>
      </w:r>
      <w:r w:rsidR="00033B51">
        <w:rPr>
          <w:rFonts w:ascii="Arial" w:hAnsi="Arial" w:cs="Arial"/>
          <w:sz w:val="24"/>
          <w:szCs w:val="24"/>
        </w:rPr>
        <w:t xml:space="preserve"> </w:t>
      </w:r>
      <w:r w:rsidR="00FD2A50">
        <w:rPr>
          <w:rFonts w:ascii="Arial" w:hAnsi="Arial" w:cs="Arial"/>
          <w:sz w:val="24"/>
          <w:szCs w:val="24"/>
        </w:rPr>
        <w:t>whereas</w:t>
      </w:r>
      <w:r w:rsidR="00033B51">
        <w:rPr>
          <w:rFonts w:ascii="Arial" w:hAnsi="Arial" w:cs="Arial"/>
          <w:sz w:val="24"/>
          <w:szCs w:val="24"/>
        </w:rPr>
        <w:t xml:space="preserve"> section </w:t>
      </w:r>
      <w:r w:rsidR="00396ED8">
        <w:rPr>
          <w:rFonts w:ascii="Arial" w:hAnsi="Arial" w:cs="Arial"/>
          <w:sz w:val="24"/>
          <w:szCs w:val="24"/>
        </w:rPr>
        <w:t xml:space="preserve">18 </w:t>
      </w:r>
      <w:r w:rsidR="00033B51">
        <w:rPr>
          <w:rFonts w:ascii="Arial" w:hAnsi="Arial" w:cs="Arial"/>
          <w:sz w:val="24"/>
          <w:szCs w:val="24"/>
        </w:rPr>
        <w:t xml:space="preserve">uses </w:t>
      </w:r>
      <w:r w:rsidR="00396ED8">
        <w:rPr>
          <w:rFonts w:ascii="Arial" w:hAnsi="Arial" w:cs="Arial"/>
          <w:sz w:val="24"/>
          <w:szCs w:val="24"/>
        </w:rPr>
        <w:t xml:space="preserve">‘cause’. </w:t>
      </w:r>
      <w:r w:rsidR="00FD2A50">
        <w:rPr>
          <w:rFonts w:ascii="Arial" w:hAnsi="Arial" w:cs="Arial"/>
          <w:sz w:val="24"/>
          <w:szCs w:val="24"/>
        </w:rPr>
        <w:t xml:space="preserve">The difference in words </w:t>
      </w:r>
      <w:r w:rsidR="00FB1AB4">
        <w:rPr>
          <w:rFonts w:ascii="Arial" w:hAnsi="Arial" w:cs="Arial"/>
          <w:sz w:val="24"/>
          <w:szCs w:val="24"/>
        </w:rPr>
        <w:t xml:space="preserve">suggests that different tests should be used, however </w:t>
      </w:r>
      <w:r w:rsidR="00002647">
        <w:rPr>
          <w:rFonts w:ascii="Arial" w:hAnsi="Arial" w:cs="Arial"/>
          <w:sz w:val="24"/>
          <w:szCs w:val="24"/>
        </w:rPr>
        <w:t xml:space="preserve">it has recently been pronounced that </w:t>
      </w:r>
      <w:r w:rsidR="00673779">
        <w:rPr>
          <w:rFonts w:ascii="Arial" w:hAnsi="Arial" w:cs="Arial"/>
          <w:sz w:val="24"/>
          <w:szCs w:val="24"/>
        </w:rPr>
        <w:t>these words mean the same thing (John and Hogan, 2017).</w:t>
      </w:r>
      <w:r w:rsidR="003E1882">
        <w:rPr>
          <w:rFonts w:ascii="Arial" w:hAnsi="Arial" w:cs="Arial"/>
          <w:sz w:val="24"/>
          <w:szCs w:val="24"/>
        </w:rPr>
        <w:t xml:space="preserve"> </w:t>
      </w:r>
      <w:r w:rsidR="005C316E">
        <w:rPr>
          <w:rFonts w:ascii="Arial" w:hAnsi="Arial" w:cs="Arial"/>
          <w:sz w:val="24"/>
          <w:szCs w:val="24"/>
        </w:rPr>
        <w:t>Section 20 uses the word ‘maliciously</w:t>
      </w:r>
      <w:r w:rsidR="0082590C">
        <w:rPr>
          <w:rFonts w:ascii="Arial" w:hAnsi="Arial" w:cs="Arial"/>
          <w:sz w:val="24"/>
          <w:szCs w:val="24"/>
        </w:rPr>
        <w:t xml:space="preserve">’ which simply put means </w:t>
      </w:r>
      <w:r w:rsidR="00CE3789">
        <w:rPr>
          <w:rFonts w:ascii="Arial" w:hAnsi="Arial" w:cs="Arial"/>
          <w:sz w:val="24"/>
          <w:szCs w:val="24"/>
        </w:rPr>
        <w:t>the intention or recklessness to</w:t>
      </w:r>
      <w:r w:rsidR="004805C0">
        <w:rPr>
          <w:rFonts w:ascii="Arial" w:hAnsi="Arial" w:cs="Arial"/>
          <w:sz w:val="24"/>
          <w:szCs w:val="24"/>
        </w:rPr>
        <w:t xml:space="preserve"> cause</w:t>
      </w:r>
      <w:r w:rsidR="00CE3789">
        <w:rPr>
          <w:rFonts w:ascii="Arial" w:hAnsi="Arial" w:cs="Arial"/>
          <w:sz w:val="24"/>
          <w:szCs w:val="24"/>
        </w:rPr>
        <w:t xml:space="preserve"> </w:t>
      </w:r>
      <w:r w:rsidR="000A19F4">
        <w:rPr>
          <w:rFonts w:ascii="Arial" w:hAnsi="Arial" w:cs="Arial"/>
          <w:sz w:val="24"/>
          <w:szCs w:val="24"/>
        </w:rPr>
        <w:t>some harm</w:t>
      </w:r>
      <w:r w:rsidR="00927B68">
        <w:rPr>
          <w:rFonts w:ascii="Arial" w:hAnsi="Arial" w:cs="Arial"/>
          <w:sz w:val="24"/>
          <w:szCs w:val="24"/>
        </w:rPr>
        <w:t xml:space="preserve"> which </w:t>
      </w:r>
      <w:r w:rsidR="00F37016">
        <w:rPr>
          <w:rFonts w:ascii="Arial" w:hAnsi="Arial" w:cs="Arial"/>
          <w:sz w:val="24"/>
          <w:szCs w:val="24"/>
        </w:rPr>
        <w:t>was found in the case of R v Cunningham (1957). This forms the mens rea of section 20 (</w:t>
      </w:r>
      <w:proofErr w:type="spellStart"/>
      <w:r w:rsidR="008A1D18">
        <w:rPr>
          <w:rFonts w:ascii="Arial" w:hAnsi="Arial" w:cs="Arial"/>
          <w:sz w:val="24"/>
          <w:szCs w:val="24"/>
        </w:rPr>
        <w:t>LawTeacher</w:t>
      </w:r>
      <w:proofErr w:type="spellEnd"/>
      <w:r w:rsidR="008A1D18">
        <w:rPr>
          <w:rFonts w:ascii="Arial" w:hAnsi="Arial" w:cs="Arial"/>
          <w:sz w:val="24"/>
          <w:szCs w:val="24"/>
        </w:rPr>
        <w:t>,</w:t>
      </w:r>
      <w:r w:rsidR="00CF1736">
        <w:rPr>
          <w:rFonts w:ascii="Arial" w:hAnsi="Arial" w:cs="Arial"/>
          <w:sz w:val="24"/>
          <w:szCs w:val="24"/>
        </w:rPr>
        <w:t xml:space="preserve"> 2019)</w:t>
      </w:r>
      <w:r w:rsidR="00F37016">
        <w:rPr>
          <w:rFonts w:ascii="Arial" w:hAnsi="Arial" w:cs="Arial"/>
          <w:sz w:val="24"/>
          <w:szCs w:val="24"/>
        </w:rPr>
        <w:t>.</w:t>
      </w:r>
    </w:p>
    <w:p w14:paraId="2931CA58" w14:textId="762C6403" w:rsidR="00056B45" w:rsidRDefault="00056B45" w:rsidP="004B37DB">
      <w:pPr>
        <w:tabs>
          <w:tab w:val="left" w:pos="5820"/>
        </w:tabs>
        <w:rPr>
          <w:rFonts w:ascii="Arial" w:hAnsi="Arial" w:cs="Arial"/>
          <w:sz w:val="24"/>
          <w:szCs w:val="24"/>
        </w:rPr>
      </w:pPr>
    </w:p>
    <w:p w14:paraId="2005C353" w14:textId="6B7F49A2" w:rsidR="00056B45" w:rsidRDefault="008D5666" w:rsidP="004B37DB">
      <w:pPr>
        <w:tabs>
          <w:tab w:val="left" w:pos="582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most serious </w:t>
      </w:r>
      <w:r w:rsidR="00CF5522">
        <w:rPr>
          <w:rFonts w:ascii="Arial" w:hAnsi="Arial" w:cs="Arial"/>
          <w:sz w:val="24"/>
          <w:szCs w:val="24"/>
        </w:rPr>
        <w:t xml:space="preserve">non-fatal offence under the OAPA 1861 is section 18 wounding or causing </w:t>
      </w:r>
      <w:r w:rsidR="002F36BF">
        <w:rPr>
          <w:rFonts w:ascii="Arial" w:hAnsi="Arial" w:cs="Arial"/>
          <w:sz w:val="24"/>
          <w:szCs w:val="24"/>
        </w:rPr>
        <w:t xml:space="preserve">grievous bodily harm. It is an </w:t>
      </w:r>
      <w:r w:rsidR="00B42659">
        <w:rPr>
          <w:rFonts w:ascii="Arial" w:hAnsi="Arial" w:cs="Arial"/>
          <w:sz w:val="24"/>
          <w:szCs w:val="24"/>
        </w:rPr>
        <w:t>indictable offence and hold</w:t>
      </w:r>
      <w:r w:rsidR="00B17A70">
        <w:rPr>
          <w:rFonts w:ascii="Arial" w:hAnsi="Arial" w:cs="Arial"/>
          <w:sz w:val="24"/>
          <w:szCs w:val="24"/>
        </w:rPr>
        <w:t>s</w:t>
      </w:r>
      <w:r w:rsidR="00B42659">
        <w:rPr>
          <w:rFonts w:ascii="Arial" w:hAnsi="Arial" w:cs="Arial"/>
          <w:sz w:val="24"/>
          <w:szCs w:val="24"/>
        </w:rPr>
        <w:t xml:space="preserve"> a maximum prison sentence of life </w:t>
      </w:r>
      <w:r w:rsidR="001334FD">
        <w:rPr>
          <w:rFonts w:ascii="Arial" w:hAnsi="Arial" w:cs="Arial"/>
          <w:sz w:val="24"/>
          <w:szCs w:val="24"/>
        </w:rPr>
        <w:t>imprisonment</w:t>
      </w:r>
      <w:r w:rsidR="00FD044A">
        <w:rPr>
          <w:rFonts w:ascii="Arial" w:hAnsi="Arial" w:cs="Arial"/>
          <w:sz w:val="24"/>
          <w:szCs w:val="24"/>
        </w:rPr>
        <w:t xml:space="preserve"> (</w:t>
      </w:r>
      <w:r w:rsidR="00BC753A">
        <w:rPr>
          <w:rFonts w:ascii="Arial" w:hAnsi="Arial" w:cs="Arial"/>
          <w:sz w:val="24"/>
          <w:szCs w:val="24"/>
        </w:rPr>
        <w:t>Law, 2018).</w:t>
      </w:r>
      <w:r w:rsidR="00D930D5">
        <w:rPr>
          <w:rFonts w:ascii="Arial" w:hAnsi="Arial" w:cs="Arial"/>
          <w:sz w:val="24"/>
          <w:szCs w:val="24"/>
        </w:rPr>
        <w:t xml:space="preserve"> </w:t>
      </w:r>
      <w:r w:rsidR="00C05D11">
        <w:rPr>
          <w:rFonts w:ascii="Arial" w:hAnsi="Arial" w:cs="Arial"/>
          <w:sz w:val="24"/>
          <w:szCs w:val="24"/>
        </w:rPr>
        <w:t>Section 18 can be defined as ‘</w:t>
      </w:r>
      <w:r w:rsidR="00F4592B">
        <w:rPr>
          <w:rFonts w:ascii="Arial" w:hAnsi="Arial" w:cs="Arial"/>
          <w:sz w:val="24"/>
          <w:szCs w:val="24"/>
        </w:rPr>
        <w:t xml:space="preserve">Whosoever shall unlawfully and maliciously by any means whatsoever </w:t>
      </w:r>
      <w:r w:rsidR="009016F2">
        <w:rPr>
          <w:rFonts w:ascii="Arial" w:hAnsi="Arial" w:cs="Arial"/>
          <w:sz w:val="24"/>
          <w:szCs w:val="24"/>
        </w:rPr>
        <w:t>wound or cause any grievous bodily harm to any person</w:t>
      </w:r>
      <w:r w:rsidR="001B658D">
        <w:rPr>
          <w:rFonts w:ascii="Arial" w:hAnsi="Arial" w:cs="Arial"/>
          <w:sz w:val="24"/>
          <w:szCs w:val="24"/>
        </w:rPr>
        <w:t xml:space="preserve">, with intent to do some grievous bodily harm </w:t>
      </w:r>
      <w:r w:rsidR="005F6054">
        <w:rPr>
          <w:rFonts w:ascii="Arial" w:hAnsi="Arial" w:cs="Arial"/>
          <w:sz w:val="24"/>
          <w:szCs w:val="24"/>
        </w:rPr>
        <w:t>to</w:t>
      </w:r>
      <w:r w:rsidR="002955E1">
        <w:rPr>
          <w:rFonts w:ascii="Arial" w:hAnsi="Arial" w:cs="Arial"/>
          <w:sz w:val="24"/>
          <w:szCs w:val="24"/>
        </w:rPr>
        <w:t xml:space="preserve"> </w:t>
      </w:r>
      <w:r w:rsidR="005F6054">
        <w:rPr>
          <w:rFonts w:ascii="Arial" w:hAnsi="Arial" w:cs="Arial"/>
          <w:sz w:val="24"/>
          <w:szCs w:val="24"/>
        </w:rPr>
        <w:t>any person</w:t>
      </w:r>
      <w:r w:rsidR="002955E1">
        <w:rPr>
          <w:rFonts w:ascii="Arial" w:hAnsi="Arial" w:cs="Arial"/>
          <w:sz w:val="24"/>
          <w:szCs w:val="24"/>
        </w:rPr>
        <w:t xml:space="preserve">, or with intent to resist or prevent the </w:t>
      </w:r>
      <w:r w:rsidR="00D66430">
        <w:rPr>
          <w:rFonts w:ascii="Arial" w:hAnsi="Arial" w:cs="Arial"/>
          <w:sz w:val="24"/>
          <w:szCs w:val="24"/>
        </w:rPr>
        <w:t>lawful apprehension or detainer of any person, shall be g</w:t>
      </w:r>
      <w:r w:rsidR="00192BFE">
        <w:rPr>
          <w:rFonts w:ascii="Arial" w:hAnsi="Arial" w:cs="Arial"/>
          <w:sz w:val="24"/>
          <w:szCs w:val="24"/>
        </w:rPr>
        <w:t>uilty of felony’ (Offences Against the Person Act 1861).</w:t>
      </w:r>
      <w:r w:rsidR="00D42380">
        <w:rPr>
          <w:rFonts w:ascii="Arial" w:hAnsi="Arial" w:cs="Arial"/>
          <w:sz w:val="24"/>
          <w:szCs w:val="24"/>
        </w:rPr>
        <w:t xml:space="preserve"> </w:t>
      </w:r>
      <w:r w:rsidR="00417ACC">
        <w:rPr>
          <w:rFonts w:ascii="Arial" w:hAnsi="Arial" w:cs="Arial"/>
          <w:sz w:val="24"/>
          <w:szCs w:val="24"/>
        </w:rPr>
        <w:t>The actus reus of this offence is the same as section 20</w:t>
      </w:r>
      <w:r w:rsidR="00970057">
        <w:rPr>
          <w:rFonts w:ascii="Arial" w:hAnsi="Arial" w:cs="Arial"/>
          <w:sz w:val="24"/>
          <w:szCs w:val="24"/>
        </w:rPr>
        <w:t xml:space="preserve">. </w:t>
      </w:r>
      <w:r w:rsidR="00EF2816">
        <w:rPr>
          <w:rFonts w:ascii="Arial" w:hAnsi="Arial" w:cs="Arial"/>
          <w:sz w:val="24"/>
          <w:szCs w:val="24"/>
        </w:rPr>
        <w:t xml:space="preserve">The mens rea of this offence </w:t>
      </w:r>
      <w:r w:rsidR="003C4948">
        <w:rPr>
          <w:rFonts w:ascii="Arial" w:hAnsi="Arial" w:cs="Arial"/>
          <w:sz w:val="24"/>
          <w:szCs w:val="24"/>
        </w:rPr>
        <w:t xml:space="preserve">is the intention to cause grievous bodily harm and the intention </w:t>
      </w:r>
      <w:r w:rsidR="003C0137">
        <w:rPr>
          <w:rFonts w:ascii="Arial" w:hAnsi="Arial" w:cs="Arial"/>
          <w:sz w:val="24"/>
          <w:szCs w:val="24"/>
        </w:rPr>
        <w:t>to resist or preven</w:t>
      </w:r>
      <w:r w:rsidR="001965F0">
        <w:rPr>
          <w:rFonts w:ascii="Arial" w:hAnsi="Arial" w:cs="Arial"/>
          <w:sz w:val="24"/>
          <w:szCs w:val="24"/>
        </w:rPr>
        <w:t xml:space="preserve">t arrest and reckless to causing some harm </w:t>
      </w:r>
      <w:r w:rsidR="006E71CB">
        <w:rPr>
          <w:rFonts w:ascii="Arial" w:hAnsi="Arial" w:cs="Arial"/>
          <w:sz w:val="24"/>
          <w:szCs w:val="24"/>
        </w:rPr>
        <w:t>(Harwood, 2020).</w:t>
      </w:r>
    </w:p>
    <w:p w14:paraId="0D38B355" w14:textId="53447182" w:rsidR="006E71CB" w:rsidRDefault="006E71CB" w:rsidP="004B37DB">
      <w:pPr>
        <w:tabs>
          <w:tab w:val="left" w:pos="5820"/>
        </w:tabs>
        <w:rPr>
          <w:rFonts w:ascii="Arial" w:hAnsi="Arial" w:cs="Arial"/>
          <w:sz w:val="24"/>
          <w:szCs w:val="24"/>
        </w:rPr>
      </w:pPr>
    </w:p>
    <w:p w14:paraId="03C379D2" w14:textId="57E6EF61" w:rsidR="006E71CB" w:rsidRDefault="001D671B" w:rsidP="004B37DB">
      <w:pPr>
        <w:tabs>
          <w:tab w:val="left" w:pos="582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However, over the past years the OAPA 1861 </w:t>
      </w:r>
      <w:r w:rsidR="00591166">
        <w:rPr>
          <w:rFonts w:ascii="Arial" w:hAnsi="Arial" w:cs="Arial"/>
          <w:sz w:val="24"/>
          <w:szCs w:val="24"/>
        </w:rPr>
        <w:t xml:space="preserve">has come under a lot of criticisms and it can be argued that this area of law </w:t>
      </w:r>
      <w:r w:rsidR="004C0A8B">
        <w:rPr>
          <w:rFonts w:ascii="Arial" w:hAnsi="Arial" w:cs="Arial"/>
          <w:sz w:val="24"/>
          <w:szCs w:val="24"/>
        </w:rPr>
        <w:t>needs</w:t>
      </w:r>
      <w:r w:rsidR="00591166">
        <w:rPr>
          <w:rFonts w:ascii="Arial" w:hAnsi="Arial" w:cs="Arial"/>
          <w:sz w:val="24"/>
          <w:szCs w:val="24"/>
        </w:rPr>
        <w:t xml:space="preserve"> reform</w:t>
      </w:r>
      <w:r w:rsidR="0014509E">
        <w:rPr>
          <w:rFonts w:ascii="Arial" w:hAnsi="Arial" w:cs="Arial"/>
          <w:sz w:val="24"/>
          <w:szCs w:val="24"/>
        </w:rPr>
        <w:t xml:space="preserve">. There have been many </w:t>
      </w:r>
      <w:r w:rsidR="004C0A8B">
        <w:rPr>
          <w:rFonts w:ascii="Arial" w:hAnsi="Arial" w:cs="Arial"/>
          <w:sz w:val="24"/>
          <w:szCs w:val="24"/>
        </w:rPr>
        <w:t>recommendations</w:t>
      </w:r>
      <w:r w:rsidR="0014509E">
        <w:rPr>
          <w:rFonts w:ascii="Arial" w:hAnsi="Arial" w:cs="Arial"/>
          <w:sz w:val="24"/>
          <w:szCs w:val="24"/>
        </w:rPr>
        <w:t xml:space="preserve"> put forward but multiple </w:t>
      </w:r>
      <w:r w:rsidR="00A42B91">
        <w:rPr>
          <w:rFonts w:ascii="Arial" w:hAnsi="Arial" w:cs="Arial"/>
          <w:sz w:val="24"/>
          <w:szCs w:val="24"/>
        </w:rPr>
        <w:t>organisation such as the Law Committee and the Law Commission</w:t>
      </w:r>
      <w:r w:rsidR="004C0A8B">
        <w:rPr>
          <w:rFonts w:ascii="Arial" w:hAnsi="Arial" w:cs="Arial"/>
          <w:sz w:val="24"/>
          <w:szCs w:val="24"/>
        </w:rPr>
        <w:t xml:space="preserve"> (Martin, 2014). </w:t>
      </w:r>
      <w:r w:rsidR="00B63FB2">
        <w:rPr>
          <w:rFonts w:ascii="Arial" w:hAnsi="Arial" w:cs="Arial"/>
          <w:sz w:val="24"/>
          <w:szCs w:val="24"/>
        </w:rPr>
        <w:t xml:space="preserve">One of the </w:t>
      </w:r>
      <w:r w:rsidR="007B2DF9">
        <w:rPr>
          <w:rFonts w:ascii="Arial" w:hAnsi="Arial" w:cs="Arial"/>
          <w:sz w:val="24"/>
          <w:szCs w:val="24"/>
        </w:rPr>
        <w:t xml:space="preserve">first criticisms put forward by the Law Commission </w:t>
      </w:r>
      <w:r w:rsidR="00330ECC">
        <w:rPr>
          <w:rFonts w:ascii="Arial" w:hAnsi="Arial" w:cs="Arial"/>
          <w:sz w:val="24"/>
          <w:szCs w:val="24"/>
        </w:rPr>
        <w:t xml:space="preserve">was that the OAPA 1861 is outdated </w:t>
      </w:r>
      <w:r w:rsidR="0017615F">
        <w:rPr>
          <w:rFonts w:ascii="Arial" w:hAnsi="Arial" w:cs="Arial"/>
          <w:sz w:val="24"/>
          <w:szCs w:val="24"/>
        </w:rPr>
        <w:t xml:space="preserve">and uses archaic language due </w:t>
      </w:r>
      <w:r w:rsidR="00D61DA2">
        <w:rPr>
          <w:rFonts w:ascii="Arial" w:hAnsi="Arial" w:cs="Arial"/>
          <w:sz w:val="24"/>
          <w:szCs w:val="24"/>
        </w:rPr>
        <w:t>t</w:t>
      </w:r>
      <w:r w:rsidR="0017615F">
        <w:rPr>
          <w:rFonts w:ascii="Arial" w:hAnsi="Arial" w:cs="Arial"/>
          <w:sz w:val="24"/>
          <w:szCs w:val="24"/>
        </w:rPr>
        <w:t>o being over 150 years old</w:t>
      </w:r>
      <w:r w:rsidR="00E47777">
        <w:rPr>
          <w:rFonts w:ascii="Arial" w:hAnsi="Arial" w:cs="Arial"/>
          <w:sz w:val="24"/>
          <w:szCs w:val="24"/>
        </w:rPr>
        <w:t xml:space="preserve"> </w:t>
      </w:r>
      <w:r w:rsidR="00003ED3">
        <w:rPr>
          <w:rFonts w:ascii="Arial" w:hAnsi="Arial" w:cs="Arial"/>
          <w:sz w:val="24"/>
          <w:szCs w:val="24"/>
        </w:rPr>
        <w:t xml:space="preserve">and </w:t>
      </w:r>
      <w:r w:rsidR="00BB1AFD">
        <w:rPr>
          <w:rFonts w:ascii="Arial" w:hAnsi="Arial" w:cs="Arial"/>
          <w:sz w:val="24"/>
          <w:szCs w:val="24"/>
        </w:rPr>
        <w:t>needs</w:t>
      </w:r>
      <w:r w:rsidR="00003ED3">
        <w:rPr>
          <w:rFonts w:ascii="Arial" w:hAnsi="Arial" w:cs="Arial"/>
          <w:sz w:val="24"/>
          <w:szCs w:val="24"/>
        </w:rPr>
        <w:t xml:space="preserve"> </w:t>
      </w:r>
      <w:r w:rsidR="006B0560">
        <w:rPr>
          <w:rFonts w:ascii="Arial" w:hAnsi="Arial" w:cs="Arial"/>
          <w:sz w:val="24"/>
          <w:szCs w:val="24"/>
        </w:rPr>
        <w:t>reformation</w:t>
      </w:r>
      <w:r w:rsidR="00C26986">
        <w:rPr>
          <w:rFonts w:ascii="Arial" w:hAnsi="Arial" w:cs="Arial"/>
          <w:sz w:val="24"/>
          <w:szCs w:val="24"/>
        </w:rPr>
        <w:t xml:space="preserve">. </w:t>
      </w:r>
      <w:r w:rsidR="004F724D">
        <w:rPr>
          <w:rFonts w:ascii="Arial" w:hAnsi="Arial" w:cs="Arial"/>
          <w:sz w:val="24"/>
          <w:szCs w:val="24"/>
        </w:rPr>
        <w:t xml:space="preserve">For </w:t>
      </w:r>
      <w:r w:rsidR="00D61DA2">
        <w:rPr>
          <w:rFonts w:ascii="Arial" w:hAnsi="Arial" w:cs="Arial"/>
          <w:sz w:val="24"/>
          <w:szCs w:val="24"/>
        </w:rPr>
        <w:t>example,</w:t>
      </w:r>
      <w:r w:rsidR="004F724D">
        <w:rPr>
          <w:rFonts w:ascii="Arial" w:hAnsi="Arial" w:cs="Arial"/>
          <w:sz w:val="24"/>
          <w:szCs w:val="24"/>
        </w:rPr>
        <w:t xml:space="preserve"> the </w:t>
      </w:r>
      <w:r w:rsidR="00D61DA2">
        <w:rPr>
          <w:rFonts w:ascii="Arial" w:hAnsi="Arial" w:cs="Arial"/>
          <w:sz w:val="24"/>
          <w:szCs w:val="24"/>
        </w:rPr>
        <w:t xml:space="preserve">word ‘maliciously’ </w:t>
      </w:r>
      <w:r w:rsidR="003D3270">
        <w:rPr>
          <w:rFonts w:ascii="Arial" w:hAnsi="Arial" w:cs="Arial"/>
          <w:sz w:val="24"/>
          <w:szCs w:val="24"/>
        </w:rPr>
        <w:t xml:space="preserve">as seen in the case R v Cunningham </w:t>
      </w:r>
      <w:r w:rsidR="00937A39">
        <w:rPr>
          <w:rFonts w:ascii="Arial" w:hAnsi="Arial" w:cs="Arial"/>
          <w:sz w:val="24"/>
          <w:szCs w:val="24"/>
        </w:rPr>
        <w:t xml:space="preserve">means ‘intention </w:t>
      </w:r>
      <w:r w:rsidR="0020273E">
        <w:rPr>
          <w:rFonts w:ascii="Arial" w:hAnsi="Arial" w:cs="Arial"/>
          <w:sz w:val="24"/>
          <w:szCs w:val="24"/>
        </w:rPr>
        <w:t xml:space="preserve">or recklessness’ and not </w:t>
      </w:r>
      <w:r w:rsidR="004A075B">
        <w:rPr>
          <w:rFonts w:ascii="Arial" w:hAnsi="Arial" w:cs="Arial"/>
          <w:sz w:val="24"/>
          <w:szCs w:val="24"/>
        </w:rPr>
        <w:t xml:space="preserve">that any ill will </w:t>
      </w:r>
      <w:r w:rsidR="006D3A31">
        <w:rPr>
          <w:rFonts w:ascii="Arial" w:hAnsi="Arial" w:cs="Arial"/>
          <w:sz w:val="24"/>
          <w:szCs w:val="24"/>
        </w:rPr>
        <w:t>towards the injured person was required</w:t>
      </w:r>
      <w:r w:rsidR="00CD132B">
        <w:rPr>
          <w:rFonts w:ascii="Arial" w:hAnsi="Arial" w:cs="Arial"/>
          <w:sz w:val="24"/>
          <w:szCs w:val="24"/>
        </w:rPr>
        <w:t xml:space="preserve"> which completely differs </w:t>
      </w:r>
      <w:r w:rsidR="007C3C10">
        <w:rPr>
          <w:rFonts w:ascii="Arial" w:hAnsi="Arial" w:cs="Arial"/>
          <w:sz w:val="24"/>
          <w:szCs w:val="24"/>
        </w:rPr>
        <w:t>to its actual definition and can cause confusion</w:t>
      </w:r>
      <w:r w:rsidR="009F6659">
        <w:rPr>
          <w:rFonts w:ascii="Arial" w:hAnsi="Arial" w:cs="Arial"/>
          <w:sz w:val="24"/>
          <w:szCs w:val="24"/>
        </w:rPr>
        <w:t>. Furthermore, the word ‘bodily’ is used across sections 47, 20 and 18</w:t>
      </w:r>
      <w:r w:rsidR="00B177F8">
        <w:rPr>
          <w:rFonts w:ascii="Arial" w:hAnsi="Arial" w:cs="Arial"/>
          <w:sz w:val="24"/>
          <w:szCs w:val="24"/>
        </w:rPr>
        <w:t xml:space="preserve"> and needs to be replaced. </w:t>
      </w:r>
      <w:r w:rsidR="003F572A">
        <w:rPr>
          <w:rFonts w:ascii="Arial" w:hAnsi="Arial" w:cs="Arial"/>
          <w:sz w:val="24"/>
          <w:szCs w:val="24"/>
        </w:rPr>
        <w:t>As seen in R v Burstow (</w:t>
      </w:r>
      <w:r w:rsidR="00FB76B6">
        <w:rPr>
          <w:rFonts w:ascii="Arial" w:hAnsi="Arial" w:cs="Arial"/>
          <w:sz w:val="24"/>
          <w:szCs w:val="24"/>
        </w:rPr>
        <w:t xml:space="preserve">1997) </w:t>
      </w:r>
      <w:r w:rsidR="0071156B">
        <w:rPr>
          <w:rFonts w:ascii="Arial" w:hAnsi="Arial" w:cs="Arial"/>
          <w:sz w:val="24"/>
          <w:szCs w:val="24"/>
        </w:rPr>
        <w:t xml:space="preserve">which included the defendant severely harassing the victim with </w:t>
      </w:r>
      <w:r w:rsidR="0045692E">
        <w:rPr>
          <w:rFonts w:ascii="Arial" w:hAnsi="Arial" w:cs="Arial"/>
          <w:sz w:val="24"/>
          <w:szCs w:val="24"/>
        </w:rPr>
        <w:t>silent/abusive phone calls, hate mail and stalking</w:t>
      </w:r>
      <w:r w:rsidR="002B727A">
        <w:rPr>
          <w:rFonts w:ascii="Arial" w:hAnsi="Arial" w:cs="Arial"/>
          <w:sz w:val="24"/>
          <w:szCs w:val="24"/>
        </w:rPr>
        <w:t xml:space="preserve"> leading to the victim </w:t>
      </w:r>
      <w:r w:rsidR="00FF5862">
        <w:rPr>
          <w:rFonts w:ascii="Arial" w:hAnsi="Arial" w:cs="Arial"/>
          <w:sz w:val="24"/>
          <w:szCs w:val="24"/>
        </w:rPr>
        <w:t>suffering severe depression</w:t>
      </w:r>
      <w:r w:rsidR="00446B38">
        <w:rPr>
          <w:rFonts w:ascii="Arial" w:hAnsi="Arial" w:cs="Arial"/>
          <w:sz w:val="24"/>
          <w:szCs w:val="24"/>
        </w:rPr>
        <w:t>.</w:t>
      </w:r>
      <w:r w:rsidR="00923403">
        <w:rPr>
          <w:rFonts w:ascii="Arial" w:hAnsi="Arial" w:cs="Arial"/>
          <w:sz w:val="24"/>
          <w:szCs w:val="24"/>
        </w:rPr>
        <w:t xml:space="preserve"> Lord </w:t>
      </w:r>
      <w:r w:rsidR="00D3017A">
        <w:rPr>
          <w:rFonts w:ascii="Arial" w:hAnsi="Arial" w:cs="Arial"/>
          <w:sz w:val="24"/>
          <w:szCs w:val="24"/>
        </w:rPr>
        <w:t xml:space="preserve">Steyn also raised ‘the Victorian legislator would not have </w:t>
      </w:r>
      <w:r w:rsidR="00B9620D">
        <w:rPr>
          <w:rFonts w:ascii="Arial" w:hAnsi="Arial" w:cs="Arial"/>
          <w:sz w:val="24"/>
          <w:szCs w:val="24"/>
        </w:rPr>
        <w:t>in mind psychiatric illness’.</w:t>
      </w:r>
      <w:r w:rsidR="002B727A">
        <w:rPr>
          <w:rFonts w:ascii="Arial" w:hAnsi="Arial" w:cs="Arial"/>
          <w:sz w:val="24"/>
          <w:szCs w:val="24"/>
        </w:rPr>
        <w:t xml:space="preserve"> </w:t>
      </w:r>
      <w:r w:rsidR="00446B38">
        <w:rPr>
          <w:rFonts w:ascii="Arial" w:hAnsi="Arial" w:cs="Arial"/>
          <w:sz w:val="24"/>
          <w:szCs w:val="24"/>
        </w:rPr>
        <w:t>I</w:t>
      </w:r>
      <w:r w:rsidR="002B727A">
        <w:rPr>
          <w:rFonts w:ascii="Arial" w:hAnsi="Arial" w:cs="Arial"/>
          <w:sz w:val="24"/>
          <w:szCs w:val="24"/>
        </w:rPr>
        <w:t>t was held that</w:t>
      </w:r>
      <w:r w:rsidR="00900A6C">
        <w:rPr>
          <w:rFonts w:ascii="Arial" w:hAnsi="Arial" w:cs="Arial"/>
          <w:sz w:val="24"/>
          <w:szCs w:val="24"/>
        </w:rPr>
        <w:t xml:space="preserve"> </w:t>
      </w:r>
      <w:r w:rsidR="00BC6694">
        <w:rPr>
          <w:rFonts w:ascii="Arial" w:hAnsi="Arial" w:cs="Arial"/>
          <w:sz w:val="24"/>
          <w:szCs w:val="24"/>
        </w:rPr>
        <w:t xml:space="preserve">psychiatric injury could amount to grievous </w:t>
      </w:r>
      <w:r w:rsidR="00BC6694">
        <w:rPr>
          <w:rFonts w:ascii="Arial" w:hAnsi="Arial" w:cs="Arial"/>
          <w:sz w:val="24"/>
          <w:szCs w:val="24"/>
        </w:rPr>
        <w:lastRenderedPageBreak/>
        <w:t>bodily harm</w:t>
      </w:r>
      <w:r w:rsidR="00C54C18">
        <w:rPr>
          <w:rFonts w:ascii="Arial" w:hAnsi="Arial" w:cs="Arial"/>
          <w:sz w:val="24"/>
          <w:szCs w:val="24"/>
        </w:rPr>
        <w:t>. This deems the term ‘bodily’</w:t>
      </w:r>
      <w:r w:rsidR="00E9680D">
        <w:rPr>
          <w:rFonts w:ascii="Arial" w:hAnsi="Arial" w:cs="Arial"/>
          <w:sz w:val="24"/>
          <w:szCs w:val="24"/>
        </w:rPr>
        <w:t xml:space="preserve"> does not apply to the m</w:t>
      </w:r>
      <w:r w:rsidR="009F00B9">
        <w:rPr>
          <w:rFonts w:ascii="Arial" w:hAnsi="Arial" w:cs="Arial"/>
          <w:sz w:val="24"/>
          <w:szCs w:val="24"/>
        </w:rPr>
        <w:t>o</w:t>
      </w:r>
      <w:r w:rsidR="00E9680D">
        <w:rPr>
          <w:rFonts w:ascii="Arial" w:hAnsi="Arial" w:cs="Arial"/>
          <w:sz w:val="24"/>
          <w:szCs w:val="24"/>
        </w:rPr>
        <w:t xml:space="preserve">dern mental health issues </w:t>
      </w:r>
      <w:r w:rsidR="00786382">
        <w:rPr>
          <w:rFonts w:ascii="Arial" w:hAnsi="Arial" w:cs="Arial"/>
          <w:sz w:val="24"/>
          <w:szCs w:val="24"/>
        </w:rPr>
        <w:t xml:space="preserve">of today’s society and is </w:t>
      </w:r>
      <w:r w:rsidR="00170D45">
        <w:rPr>
          <w:rFonts w:ascii="Arial" w:hAnsi="Arial" w:cs="Arial"/>
          <w:sz w:val="24"/>
          <w:szCs w:val="24"/>
        </w:rPr>
        <w:t xml:space="preserve">misleading </w:t>
      </w:r>
      <w:r w:rsidR="00E2564E">
        <w:rPr>
          <w:rFonts w:ascii="Arial" w:hAnsi="Arial" w:cs="Arial"/>
          <w:sz w:val="24"/>
          <w:szCs w:val="24"/>
        </w:rPr>
        <w:t xml:space="preserve">as it relates to </w:t>
      </w:r>
      <w:r w:rsidR="00A46F2F">
        <w:rPr>
          <w:rFonts w:ascii="Arial" w:hAnsi="Arial" w:cs="Arial"/>
          <w:sz w:val="24"/>
          <w:szCs w:val="24"/>
        </w:rPr>
        <w:t>the hurting of the body and therefore does not represent the modern use of law</w:t>
      </w:r>
      <w:r w:rsidR="002B727A">
        <w:rPr>
          <w:rFonts w:ascii="Arial" w:hAnsi="Arial" w:cs="Arial"/>
          <w:sz w:val="24"/>
          <w:szCs w:val="24"/>
        </w:rPr>
        <w:t xml:space="preserve"> </w:t>
      </w:r>
      <w:r w:rsidR="00E47777">
        <w:rPr>
          <w:rFonts w:ascii="Arial" w:hAnsi="Arial" w:cs="Arial"/>
          <w:sz w:val="24"/>
          <w:szCs w:val="24"/>
        </w:rPr>
        <w:t xml:space="preserve">(Jefferson, </w:t>
      </w:r>
      <w:r w:rsidR="00D90AA6">
        <w:rPr>
          <w:rFonts w:ascii="Arial" w:hAnsi="Arial" w:cs="Arial"/>
          <w:sz w:val="24"/>
          <w:szCs w:val="24"/>
        </w:rPr>
        <w:t>2012</w:t>
      </w:r>
      <w:r w:rsidR="008811E3">
        <w:rPr>
          <w:rFonts w:ascii="Arial" w:hAnsi="Arial" w:cs="Arial"/>
          <w:sz w:val="24"/>
          <w:szCs w:val="24"/>
        </w:rPr>
        <w:t>)</w:t>
      </w:r>
      <w:r w:rsidR="00CE1B92">
        <w:rPr>
          <w:rFonts w:ascii="Arial" w:hAnsi="Arial" w:cs="Arial"/>
          <w:sz w:val="24"/>
          <w:szCs w:val="24"/>
        </w:rPr>
        <w:t>.</w:t>
      </w:r>
      <w:r w:rsidR="00786382">
        <w:rPr>
          <w:rFonts w:ascii="Arial" w:hAnsi="Arial" w:cs="Arial"/>
          <w:sz w:val="24"/>
          <w:szCs w:val="24"/>
        </w:rPr>
        <w:t xml:space="preserve"> </w:t>
      </w:r>
    </w:p>
    <w:p w14:paraId="0D3CE070" w14:textId="79E4CF48" w:rsidR="007C3C10" w:rsidRDefault="007C3C10" w:rsidP="004B37DB">
      <w:pPr>
        <w:tabs>
          <w:tab w:val="left" w:pos="5820"/>
        </w:tabs>
        <w:rPr>
          <w:rFonts w:ascii="Arial" w:hAnsi="Arial" w:cs="Arial"/>
          <w:sz w:val="24"/>
          <w:szCs w:val="24"/>
        </w:rPr>
      </w:pPr>
    </w:p>
    <w:p w14:paraId="59F10407" w14:textId="1729E435" w:rsidR="00741533" w:rsidRDefault="002D4B6D" w:rsidP="004B37DB">
      <w:pPr>
        <w:tabs>
          <w:tab w:val="left" w:pos="582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Additionally, </w:t>
      </w:r>
      <w:r w:rsidR="00C36B70">
        <w:rPr>
          <w:rFonts w:ascii="Arial" w:hAnsi="Arial" w:cs="Arial"/>
          <w:sz w:val="24"/>
          <w:szCs w:val="24"/>
        </w:rPr>
        <w:t xml:space="preserve">there are inconsistencies </w:t>
      </w:r>
      <w:r w:rsidR="00D2004D">
        <w:rPr>
          <w:rFonts w:ascii="Arial" w:hAnsi="Arial" w:cs="Arial"/>
          <w:sz w:val="24"/>
          <w:szCs w:val="24"/>
        </w:rPr>
        <w:t>between the offences in the OAPA 1861</w:t>
      </w:r>
      <w:r w:rsidR="009F00B9">
        <w:rPr>
          <w:rFonts w:ascii="Arial" w:hAnsi="Arial" w:cs="Arial"/>
          <w:sz w:val="24"/>
          <w:szCs w:val="24"/>
        </w:rPr>
        <w:t xml:space="preserve"> </w:t>
      </w:r>
      <w:r w:rsidR="00127B6F">
        <w:rPr>
          <w:rFonts w:ascii="Arial" w:hAnsi="Arial" w:cs="Arial"/>
          <w:sz w:val="24"/>
          <w:szCs w:val="24"/>
        </w:rPr>
        <w:t xml:space="preserve">and there is an ‘unclear hierarchy’. </w:t>
      </w:r>
      <w:r w:rsidR="002F7D91">
        <w:rPr>
          <w:rFonts w:ascii="Arial" w:hAnsi="Arial" w:cs="Arial"/>
          <w:sz w:val="24"/>
          <w:szCs w:val="24"/>
        </w:rPr>
        <w:t xml:space="preserve">One example </w:t>
      </w:r>
      <w:r w:rsidR="00753996">
        <w:rPr>
          <w:rFonts w:ascii="Arial" w:hAnsi="Arial" w:cs="Arial"/>
          <w:sz w:val="24"/>
          <w:szCs w:val="24"/>
        </w:rPr>
        <w:t xml:space="preserve">regards to </w:t>
      </w:r>
      <w:r w:rsidR="006D7247">
        <w:rPr>
          <w:rFonts w:ascii="Arial" w:hAnsi="Arial" w:cs="Arial"/>
          <w:sz w:val="24"/>
          <w:szCs w:val="24"/>
        </w:rPr>
        <w:t>sections 47 and 20</w:t>
      </w:r>
      <w:r w:rsidR="002D787F">
        <w:rPr>
          <w:rFonts w:ascii="Arial" w:hAnsi="Arial" w:cs="Arial"/>
          <w:sz w:val="24"/>
          <w:szCs w:val="24"/>
        </w:rPr>
        <w:t xml:space="preserve"> which both require the same mens rea and the same maximum punishment </w:t>
      </w:r>
      <w:r w:rsidR="00FB58C7">
        <w:rPr>
          <w:rFonts w:ascii="Arial" w:hAnsi="Arial" w:cs="Arial"/>
          <w:sz w:val="24"/>
          <w:szCs w:val="24"/>
        </w:rPr>
        <w:t xml:space="preserve">of five years imprisonment. </w:t>
      </w:r>
      <w:r w:rsidR="0097179B">
        <w:rPr>
          <w:rFonts w:ascii="Arial" w:hAnsi="Arial" w:cs="Arial"/>
          <w:sz w:val="24"/>
          <w:szCs w:val="24"/>
        </w:rPr>
        <w:t xml:space="preserve">It would seem unjust to </w:t>
      </w:r>
      <w:r w:rsidR="00753996">
        <w:rPr>
          <w:rFonts w:ascii="Arial" w:hAnsi="Arial" w:cs="Arial"/>
          <w:sz w:val="24"/>
          <w:szCs w:val="24"/>
        </w:rPr>
        <w:t xml:space="preserve">have the same </w:t>
      </w:r>
      <w:r w:rsidR="009936D2">
        <w:rPr>
          <w:rFonts w:ascii="Arial" w:hAnsi="Arial" w:cs="Arial"/>
          <w:sz w:val="24"/>
          <w:szCs w:val="24"/>
        </w:rPr>
        <w:t xml:space="preserve">maximum sentence when one offence is clearly more serious than the other. </w:t>
      </w:r>
      <w:r w:rsidR="009B7CDF">
        <w:rPr>
          <w:rFonts w:ascii="Arial" w:hAnsi="Arial" w:cs="Arial"/>
          <w:sz w:val="24"/>
          <w:szCs w:val="24"/>
        </w:rPr>
        <w:t xml:space="preserve">However, </w:t>
      </w:r>
      <w:r w:rsidR="00205727">
        <w:rPr>
          <w:rFonts w:ascii="Arial" w:hAnsi="Arial" w:cs="Arial"/>
          <w:sz w:val="24"/>
          <w:szCs w:val="24"/>
        </w:rPr>
        <w:t>some associations</w:t>
      </w:r>
      <w:r w:rsidR="00707F57">
        <w:rPr>
          <w:rFonts w:ascii="Arial" w:hAnsi="Arial" w:cs="Arial"/>
          <w:sz w:val="24"/>
          <w:szCs w:val="24"/>
        </w:rPr>
        <w:t xml:space="preserve"> including the Bar Council and the Criminal Bar</w:t>
      </w:r>
      <w:r w:rsidR="00205727">
        <w:rPr>
          <w:rFonts w:ascii="Arial" w:hAnsi="Arial" w:cs="Arial"/>
          <w:sz w:val="24"/>
          <w:szCs w:val="24"/>
        </w:rPr>
        <w:t xml:space="preserve"> believe that reformation </w:t>
      </w:r>
      <w:r w:rsidR="00CC246F">
        <w:rPr>
          <w:rFonts w:ascii="Arial" w:hAnsi="Arial" w:cs="Arial"/>
          <w:sz w:val="24"/>
          <w:szCs w:val="24"/>
        </w:rPr>
        <w:t xml:space="preserve">of the act is not needed </w:t>
      </w:r>
      <w:r w:rsidR="00BE5F2D">
        <w:rPr>
          <w:rFonts w:ascii="Arial" w:hAnsi="Arial" w:cs="Arial"/>
          <w:sz w:val="24"/>
          <w:szCs w:val="24"/>
        </w:rPr>
        <w:t xml:space="preserve">as case law has established new modernised </w:t>
      </w:r>
      <w:r w:rsidR="002B0D33">
        <w:rPr>
          <w:rFonts w:ascii="Arial" w:hAnsi="Arial" w:cs="Arial"/>
          <w:sz w:val="24"/>
          <w:szCs w:val="24"/>
        </w:rPr>
        <w:t xml:space="preserve">legal </w:t>
      </w:r>
      <w:r w:rsidR="00BE5F2D">
        <w:rPr>
          <w:rFonts w:ascii="Arial" w:hAnsi="Arial" w:cs="Arial"/>
          <w:sz w:val="24"/>
          <w:szCs w:val="24"/>
        </w:rPr>
        <w:t>meanings</w:t>
      </w:r>
      <w:r w:rsidR="00951E4F">
        <w:rPr>
          <w:rFonts w:ascii="Arial" w:hAnsi="Arial" w:cs="Arial"/>
          <w:sz w:val="24"/>
          <w:szCs w:val="24"/>
        </w:rPr>
        <w:t xml:space="preserve"> and judges are able to interpret </w:t>
      </w:r>
      <w:r w:rsidR="00EB19C6">
        <w:rPr>
          <w:rFonts w:ascii="Arial" w:hAnsi="Arial" w:cs="Arial"/>
          <w:sz w:val="24"/>
          <w:szCs w:val="24"/>
        </w:rPr>
        <w:t>case law increasing the function of current law (</w:t>
      </w:r>
      <w:proofErr w:type="spellStart"/>
      <w:r w:rsidR="005A1BA5">
        <w:rPr>
          <w:rFonts w:ascii="Arial" w:hAnsi="Arial" w:cs="Arial"/>
          <w:sz w:val="24"/>
          <w:szCs w:val="24"/>
        </w:rPr>
        <w:t>LawTeacher</w:t>
      </w:r>
      <w:proofErr w:type="spellEnd"/>
      <w:r w:rsidR="005A1BA5">
        <w:rPr>
          <w:rFonts w:ascii="Arial" w:hAnsi="Arial" w:cs="Arial"/>
          <w:sz w:val="24"/>
          <w:szCs w:val="24"/>
        </w:rPr>
        <w:t xml:space="preserve">, </w:t>
      </w:r>
      <w:r w:rsidR="00A46A44">
        <w:rPr>
          <w:rFonts w:ascii="Arial" w:hAnsi="Arial" w:cs="Arial"/>
          <w:sz w:val="24"/>
          <w:szCs w:val="24"/>
        </w:rPr>
        <w:t>2020).</w:t>
      </w:r>
    </w:p>
    <w:p w14:paraId="3D247416" w14:textId="544429AE" w:rsidR="00A46A44" w:rsidRDefault="00A46A44" w:rsidP="004B37DB">
      <w:pPr>
        <w:tabs>
          <w:tab w:val="left" w:pos="5820"/>
        </w:tabs>
        <w:rPr>
          <w:rFonts w:ascii="Arial" w:hAnsi="Arial" w:cs="Arial"/>
          <w:sz w:val="24"/>
          <w:szCs w:val="24"/>
        </w:rPr>
      </w:pPr>
    </w:p>
    <w:p w14:paraId="55FFD3EC" w14:textId="4D9D030B" w:rsidR="001E349D" w:rsidRDefault="00706986" w:rsidP="004B37DB">
      <w:pPr>
        <w:tabs>
          <w:tab w:val="left" w:pos="582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There have been multiple previous attempts to reform </w:t>
      </w:r>
      <w:r w:rsidR="00B325F9">
        <w:rPr>
          <w:rFonts w:ascii="Arial" w:hAnsi="Arial" w:cs="Arial"/>
          <w:sz w:val="24"/>
          <w:szCs w:val="24"/>
        </w:rPr>
        <w:t xml:space="preserve">the OAPA 1861. Firstly, in 1998 </w:t>
      </w:r>
      <w:r w:rsidR="00B1707F">
        <w:rPr>
          <w:rFonts w:ascii="Arial" w:hAnsi="Arial" w:cs="Arial"/>
          <w:sz w:val="24"/>
          <w:szCs w:val="24"/>
        </w:rPr>
        <w:t xml:space="preserve">the Home Office put forward a Consultation </w:t>
      </w:r>
      <w:r w:rsidR="000016EC">
        <w:rPr>
          <w:rFonts w:ascii="Arial" w:hAnsi="Arial" w:cs="Arial"/>
          <w:sz w:val="24"/>
          <w:szCs w:val="24"/>
        </w:rPr>
        <w:t xml:space="preserve">Document called Violence: Reforming </w:t>
      </w:r>
      <w:r w:rsidR="00753855">
        <w:rPr>
          <w:rFonts w:ascii="Arial" w:hAnsi="Arial" w:cs="Arial"/>
          <w:sz w:val="24"/>
          <w:szCs w:val="24"/>
        </w:rPr>
        <w:t xml:space="preserve">the Offences Against the Person Act 1861. </w:t>
      </w:r>
      <w:r w:rsidR="005C5BA0">
        <w:rPr>
          <w:rFonts w:ascii="Arial" w:hAnsi="Arial" w:cs="Arial"/>
          <w:sz w:val="24"/>
          <w:szCs w:val="24"/>
        </w:rPr>
        <w:t xml:space="preserve">Alongside this came a draft Bill which would outline </w:t>
      </w:r>
      <w:r w:rsidR="00556B34">
        <w:rPr>
          <w:rFonts w:ascii="Arial" w:hAnsi="Arial" w:cs="Arial"/>
          <w:sz w:val="24"/>
          <w:szCs w:val="24"/>
        </w:rPr>
        <w:t>four main offences to replace current law</w:t>
      </w:r>
      <w:r w:rsidR="007C7124">
        <w:rPr>
          <w:rFonts w:ascii="Arial" w:hAnsi="Arial" w:cs="Arial"/>
          <w:sz w:val="24"/>
          <w:szCs w:val="24"/>
        </w:rPr>
        <w:t xml:space="preserve"> (Martin, 2014).</w:t>
      </w:r>
      <w:r w:rsidR="00556B34">
        <w:rPr>
          <w:rFonts w:ascii="Arial" w:hAnsi="Arial" w:cs="Arial"/>
          <w:sz w:val="24"/>
          <w:szCs w:val="24"/>
        </w:rPr>
        <w:t xml:space="preserve"> </w:t>
      </w:r>
      <w:r w:rsidR="00C77FBA">
        <w:rPr>
          <w:rFonts w:ascii="Arial" w:hAnsi="Arial" w:cs="Arial"/>
          <w:sz w:val="24"/>
          <w:szCs w:val="24"/>
        </w:rPr>
        <w:t xml:space="preserve">Firstly, </w:t>
      </w:r>
      <w:r w:rsidR="00F531B2">
        <w:rPr>
          <w:rFonts w:ascii="Arial" w:hAnsi="Arial" w:cs="Arial"/>
          <w:sz w:val="24"/>
          <w:szCs w:val="24"/>
        </w:rPr>
        <w:t>re</w:t>
      </w:r>
      <w:r w:rsidR="00103BFA">
        <w:rPr>
          <w:rFonts w:ascii="Arial" w:hAnsi="Arial" w:cs="Arial"/>
          <w:sz w:val="24"/>
          <w:szCs w:val="24"/>
        </w:rPr>
        <w:t xml:space="preserve">placing section 18 would be intentionally causing serious injury </w:t>
      </w:r>
      <w:r w:rsidR="009A2DF7">
        <w:rPr>
          <w:rFonts w:ascii="Arial" w:hAnsi="Arial" w:cs="Arial"/>
          <w:sz w:val="24"/>
          <w:szCs w:val="24"/>
        </w:rPr>
        <w:t>which would hold a maximum sentence of life imprisonment and tried in the Crown court.</w:t>
      </w:r>
      <w:r w:rsidR="00A7728F">
        <w:rPr>
          <w:rFonts w:ascii="Arial" w:hAnsi="Arial" w:cs="Arial"/>
          <w:sz w:val="24"/>
          <w:szCs w:val="24"/>
        </w:rPr>
        <w:t xml:space="preserve"> Secondly, section 20 would be replaced with</w:t>
      </w:r>
      <w:r w:rsidR="00492F57">
        <w:rPr>
          <w:rFonts w:ascii="Arial" w:hAnsi="Arial" w:cs="Arial"/>
          <w:sz w:val="24"/>
          <w:szCs w:val="24"/>
        </w:rPr>
        <w:t xml:space="preserve"> recklessly </w:t>
      </w:r>
      <w:r w:rsidR="006331D7">
        <w:rPr>
          <w:rFonts w:ascii="Arial" w:hAnsi="Arial" w:cs="Arial"/>
          <w:sz w:val="24"/>
          <w:szCs w:val="24"/>
        </w:rPr>
        <w:t>causing</w:t>
      </w:r>
      <w:r w:rsidR="00492F57">
        <w:rPr>
          <w:rFonts w:ascii="Arial" w:hAnsi="Arial" w:cs="Arial"/>
          <w:sz w:val="24"/>
          <w:szCs w:val="24"/>
        </w:rPr>
        <w:t xml:space="preserve"> serious injury</w:t>
      </w:r>
      <w:r w:rsidR="005C5BA0">
        <w:rPr>
          <w:rFonts w:ascii="Arial" w:hAnsi="Arial" w:cs="Arial"/>
          <w:sz w:val="24"/>
          <w:szCs w:val="24"/>
        </w:rPr>
        <w:t xml:space="preserve"> </w:t>
      </w:r>
      <w:r w:rsidR="00731B60">
        <w:rPr>
          <w:rFonts w:ascii="Arial" w:hAnsi="Arial" w:cs="Arial"/>
          <w:sz w:val="24"/>
          <w:szCs w:val="24"/>
        </w:rPr>
        <w:t xml:space="preserve">which would be an either-way offence holding a maximum sentence of </w:t>
      </w:r>
      <w:r w:rsidR="001E7BF9">
        <w:rPr>
          <w:rFonts w:ascii="Arial" w:hAnsi="Arial" w:cs="Arial"/>
          <w:sz w:val="24"/>
          <w:szCs w:val="24"/>
        </w:rPr>
        <w:t xml:space="preserve">7 years imprisonment. Next, replacing section 47 would be </w:t>
      </w:r>
      <w:r w:rsidR="008A57AC">
        <w:rPr>
          <w:rFonts w:ascii="Arial" w:hAnsi="Arial" w:cs="Arial"/>
          <w:sz w:val="24"/>
          <w:szCs w:val="24"/>
        </w:rPr>
        <w:t xml:space="preserve">intentionally or recklessly causing injury which would be an either-way offence </w:t>
      </w:r>
      <w:r w:rsidR="00C9520A">
        <w:rPr>
          <w:rFonts w:ascii="Arial" w:hAnsi="Arial" w:cs="Arial"/>
          <w:sz w:val="24"/>
          <w:szCs w:val="24"/>
        </w:rPr>
        <w:t xml:space="preserve">holding a maximum sentence of 5 years imprisonment. And finally, </w:t>
      </w:r>
      <w:r w:rsidR="00675A66">
        <w:rPr>
          <w:rFonts w:ascii="Arial" w:hAnsi="Arial" w:cs="Arial"/>
          <w:sz w:val="24"/>
          <w:szCs w:val="24"/>
        </w:rPr>
        <w:t>assa</w:t>
      </w:r>
      <w:r w:rsidR="008352F2">
        <w:rPr>
          <w:rFonts w:ascii="Arial" w:hAnsi="Arial" w:cs="Arial"/>
          <w:sz w:val="24"/>
          <w:szCs w:val="24"/>
        </w:rPr>
        <w:t xml:space="preserve">ult and battery in the original 1998 draft Bill would be changed to aggravated assault </w:t>
      </w:r>
      <w:r w:rsidR="00DB4A89">
        <w:rPr>
          <w:rFonts w:ascii="Arial" w:hAnsi="Arial" w:cs="Arial"/>
          <w:sz w:val="24"/>
          <w:szCs w:val="24"/>
        </w:rPr>
        <w:t xml:space="preserve">which was tried in the Magistrates court with a maximum sentence of 12 months. </w:t>
      </w:r>
      <w:r w:rsidR="001229DE">
        <w:rPr>
          <w:rFonts w:ascii="Arial" w:hAnsi="Arial" w:cs="Arial"/>
          <w:sz w:val="24"/>
          <w:szCs w:val="24"/>
        </w:rPr>
        <w:t xml:space="preserve">The Law Commission have since been pushing for this reform to take place, however </w:t>
      </w:r>
      <w:r w:rsidR="008526E0">
        <w:rPr>
          <w:rFonts w:ascii="Arial" w:hAnsi="Arial" w:cs="Arial"/>
          <w:sz w:val="24"/>
          <w:szCs w:val="24"/>
        </w:rPr>
        <w:t>making slight changes to assault and battery</w:t>
      </w:r>
      <w:r w:rsidR="00D6706B">
        <w:rPr>
          <w:rFonts w:ascii="Arial" w:hAnsi="Arial" w:cs="Arial"/>
          <w:sz w:val="24"/>
          <w:szCs w:val="24"/>
        </w:rPr>
        <w:t>. Instead of these offences being replaced by aggravated assault the</w:t>
      </w:r>
      <w:r w:rsidR="008B3300">
        <w:rPr>
          <w:rFonts w:ascii="Arial" w:hAnsi="Arial" w:cs="Arial"/>
          <w:sz w:val="24"/>
          <w:szCs w:val="24"/>
        </w:rPr>
        <w:t>y</w:t>
      </w:r>
      <w:r w:rsidR="00D6706B">
        <w:rPr>
          <w:rFonts w:ascii="Arial" w:hAnsi="Arial" w:cs="Arial"/>
          <w:sz w:val="24"/>
          <w:szCs w:val="24"/>
        </w:rPr>
        <w:t xml:space="preserve"> wish to </w:t>
      </w:r>
      <w:r w:rsidR="00925713">
        <w:rPr>
          <w:rFonts w:ascii="Arial" w:hAnsi="Arial" w:cs="Arial"/>
          <w:sz w:val="24"/>
          <w:szCs w:val="24"/>
        </w:rPr>
        <w:t xml:space="preserve">replace assault and battery with physical assault and threatened assault which would be tried in the </w:t>
      </w:r>
      <w:r w:rsidR="000922EC">
        <w:rPr>
          <w:rFonts w:ascii="Arial" w:hAnsi="Arial" w:cs="Arial"/>
          <w:sz w:val="24"/>
          <w:szCs w:val="24"/>
        </w:rPr>
        <w:t>magistrates’</w:t>
      </w:r>
      <w:r w:rsidR="00925713">
        <w:rPr>
          <w:rFonts w:ascii="Arial" w:hAnsi="Arial" w:cs="Arial"/>
          <w:sz w:val="24"/>
          <w:szCs w:val="24"/>
        </w:rPr>
        <w:t xml:space="preserve"> court </w:t>
      </w:r>
      <w:r w:rsidR="002D6B60">
        <w:rPr>
          <w:rFonts w:ascii="Arial" w:hAnsi="Arial" w:cs="Arial"/>
          <w:sz w:val="24"/>
          <w:szCs w:val="24"/>
        </w:rPr>
        <w:t>and hold a maximum sentence of 6 months imprisonment (</w:t>
      </w:r>
      <w:proofErr w:type="spellStart"/>
      <w:r w:rsidR="006C622D">
        <w:rPr>
          <w:rFonts w:ascii="Arial" w:hAnsi="Arial" w:cs="Arial"/>
          <w:sz w:val="24"/>
          <w:szCs w:val="24"/>
        </w:rPr>
        <w:t>LawComission</w:t>
      </w:r>
      <w:proofErr w:type="spellEnd"/>
      <w:r w:rsidR="006C622D">
        <w:rPr>
          <w:rFonts w:ascii="Arial" w:hAnsi="Arial" w:cs="Arial"/>
          <w:sz w:val="24"/>
          <w:szCs w:val="24"/>
        </w:rPr>
        <w:t>, 2015).</w:t>
      </w:r>
    </w:p>
    <w:p w14:paraId="0FF18E9A" w14:textId="40F86E0E" w:rsidR="000922EC" w:rsidRDefault="000922EC" w:rsidP="004B37DB">
      <w:pPr>
        <w:tabs>
          <w:tab w:val="left" w:pos="5820"/>
        </w:tabs>
        <w:rPr>
          <w:rFonts w:ascii="Arial" w:hAnsi="Arial" w:cs="Arial"/>
          <w:sz w:val="24"/>
          <w:szCs w:val="24"/>
        </w:rPr>
      </w:pPr>
    </w:p>
    <w:p w14:paraId="15A2ED33" w14:textId="1B99C534" w:rsidR="000922EC" w:rsidRDefault="00A91BFB" w:rsidP="004B37DB">
      <w:pPr>
        <w:tabs>
          <w:tab w:val="left" w:pos="582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 conclude, it is clear to see that the OAPA 1861 and the law regarding non-fatal offences against the person </w:t>
      </w:r>
      <w:r w:rsidR="004753AA">
        <w:rPr>
          <w:rFonts w:ascii="Arial" w:hAnsi="Arial" w:cs="Arial"/>
          <w:sz w:val="24"/>
          <w:szCs w:val="24"/>
        </w:rPr>
        <w:t xml:space="preserve">remains to </w:t>
      </w:r>
      <w:r w:rsidR="003A7C67">
        <w:rPr>
          <w:rFonts w:ascii="Arial" w:hAnsi="Arial" w:cs="Arial"/>
          <w:sz w:val="24"/>
          <w:szCs w:val="24"/>
        </w:rPr>
        <w:t xml:space="preserve">be unsuitable </w:t>
      </w:r>
      <w:r w:rsidR="00FB3C96">
        <w:rPr>
          <w:rFonts w:ascii="Arial" w:hAnsi="Arial" w:cs="Arial"/>
          <w:sz w:val="24"/>
          <w:szCs w:val="24"/>
        </w:rPr>
        <w:t xml:space="preserve">due to the fact the language used is outdated and the hierarchy of offences </w:t>
      </w:r>
      <w:r w:rsidR="007B0651">
        <w:rPr>
          <w:rFonts w:ascii="Arial" w:hAnsi="Arial" w:cs="Arial"/>
          <w:sz w:val="24"/>
          <w:szCs w:val="24"/>
        </w:rPr>
        <w:t xml:space="preserve">has clear inconsistencies. </w:t>
      </w:r>
    </w:p>
    <w:p w14:paraId="752F2145" w14:textId="2C1C5BEA" w:rsidR="007653F9" w:rsidRDefault="007653F9" w:rsidP="004B37DB">
      <w:pPr>
        <w:tabs>
          <w:tab w:val="left" w:pos="5820"/>
        </w:tabs>
        <w:rPr>
          <w:rFonts w:ascii="Arial" w:hAnsi="Arial" w:cs="Arial"/>
          <w:sz w:val="24"/>
          <w:szCs w:val="24"/>
        </w:rPr>
      </w:pPr>
    </w:p>
    <w:p w14:paraId="57568B8A" w14:textId="77777777" w:rsidR="00F07975" w:rsidRDefault="00F07975" w:rsidP="00F07975">
      <w:pPr>
        <w:tabs>
          <w:tab w:val="left" w:pos="5820"/>
        </w:tabs>
        <w:rPr>
          <w:rFonts w:ascii="Arial" w:hAnsi="Arial" w:cs="Arial"/>
          <w:sz w:val="24"/>
          <w:szCs w:val="24"/>
        </w:rPr>
      </w:pPr>
    </w:p>
    <w:p w14:paraId="1C165A7A" w14:textId="77777777" w:rsidR="00F07975" w:rsidRDefault="00F07975" w:rsidP="00F07975">
      <w:pPr>
        <w:tabs>
          <w:tab w:val="left" w:pos="5820"/>
        </w:tabs>
        <w:rPr>
          <w:rFonts w:ascii="Arial" w:hAnsi="Arial" w:cs="Arial"/>
          <w:sz w:val="24"/>
          <w:szCs w:val="24"/>
        </w:rPr>
      </w:pPr>
    </w:p>
    <w:p w14:paraId="4605D63E" w14:textId="77777777" w:rsidR="00F07975" w:rsidRDefault="00F07975" w:rsidP="00F07975">
      <w:pPr>
        <w:tabs>
          <w:tab w:val="left" w:pos="5820"/>
        </w:tabs>
        <w:rPr>
          <w:rFonts w:ascii="Arial" w:hAnsi="Arial" w:cs="Arial"/>
          <w:sz w:val="24"/>
          <w:szCs w:val="24"/>
        </w:rPr>
      </w:pPr>
    </w:p>
    <w:p w14:paraId="2EEE5D03" w14:textId="77777777" w:rsidR="00F07975" w:rsidRDefault="00F07975" w:rsidP="00F07975">
      <w:pPr>
        <w:tabs>
          <w:tab w:val="left" w:pos="5820"/>
        </w:tabs>
        <w:rPr>
          <w:rFonts w:ascii="Arial" w:hAnsi="Arial" w:cs="Arial"/>
          <w:sz w:val="24"/>
          <w:szCs w:val="24"/>
        </w:rPr>
      </w:pPr>
    </w:p>
    <w:p w14:paraId="5E2D2C09" w14:textId="38E6DBA3" w:rsidR="00F07975" w:rsidRPr="00F07975" w:rsidRDefault="00F07975" w:rsidP="00F07975">
      <w:pPr>
        <w:tabs>
          <w:tab w:val="left" w:pos="5820"/>
        </w:tabs>
        <w:rPr>
          <w:rFonts w:ascii="Arial" w:hAnsi="Arial" w:cs="Arial"/>
          <w:sz w:val="24"/>
          <w:szCs w:val="24"/>
        </w:rPr>
      </w:pPr>
      <w:r w:rsidRPr="00F07975">
        <w:rPr>
          <w:rFonts w:ascii="Arial" w:hAnsi="Arial" w:cs="Arial"/>
          <w:sz w:val="24"/>
          <w:szCs w:val="24"/>
        </w:rPr>
        <w:lastRenderedPageBreak/>
        <w:t xml:space="preserve">DPP Law. (2018) What Is The Difference Between Assault, Battery, ABH And </w:t>
      </w:r>
      <w:proofErr w:type="gramStart"/>
      <w:r w:rsidRPr="00F07975">
        <w:rPr>
          <w:rFonts w:ascii="Arial" w:hAnsi="Arial" w:cs="Arial"/>
          <w:sz w:val="24"/>
          <w:szCs w:val="24"/>
        </w:rPr>
        <w:t>GBH?.</w:t>
      </w:r>
      <w:proofErr w:type="gramEnd"/>
      <w:r w:rsidRPr="00F07975">
        <w:rPr>
          <w:rFonts w:ascii="Arial" w:hAnsi="Arial" w:cs="Arial"/>
          <w:sz w:val="24"/>
          <w:szCs w:val="24"/>
        </w:rPr>
        <w:t xml:space="preserve"> Available at: </w:t>
      </w:r>
      <w:hyperlink r:id="rId4" w:history="1">
        <w:r w:rsidRPr="007E7AE4">
          <w:rPr>
            <w:rStyle w:val="Hyperlink"/>
            <w:rFonts w:ascii="Arial" w:hAnsi="Arial" w:cs="Arial"/>
            <w:sz w:val="24"/>
            <w:szCs w:val="24"/>
          </w:rPr>
          <w:t>https://www.dpp-law.com/difference-between-assault-battery-abh-gbh/#:~:text=What%20is%20the%20Difference%20Between%20Assault%20And%20Battery%3F&amp;text=In%20fact%2C%20it%20is%20the,the%20perpetrator%20and%20the%20victim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F07975">
        <w:rPr>
          <w:rFonts w:ascii="Arial" w:hAnsi="Arial" w:cs="Arial"/>
          <w:sz w:val="24"/>
          <w:szCs w:val="24"/>
        </w:rPr>
        <w:t xml:space="preserve"> (Accessed 24th February 2021)</w:t>
      </w:r>
    </w:p>
    <w:p w14:paraId="05FF46CA" w14:textId="77777777" w:rsidR="00F07975" w:rsidRPr="00F07975" w:rsidRDefault="00F07975" w:rsidP="00F07975">
      <w:pPr>
        <w:tabs>
          <w:tab w:val="left" w:pos="5820"/>
        </w:tabs>
        <w:rPr>
          <w:rFonts w:ascii="Arial" w:hAnsi="Arial" w:cs="Arial"/>
          <w:sz w:val="24"/>
          <w:szCs w:val="24"/>
        </w:rPr>
      </w:pPr>
    </w:p>
    <w:p w14:paraId="2D4B6DFA" w14:textId="5A12972F" w:rsidR="00F07975" w:rsidRPr="00F07975" w:rsidRDefault="00F07975" w:rsidP="00F07975">
      <w:pPr>
        <w:tabs>
          <w:tab w:val="left" w:pos="5820"/>
        </w:tabs>
        <w:rPr>
          <w:rFonts w:ascii="Arial" w:hAnsi="Arial" w:cs="Arial"/>
          <w:sz w:val="24"/>
          <w:szCs w:val="24"/>
        </w:rPr>
      </w:pPr>
      <w:r w:rsidRPr="00F07975">
        <w:rPr>
          <w:rFonts w:ascii="Arial" w:hAnsi="Arial" w:cs="Arial"/>
          <w:sz w:val="24"/>
          <w:szCs w:val="24"/>
        </w:rPr>
        <w:t xml:space="preserve">Gray and Co Solicitors. (2021) s39 – Common Assault. Available at: </w:t>
      </w:r>
      <w:hyperlink r:id="rId5" w:history="1">
        <w:r w:rsidRPr="007E7AE4">
          <w:rPr>
            <w:rStyle w:val="Hyperlink"/>
            <w:rFonts w:ascii="Arial" w:hAnsi="Arial" w:cs="Arial"/>
            <w:sz w:val="24"/>
            <w:szCs w:val="24"/>
          </w:rPr>
          <w:t>https://www.grayandcosolicitors.co.uk/section-39-common-assault/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F07975">
        <w:rPr>
          <w:rFonts w:ascii="Arial" w:hAnsi="Arial" w:cs="Arial"/>
          <w:sz w:val="24"/>
          <w:szCs w:val="24"/>
        </w:rPr>
        <w:t xml:space="preserve"> (Accessed 24th February 2021)</w:t>
      </w:r>
    </w:p>
    <w:p w14:paraId="41C6EB4F" w14:textId="77777777" w:rsidR="00F07975" w:rsidRPr="00F07975" w:rsidRDefault="00F07975" w:rsidP="00F07975">
      <w:pPr>
        <w:tabs>
          <w:tab w:val="left" w:pos="5820"/>
        </w:tabs>
        <w:rPr>
          <w:rFonts w:ascii="Arial" w:hAnsi="Arial" w:cs="Arial"/>
          <w:sz w:val="24"/>
          <w:szCs w:val="24"/>
        </w:rPr>
      </w:pPr>
    </w:p>
    <w:p w14:paraId="073E073A" w14:textId="5A4C6EA1" w:rsidR="00F07975" w:rsidRPr="00F07975" w:rsidRDefault="00F07975" w:rsidP="00F07975">
      <w:pPr>
        <w:tabs>
          <w:tab w:val="left" w:pos="5820"/>
        </w:tabs>
        <w:rPr>
          <w:rFonts w:ascii="Arial" w:hAnsi="Arial" w:cs="Arial"/>
          <w:sz w:val="24"/>
          <w:szCs w:val="24"/>
        </w:rPr>
      </w:pPr>
      <w:r w:rsidRPr="00F07975">
        <w:rPr>
          <w:rFonts w:ascii="Arial" w:hAnsi="Arial" w:cs="Arial"/>
          <w:sz w:val="24"/>
          <w:szCs w:val="24"/>
        </w:rPr>
        <w:t xml:space="preserve">Harwood, S. s. 20 and s. 18 Grievous Bodily Harm – Offences Against the Person Act 1861. Available at: </w:t>
      </w:r>
      <w:hyperlink r:id="rId6" w:history="1">
        <w:r w:rsidRPr="007E7AE4">
          <w:rPr>
            <w:rStyle w:val="Hyperlink"/>
            <w:rFonts w:ascii="Arial" w:hAnsi="Arial" w:cs="Arial"/>
            <w:sz w:val="24"/>
            <w:szCs w:val="24"/>
          </w:rPr>
          <w:t>https://www.youtube.com/watch?v=xHjMCJ-qtYs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F07975">
        <w:rPr>
          <w:rFonts w:ascii="Arial" w:hAnsi="Arial" w:cs="Arial"/>
          <w:sz w:val="24"/>
          <w:szCs w:val="24"/>
        </w:rPr>
        <w:t xml:space="preserve"> (Accessed 24th February)</w:t>
      </w:r>
    </w:p>
    <w:p w14:paraId="71A7E128" w14:textId="77777777" w:rsidR="00F07975" w:rsidRPr="00F07975" w:rsidRDefault="00F07975" w:rsidP="00F07975">
      <w:pPr>
        <w:tabs>
          <w:tab w:val="left" w:pos="5820"/>
        </w:tabs>
        <w:rPr>
          <w:rFonts w:ascii="Arial" w:hAnsi="Arial" w:cs="Arial"/>
          <w:sz w:val="24"/>
          <w:szCs w:val="24"/>
        </w:rPr>
      </w:pPr>
    </w:p>
    <w:p w14:paraId="5075B85C" w14:textId="77777777" w:rsidR="00F07975" w:rsidRPr="00F07975" w:rsidRDefault="00F07975" w:rsidP="00F07975">
      <w:pPr>
        <w:tabs>
          <w:tab w:val="left" w:pos="5820"/>
        </w:tabs>
        <w:rPr>
          <w:rFonts w:ascii="Arial" w:hAnsi="Arial" w:cs="Arial"/>
          <w:sz w:val="24"/>
          <w:szCs w:val="24"/>
        </w:rPr>
      </w:pPr>
      <w:r w:rsidRPr="00F07975">
        <w:rPr>
          <w:rFonts w:ascii="Arial" w:hAnsi="Arial" w:cs="Arial"/>
          <w:sz w:val="24"/>
          <w:szCs w:val="24"/>
        </w:rPr>
        <w:t>Jefferson, M. (2012) ‘Offences against the Person: Into the 21st Century’ The Journal of Criminal Law, 6(76) pp. 472-492 (Accessed 25th February 2021)</w:t>
      </w:r>
    </w:p>
    <w:p w14:paraId="4F2E92F0" w14:textId="77777777" w:rsidR="00F07975" w:rsidRPr="00F07975" w:rsidRDefault="00F07975" w:rsidP="00F07975">
      <w:pPr>
        <w:tabs>
          <w:tab w:val="left" w:pos="5820"/>
        </w:tabs>
        <w:rPr>
          <w:rFonts w:ascii="Arial" w:hAnsi="Arial" w:cs="Arial"/>
          <w:sz w:val="24"/>
          <w:szCs w:val="24"/>
        </w:rPr>
      </w:pPr>
    </w:p>
    <w:p w14:paraId="48C7E225" w14:textId="77777777" w:rsidR="00F07975" w:rsidRPr="00F07975" w:rsidRDefault="00F07975" w:rsidP="00F07975">
      <w:pPr>
        <w:tabs>
          <w:tab w:val="left" w:pos="5820"/>
        </w:tabs>
        <w:rPr>
          <w:rFonts w:ascii="Arial" w:hAnsi="Arial" w:cs="Arial"/>
          <w:sz w:val="24"/>
          <w:szCs w:val="24"/>
        </w:rPr>
      </w:pPr>
      <w:r w:rsidRPr="00F07975">
        <w:rPr>
          <w:rFonts w:ascii="Arial" w:hAnsi="Arial" w:cs="Arial"/>
          <w:sz w:val="24"/>
          <w:szCs w:val="24"/>
        </w:rPr>
        <w:t>John, C and Hogan, S. (2017) Smith Hogan &amp; Ormerod’s Essentials of Criminal Law. Oxford University Press</w:t>
      </w:r>
    </w:p>
    <w:p w14:paraId="373B80EE" w14:textId="77777777" w:rsidR="00F07975" w:rsidRPr="00F07975" w:rsidRDefault="00F07975" w:rsidP="00F07975">
      <w:pPr>
        <w:tabs>
          <w:tab w:val="left" w:pos="5820"/>
        </w:tabs>
        <w:rPr>
          <w:rFonts w:ascii="Arial" w:hAnsi="Arial" w:cs="Arial"/>
          <w:sz w:val="24"/>
          <w:szCs w:val="24"/>
        </w:rPr>
      </w:pPr>
    </w:p>
    <w:p w14:paraId="00CDFBFD" w14:textId="77777777" w:rsidR="00F07975" w:rsidRPr="00F07975" w:rsidRDefault="00F07975" w:rsidP="00F07975">
      <w:pPr>
        <w:tabs>
          <w:tab w:val="left" w:pos="5820"/>
        </w:tabs>
        <w:rPr>
          <w:rFonts w:ascii="Arial" w:hAnsi="Arial" w:cs="Arial"/>
          <w:sz w:val="24"/>
          <w:szCs w:val="24"/>
        </w:rPr>
      </w:pPr>
      <w:r w:rsidRPr="00F07975">
        <w:rPr>
          <w:rFonts w:ascii="Arial" w:hAnsi="Arial" w:cs="Arial"/>
          <w:sz w:val="24"/>
          <w:szCs w:val="24"/>
        </w:rPr>
        <w:t>Johnathan, H. (2018) Criminal law text, and materials 8th edition. Oxford University Press</w:t>
      </w:r>
    </w:p>
    <w:p w14:paraId="7948BDFF" w14:textId="77777777" w:rsidR="00F07975" w:rsidRPr="00F07975" w:rsidRDefault="00F07975" w:rsidP="00F07975">
      <w:pPr>
        <w:tabs>
          <w:tab w:val="left" w:pos="5820"/>
        </w:tabs>
        <w:rPr>
          <w:rFonts w:ascii="Arial" w:hAnsi="Arial" w:cs="Arial"/>
          <w:sz w:val="24"/>
          <w:szCs w:val="24"/>
        </w:rPr>
      </w:pPr>
    </w:p>
    <w:p w14:paraId="76ADDC77" w14:textId="3C15DBC1" w:rsidR="00F07975" w:rsidRPr="00F07975" w:rsidRDefault="00F07975" w:rsidP="00F07975">
      <w:pPr>
        <w:tabs>
          <w:tab w:val="left" w:pos="5820"/>
        </w:tabs>
        <w:rPr>
          <w:rFonts w:ascii="Arial" w:hAnsi="Arial" w:cs="Arial"/>
          <w:sz w:val="24"/>
          <w:szCs w:val="24"/>
        </w:rPr>
      </w:pPr>
      <w:r w:rsidRPr="00F07975">
        <w:rPr>
          <w:rFonts w:ascii="Arial" w:hAnsi="Arial" w:cs="Arial"/>
          <w:sz w:val="24"/>
          <w:szCs w:val="24"/>
        </w:rPr>
        <w:t xml:space="preserve">Law Commission. (2015) Offences Against the Person: Overview. Available at: </w:t>
      </w:r>
      <w:hyperlink r:id="rId7" w:history="1">
        <w:r w:rsidRPr="007E7AE4">
          <w:rPr>
            <w:rStyle w:val="Hyperlink"/>
            <w:rFonts w:ascii="Arial" w:hAnsi="Arial" w:cs="Arial"/>
            <w:sz w:val="24"/>
            <w:szCs w:val="24"/>
          </w:rPr>
          <w:t>https://s3-eu-west-2.amazonaws.com/lawcom-prod-storage-11jsxou24uy7q/uploads/2015/11/lc361_offences_against_the_person_overview_new-1.pdf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F07975">
        <w:rPr>
          <w:rFonts w:ascii="Arial" w:hAnsi="Arial" w:cs="Arial"/>
          <w:sz w:val="24"/>
          <w:szCs w:val="24"/>
        </w:rPr>
        <w:t xml:space="preserve"> (Accessed 24th February 2021)</w:t>
      </w:r>
    </w:p>
    <w:p w14:paraId="06EFBE24" w14:textId="77777777" w:rsidR="00F07975" w:rsidRPr="00F07975" w:rsidRDefault="00F07975" w:rsidP="00F07975">
      <w:pPr>
        <w:tabs>
          <w:tab w:val="left" w:pos="5820"/>
        </w:tabs>
        <w:rPr>
          <w:rFonts w:ascii="Arial" w:hAnsi="Arial" w:cs="Arial"/>
          <w:sz w:val="24"/>
          <w:szCs w:val="24"/>
        </w:rPr>
      </w:pPr>
    </w:p>
    <w:p w14:paraId="365E16C3" w14:textId="492EF0AF" w:rsidR="00F07975" w:rsidRPr="00F07975" w:rsidRDefault="00F07975" w:rsidP="00F07975">
      <w:pPr>
        <w:tabs>
          <w:tab w:val="left" w:pos="5820"/>
        </w:tabs>
        <w:rPr>
          <w:rFonts w:ascii="Arial" w:hAnsi="Arial" w:cs="Arial"/>
          <w:sz w:val="24"/>
          <w:szCs w:val="24"/>
        </w:rPr>
      </w:pPr>
      <w:r w:rsidRPr="00F07975">
        <w:rPr>
          <w:rFonts w:ascii="Arial" w:hAnsi="Arial" w:cs="Arial"/>
          <w:sz w:val="24"/>
          <w:szCs w:val="24"/>
        </w:rPr>
        <w:t xml:space="preserve">Law Commission. (2015) Reform of Offences Against the Person Act. Available at: </w:t>
      </w:r>
      <w:hyperlink r:id="rId8" w:history="1">
        <w:r w:rsidRPr="007E7AE4">
          <w:rPr>
            <w:rStyle w:val="Hyperlink"/>
            <w:rFonts w:ascii="Arial" w:hAnsi="Arial" w:cs="Arial"/>
            <w:sz w:val="24"/>
            <w:szCs w:val="24"/>
          </w:rPr>
          <w:t>https://s3-eu-west-2.amazonaws.com/lawcom-prod-storage-11jsxou24uy7q/uploads/2015/11/51950-LC-HC555_Web.pdf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F07975">
        <w:rPr>
          <w:rFonts w:ascii="Arial" w:hAnsi="Arial" w:cs="Arial"/>
          <w:sz w:val="24"/>
          <w:szCs w:val="24"/>
        </w:rPr>
        <w:t xml:space="preserve"> (Accessed 24th February 2021)</w:t>
      </w:r>
    </w:p>
    <w:p w14:paraId="529C0CB5" w14:textId="77777777" w:rsidR="00F07975" w:rsidRPr="00F07975" w:rsidRDefault="00F07975" w:rsidP="00F07975">
      <w:pPr>
        <w:tabs>
          <w:tab w:val="left" w:pos="5820"/>
        </w:tabs>
        <w:rPr>
          <w:rFonts w:ascii="Arial" w:hAnsi="Arial" w:cs="Arial"/>
          <w:sz w:val="24"/>
          <w:szCs w:val="24"/>
        </w:rPr>
      </w:pPr>
    </w:p>
    <w:p w14:paraId="47A05BBD" w14:textId="618A60FA" w:rsidR="00F07975" w:rsidRPr="00F07975" w:rsidRDefault="00F07975" w:rsidP="00F07975">
      <w:pPr>
        <w:tabs>
          <w:tab w:val="left" w:pos="5820"/>
        </w:tabs>
        <w:rPr>
          <w:rFonts w:ascii="Arial" w:hAnsi="Arial" w:cs="Arial"/>
          <w:sz w:val="24"/>
          <w:szCs w:val="24"/>
        </w:rPr>
      </w:pPr>
      <w:r w:rsidRPr="00F07975">
        <w:rPr>
          <w:rFonts w:ascii="Arial" w:hAnsi="Arial" w:cs="Arial"/>
          <w:sz w:val="24"/>
          <w:szCs w:val="24"/>
        </w:rPr>
        <w:t xml:space="preserve">Law Commission. (2015) Reform of Offences Against the Person: Table of Existing and New Offences. Available at: </w:t>
      </w:r>
      <w:hyperlink r:id="rId9" w:history="1">
        <w:r w:rsidRPr="007E7AE4">
          <w:rPr>
            <w:rStyle w:val="Hyperlink"/>
            <w:rFonts w:ascii="Arial" w:hAnsi="Arial" w:cs="Arial"/>
            <w:sz w:val="24"/>
            <w:szCs w:val="24"/>
          </w:rPr>
          <w:t>https://s3-eu-west-2.amazonaws.com/lawcom-prod-storage-11jsxou24uy7q/uploads/2015/11/lc361_offences_against_the_person_table.pdf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F07975">
        <w:rPr>
          <w:rFonts w:ascii="Arial" w:hAnsi="Arial" w:cs="Arial"/>
          <w:sz w:val="24"/>
          <w:szCs w:val="24"/>
        </w:rPr>
        <w:t xml:space="preserve"> (Accessed 25th February 2021)</w:t>
      </w:r>
    </w:p>
    <w:p w14:paraId="6DEC2F49" w14:textId="77777777" w:rsidR="00F07975" w:rsidRPr="00F07975" w:rsidRDefault="00F07975" w:rsidP="00F07975">
      <w:pPr>
        <w:tabs>
          <w:tab w:val="left" w:pos="5820"/>
        </w:tabs>
        <w:rPr>
          <w:rFonts w:ascii="Arial" w:hAnsi="Arial" w:cs="Arial"/>
          <w:sz w:val="24"/>
          <w:szCs w:val="24"/>
        </w:rPr>
      </w:pPr>
      <w:r w:rsidRPr="00F07975">
        <w:rPr>
          <w:rFonts w:ascii="Arial" w:hAnsi="Arial" w:cs="Arial"/>
          <w:sz w:val="24"/>
          <w:szCs w:val="24"/>
        </w:rPr>
        <w:lastRenderedPageBreak/>
        <w:t>Law, J. (2018) A Dictionary of Law 9th edition. Oxford University Press</w:t>
      </w:r>
    </w:p>
    <w:p w14:paraId="18DEE441" w14:textId="77777777" w:rsidR="00F07975" w:rsidRPr="00F07975" w:rsidRDefault="00F07975" w:rsidP="00F07975">
      <w:pPr>
        <w:tabs>
          <w:tab w:val="left" w:pos="5820"/>
        </w:tabs>
        <w:rPr>
          <w:rFonts w:ascii="Arial" w:hAnsi="Arial" w:cs="Arial"/>
          <w:sz w:val="24"/>
          <w:szCs w:val="24"/>
        </w:rPr>
      </w:pPr>
    </w:p>
    <w:p w14:paraId="39E75845" w14:textId="185E1329" w:rsidR="00F07975" w:rsidRPr="00F07975" w:rsidRDefault="00F07975" w:rsidP="00F07975">
      <w:pPr>
        <w:tabs>
          <w:tab w:val="left" w:pos="5820"/>
        </w:tabs>
        <w:rPr>
          <w:rFonts w:ascii="Arial" w:hAnsi="Arial" w:cs="Arial"/>
          <w:sz w:val="24"/>
          <w:szCs w:val="24"/>
        </w:rPr>
      </w:pPr>
      <w:proofErr w:type="spellStart"/>
      <w:r w:rsidRPr="00F07975">
        <w:rPr>
          <w:rFonts w:ascii="Arial" w:hAnsi="Arial" w:cs="Arial"/>
          <w:sz w:val="24"/>
          <w:szCs w:val="24"/>
        </w:rPr>
        <w:t>LawTeacher</w:t>
      </w:r>
      <w:proofErr w:type="spellEnd"/>
      <w:r w:rsidRPr="00F07975">
        <w:rPr>
          <w:rFonts w:ascii="Arial" w:hAnsi="Arial" w:cs="Arial"/>
          <w:sz w:val="24"/>
          <w:szCs w:val="24"/>
        </w:rPr>
        <w:t xml:space="preserve">. (2019) R v Cunningham 1957. Available at: </w:t>
      </w:r>
      <w:hyperlink r:id="rId10" w:history="1">
        <w:r w:rsidRPr="007E7AE4">
          <w:rPr>
            <w:rStyle w:val="Hyperlink"/>
            <w:rFonts w:ascii="Arial" w:hAnsi="Arial" w:cs="Arial"/>
            <w:sz w:val="24"/>
            <w:szCs w:val="24"/>
          </w:rPr>
          <w:t>https://www.lawteacher.net/cases/r-v-cunningham.php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F07975">
        <w:rPr>
          <w:rFonts w:ascii="Arial" w:hAnsi="Arial" w:cs="Arial"/>
          <w:sz w:val="24"/>
          <w:szCs w:val="24"/>
        </w:rPr>
        <w:t xml:space="preserve"> (Accessed 24th February 2021)</w:t>
      </w:r>
    </w:p>
    <w:p w14:paraId="7B3233EB" w14:textId="77777777" w:rsidR="00F07975" w:rsidRPr="00F07975" w:rsidRDefault="00F07975" w:rsidP="00F07975">
      <w:pPr>
        <w:tabs>
          <w:tab w:val="left" w:pos="5820"/>
        </w:tabs>
        <w:rPr>
          <w:rFonts w:ascii="Arial" w:hAnsi="Arial" w:cs="Arial"/>
          <w:sz w:val="24"/>
          <w:szCs w:val="24"/>
        </w:rPr>
      </w:pPr>
    </w:p>
    <w:p w14:paraId="4FFEAAF1" w14:textId="3DCD343F" w:rsidR="00F07975" w:rsidRPr="00F07975" w:rsidRDefault="00F07975" w:rsidP="00F07975">
      <w:pPr>
        <w:tabs>
          <w:tab w:val="left" w:pos="5820"/>
        </w:tabs>
        <w:rPr>
          <w:rFonts w:ascii="Arial" w:hAnsi="Arial" w:cs="Arial"/>
          <w:sz w:val="24"/>
          <w:szCs w:val="24"/>
        </w:rPr>
      </w:pPr>
      <w:proofErr w:type="spellStart"/>
      <w:r w:rsidRPr="00F07975">
        <w:rPr>
          <w:rFonts w:ascii="Arial" w:hAnsi="Arial" w:cs="Arial"/>
          <w:sz w:val="24"/>
          <w:szCs w:val="24"/>
        </w:rPr>
        <w:t>LawTeacher</w:t>
      </w:r>
      <w:proofErr w:type="spellEnd"/>
      <w:r w:rsidRPr="00F07975">
        <w:rPr>
          <w:rFonts w:ascii="Arial" w:hAnsi="Arial" w:cs="Arial"/>
          <w:sz w:val="24"/>
          <w:szCs w:val="24"/>
        </w:rPr>
        <w:t xml:space="preserve">. (2020) The Offences Against the Person Act 1861/Critique. Available at: </w:t>
      </w:r>
      <w:hyperlink r:id="rId11" w:history="1">
        <w:r w:rsidRPr="007E7AE4">
          <w:rPr>
            <w:rStyle w:val="Hyperlink"/>
            <w:rFonts w:ascii="Arial" w:hAnsi="Arial" w:cs="Arial"/>
            <w:sz w:val="24"/>
            <w:szCs w:val="24"/>
          </w:rPr>
          <w:t>https://www.lawteacher.net/free-law-essays/criminal-law/offences-against-person-act-critique-9856.php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F07975">
        <w:rPr>
          <w:rFonts w:ascii="Arial" w:hAnsi="Arial" w:cs="Arial"/>
          <w:sz w:val="24"/>
          <w:szCs w:val="24"/>
        </w:rPr>
        <w:t xml:space="preserve"> (Accessed 25th February 2021)</w:t>
      </w:r>
    </w:p>
    <w:p w14:paraId="77F0C108" w14:textId="77777777" w:rsidR="00F07975" w:rsidRPr="00F07975" w:rsidRDefault="00F07975" w:rsidP="00F07975">
      <w:pPr>
        <w:tabs>
          <w:tab w:val="left" w:pos="5820"/>
        </w:tabs>
        <w:rPr>
          <w:rFonts w:ascii="Arial" w:hAnsi="Arial" w:cs="Arial"/>
          <w:sz w:val="24"/>
          <w:szCs w:val="24"/>
        </w:rPr>
      </w:pPr>
    </w:p>
    <w:p w14:paraId="6A2A35CE" w14:textId="77777777" w:rsidR="00F07975" w:rsidRPr="00F07975" w:rsidRDefault="00F07975" w:rsidP="00F07975">
      <w:pPr>
        <w:tabs>
          <w:tab w:val="left" w:pos="5820"/>
        </w:tabs>
        <w:rPr>
          <w:rFonts w:ascii="Arial" w:hAnsi="Arial" w:cs="Arial"/>
          <w:sz w:val="24"/>
          <w:szCs w:val="24"/>
        </w:rPr>
      </w:pPr>
      <w:r w:rsidRPr="00F07975">
        <w:rPr>
          <w:rFonts w:ascii="Arial" w:hAnsi="Arial" w:cs="Arial"/>
          <w:sz w:val="24"/>
          <w:szCs w:val="24"/>
        </w:rPr>
        <w:t>Martin, J. (2014) OCR Criminal Law for A2 4th edition. London: Hodder Education</w:t>
      </w:r>
    </w:p>
    <w:p w14:paraId="705F213C" w14:textId="77777777" w:rsidR="00F07975" w:rsidRPr="00F07975" w:rsidRDefault="00F07975" w:rsidP="00F07975">
      <w:pPr>
        <w:tabs>
          <w:tab w:val="left" w:pos="5820"/>
        </w:tabs>
        <w:rPr>
          <w:rFonts w:ascii="Arial" w:hAnsi="Arial" w:cs="Arial"/>
          <w:sz w:val="24"/>
          <w:szCs w:val="24"/>
        </w:rPr>
      </w:pPr>
    </w:p>
    <w:p w14:paraId="0C8AEF3D" w14:textId="2C3C74C9" w:rsidR="00F07975" w:rsidRPr="00F07975" w:rsidRDefault="00F07975" w:rsidP="00F07975">
      <w:pPr>
        <w:tabs>
          <w:tab w:val="left" w:pos="5820"/>
        </w:tabs>
        <w:rPr>
          <w:rFonts w:ascii="Arial" w:hAnsi="Arial" w:cs="Arial"/>
          <w:sz w:val="24"/>
          <w:szCs w:val="24"/>
        </w:rPr>
      </w:pPr>
      <w:r w:rsidRPr="00F07975">
        <w:rPr>
          <w:rFonts w:ascii="Arial" w:hAnsi="Arial" w:cs="Arial"/>
          <w:sz w:val="24"/>
          <w:szCs w:val="24"/>
        </w:rPr>
        <w:t xml:space="preserve">Offences Against the Person Act 186, c. 100. Available at: </w:t>
      </w:r>
      <w:hyperlink r:id="rId12" w:history="1">
        <w:r w:rsidRPr="007E7AE4">
          <w:rPr>
            <w:rStyle w:val="Hyperlink"/>
            <w:rFonts w:ascii="Arial" w:hAnsi="Arial" w:cs="Arial"/>
            <w:sz w:val="24"/>
            <w:szCs w:val="24"/>
          </w:rPr>
          <w:t>https://www.legislation.gov.uk/ukpga/Vict/24-25/100/section/20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F07975">
        <w:rPr>
          <w:rFonts w:ascii="Arial" w:hAnsi="Arial" w:cs="Arial"/>
          <w:sz w:val="24"/>
          <w:szCs w:val="24"/>
        </w:rPr>
        <w:t xml:space="preserve"> (Accessed 24th February 2021)</w:t>
      </w:r>
    </w:p>
    <w:p w14:paraId="4908B520" w14:textId="77777777" w:rsidR="00F07975" w:rsidRPr="00F07975" w:rsidRDefault="00F07975" w:rsidP="00F07975">
      <w:pPr>
        <w:tabs>
          <w:tab w:val="left" w:pos="5820"/>
        </w:tabs>
        <w:rPr>
          <w:rFonts w:ascii="Arial" w:hAnsi="Arial" w:cs="Arial"/>
          <w:sz w:val="24"/>
          <w:szCs w:val="24"/>
        </w:rPr>
      </w:pPr>
    </w:p>
    <w:p w14:paraId="6E196EC7" w14:textId="759A9569" w:rsidR="00F07975" w:rsidRPr="00F07975" w:rsidRDefault="00F07975" w:rsidP="00F07975">
      <w:pPr>
        <w:tabs>
          <w:tab w:val="left" w:pos="5820"/>
        </w:tabs>
        <w:rPr>
          <w:rFonts w:ascii="Arial" w:hAnsi="Arial" w:cs="Arial"/>
          <w:sz w:val="24"/>
          <w:szCs w:val="24"/>
        </w:rPr>
      </w:pPr>
      <w:r w:rsidRPr="00F07975">
        <w:rPr>
          <w:rFonts w:ascii="Arial" w:hAnsi="Arial" w:cs="Arial"/>
          <w:sz w:val="24"/>
          <w:szCs w:val="24"/>
        </w:rPr>
        <w:t xml:space="preserve">Sentencing Council. (2011) Assault occasioning actual bodily harm/Racially or religiously aggravated ABH. Available at: </w:t>
      </w:r>
      <w:hyperlink r:id="rId13" w:history="1">
        <w:r w:rsidRPr="007E7AE4">
          <w:rPr>
            <w:rStyle w:val="Hyperlink"/>
            <w:rFonts w:ascii="Arial" w:hAnsi="Arial" w:cs="Arial"/>
            <w:sz w:val="24"/>
            <w:szCs w:val="24"/>
          </w:rPr>
          <w:t>https://www.sentencingcouncil.org.uk/offences/magistrates-court/item/assault-occasioning-actual-bodily-harm-racially-religiously-aggravated-abh/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F07975">
        <w:rPr>
          <w:rFonts w:ascii="Arial" w:hAnsi="Arial" w:cs="Arial"/>
          <w:sz w:val="24"/>
          <w:szCs w:val="24"/>
        </w:rPr>
        <w:t xml:space="preserve"> (Accessed 23rd February 2021)</w:t>
      </w:r>
    </w:p>
    <w:p w14:paraId="60BBC68C" w14:textId="77777777" w:rsidR="00F07975" w:rsidRPr="00F07975" w:rsidRDefault="00F07975" w:rsidP="00F07975">
      <w:pPr>
        <w:tabs>
          <w:tab w:val="left" w:pos="5820"/>
        </w:tabs>
        <w:rPr>
          <w:rFonts w:ascii="Arial" w:hAnsi="Arial" w:cs="Arial"/>
          <w:sz w:val="24"/>
          <w:szCs w:val="24"/>
        </w:rPr>
      </w:pPr>
    </w:p>
    <w:p w14:paraId="1EBCC540" w14:textId="2DC93232" w:rsidR="00F07975" w:rsidRPr="00F07975" w:rsidRDefault="00F07975" w:rsidP="00F07975">
      <w:pPr>
        <w:tabs>
          <w:tab w:val="left" w:pos="5820"/>
        </w:tabs>
        <w:rPr>
          <w:rFonts w:ascii="Arial" w:hAnsi="Arial" w:cs="Arial"/>
          <w:sz w:val="24"/>
          <w:szCs w:val="24"/>
        </w:rPr>
      </w:pPr>
      <w:r w:rsidRPr="00F07975">
        <w:rPr>
          <w:rFonts w:ascii="Arial" w:hAnsi="Arial" w:cs="Arial"/>
          <w:sz w:val="24"/>
          <w:szCs w:val="24"/>
        </w:rPr>
        <w:t xml:space="preserve">Sentencing Council. (2018) Assault offences explained. Available at: </w:t>
      </w:r>
      <w:hyperlink r:id="rId14" w:history="1">
        <w:r w:rsidRPr="007E7AE4">
          <w:rPr>
            <w:rStyle w:val="Hyperlink"/>
            <w:rFonts w:ascii="Arial" w:hAnsi="Arial" w:cs="Arial"/>
            <w:sz w:val="24"/>
            <w:szCs w:val="24"/>
          </w:rPr>
          <w:t>https://www.sentencingcouncil.org.uk/news/item/assault-offences-explained/</w:t>
        </w:r>
      </w:hyperlink>
      <w:proofErr w:type="gramStart"/>
      <w:r>
        <w:rPr>
          <w:rFonts w:ascii="Arial" w:hAnsi="Arial" w:cs="Arial"/>
          <w:sz w:val="24"/>
          <w:szCs w:val="24"/>
        </w:rPr>
        <w:t xml:space="preserve"> </w:t>
      </w:r>
      <w:r w:rsidRPr="00F07975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 </w:t>
      </w:r>
      <w:r w:rsidRPr="00F07975">
        <w:rPr>
          <w:rFonts w:ascii="Arial" w:hAnsi="Arial" w:cs="Arial"/>
          <w:sz w:val="24"/>
          <w:szCs w:val="24"/>
        </w:rPr>
        <w:t>(</w:t>
      </w:r>
      <w:proofErr w:type="gramEnd"/>
      <w:r w:rsidRPr="00F07975">
        <w:rPr>
          <w:rFonts w:ascii="Arial" w:hAnsi="Arial" w:cs="Arial"/>
          <w:sz w:val="24"/>
          <w:szCs w:val="24"/>
        </w:rPr>
        <w:t>Accessed 24th February 2021)</w:t>
      </w:r>
    </w:p>
    <w:p w14:paraId="4AE7DA4D" w14:textId="77777777" w:rsidR="00F07975" w:rsidRPr="00F07975" w:rsidRDefault="00F07975" w:rsidP="00F07975">
      <w:pPr>
        <w:tabs>
          <w:tab w:val="left" w:pos="5820"/>
        </w:tabs>
        <w:rPr>
          <w:rFonts w:ascii="Arial" w:hAnsi="Arial" w:cs="Arial"/>
          <w:sz w:val="24"/>
          <w:szCs w:val="24"/>
        </w:rPr>
      </w:pPr>
    </w:p>
    <w:p w14:paraId="56FEDF9F" w14:textId="6B9BD78B" w:rsidR="007653F9" w:rsidRDefault="00F07975" w:rsidP="00F07975">
      <w:pPr>
        <w:tabs>
          <w:tab w:val="left" w:pos="5820"/>
        </w:tabs>
        <w:rPr>
          <w:rFonts w:ascii="Arial" w:hAnsi="Arial" w:cs="Arial"/>
          <w:sz w:val="24"/>
          <w:szCs w:val="24"/>
        </w:rPr>
      </w:pPr>
      <w:proofErr w:type="spellStart"/>
      <w:r w:rsidRPr="00F07975">
        <w:rPr>
          <w:rFonts w:ascii="Arial" w:hAnsi="Arial" w:cs="Arial"/>
          <w:sz w:val="24"/>
          <w:szCs w:val="24"/>
        </w:rPr>
        <w:t>Spartanslaw</w:t>
      </w:r>
      <w:proofErr w:type="spellEnd"/>
      <w:r w:rsidRPr="00F07975">
        <w:rPr>
          <w:rFonts w:ascii="Arial" w:hAnsi="Arial" w:cs="Arial"/>
          <w:sz w:val="24"/>
          <w:szCs w:val="24"/>
        </w:rPr>
        <w:t xml:space="preserve">. (2018) s20 Wounding (GBH). Available at: </w:t>
      </w:r>
      <w:hyperlink r:id="rId15" w:history="1">
        <w:r w:rsidRPr="007E7AE4">
          <w:rPr>
            <w:rStyle w:val="Hyperlink"/>
            <w:rFonts w:ascii="Arial" w:hAnsi="Arial" w:cs="Arial"/>
            <w:sz w:val="24"/>
            <w:szCs w:val="24"/>
          </w:rPr>
          <w:t>https://spartanslaw.co.uk/s20-wounding/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F07975">
        <w:rPr>
          <w:rFonts w:ascii="Arial" w:hAnsi="Arial" w:cs="Arial"/>
          <w:sz w:val="24"/>
          <w:szCs w:val="24"/>
        </w:rPr>
        <w:t xml:space="preserve"> (Accessed 24th February 2021)</w:t>
      </w:r>
      <w:r>
        <w:rPr>
          <w:rFonts w:ascii="Arial" w:hAnsi="Arial" w:cs="Arial"/>
          <w:sz w:val="24"/>
          <w:szCs w:val="24"/>
        </w:rPr>
        <w:t xml:space="preserve"> </w:t>
      </w:r>
    </w:p>
    <w:p w14:paraId="54A8DFD0" w14:textId="6D9F1330" w:rsidR="008B299A" w:rsidRDefault="008B299A" w:rsidP="00F07975">
      <w:pPr>
        <w:tabs>
          <w:tab w:val="left" w:pos="5820"/>
        </w:tabs>
        <w:rPr>
          <w:rFonts w:ascii="Arial" w:hAnsi="Arial" w:cs="Arial"/>
          <w:sz w:val="24"/>
          <w:szCs w:val="24"/>
        </w:rPr>
      </w:pPr>
    </w:p>
    <w:p w14:paraId="6A8D6786" w14:textId="77777777" w:rsidR="008B299A" w:rsidRDefault="008B299A" w:rsidP="008B299A">
      <w:pPr>
        <w:tabs>
          <w:tab w:val="left" w:pos="5820"/>
        </w:tabs>
        <w:rPr>
          <w:rFonts w:ascii="Arial" w:hAnsi="Arial" w:cs="Arial"/>
          <w:sz w:val="24"/>
          <w:szCs w:val="24"/>
        </w:rPr>
      </w:pPr>
    </w:p>
    <w:p w14:paraId="450560BE" w14:textId="77777777" w:rsidR="008B299A" w:rsidRDefault="008B299A" w:rsidP="008B299A">
      <w:pPr>
        <w:tabs>
          <w:tab w:val="left" w:pos="5820"/>
        </w:tabs>
        <w:rPr>
          <w:rFonts w:ascii="Arial" w:hAnsi="Arial" w:cs="Arial"/>
          <w:sz w:val="24"/>
          <w:szCs w:val="24"/>
        </w:rPr>
      </w:pPr>
    </w:p>
    <w:p w14:paraId="6219751D" w14:textId="77777777" w:rsidR="008B299A" w:rsidRDefault="008B299A" w:rsidP="008B299A">
      <w:pPr>
        <w:tabs>
          <w:tab w:val="left" w:pos="5820"/>
        </w:tabs>
        <w:rPr>
          <w:rFonts w:ascii="Arial" w:hAnsi="Arial" w:cs="Arial"/>
          <w:sz w:val="24"/>
          <w:szCs w:val="24"/>
        </w:rPr>
      </w:pPr>
    </w:p>
    <w:p w14:paraId="1D491757" w14:textId="77777777" w:rsidR="008B299A" w:rsidRDefault="008B299A" w:rsidP="008B299A">
      <w:pPr>
        <w:tabs>
          <w:tab w:val="left" w:pos="5820"/>
        </w:tabs>
        <w:rPr>
          <w:rFonts w:ascii="Arial" w:hAnsi="Arial" w:cs="Arial"/>
          <w:sz w:val="24"/>
          <w:szCs w:val="24"/>
        </w:rPr>
      </w:pPr>
    </w:p>
    <w:p w14:paraId="6251753F" w14:textId="77777777" w:rsidR="008B299A" w:rsidRDefault="008B299A" w:rsidP="008B299A">
      <w:pPr>
        <w:tabs>
          <w:tab w:val="left" w:pos="5820"/>
        </w:tabs>
        <w:rPr>
          <w:rFonts w:ascii="Arial" w:hAnsi="Arial" w:cs="Arial"/>
          <w:sz w:val="24"/>
          <w:szCs w:val="24"/>
        </w:rPr>
      </w:pPr>
    </w:p>
    <w:p w14:paraId="66EBB2AE" w14:textId="77777777" w:rsidR="008B299A" w:rsidRDefault="008B299A" w:rsidP="008B299A">
      <w:pPr>
        <w:tabs>
          <w:tab w:val="left" w:pos="5820"/>
        </w:tabs>
        <w:rPr>
          <w:rFonts w:ascii="Arial" w:hAnsi="Arial" w:cs="Arial"/>
          <w:sz w:val="24"/>
          <w:szCs w:val="24"/>
        </w:rPr>
      </w:pPr>
    </w:p>
    <w:p w14:paraId="2DF8EF73" w14:textId="6A0BEF64" w:rsidR="008B299A" w:rsidRPr="008B299A" w:rsidRDefault="008B299A" w:rsidP="008B299A">
      <w:pPr>
        <w:tabs>
          <w:tab w:val="left" w:pos="5820"/>
        </w:tabs>
        <w:rPr>
          <w:rFonts w:ascii="Arial" w:hAnsi="Arial" w:cs="Arial"/>
          <w:sz w:val="24"/>
          <w:szCs w:val="24"/>
        </w:rPr>
      </w:pPr>
      <w:r w:rsidRPr="008B299A">
        <w:rPr>
          <w:rFonts w:ascii="Arial" w:hAnsi="Arial" w:cs="Arial"/>
          <w:sz w:val="24"/>
          <w:szCs w:val="24"/>
        </w:rPr>
        <w:lastRenderedPageBreak/>
        <w:t xml:space="preserve">Chan </w:t>
      </w:r>
      <w:proofErr w:type="spellStart"/>
      <w:r w:rsidRPr="008B299A">
        <w:rPr>
          <w:rFonts w:ascii="Arial" w:hAnsi="Arial" w:cs="Arial"/>
          <w:sz w:val="24"/>
          <w:szCs w:val="24"/>
        </w:rPr>
        <w:t>Fook</w:t>
      </w:r>
      <w:proofErr w:type="spellEnd"/>
      <w:r w:rsidRPr="008B299A">
        <w:rPr>
          <w:rFonts w:ascii="Arial" w:hAnsi="Arial" w:cs="Arial"/>
          <w:sz w:val="24"/>
          <w:szCs w:val="24"/>
        </w:rPr>
        <w:t xml:space="preserve"> (1994)</w:t>
      </w:r>
    </w:p>
    <w:p w14:paraId="4206E94A" w14:textId="77777777" w:rsidR="008B299A" w:rsidRPr="008B299A" w:rsidRDefault="008B299A" w:rsidP="008B299A">
      <w:pPr>
        <w:tabs>
          <w:tab w:val="left" w:pos="5820"/>
        </w:tabs>
        <w:rPr>
          <w:rFonts w:ascii="Arial" w:hAnsi="Arial" w:cs="Arial"/>
          <w:sz w:val="24"/>
          <w:szCs w:val="24"/>
        </w:rPr>
      </w:pPr>
    </w:p>
    <w:p w14:paraId="1E30A5E9" w14:textId="77777777" w:rsidR="008B299A" w:rsidRPr="008B299A" w:rsidRDefault="008B299A" w:rsidP="008B299A">
      <w:pPr>
        <w:tabs>
          <w:tab w:val="left" w:pos="5820"/>
        </w:tabs>
        <w:rPr>
          <w:rFonts w:ascii="Arial" w:hAnsi="Arial" w:cs="Arial"/>
          <w:sz w:val="24"/>
          <w:szCs w:val="24"/>
        </w:rPr>
      </w:pPr>
      <w:r w:rsidRPr="008B299A">
        <w:rPr>
          <w:rFonts w:ascii="Arial" w:hAnsi="Arial" w:cs="Arial"/>
          <w:sz w:val="24"/>
          <w:szCs w:val="24"/>
        </w:rPr>
        <w:t xml:space="preserve">Collins v Wilcock (1984)  </w:t>
      </w:r>
    </w:p>
    <w:p w14:paraId="4B598FF2" w14:textId="77777777" w:rsidR="008B299A" w:rsidRPr="008B299A" w:rsidRDefault="008B299A" w:rsidP="008B299A">
      <w:pPr>
        <w:tabs>
          <w:tab w:val="left" w:pos="5820"/>
        </w:tabs>
        <w:rPr>
          <w:rFonts w:ascii="Arial" w:hAnsi="Arial" w:cs="Arial"/>
          <w:sz w:val="24"/>
          <w:szCs w:val="24"/>
        </w:rPr>
      </w:pPr>
    </w:p>
    <w:p w14:paraId="45F40883" w14:textId="77777777" w:rsidR="008B299A" w:rsidRPr="008B299A" w:rsidRDefault="008B299A" w:rsidP="008B299A">
      <w:pPr>
        <w:tabs>
          <w:tab w:val="left" w:pos="5820"/>
        </w:tabs>
        <w:rPr>
          <w:rFonts w:ascii="Arial" w:hAnsi="Arial" w:cs="Arial"/>
          <w:sz w:val="24"/>
          <w:szCs w:val="24"/>
        </w:rPr>
      </w:pPr>
      <w:r w:rsidRPr="008B299A">
        <w:rPr>
          <w:rFonts w:ascii="Arial" w:hAnsi="Arial" w:cs="Arial"/>
          <w:sz w:val="24"/>
          <w:szCs w:val="24"/>
        </w:rPr>
        <w:t>Constanza (1997)</w:t>
      </w:r>
    </w:p>
    <w:p w14:paraId="3DF75C03" w14:textId="77777777" w:rsidR="008B299A" w:rsidRPr="008B299A" w:rsidRDefault="008B299A" w:rsidP="008B299A">
      <w:pPr>
        <w:tabs>
          <w:tab w:val="left" w:pos="5820"/>
        </w:tabs>
        <w:rPr>
          <w:rFonts w:ascii="Arial" w:hAnsi="Arial" w:cs="Arial"/>
          <w:sz w:val="24"/>
          <w:szCs w:val="24"/>
        </w:rPr>
      </w:pPr>
    </w:p>
    <w:p w14:paraId="5591B16F" w14:textId="77777777" w:rsidR="008B299A" w:rsidRPr="008B299A" w:rsidRDefault="008B299A" w:rsidP="008B299A">
      <w:pPr>
        <w:tabs>
          <w:tab w:val="left" w:pos="5820"/>
        </w:tabs>
        <w:rPr>
          <w:rFonts w:ascii="Arial" w:hAnsi="Arial" w:cs="Arial"/>
          <w:sz w:val="24"/>
          <w:szCs w:val="24"/>
        </w:rPr>
      </w:pPr>
      <w:r w:rsidRPr="008B299A">
        <w:rPr>
          <w:rFonts w:ascii="Arial" w:hAnsi="Arial" w:cs="Arial"/>
          <w:sz w:val="24"/>
          <w:szCs w:val="24"/>
        </w:rPr>
        <w:t>DPP v Smith (1961)</w:t>
      </w:r>
    </w:p>
    <w:p w14:paraId="5150E111" w14:textId="77777777" w:rsidR="008B299A" w:rsidRPr="008B299A" w:rsidRDefault="008B299A" w:rsidP="008B299A">
      <w:pPr>
        <w:tabs>
          <w:tab w:val="left" w:pos="5820"/>
        </w:tabs>
        <w:rPr>
          <w:rFonts w:ascii="Arial" w:hAnsi="Arial" w:cs="Arial"/>
          <w:sz w:val="24"/>
          <w:szCs w:val="24"/>
        </w:rPr>
      </w:pPr>
    </w:p>
    <w:p w14:paraId="26D718AD" w14:textId="77777777" w:rsidR="008B299A" w:rsidRPr="008B299A" w:rsidRDefault="008B299A" w:rsidP="008B299A">
      <w:pPr>
        <w:tabs>
          <w:tab w:val="left" w:pos="5820"/>
        </w:tabs>
        <w:rPr>
          <w:rFonts w:ascii="Arial" w:hAnsi="Arial" w:cs="Arial"/>
          <w:sz w:val="24"/>
          <w:szCs w:val="24"/>
        </w:rPr>
      </w:pPr>
      <w:r w:rsidRPr="008B299A">
        <w:rPr>
          <w:rFonts w:ascii="Arial" w:hAnsi="Arial" w:cs="Arial"/>
          <w:sz w:val="24"/>
          <w:szCs w:val="24"/>
        </w:rPr>
        <w:t>Fagan v Metropolitan Police Commander (1968)</w:t>
      </w:r>
    </w:p>
    <w:p w14:paraId="24DA73F9" w14:textId="77777777" w:rsidR="008B299A" w:rsidRPr="008B299A" w:rsidRDefault="008B299A" w:rsidP="008B299A">
      <w:pPr>
        <w:tabs>
          <w:tab w:val="left" w:pos="5820"/>
        </w:tabs>
        <w:rPr>
          <w:rFonts w:ascii="Arial" w:hAnsi="Arial" w:cs="Arial"/>
          <w:sz w:val="24"/>
          <w:szCs w:val="24"/>
        </w:rPr>
      </w:pPr>
    </w:p>
    <w:p w14:paraId="6B9FEA1A" w14:textId="77777777" w:rsidR="008B299A" w:rsidRPr="008B299A" w:rsidRDefault="008B299A" w:rsidP="008B299A">
      <w:pPr>
        <w:tabs>
          <w:tab w:val="left" w:pos="5820"/>
        </w:tabs>
        <w:rPr>
          <w:rFonts w:ascii="Arial" w:hAnsi="Arial" w:cs="Arial"/>
          <w:sz w:val="24"/>
          <w:szCs w:val="24"/>
        </w:rPr>
      </w:pPr>
      <w:r w:rsidRPr="008B299A">
        <w:rPr>
          <w:rFonts w:ascii="Arial" w:hAnsi="Arial" w:cs="Arial"/>
          <w:sz w:val="24"/>
          <w:szCs w:val="24"/>
        </w:rPr>
        <w:t xml:space="preserve">R v </w:t>
      </w:r>
      <w:proofErr w:type="spellStart"/>
      <w:r w:rsidRPr="008B299A">
        <w:rPr>
          <w:rFonts w:ascii="Arial" w:hAnsi="Arial" w:cs="Arial"/>
          <w:sz w:val="24"/>
          <w:szCs w:val="24"/>
        </w:rPr>
        <w:t>Bollom</w:t>
      </w:r>
      <w:proofErr w:type="spellEnd"/>
      <w:r w:rsidRPr="008B299A">
        <w:rPr>
          <w:rFonts w:ascii="Arial" w:hAnsi="Arial" w:cs="Arial"/>
          <w:sz w:val="24"/>
          <w:szCs w:val="24"/>
        </w:rPr>
        <w:t xml:space="preserve"> (2004)</w:t>
      </w:r>
    </w:p>
    <w:p w14:paraId="70E4CEB2" w14:textId="77777777" w:rsidR="008B299A" w:rsidRPr="008B299A" w:rsidRDefault="008B299A" w:rsidP="008B299A">
      <w:pPr>
        <w:tabs>
          <w:tab w:val="left" w:pos="5820"/>
        </w:tabs>
        <w:rPr>
          <w:rFonts w:ascii="Arial" w:hAnsi="Arial" w:cs="Arial"/>
          <w:sz w:val="24"/>
          <w:szCs w:val="24"/>
        </w:rPr>
      </w:pPr>
    </w:p>
    <w:p w14:paraId="14DA6832" w14:textId="77777777" w:rsidR="008B299A" w:rsidRPr="008B299A" w:rsidRDefault="008B299A" w:rsidP="008B299A">
      <w:pPr>
        <w:tabs>
          <w:tab w:val="left" w:pos="5820"/>
        </w:tabs>
        <w:rPr>
          <w:rFonts w:ascii="Arial" w:hAnsi="Arial" w:cs="Arial"/>
          <w:sz w:val="24"/>
          <w:szCs w:val="24"/>
        </w:rPr>
      </w:pPr>
      <w:r w:rsidRPr="008B299A">
        <w:rPr>
          <w:rFonts w:ascii="Arial" w:hAnsi="Arial" w:cs="Arial"/>
          <w:sz w:val="24"/>
          <w:szCs w:val="24"/>
        </w:rPr>
        <w:t>R v Burstow (1997)</w:t>
      </w:r>
    </w:p>
    <w:p w14:paraId="19DBFE70" w14:textId="77777777" w:rsidR="008B299A" w:rsidRPr="008B299A" w:rsidRDefault="008B299A" w:rsidP="008B299A">
      <w:pPr>
        <w:tabs>
          <w:tab w:val="left" w:pos="5820"/>
        </w:tabs>
        <w:rPr>
          <w:rFonts w:ascii="Arial" w:hAnsi="Arial" w:cs="Arial"/>
          <w:sz w:val="24"/>
          <w:szCs w:val="24"/>
        </w:rPr>
      </w:pPr>
    </w:p>
    <w:p w14:paraId="27BCD1FA" w14:textId="77777777" w:rsidR="008B299A" w:rsidRPr="008B299A" w:rsidRDefault="008B299A" w:rsidP="008B299A">
      <w:pPr>
        <w:tabs>
          <w:tab w:val="left" w:pos="5820"/>
        </w:tabs>
        <w:rPr>
          <w:rFonts w:ascii="Arial" w:hAnsi="Arial" w:cs="Arial"/>
          <w:sz w:val="24"/>
          <w:szCs w:val="24"/>
        </w:rPr>
      </w:pPr>
      <w:r w:rsidRPr="008B299A">
        <w:rPr>
          <w:rFonts w:ascii="Arial" w:hAnsi="Arial" w:cs="Arial"/>
          <w:sz w:val="24"/>
          <w:szCs w:val="24"/>
        </w:rPr>
        <w:t>R v Cunningham (1957)</w:t>
      </w:r>
    </w:p>
    <w:p w14:paraId="11D01BA5" w14:textId="77777777" w:rsidR="008B299A" w:rsidRPr="008B299A" w:rsidRDefault="008B299A" w:rsidP="008B299A">
      <w:pPr>
        <w:tabs>
          <w:tab w:val="left" w:pos="5820"/>
        </w:tabs>
        <w:rPr>
          <w:rFonts w:ascii="Arial" w:hAnsi="Arial" w:cs="Arial"/>
          <w:sz w:val="24"/>
          <w:szCs w:val="24"/>
        </w:rPr>
      </w:pPr>
    </w:p>
    <w:p w14:paraId="77C148C7" w14:textId="77777777" w:rsidR="008B299A" w:rsidRPr="008B299A" w:rsidRDefault="008B299A" w:rsidP="008B299A">
      <w:pPr>
        <w:tabs>
          <w:tab w:val="left" w:pos="5820"/>
        </w:tabs>
        <w:rPr>
          <w:rFonts w:ascii="Arial" w:hAnsi="Arial" w:cs="Arial"/>
          <w:sz w:val="24"/>
          <w:szCs w:val="24"/>
        </w:rPr>
      </w:pPr>
      <w:r w:rsidRPr="008B299A">
        <w:rPr>
          <w:rFonts w:ascii="Arial" w:hAnsi="Arial" w:cs="Arial"/>
          <w:sz w:val="24"/>
          <w:szCs w:val="24"/>
        </w:rPr>
        <w:t xml:space="preserve">R v Ireland (1997) </w:t>
      </w:r>
    </w:p>
    <w:p w14:paraId="4D11F134" w14:textId="77777777" w:rsidR="008B299A" w:rsidRPr="008B299A" w:rsidRDefault="008B299A" w:rsidP="008B299A">
      <w:pPr>
        <w:tabs>
          <w:tab w:val="left" w:pos="5820"/>
        </w:tabs>
        <w:rPr>
          <w:rFonts w:ascii="Arial" w:hAnsi="Arial" w:cs="Arial"/>
          <w:sz w:val="24"/>
          <w:szCs w:val="24"/>
        </w:rPr>
      </w:pPr>
    </w:p>
    <w:p w14:paraId="445F3BEC" w14:textId="77777777" w:rsidR="008B299A" w:rsidRPr="008B299A" w:rsidRDefault="008B299A" w:rsidP="008B299A">
      <w:pPr>
        <w:tabs>
          <w:tab w:val="left" w:pos="5820"/>
        </w:tabs>
        <w:rPr>
          <w:rFonts w:ascii="Arial" w:hAnsi="Arial" w:cs="Arial"/>
          <w:sz w:val="24"/>
          <w:szCs w:val="24"/>
        </w:rPr>
      </w:pPr>
      <w:r w:rsidRPr="008B299A">
        <w:rPr>
          <w:rFonts w:ascii="Arial" w:hAnsi="Arial" w:cs="Arial"/>
          <w:sz w:val="24"/>
          <w:szCs w:val="24"/>
        </w:rPr>
        <w:t>R v Miller (1954)</w:t>
      </w:r>
    </w:p>
    <w:p w14:paraId="148A9305" w14:textId="77777777" w:rsidR="008B299A" w:rsidRPr="008B299A" w:rsidRDefault="008B299A" w:rsidP="008B299A">
      <w:pPr>
        <w:tabs>
          <w:tab w:val="left" w:pos="5820"/>
        </w:tabs>
        <w:rPr>
          <w:rFonts w:ascii="Arial" w:hAnsi="Arial" w:cs="Arial"/>
          <w:sz w:val="24"/>
          <w:szCs w:val="24"/>
        </w:rPr>
      </w:pPr>
    </w:p>
    <w:p w14:paraId="2336E8D5" w14:textId="77777777" w:rsidR="008B299A" w:rsidRPr="008B299A" w:rsidRDefault="008B299A" w:rsidP="008B299A">
      <w:pPr>
        <w:tabs>
          <w:tab w:val="left" w:pos="5820"/>
        </w:tabs>
        <w:rPr>
          <w:rFonts w:ascii="Arial" w:hAnsi="Arial" w:cs="Arial"/>
          <w:sz w:val="24"/>
          <w:szCs w:val="24"/>
        </w:rPr>
      </w:pPr>
      <w:r w:rsidRPr="008B299A">
        <w:rPr>
          <w:rFonts w:ascii="Arial" w:hAnsi="Arial" w:cs="Arial"/>
          <w:sz w:val="24"/>
          <w:szCs w:val="24"/>
        </w:rPr>
        <w:t>R v Thomas (1985)</w:t>
      </w:r>
    </w:p>
    <w:p w14:paraId="0C8EE7D5" w14:textId="77777777" w:rsidR="008B299A" w:rsidRPr="008B299A" w:rsidRDefault="008B299A" w:rsidP="008B299A">
      <w:pPr>
        <w:tabs>
          <w:tab w:val="left" w:pos="5820"/>
        </w:tabs>
        <w:rPr>
          <w:rFonts w:ascii="Arial" w:hAnsi="Arial" w:cs="Arial"/>
          <w:sz w:val="24"/>
          <w:szCs w:val="24"/>
        </w:rPr>
      </w:pPr>
    </w:p>
    <w:p w14:paraId="61608F8C" w14:textId="77777777" w:rsidR="008B299A" w:rsidRPr="008B299A" w:rsidRDefault="008B299A" w:rsidP="008B299A">
      <w:pPr>
        <w:tabs>
          <w:tab w:val="left" w:pos="5820"/>
        </w:tabs>
        <w:rPr>
          <w:rFonts w:ascii="Arial" w:hAnsi="Arial" w:cs="Arial"/>
          <w:sz w:val="24"/>
          <w:szCs w:val="24"/>
        </w:rPr>
      </w:pPr>
      <w:r w:rsidRPr="008B299A">
        <w:rPr>
          <w:rFonts w:ascii="Arial" w:hAnsi="Arial" w:cs="Arial"/>
          <w:sz w:val="24"/>
          <w:szCs w:val="24"/>
        </w:rPr>
        <w:t>R v Venna (1976)</w:t>
      </w:r>
    </w:p>
    <w:p w14:paraId="506FDE67" w14:textId="77777777" w:rsidR="008B299A" w:rsidRPr="008B299A" w:rsidRDefault="008B299A" w:rsidP="008B299A">
      <w:pPr>
        <w:tabs>
          <w:tab w:val="left" w:pos="5820"/>
        </w:tabs>
        <w:rPr>
          <w:rFonts w:ascii="Arial" w:hAnsi="Arial" w:cs="Arial"/>
          <w:sz w:val="24"/>
          <w:szCs w:val="24"/>
        </w:rPr>
      </w:pPr>
    </w:p>
    <w:p w14:paraId="6EB3E883" w14:textId="77777777" w:rsidR="008B299A" w:rsidRPr="008B299A" w:rsidRDefault="008B299A" w:rsidP="008B299A">
      <w:pPr>
        <w:tabs>
          <w:tab w:val="left" w:pos="5820"/>
        </w:tabs>
        <w:rPr>
          <w:rFonts w:ascii="Arial" w:hAnsi="Arial" w:cs="Arial"/>
          <w:sz w:val="24"/>
          <w:szCs w:val="24"/>
        </w:rPr>
      </w:pPr>
      <w:r w:rsidRPr="008B299A">
        <w:rPr>
          <w:rFonts w:ascii="Arial" w:hAnsi="Arial" w:cs="Arial"/>
          <w:sz w:val="24"/>
          <w:szCs w:val="24"/>
        </w:rPr>
        <w:t>Santa Bermudez v DPP (2004)</w:t>
      </w:r>
    </w:p>
    <w:p w14:paraId="06EBD44B" w14:textId="77777777" w:rsidR="008B299A" w:rsidRPr="008B299A" w:rsidRDefault="008B299A" w:rsidP="008B299A">
      <w:pPr>
        <w:tabs>
          <w:tab w:val="left" w:pos="5820"/>
        </w:tabs>
        <w:rPr>
          <w:rFonts w:ascii="Arial" w:hAnsi="Arial" w:cs="Arial"/>
          <w:sz w:val="24"/>
          <w:szCs w:val="24"/>
        </w:rPr>
      </w:pPr>
    </w:p>
    <w:p w14:paraId="203BE789" w14:textId="77777777" w:rsidR="008B299A" w:rsidRPr="008B299A" w:rsidRDefault="008B299A" w:rsidP="008B299A">
      <w:pPr>
        <w:tabs>
          <w:tab w:val="left" w:pos="5820"/>
        </w:tabs>
        <w:rPr>
          <w:rFonts w:ascii="Arial" w:hAnsi="Arial" w:cs="Arial"/>
          <w:sz w:val="24"/>
          <w:szCs w:val="24"/>
        </w:rPr>
      </w:pPr>
      <w:r w:rsidRPr="008B299A">
        <w:rPr>
          <w:rFonts w:ascii="Arial" w:hAnsi="Arial" w:cs="Arial"/>
          <w:sz w:val="24"/>
          <w:szCs w:val="24"/>
        </w:rPr>
        <w:t>T v DPP (2003)</w:t>
      </w:r>
    </w:p>
    <w:p w14:paraId="352E45A4" w14:textId="77777777" w:rsidR="008B299A" w:rsidRPr="008B299A" w:rsidRDefault="008B299A" w:rsidP="008B299A">
      <w:pPr>
        <w:tabs>
          <w:tab w:val="left" w:pos="5820"/>
        </w:tabs>
        <w:rPr>
          <w:rFonts w:ascii="Arial" w:hAnsi="Arial" w:cs="Arial"/>
          <w:sz w:val="24"/>
          <w:szCs w:val="24"/>
        </w:rPr>
      </w:pPr>
    </w:p>
    <w:p w14:paraId="0AB01678" w14:textId="77777777" w:rsidR="008B299A" w:rsidRDefault="008B299A" w:rsidP="00F07975">
      <w:pPr>
        <w:tabs>
          <w:tab w:val="left" w:pos="5820"/>
        </w:tabs>
        <w:rPr>
          <w:rFonts w:ascii="Arial" w:hAnsi="Arial" w:cs="Arial"/>
          <w:sz w:val="24"/>
          <w:szCs w:val="24"/>
        </w:rPr>
      </w:pPr>
    </w:p>
    <w:p w14:paraId="63C1DA6E" w14:textId="77777777" w:rsidR="008B0924" w:rsidRPr="004B37DB" w:rsidRDefault="008B0924" w:rsidP="004B37DB">
      <w:pPr>
        <w:tabs>
          <w:tab w:val="left" w:pos="5820"/>
        </w:tabs>
        <w:rPr>
          <w:rFonts w:ascii="Arial" w:hAnsi="Arial" w:cs="Arial"/>
          <w:sz w:val="24"/>
          <w:szCs w:val="24"/>
        </w:rPr>
      </w:pPr>
    </w:p>
    <w:sectPr w:rsidR="008B0924" w:rsidRPr="004B37D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5070E"/>
    <w:rsid w:val="000016EC"/>
    <w:rsid w:val="00002647"/>
    <w:rsid w:val="00003ED3"/>
    <w:rsid w:val="0001130C"/>
    <w:rsid w:val="00033B51"/>
    <w:rsid w:val="000352D6"/>
    <w:rsid w:val="00043303"/>
    <w:rsid w:val="00052CB9"/>
    <w:rsid w:val="00056B45"/>
    <w:rsid w:val="000922EC"/>
    <w:rsid w:val="000A03DB"/>
    <w:rsid w:val="000A19F4"/>
    <w:rsid w:val="000B1005"/>
    <w:rsid w:val="000B47D4"/>
    <w:rsid w:val="000C3FD7"/>
    <w:rsid w:val="000E400F"/>
    <w:rsid w:val="000E4574"/>
    <w:rsid w:val="000F35BF"/>
    <w:rsid w:val="00101263"/>
    <w:rsid w:val="00102446"/>
    <w:rsid w:val="00103BFA"/>
    <w:rsid w:val="00106DEE"/>
    <w:rsid w:val="001145E8"/>
    <w:rsid w:val="001229DE"/>
    <w:rsid w:val="0012446F"/>
    <w:rsid w:val="00125374"/>
    <w:rsid w:val="00127B6F"/>
    <w:rsid w:val="001334FD"/>
    <w:rsid w:val="00135396"/>
    <w:rsid w:val="00136F8D"/>
    <w:rsid w:val="00142350"/>
    <w:rsid w:val="00144C8E"/>
    <w:rsid w:val="0014509E"/>
    <w:rsid w:val="001507AC"/>
    <w:rsid w:val="00162766"/>
    <w:rsid w:val="0017019B"/>
    <w:rsid w:val="00170D45"/>
    <w:rsid w:val="0017615F"/>
    <w:rsid w:val="00192BFE"/>
    <w:rsid w:val="001965F0"/>
    <w:rsid w:val="001A63FE"/>
    <w:rsid w:val="001B658D"/>
    <w:rsid w:val="001C3D15"/>
    <w:rsid w:val="001C454B"/>
    <w:rsid w:val="001C5265"/>
    <w:rsid w:val="001D671B"/>
    <w:rsid w:val="001E349D"/>
    <w:rsid w:val="001E53BE"/>
    <w:rsid w:val="001E59AD"/>
    <w:rsid w:val="001E679F"/>
    <w:rsid w:val="001E7BF9"/>
    <w:rsid w:val="001F4B51"/>
    <w:rsid w:val="0020218F"/>
    <w:rsid w:val="0020273E"/>
    <w:rsid w:val="00203288"/>
    <w:rsid w:val="00205727"/>
    <w:rsid w:val="00212318"/>
    <w:rsid w:val="002141FE"/>
    <w:rsid w:val="00251215"/>
    <w:rsid w:val="00251F10"/>
    <w:rsid w:val="002537C2"/>
    <w:rsid w:val="002662B9"/>
    <w:rsid w:val="0027083F"/>
    <w:rsid w:val="0027651F"/>
    <w:rsid w:val="00277AEC"/>
    <w:rsid w:val="00280EE9"/>
    <w:rsid w:val="00281330"/>
    <w:rsid w:val="002955E1"/>
    <w:rsid w:val="002B0D33"/>
    <w:rsid w:val="002B727A"/>
    <w:rsid w:val="002D4B6D"/>
    <w:rsid w:val="002D6B60"/>
    <w:rsid w:val="002D787F"/>
    <w:rsid w:val="002E10FB"/>
    <w:rsid w:val="002E47E6"/>
    <w:rsid w:val="002F36BF"/>
    <w:rsid w:val="002F7D91"/>
    <w:rsid w:val="00303870"/>
    <w:rsid w:val="00304C3A"/>
    <w:rsid w:val="00307177"/>
    <w:rsid w:val="00311AA2"/>
    <w:rsid w:val="003230C0"/>
    <w:rsid w:val="0032432C"/>
    <w:rsid w:val="003271B9"/>
    <w:rsid w:val="00330ECC"/>
    <w:rsid w:val="0036103D"/>
    <w:rsid w:val="003635E8"/>
    <w:rsid w:val="0036581E"/>
    <w:rsid w:val="003758A1"/>
    <w:rsid w:val="00384A7C"/>
    <w:rsid w:val="00396ED8"/>
    <w:rsid w:val="003A7207"/>
    <w:rsid w:val="003A7C67"/>
    <w:rsid w:val="003B733D"/>
    <w:rsid w:val="003C0137"/>
    <w:rsid w:val="003C4948"/>
    <w:rsid w:val="003C6709"/>
    <w:rsid w:val="003D0474"/>
    <w:rsid w:val="003D3270"/>
    <w:rsid w:val="003D7411"/>
    <w:rsid w:val="003E1882"/>
    <w:rsid w:val="003E4384"/>
    <w:rsid w:val="003F1710"/>
    <w:rsid w:val="003F23E3"/>
    <w:rsid w:val="003F2BDB"/>
    <w:rsid w:val="003F2FDB"/>
    <w:rsid w:val="003F572A"/>
    <w:rsid w:val="0040665A"/>
    <w:rsid w:val="00406C05"/>
    <w:rsid w:val="00417ACC"/>
    <w:rsid w:val="00425F26"/>
    <w:rsid w:val="004314DF"/>
    <w:rsid w:val="004370FA"/>
    <w:rsid w:val="00446B38"/>
    <w:rsid w:val="004549E5"/>
    <w:rsid w:val="0045692E"/>
    <w:rsid w:val="00474E36"/>
    <w:rsid w:val="004753AA"/>
    <w:rsid w:val="004805C0"/>
    <w:rsid w:val="00492F57"/>
    <w:rsid w:val="00497A88"/>
    <w:rsid w:val="004A075B"/>
    <w:rsid w:val="004A3618"/>
    <w:rsid w:val="004B37DB"/>
    <w:rsid w:val="004C0A8B"/>
    <w:rsid w:val="004C15E8"/>
    <w:rsid w:val="004E3252"/>
    <w:rsid w:val="004E3E31"/>
    <w:rsid w:val="004F46CE"/>
    <w:rsid w:val="004F5966"/>
    <w:rsid w:val="004F7144"/>
    <w:rsid w:val="004F724D"/>
    <w:rsid w:val="004F7872"/>
    <w:rsid w:val="005032E4"/>
    <w:rsid w:val="0051156F"/>
    <w:rsid w:val="005158FB"/>
    <w:rsid w:val="00522BB0"/>
    <w:rsid w:val="0053375B"/>
    <w:rsid w:val="005339BC"/>
    <w:rsid w:val="00537B83"/>
    <w:rsid w:val="00545EB4"/>
    <w:rsid w:val="005518BC"/>
    <w:rsid w:val="00556B34"/>
    <w:rsid w:val="005710C9"/>
    <w:rsid w:val="00582781"/>
    <w:rsid w:val="00591166"/>
    <w:rsid w:val="0059354A"/>
    <w:rsid w:val="005A1362"/>
    <w:rsid w:val="005A1BA5"/>
    <w:rsid w:val="005C1168"/>
    <w:rsid w:val="005C316E"/>
    <w:rsid w:val="005C5BA0"/>
    <w:rsid w:val="005C7FD2"/>
    <w:rsid w:val="005D32BD"/>
    <w:rsid w:val="005D79A9"/>
    <w:rsid w:val="005F6054"/>
    <w:rsid w:val="00601F89"/>
    <w:rsid w:val="006021A6"/>
    <w:rsid w:val="0060345A"/>
    <w:rsid w:val="00606460"/>
    <w:rsid w:val="006073FE"/>
    <w:rsid w:val="00620FC3"/>
    <w:rsid w:val="00623EF6"/>
    <w:rsid w:val="00627C67"/>
    <w:rsid w:val="006331D7"/>
    <w:rsid w:val="00636399"/>
    <w:rsid w:val="00641906"/>
    <w:rsid w:val="006441A8"/>
    <w:rsid w:val="0065242C"/>
    <w:rsid w:val="006527C1"/>
    <w:rsid w:val="006616CC"/>
    <w:rsid w:val="006652F2"/>
    <w:rsid w:val="006725BB"/>
    <w:rsid w:val="00673779"/>
    <w:rsid w:val="00675A66"/>
    <w:rsid w:val="00676278"/>
    <w:rsid w:val="00677C35"/>
    <w:rsid w:val="006844C4"/>
    <w:rsid w:val="00693650"/>
    <w:rsid w:val="006A5572"/>
    <w:rsid w:val="006A69D8"/>
    <w:rsid w:val="006B0560"/>
    <w:rsid w:val="006B5CD4"/>
    <w:rsid w:val="006C3B3A"/>
    <w:rsid w:val="006C622D"/>
    <w:rsid w:val="006D3A31"/>
    <w:rsid w:val="006D47A6"/>
    <w:rsid w:val="006D57EE"/>
    <w:rsid w:val="006D7247"/>
    <w:rsid w:val="006D7B12"/>
    <w:rsid w:val="006E71CB"/>
    <w:rsid w:val="006F2D2C"/>
    <w:rsid w:val="00704AC8"/>
    <w:rsid w:val="00706986"/>
    <w:rsid w:val="00707F57"/>
    <w:rsid w:val="0071156B"/>
    <w:rsid w:val="007129F0"/>
    <w:rsid w:val="00724EC1"/>
    <w:rsid w:val="00725017"/>
    <w:rsid w:val="00731B60"/>
    <w:rsid w:val="00740E9F"/>
    <w:rsid w:val="00741533"/>
    <w:rsid w:val="00742708"/>
    <w:rsid w:val="00745546"/>
    <w:rsid w:val="00747B95"/>
    <w:rsid w:val="007508B0"/>
    <w:rsid w:val="00753855"/>
    <w:rsid w:val="00753996"/>
    <w:rsid w:val="00755F3E"/>
    <w:rsid w:val="00763A84"/>
    <w:rsid w:val="007653F9"/>
    <w:rsid w:val="00786382"/>
    <w:rsid w:val="00794712"/>
    <w:rsid w:val="007A2982"/>
    <w:rsid w:val="007B0651"/>
    <w:rsid w:val="007B2DF9"/>
    <w:rsid w:val="007C3C10"/>
    <w:rsid w:val="007C7124"/>
    <w:rsid w:val="007E65CC"/>
    <w:rsid w:val="00803738"/>
    <w:rsid w:val="00803CF3"/>
    <w:rsid w:val="00805F37"/>
    <w:rsid w:val="00814AE6"/>
    <w:rsid w:val="0082590C"/>
    <w:rsid w:val="008260EA"/>
    <w:rsid w:val="00826E6F"/>
    <w:rsid w:val="0083160F"/>
    <w:rsid w:val="008352F2"/>
    <w:rsid w:val="0083564D"/>
    <w:rsid w:val="008371BC"/>
    <w:rsid w:val="00845358"/>
    <w:rsid w:val="008526E0"/>
    <w:rsid w:val="0085280A"/>
    <w:rsid w:val="00856516"/>
    <w:rsid w:val="00862FE1"/>
    <w:rsid w:val="008811E3"/>
    <w:rsid w:val="00884A7D"/>
    <w:rsid w:val="00890DEB"/>
    <w:rsid w:val="008A1D18"/>
    <w:rsid w:val="008A57AC"/>
    <w:rsid w:val="008B0924"/>
    <w:rsid w:val="008B1B39"/>
    <w:rsid w:val="008B299A"/>
    <w:rsid w:val="008B3300"/>
    <w:rsid w:val="008B7E63"/>
    <w:rsid w:val="008D4CEB"/>
    <w:rsid w:val="008D5666"/>
    <w:rsid w:val="008E06E4"/>
    <w:rsid w:val="008E7F8E"/>
    <w:rsid w:val="008F0A01"/>
    <w:rsid w:val="00900A6C"/>
    <w:rsid w:val="00900C75"/>
    <w:rsid w:val="00900FD5"/>
    <w:rsid w:val="009016F2"/>
    <w:rsid w:val="00923403"/>
    <w:rsid w:val="00925713"/>
    <w:rsid w:val="00927B68"/>
    <w:rsid w:val="00930DB9"/>
    <w:rsid w:val="00937A39"/>
    <w:rsid w:val="0095070E"/>
    <w:rsid w:val="00951B46"/>
    <w:rsid w:val="00951E4F"/>
    <w:rsid w:val="00953F60"/>
    <w:rsid w:val="009675C1"/>
    <w:rsid w:val="00970057"/>
    <w:rsid w:val="0097179B"/>
    <w:rsid w:val="00973DBD"/>
    <w:rsid w:val="0097529A"/>
    <w:rsid w:val="00985F65"/>
    <w:rsid w:val="009901C9"/>
    <w:rsid w:val="009905CC"/>
    <w:rsid w:val="00991CC1"/>
    <w:rsid w:val="009936D2"/>
    <w:rsid w:val="009A2DF7"/>
    <w:rsid w:val="009B6DF4"/>
    <w:rsid w:val="009B7BD5"/>
    <w:rsid w:val="009B7CDF"/>
    <w:rsid w:val="009C3C90"/>
    <w:rsid w:val="009D379B"/>
    <w:rsid w:val="009E05CB"/>
    <w:rsid w:val="009F00B9"/>
    <w:rsid w:val="009F1ACF"/>
    <w:rsid w:val="009F6659"/>
    <w:rsid w:val="00A01508"/>
    <w:rsid w:val="00A1339C"/>
    <w:rsid w:val="00A36D35"/>
    <w:rsid w:val="00A42B91"/>
    <w:rsid w:val="00A46A44"/>
    <w:rsid w:val="00A46F2F"/>
    <w:rsid w:val="00A610A7"/>
    <w:rsid w:val="00A622F7"/>
    <w:rsid w:val="00A631BB"/>
    <w:rsid w:val="00A7728F"/>
    <w:rsid w:val="00A8434C"/>
    <w:rsid w:val="00A91BFB"/>
    <w:rsid w:val="00A92212"/>
    <w:rsid w:val="00A97404"/>
    <w:rsid w:val="00AB16A6"/>
    <w:rsid w:val="00AB5231"/>
    <w:rsid w:val="00AB5F9C"/>
    <w:rsid w:val="00AB7A6B"/>
    <w:rsid w:val="00AE7D62"/>
    <w:rsid w:val="00B05B35"/>
    <w:rsid w:val="00B0762C"/>
    <w:rsid w:val="00B1707F"/>
    <w:rsid w:val="00B177F8"/>
    <w:rsid w:val="00B17A70"/>
    <w:rsid w:val="00B22159"/>
    <w:rsid w:val="00B24871"/>
    <w:rsid w:val="00B325F9"/>
    <w:rsid w:val="00B40CFC"/>
    <w:rsid w:val="00B42659"/>
    <w:rsid w:val="00B53E88"/>
    <w:rsid w:val="00B562B7"/>
    <w:rsid w:val="00B63FB2"/>
    <w:rsid w:val="00B65E3C"/>
    <w:rsid w:val="00B7542B"/>
    <w:rsid w:val="00B84DA5"/>
    <w:rsid w:val="00B872DA"/>
    <w:rsid w:val="00B9620D"/>
    <w:rsid w:val="00BB06B0"/>
    <w:rsid w:val="00BB1AFD"/>
    <w:rsid w:val="00BC1897"/>
    <w:rsid w:val="00BC6694"/>
    <w:rsid w:val="00BC753A"/>
    <w:rsid w:val="00BD4158"/>
    <w:rsid w:val="00BD6347"/>
    <w:rsid w:val="00BE3477"/>
    <w:rsid w:val="00BE5F2D"/>
    <w:rsid w:val="00BF09F8"/>
    <w:rsid w:val="00BF2374"/>
    <w:rsid w:val="00C013E7"/>
    <w:rsid w:val="00C0424F"/>
    <w:rsid w:val="00C0501A"/>
    <w:rsid w:val="00C05D11"/>
    <w:rsid w:val="00C102D7"/>
    <w:rsid w:val="00C26986"/>
    <w:rsid w:val="00C31686"/>
    <w:rsid w:val="00C3247C"/>
    <w:rsid w:val="00C366A5"/>
    <w:rsid w:val="00C36B70"/>
    <w:rsid w:val="00C36ECD"/>
    <w:rsid w:val="00C37877"/>
    <w:rsid w:val="00C37A62"/>
    <w:rsid w:val="00C41190"/>
    <w:rsid w:val="00C473F5"/>
    <w:rsid w:val="00C54C18"/>
    <w:rsid w:val="00C6014B"/>
    <w:rsid w:val="00C70018"/>
    <w:rsid w:val="00C77FBA"/>
    <w:rsid w:val="00C8043A"/>
    <w:rsid w:val="00C83431"/>
    <w:rsid w:val="00C9520A"/>
    <w:rsid w:val="00CA116C"/>
    <w:rsid w:val="00CA4168"/>
    <w:rsid w:val="00CB3F7A"/>
    <w:rsid w:val="00CC246F"/>
    <w:rsid w:val="00CD132B"/>
    <w:rsid w:val="00CD37F9"/>
    <w:rsid w:val="00CD3C46"/>
    <w:rsid w:val="00CE1B92"/>
    <w:rsid w:val="00CE3789"/>
    <w:rsid w:val="00CF1736"/>
    <w:rsid w:val="00CF20C3"/>
    <w:rsid w:val="00CF5522"/>
    <w:rsid w:val="00D01B83"/>
    <w:rsid w:val="00D02FB8"/>
    <w:rsid w:val="00D03BAD"/>
    <w:rsid w:val="00D07DC4"/>
    <w:rsid w:val="00D2004D"/>
    <w:rsid w:val="00D21C7A"/>
    <w:rsid w:val="00D2444B"/>
    <w:rsid w:val="00D255CD"/>
    <w:rsid w:val="00D270D6"/>
    <w:rsid w:val="00D3017A"/>
    <w:rsid w:val="00D42380"/>
    <w:rsid w:val="00D61DA2"/>
    <w:rsid w:val="00D63ADE"/>
    <w:rsid w:val="00D65D41"/>
    <w:rsid w:val="00D66430"/>
    <w:rsid w:val="00D6706B"/>
    <w:rsid w:val="00D67EE7"/>
    <w:rsid w:val="00D7179F"/>
    <w:rsid w:val="00D83DFF"/>
    <w:rsid w:val="00D90AA6"/>
    <w:rsid w:val="00D930D5"/>
    <w:rsid w:val="00D949BB"/>
    <w:rsid w:val="00DA7AF4"/>
    <w:rsid w:val="00DB2C7E"/>
    <w:rsid w:val="00DB4A89"/>
    <w:rsid w:val="00DC0D94"/>
    <w:rsid w:val="00DC1B87"/>
    <w:rsid w:val="00DC5359"/>
    <w:rsid w:val="00DE361E"/>
    <w:rsid w:val="00DF4F67"/>
    <w:rsid w:val="00E1331E"/>
    <w:rsid w:val="00E20DD5"/>
    <w:rsid w:val="00E22F70"/>
    <w:rsid w:val="00E2564E"/>
    <w:rsid w:val="00E446B2"/>
    <w:rsid w:val="00E47777"/>
    <w:rsid w:val="00E47BA3"/>
    <w:rsid w:val="00E52E55"/>
    <w:rsid w:val="00E54454"/>
    <w:rsid w:val="00E57DDE"/>
    <w:rsid w:val="00E64821"/>
    <w:rsid w:val="00E64915"/>
    <w:rsid w:val="00E73BBE"/>
    <w:rsid w:val="00E83004"/>
    <w:rsid w:val="00E847DC"/>
    <w:rsid w:val="00E9363B"/>
    <w:rsid w:val="00E9680D"/>
    <w:rsid w:val="00EB19C6"/>
    <w:rsid w:val="00EC3C92"/>
    <w:rsid w:val="00EC7B85"/>
    <w:rsid w:val="00EC7CD8"/>
    <w:rsid w:val="00ED64ED"/>
    <w:rsid w:val="00EF2816"/>
    <w:rsid w:val="00EF7FE6"/>
    <w:rsid w:val="00F01C89"/>
    <w:rsid w:val="00F024CE"/>
    <w:rsid w:val="00F02B23"/>
    <w:rsid w:val="00F07975"/>
    <w:rsid w:val="00F2416B"/>
    <w:rsid w:val="00F24894"/>
    <w:rsid w:val="00F33B93"/>
    <w:rsid w:val="00F37016"/>
    <w:rsid w:val="00F370EB"/>
    <w:rsid w:val="00F4592B"/>
    <w:rsid w:val="00F50569"/>
    <w:rsid w:val="00F51E13"/>
    <w:rsid w:val="00F531B2"/>
    <w:rsid w:val="00F53319"/>
    <w:rsid w:val="00F60EC0"/>
    <w:rsid w:val="00F75929"/>
    <w:rsid w:val="00F77287"/>
    <w:rsid w:val="00FB1AB4"/>
    <w:rsid w:val="00FB3C96"/>
    <w:rsid w:val="00FB58C7"/>
    <w:rsid w:val="00FB76B6"/>
    <w:rsid w:val="00FD044A"/>
    <w:rsid w:val="00FD2A50"/>
    <w:rsid w:val="00FE651C"/>
    <w:rsid w:val="00FF58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63CA52"/>
  <w15:chartTrackingRefBased/>
  <w15:docId w15:val="{5E1FF950-C113-49DC-BDEA-D175B07106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0797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0797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3-eu-west-2.amazonaws.com/lawcom-prod-storage-11jsxou24uy7q/uploads/2015/11/51950-LC-HC555_Web.pdf" TargetMode="External"/><Relationship Id="rId13" Type="http://schemas.openxmlformats.org/officeDocument/2006/relationships/hyperlink" Target="https://www.sentencingcouncil.org.uk/offences/magistrates-court/item/assault-occasioning-actual-bodily-harm-racially-religiously-aggravated-abh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s3-eu-west-2.amazonaws.com/lawcom-prod-storage-11jsxou24uy7q/uploads/2015/11/lc361_offences_against_the_person_overview_new-1.pdf" TargetMode="External"/><Relationship Id="rId12" Type="http://schemas.openxmlformats.org/officeDocument/2006/relationships/hyperlink" Target="https://www.legislation.gov.uk/ukpga/Vict/24-25/100/section/20" TargetMode="External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www.youtube.com/watch?v=xHjMCJ-qtYs" TargetMode="External"/><Relationship Id="rId11" Type="http://schemas.openxmlformats.org/officeDocument/2006/relationships/hyperlink" Target="https://www.lawteacher.net/free-law-essays/criminal-law/offences-against-person-act-critique-9856.php" TargetMode="External"/><Relationship Id="rId5" Type="http://schemas.openxmlformats.org/officeDocument/2006/relationships/hyperlink" Target="https://www.grayandcosolicitors.co.uk/section-39-common-assault/" TargetMode="External"/><Relationship Id="rId15" Type="http://schemas.openxmlformats.org/officeDocument/2006/relationships/hyperlink" Target="https://spartanslaw.co.uk/s20-wounding/" TargetMode="External"/><Relationship Id="rId10" Type="http://schemas.openxmlformats.org/officeDocument/2006/relationships/hyperlink" Target="https://www.lawteacher.net/cases/r-v-cunningham.php" TargetMode="External"/><Relationship Id="rId4" Type="http://schemas.openxmlformats.org/officeDocument/2006/relationships/hyperlink" Target="https://www.dpp-law.com/difference-between-assault-battery-abh-gbh/#:~:text=What%20is%20the%20Difference%20Between%20Assault%20And%20Battery%3F&amp;text=In%20fact%2C%20it%20is%20the,the%20perpetrator%20and%20the%20victim" TargetMode="External"/><Relationship Id="rId9" Type="http://schemas.openxmlformats.org/officeDocument/2006/relationships/hyperlink" Target="https://s3-eu-west-2.amazonaws.com/lawcom-prod-storage-11jsxou24uy7q/uploads/2015/11/lc361_offences_against_the_person_table.pdf" TargetMode="External"/><Relationship Id="rId14" Type="http://schemas.openxmlformats.org/officeDocument/2006/relationships/hyperlink" Target="https://www.sentencingcouncil.org.uk/news/item/assault-offences-explained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3033</TotalTime>
  <Pages>7</Pages>
  <Words>2528</Words>
  <Characters>14415</Characters>
  <Application>Microsoft Office Word</Application>
  <DocSecurity>0</DocSecurity>
  <Lines>120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16910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daviesjames1801@gmail.com</dc:creator>
  <cp:keywords/>
  <dc:description/>
  <cp:lastModifiedBy>daviesjames1801@gmail.com</cp:lastModifiedBy>
  <cp:revision>442</cp:revision>
  <dcterms:created xsi:type="dcterms:W3CDTF">2021-02-23T14:53:00Z</dcterms:created>
  <dcterms:modified xsi:type="dcterms:W3CDTF">2021-02-25T18:35:00Z</dcterms:modified>
</cp:coreProperties>
</file>