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u w:val="single"/>
          <w:rtl w:val="0"/>
        </w:rPr>
        <w:t xml:space="preserve">Module: </w:t>
      </w:r>
      <w:r w:rsidDel="00000000" w:rsidR="00000000" w:rsidRPr="00000000">
        <w:rPr>
          <w:rFonts w:ascii="Times New Roman" w:cs="Times New Roman" w:eastAsia="Times New Roman" w:hAnsi="Times New Roman"/>
          <w:sz w:val="28"/>
          <w:szCs w:val="28"/>
          <w:rtl w:val="0"/>
        </w:rPr>
        <w:t xml:space="preserve">Research Methods II</w:t>
      </w:r>
    </w:p>
    <w:p w:rsidR="00000000" w:rsidDel="00000000" w:rsidP="00000000" w:rsidRDefault="00000000" w:rsidRPr="00000000" w14:paraId="00000009">
      <w:pPr>
        <w:jc w:val="center"/>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0A">
      <w:pPr>
        <w:jc w:val="center"/>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0B">
      <w:pPr>
        <w:jc w:val="center"/>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0C">
      <w:pPr>
        <w:jc w:val="center"/>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0D">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u w:val="single"/>
          <w:rtl w:val="0"/>
        </w:rPr>
        <w:t xml:space="preserve">Module Code: </w:t>
      </w:r>
      <w:r w:rsidDel="00000000" w:rsidR="00000000" w:rsidRPr="00000000">
        <w:rPr>
          <w:rFonts w:ascii="Times New Roman" w:cs="Times New Roman" w:eastAsia="Times New Roman" w:hAnsi="Times New Roman"/>
          <w:sz w:val="28"/>
          <w:szCs w:val="28"/>
          <w:rtl w:val="0"/>
        </w:rPr>
        <w:t xml:space="preserve">ECPS5002</w:t>
      </w:r>
    </w:p>
    <w:p w:rsidR="00000000" w:rsidDel="00000000" w:rsidP="00000000" w:rsidRDefault="00000000" w:rsidRPr="00000000" w14:paraId="0000000E">
      <w:pPr>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F">
      <w:pPr>
        <w:jc w:val="center"/>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10">
      <w:pPr>
        <w:jc w:val="center"/>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11">
      <w:pPr>
        <w:jc w:val="center"/>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12">
      <w:pPr>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u w:val="single"/>
          <w:rtl w:val="0"/>
        </w:rPr>
        <w:t xml:space="preserve">Title: </w:t>
      </w:r>
      <w:r w:rsidDel="00000000" w:rsidR="00000000" w:rsidRPr="00000000">
        <w:rPr>
          <w:rFonts w:ascii="Times New Roman" w:cs="Times New Roman" w:eastAsia="Times New Roman" w:hAnsi="Times New Roman"/>
          <w:sz w:val="28"/>
          <w:szCs w:val="28"/>
          <w:rtl w:val="0"/>
        </w:rPr>
        <w:t xml:space="preserve">Design and conduct a research study to explore the effect of emotional intelligence on memory for emotion-induced stimuli</w:t>
      </w:r>
    </w:p>
    <w:p w:rsidR="00000000" w:rsidDel="00000000" w:rsidP="00000000" w:rsidRDefault="00000000" w:rsidRPr="00000000" w14:paraId="00000013">
      <w:pPr>
        <w:jc w:val="center"/>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14">
      <w:pPr>
        <w:jc w:val="left"/>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15">
      <w:pPr>
        <w:jc w:val="left"/>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16">
      <w:pPr>
        <w:jc w:val="left"/>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17">
      <w:pPr>
        <w:jc w:val="left"/>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18">
      <w:pPr>
        <w:jc w:val="left"/>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19">
      <w:pPr>
        <w:jc w:val="left"/>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1A">
      <w:pPr>
        <w:jc w:val="left"/>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1B">
      <w:pPr>
        <w:jc w:val="left"/>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1C">
      <w:pPr>
        <w:jc w:val="left"/>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1D">
      <w:pPr>
        <w:jc w:val="left"/>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1E">
      <w:pPr>
        <w:jc w:val="left"/>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1F">
      <w:pPr>
        <w:jc w:val="left"/>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20">
      <w:pPr>
        <w:jc w:val="left"/>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21">
      <w:pPr>
        <w:jc w:val="left"/>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22">
      <w:pPr>
        <w:jc w:val="left"/>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23">
      <w:pPr>
        <w:jc w:val="left"/>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Abstract </w:t>
      </w:r>
    </w:p>
    <w:p w:rsidR="00000000" w:rsidDel="00000000" w:rsidP="00000000" w:rsidRDefault="00000000" w:rsidRPr="00000000" w14:paraId="00000024">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the following study is to investigate whether a persons emotional intelligence has a significant effect on their memory for reciting emotional stimuli. There were three types of emotional induced stimuli throughout this study including;  positive, negative and neutral. Results showed that overall there is a significant effect on reciting emotional induced stimuli depending on their emotional intelligence. </w:t>
      </w:r>
    </w:p>
    <w:p w:rsidR="00000000" w:rsidDel="00000000" w:rsidP="00000000" w:rsidRDefault="00000000" w:rsidRPr="00000000" w14:paraId="00000025">
      <w:pPr>
        <w:spacing w:line="480" w:lineRule="auto"/>
        <w:jc w:val="left"/>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Introduction </w:t>
      </w:r>
    </w:p>
    <w:p w:rsidR="00000000" w:rsidDel="00000000" w:rsidP="00000000" w:rsidRDefault="00000000" w:rsidRPr="00000000" w14:paraId="00000026">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rFonts w:ascii="Times New Roman" w:cs="Times New Roman" w:eastAsia="Times New Roman" w:hAnsi="Times New Roman"/>
          <w:i w:val="1"/>
          <w:sz w:val="24"/>
          <w:szCs w:val="24"/>
          <w:highlight w:val="white"/>
          <w:rtl w:val="0"/>
        </w:rPr>
        <w:t xml:space="preserve">What is emotional intelligence and how does it apply to the workplace?</w:t>
      </w:r>
      <w:r w:rsidDel="00000000" w:rsidR="00000000" w:rsidRPr="00000000">
        <w:rPr>
          <w:rFonts w:ascii="Times New Roman" w:cs="Times New Roman" w:eastAsia="Times New Roman" w:hAnsi="Times New Roman"/>
          <w:sz w:val="24"/>
          <w:szCs w:val="24"/>
          <w:highlight w:val="white"/>
          <w:rtl w:val="0"/>
        </w:rPr>
        <w:t xml:space="preserve">, n.d.) emotional intelligence (EI) is defined as being able to identify your own emotions whilst understanding other people's emotions. Emotional Intelligence supports you with building relationships with others, being successful and achieving personal goals. Emotional Intelligence consists of four aspects which include; self regulation, self awareness, awareness of others and good relationship management (Jeanne Segal, Melinda Smith, et al., 2019). Emotional intelligence can also affect many elements in one's life which can include; physical health, mental health, achievements, relationships (</w:t>
      </w:r>
      <w:r w:rsidDel="00000000" w:rsidR="00000000" w:rsidRPr="00000000">
        <w:rPr>
          <w:rFonts w:ascii="Times New Roman" w:cs="Times New Roman" w:eastAsia="Times New Roman" w:hAnsi="Times New Roman"/>
          <w:i w:val="1"/>
          <w:sz w:val="24"/>
          <w:szCs w:val="24"/>
          <w:highlight w:val="white"/>
          <w:rtl w:val="0"/>
        </w:rPr>
        <w:t xml:space="preserve">Emotional Intelligence | Psychology Today UK</w:t>
      </w:r>
      <w:r w:rsidDel="00000000" w:rsidR="00000000" w:rsidRPr="00000000">
        <w:rPr>
          <w:rFonts w:ascii="Times New Roman" w:cs="Times New Roman" w:eastAsia="Times New Roman" w:hAnsi="Times New Roman"/>
          <w:sz w:val="24"/>
          <w:szCs w:val="24"/>
          <w:highlight w:val="white"/>
          <w:rtl w:val="0"/>
        </w:rPr>
        <w:t xml:space="preserve">, 2019). </w:t>
      </w:r>
      <w:r w:rsidDel="00000000" w:rsidR="00000000" w:rsidRPr="00000000">
        <w:rPr>
          <w:rtl w:val="0"/>
        </w:rPr>
      </w:r>
    </w:p>
    <w:p w:rsidR="00000000" w:rsidDel="00000000" w:rsidP="00000000" w:rsidRDefault="00000000" w:rsidRPr="00000000" w14:paraId="00000027">
      <w:pPr>
        <w:jc w:val="left"/>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Methods </w:t>
      </w:r>
    </w:p>
    <w:p w:rsidR="00000000" w:rsidDel="00000000" w:rsidP="00000000" w:rsidRDefault="00000000" w:rsidRPr="00000000" w14:paraId="00000028">
      <w:pPr>
        <w:jc w:val="left"/>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29">
      <w:pPr>
        <w:spacing w:line="480" w:lineRule="auto"/>
        <w:jc w:val="left"/>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Participants</w:t>
      </w:r>
    </w:p>
    <w:p w:rsidR="00000000" w:rsidDel="00000000" w:rsidP="00000000" w:rsidRDefault="00000000" w:rsidRPr="00000000" w14:paraId="0000002A">
      <w:pPr>
        <w:spacing w:line="480" w:lineRule="auto"/>
        <w:jc w:val="left"/>
        <w:rPr>
          <w:rFonts w:ascii="Times New Roman" w:cs="Times New Roman" w:eastAsia="Times New Roman" w:hAnsi="Times New Roman"/>
          <w:sz w:val="24"/>
          <w:szCs w:val="24"/>
          <w:vertAlign w:val="subscript"/>
        </w:rPr>
      </w:pPr>
      <w:r w:rsidDel="00000000" w:rsidR="00000000" w:rsidRPr="00000000">
        <w:rPr>
          <w:rFonts w:ascii="Times New Roman" w:cs="Times New Roman" w:eastAsia="Times New Roman" w:hAnsi="Times New Roman"/>
          <w:sz w:val="24"/>
          <w:szCs w:val="24"/>
          <w:rtl w:val="0"/>
        </w:rPr>
        <w:t xml:space="preserve">All participants that engaged in this study were psychology undergraduate students at University  of Wales, Trinity Saint David located in Swansea. The participants had to access the Experiment Management System voluntarily and complete the questionnaire. Overall, 30 participants were involved for this study, 11 of which were male participants, 17 female participants and two participants who chose to withhold gender information. The participants that engaged with the study were aged from 18 years to 51 years </w:t>
      </w:r>
      <w:r w:rsidDel="00000000" w:rsidR="00000000" w:rsidRPr="00000000">
        <w:rPr>
          <w:rFonts w:ascii="Times New Roman" w:cs="Times New Roman" w:eastAsia="Times New Roman" w:hAnsi="Times New Roman"/>
          <w:i w:val="1"/>
          <w:sz w:val="24"/>
          <w:szCs w:val="24"/>
          <w:rtl w:val="0"/>
        </w:rPr>
        <w:t xml:space="preserve">(M = 29, SD = 7.596). </w:t>
      </w:r>
      <w:r w:rsidDel="00000000" w:rsidR="00000000" w:rsidRPr="00000000">
        <w:rPr>
          <w:rFonts w:ascii="Times New Roman" w:cs="Times New Roman" w:eastAsia="Times New Roman" w:hAnsi="Times New Roman"/>
          <w:sz w:val="24"/>
          <w:szCs w:val="24"/>
          <w:rtl w:val="0"/>
        </w:rPr>
        <w:t xml:space="preserve">However, for this study two participants weren’t included due to having no results for ‘positive, negative, neutral’ which means it couldn’t be measured through the test. </w:t>
      </w:r>
      <w:r w:rsidDel="00000000" w:rsidR="00000000" w:rsidRPr="00000000">
        <w:rPr>
          <w:rtl w:val="0"/>
        </w:rPr>
      </w:r>
    </w:p>
    <w:p w:rsidR="00000000" w:rsidDel="00000000" w:rsidP="00000000" w:rsidRDefault="00000000" w:rsidRPr="00000000" w14:paraId="0000002B">
      <w:pPr>
        <w:spacing w:line="480" w:lineRule="auto"/>
        <w:jc w:val="left"/>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Design</w:t>
      </w:r>
    </w:p>
    <w:p w:rsidR="00000000" w:rsidDel="00000000" w:rsidP="00000000" w:rsidRDefault="00000000" w:rsidRPr="00000000" w14:paraId="0000002C">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design for this study used was the two-way mixed ANOVA, where examinations of effects of multiple Independent Variables (IVs) (a variable that doesn’t change from other variables) </w:t>
      </w:r>
      <w:r w:rsidDel="00000000" w:rsidR="00000000" w:rsidRPr="00000000">
        <w:rPr>
          <w:rFonts w:ascii="Times New Roman" w:cs="Times New Roman" w:eastAsia="Times New Roman" w:hAnsi="Times New Roman"/>
          <w:sz w:val="24"/>
          <w:szCs w:val="24"/>
          <w:rtl w:val="0"/>
        </w:rPr>
        <w:t xml:space="preserve">allowing</w:t>
      </w:r>
      <w:r w:rsidDel="00000000" w:rsidR="00000000" w:rsidRPr="00000000">
        <w:rPr>
          <w:rFonts w:ascii="Times New Roman" w:cs="Times New Roman" w:eastAsia="Times New Roman" w:hAnsi="Times New Roman"/>
          <w:sz w:val="24"/>
          <w:szCs w:val="24"/>
          <w:rtl w:val="0"/>
        </w:rPr>
        <w:t xml:space="preserve"> for analysis on how multiple Independent Variables collaborate to have an effect on the Dependent Variable (DV) (a variable where factors can change due to IVs). </w:t>
      </w:r>
    </w:p>
    <w:p w:rsidR="00000000" w:rsidDel="00000000" w:rsidP="00000000" w:rsidRDefault="00000000" w:rsidRPr="00000000" w14:paraId="0000002D">
      <w:pPr>
        <w:spacing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particular study two Independent Variables were used including; HIGH Emotional Intelligence and LOW Emotional Intelligence. If a participant had an Emotional Intelligence score above the overall mean it would put them in the category of HIGH emotional intelligence and if a participants emotional intelligence score came back below the mean for all participants it would categorize them as LOW emotional intelligence. The other Independent Variable used within this study was a three level variable including; positive stimuli, negative stimuli and neutral stimuli. </w:t>
      </w:r>
    </w:p>
    <w:p w:rsidR="00000000" w:rsidDel="00000000" w:rsidP="00000000" w:rsidRDefault="00000000" w:rsidRPr="00000000" w14:paraId="0000002E">
      <w:pPr>
        <w:spacing w:line="480" w:lineRule="auto"/>
        <w:ind w:firstLine="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 dependent variable for this specific study was how many emotional words the participant could remember and repeat back within various conditions (positive words, negative words and neutral words). </w:t>
      </w:r>
    </w:p>
    <w:p w:rsidR="00000000" w:rsidDel="00000000" w:rsidP="00000000" w:rsidRDefault="00000000" w:rsidRPr="00000000" w14:paraId="0000002F">
      <w:pPr>
        <w:spacing w:line="480" w:lineRule="auto"/>
        <w:jc w:val="left"/>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Materials</w:t>
      </w:r>
    </w:p>
    <w:p w:rsidR="00000000" w:rsidDel="00000000" w:rsidP="00000000" w:rsidRDefault="00000000" w:rsidRPr="00000000" w14:paraId="00000030">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Study Information Sheet  (Appendix 1) would be presented to participants before participating in the study - this outlines what is expected of the participant if they wish to participate and inclusion of what the purpose of the study is. </w:t>
      </w:r>
    </w:p>
    <w:p w:rsidR="00000000" w:rsidDel="00000000" w:rsidP="00000000" w:rsidRDefault="00000000" w:rsidRPr="00000000" w14:paraId="00000031">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consent form (Appendix 2) was provided to participants and this is in place to ensure all participants know what type of study they are signing up to and ensuring they meet all requirements for the study such as; age. They would then also have an option to tick the box if they agree to participating in the study if they do meet all requirements. Information on their right to withdraw at any point during the study is provided and contact details for researchers and module lead are provided in case any concerns arise. It also included information on confidentiality of their personal information and participation and information on how their data would be stored. </w:t>
      </w:r>
    </w:p>
    <w:p w:rsidR="00000000" w:rsidDel="00000000" w:rsidP="00000000" w:rsidRDefault="00000000" w:rsidRPr="00000000" w14:paraId="00000032">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Trait Emotional Intelligence Questionnaire - Short Form (TEIQue-SF) (Appendix 3) providing 30 questions was carried out in this study to measure the emotional intelligence of each participant. A likert scale was provided to participants in order for them to answer the 30 questions with options including; 1 (strongly disagree) to 7 (strongly agree). </w:t>
      </w:r>
    </w:p>
    <w:p w:rsidR="00000000" w:rsidDel="00000000" w:rsidP="00000000" w:rsidRDefault="00000000" w:rsidRPr="00000000" w14:paraId="00000033">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Qualtrics programme was used to plan, design and create the experiment presenting a range of words including 20 positive, negative and neutral stimuli. Some of the positive stimuli that were used throughout the study were; Wealthy, Rainbow, Cuddle. Some of the negative stimuli used were; Upset, Trouble, Demon. Some of the neutral stimuli used included; Banner, Machine, Locker (Appendix 4). Once the positive stimuli had been presented to the participant they were presented with an interruption where they were asked to think about another topic such as; an animal for one minute before being presented with a screen asking them to type in the words they could remember from the specific stimuli they had just been shown. </w:t>
      </w:r>
    </w:p>
    <w:p w:rsidR="00000000" w:rsidDel="00000000" w:rsidP="00000000" w:rsidRDefault="00000000" w:rsidRPr="00000000" w14:paraId="00000034">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Participants were also presented with a study debrief sheet (Appendix 5) upon completion outlining the aims of the study, informing them of their right to withdraw before submitting their results and inclusion of the researchers and academic supervisors contact details if the participant should have any concerns they would like to address. </w:t>
      </w:r>
    </w:p>
    <w:p w:rsidR="00000000" w:rsidDel="00000000" w:rsidP="00000000" w:rsidRDefault="00000000" w:rsidRPr="00000000" w14:paraId="00000035">
      <w:pPr>
        <w:spacing w:line="480" w:lineRule="auto"/>
        <w:jc w:val="left"/>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Procedure</w:t>
      </w:r>
    </w:p>
    <w:p w:rsidR="00000000" w:rsidDel="00000000" w:rsidP="00000000" w:rsidRDefault="00000000" w:rsidRPr="00000000" w14:paraId="00000036">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experiment was planned, designed and created through Qualtrics programme including; positive, negative and neutral stimuli. The participants would then be presented with an information sheet which informs the participants what is expected of them when taking part in this study and also what the purpose of the study is. The information sheet also includes the research supervisors contact details if the participant wishes to contact them regarding the study. If the participant wished to voluntarily participate in the study then they would be presented with a consent form to gain informed consent from participants. If they decided to participate in the study they would then be presented with some personal questions such as; their age, gender. Following this, the participants were then presented with the Trait Emotional Intelligence Questionnaire - Short Form and their memory test for the emotional stimuli words where they had to type back which words they could remember. The participants were then presented with the study debrief sheet at the end informing them of their rights to still withdraw from the study if they wish, the researchers and academic supervisors contact details if any concerns were to arise and the aim of the study was also outlined to the participants. </w:t>
      </w:r>
    </w:p>
    <w:p w:rsidR="00000000" w:rsidDel="00000000" w:rsidP="00000000" w:rsidRDefault="00000000" w:rsidRPr="00000000" w14:paraId="00000037">
      <w:pPr>
        <w:spacing w:line="480" w:lineRule="auto"/>
        <w:jc w:val="left"/>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Results </w:t>
      </w:r>
    </w:p>
    <w:p w:rsidR="00000000" w:rsidDel="00000000" w:rsidP="00000000" w:rsidRDefault="00000000" w:rsidRPr="00000000" w14:paraId="00000038">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primary data which was gathered from qualtrics provided from the participants for the study was transformed into an SPSS document in order for the TEIQue-SF to be carried out. The data provided by participants was examined and two participants were removed from the test running in SPSS as the data provided for their memory scores of emotional stimuli weren’t recorded. </w:t>
      </w:r>
    </w:p>
    <w:p w:rsidR="00000000" w:rsidDel="00000000" w:rsidP="00000000" w:rsidRDefault="00000000" w:rsidRPr="00000000" w14:paraId="00000039">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determine whether a participant has a HIGH or LOW emotional intelligence, the overall emotional intelligence mean had to be calculated which resulted in being; 146.03. This then meant that if a participant's score was higher than the mean they had HIGH emotional intelligence and if their score was lower than the overall mean, they had LOW emotional intelligence. </w:t>
      </w:r>
    </w:p>
    <w:p w:rsidR="00000000" w:rsidDel="00000000" w:rsidP="00000000" w:rsidRDefault="00000000" w:rsidRPr="00000000" w14:paraId="0000003A">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2428875" cy="2543175"/>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2428875" cy="2543175"/>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Box’s Test of Equality of Covariance Matrices Test” was one of the tests carried out through SPSS which had a result of </w:t>
      </w:r>
      <w:r w:rsidDel="00000000" w:rsidR="00000000" w:rsidRPr="00000000">
        <w:rPr>
          <w:rFonts w:ascii="Times New Roman" w:cs="Times New Roman" w:eastAsia="Times New Roman" w:hAnsi="Times New Roman"/>
          <w:i w:val="1"/>
          <w:sz w:val="24"/>
          <w:szCs w:val="24"/>
          <w:rtl w:val="0"/>
        </w:rPr>
        <w:t xml:space="preserve">p = .219. </w:t>
      </w:r>
      <w:r w:rsidDel="00000000" w:rsidR="00000000" w:rsidRPr="00000000">
        <w:rPr>
          <w:rFonts w:ascii="Times New Roman" w:cs="Times New Roman" w:eastAsia="Times New Roman" w:hAnsi="Times New Roman"/>
          <w:sz w:val="24"/>
          <w:szCs w:val="24"/>
          <w:rtl w:val="0"/>
        </w:rPr>
        <w:t xml:space="preserve">This shows that there is no significant effect and that the null hypothesis for this test is that the observed covariance matrices of the DV are equal across all emotional intelligence participants. </w:t>
      </w:r>
    </w:p>
    <w:p w:rsidR="00000000" w:rsidDel="00000000" w:rsidP="00000000" w:rsidRDefault="00000000" w:rsidRPr="00000000" w14:paraId="0000003C">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test carried out it “Levene’s Test of Equality over Error Variances” which showed an individual result for each stimuli which included: </w:t>
      </w:r>
    </w:p>
    <w:p w:rsidR="00000000" w:rsidDel="00000000" w:rsidP="00000000" w:rsidRDefault="00000000" w:rsidRPr="00000000" w14:paraId="0000003D">
      <w:pPr>
        <w:numPr>
          <w:ilvl w:val="0"/>
          <w:numId w:val="1"/>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Positive - .592</w:t>
      </w:r>
    </w:p>
    <w:p w:rsidR="00000000" w:rsidDel="00000000" w:rsidP="00000000" w:rsidRDefault="00000000" w:rsidRPr="00000000" w14:paraId="0000003E">
      <w:pPr>
        <w:numPr>
          <w:ilvl w:val="0"/>
          <w:numId w:val="1"/>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Negative - .494</w:t>
      </w:r>
    </w:p>
    <w:p w:rsidR="00000000" w:rsidDel="00000000" w:rsidP="00000000" w:rsidRDefault="00000000" w:rsidRPr="00000000" w14:paraId="0000003F">
      <w:pPr>
        <w:numPr>
          <w:ilvl w:val="0"/>
          <w:numId w:val="1"/>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Neutral - .482</w:t>
      </w:r>
    </w:p>
    <w:p w:rsidR="00000000" w:rsidDel="00000000" w:rsidP="00000000" w:rsidRDefault="00000000" w:rsidRPr="00000000" w14:paraId="00000040">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shows that there is also no significant effect and that the null hypothesis for this test is an error variance of the DV being equal for all emotional intelligence participants HIGH and LOW. </w:t>
      </w:r>
    </w:p>
    <w:p w:rsidR="00000000" w:rsidDel="00000000" w:rsidP="00000000" w:rsidRDefault="00000000" w:rsidRPr="00000000" w14:paraId="00000041">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tests of between-subjects effects for the EI_GRP the results showed .041. This shows that there is a significant main effect of the participants emotional intelligence and their memory. </w:t>
      </w:r>
    </w:p>
    <w:p w:rsidR="00000000" w:rsidDel="00000000" w:rsidP="00000000" w:rsidRDefault="00000000" w:rsidRPr="00000000" w14:paraId="00000042">
      <w:pPr>
        <w:spacing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480" w:lineRule="auto"/>
        <w:jc w:val="left"/>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Discussion </w:t>
      </w:r>
    </w:p>
    <w:p w:rsidR="00000000" w:rsidDel="00000000" w:rsidP="00000000" w:rsidRDefault="00000000" w:rsidRPr="00000000" w14:paraId="00000044">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this study was to investigate whether having a high or low emotional intelligence impacted their ability to remember and recite back emotional stimuli (in this study - words). This study's hypothesis was supported as there was a significant effect of emotional intelligence on remembering and reciting the emotional stimuli. However, the hypothesis was also contradicted as the different stimuli (positive, negative and neutral) had no effect on the participants' memory.</w:t>
      </w:r>
    </w:p>
    <w:p w:rsidR="00000000" w:rsidDel="00000000" w:rsidP="00000000" w:rsidRDefault="00000000" w:rsidRPr="00000000" w14:paraId="00000045">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Findings for this study suggests that the emotional intelligence of participants did not influence their memory for any category of emotional stimuli. </w:t>
      </w:r>
    </w:p>
    <w:p w:rsidR="00000000" w:rsidDel="00000000" w:rsidP="00000000" w:rsidRDefault="00000000" w:rsidRPr="00000000" w14:paraId="00000046">
      <w:pPr>
        <w:spacing w:line="480" w:lineRule="auto"/>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Randomization was not used throughout this study which could be a limitation as the positive stimuli was presented first, if the emotional stimuli orders were rearranged throughout this could provide more accurate and valid results. </w:t>
      </w:r>
    </w:p>
    <w:p w:rsidR="00000000" w:rsidDel="00000000" w:rsidP="00000000" w:rsidRDefault="00000000" w:rsidRPr="00000000" w14:paraId="00000047">
      <w:pPr>
        <w:jc w:val="left"/>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Reference List (in-text citations and the full reference list must adhere to APA conventions) </w:t>
      </w:r>
    </w:p>
    <w:p w:rsidR="00000000" w:rsidDel="00000000" w:rsidP="00000000" w:rsidRDefault="00000000" w:rsidRPr="00000000" w14:paraId="00000048">
      <w:pPr>
        <w:spacing w:line="240" w:lineRule="auto"/>
        <w:ind w:left="0" w:firstLine="0"/>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49">
      <w:pPr>
        <w:spacing w:line="24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24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24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after="240" w:before="24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i w:val="1"/>
          <w:sz w:val="24"/>
          <w:szCs w:val="24"/>
          <w:rtl w:val="0"/>
        </w:rPr>
        <w:t xml:space="preserve">Emotional Intelligence | Psychology Today UK</w:t>
      </w:r>
      <w:r w:rsidDel="00000000" w:rsidR="00000000" w:rsidRPr="00000000">
        <w:rPr>
          <w:rFonts w:ascii="Times New Roman" w:cs="Times New Roman" w:eastAsia="Times New Roman" w:hAnsi="Times New Roman"/>
          <w:sz w:val="24"/>
          <w:szCs w:val="24"/>
          <w:rtl w:val="0"/>
        </w:rPr>
        <w:t xml:space="preserve">. (2019). Psychology Today. </w:t>
      </w:r>
      <w:hyperlink r:id="rId7">
        <w:r w:rsidDel="00000000" w:rsidR="00000000" w:rsidRPr="00000000">
          <w:rPr>
            <w:rFonts w:ascii="Times New Roman" w:cs="Times New Roman" w:eastAsia="Times New Roman" w:hAnsi="Times New Roman"/>
            <w:color w:val="1155cc"/>
            <w:sz w:val="24"/>
            <w:szCs w:val="24"/>
            <w:u w:val="single"/>
            <w:rtl w:val="0"/>
          </w:rPr>
          <w:t xml:space="preserve">https://www.psychologytoday.com/gb/basics/emotional-intelligence</w:t>
        </w:r>
      </w:hyperlink>
      <w:r w:rsidDel="00000000" w:rsidR="00000000" w:rsidRPr="00000000">
        <w:rPr>
          <w:rtl w:val="0"/>
        </w:rPr>
      </w:r>
    </w:p>
    <w:p w:rsidR="00000000" w:rsidDel="00000000" w:rsidP="00000000" w:rsidRDefault="00000000" w:rsidRPr="00000000" w14:paraId="0000004D">
      <w:pPr>
        <w:spacing w:line="24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Feher, A., Yan, G., Saklofske, D. H., Plouffe, R. A., &amp; Gao, Y. (2019). An Investigation of the Psychometric Properties of the Chinese Trait Emotional Intelligence Questionnaire Short Form (Chinese TEIQue-SF). </w:t>
      </w:r>
      <w:r w:rsidDel="00000000" w:rsidR="00000000" w:rsidRPr="00000000">
        <w:rPr>
          <w:rFonts w:ascii="Times New Roman" w:cs="Times New Roman" w:eastAsia="Times New Roman" w:hAnsi="Times New Roman"/>
          <w:i w:val="1"/>
          <w:sz w:val="24"/>
          <w:szCs w:val="24"/>
          <w:rtl w:val="0"/>
        </w:rPr>
        <w:t xml:space="preserve">Frontiers in Psychology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10</w:t>
      </w:r>
      <w:r w:rsidDel="00000000" w:rsidR="00000000" w:rsidRPr="00000000">
        <w:rPr>
          <w:rFonts w:ascii="Times New Roman" w:cs="Times New Roman" w:eastAsia="Times New Roman" w:hAnsi="Times New Roman"/>
          <w:sz w:val="24"/>
          <w:szCs w:val="24"/>
          <w:rtl w:val="0"/>
        </w:rPr>
        <w:t xml:space="preserve">. </w:t>
      </w:r>
      <w:hyperlink r:id="rId8">
        <w:r w:rsidDel="00000000" w:rsidR="00000000" w:rsidRPr="00000000">
          <w:rPr>
            <w:rFonts w:ascii="Times New Roman" w:cs="Times New Roman" w:eastAsia="Times New Roman" w:hAnsi="Times New Roman"/>
            <w:color w:val="1155cc"/>
            <w:sz w:val="24"/>
            <w:szCs w:val="24"/>
            <w:u w:val="single"/>
            <w:rtl w:val="0"/>
          </w:rPr>
          <w:t xml:space="preserve">https://doi.org/10.3389/fpsyg.2019.00435</w:t>
        </w:r>
      </w:hyperlink>
      <w:r w:rsidDel="00000000" w:rsidR="00000000" w:rsidRPr="00000000">
        <w:rPr>
          <w:rtl w:val="0"/>
        </w:rPr>
      </w:r>
    </w:p>
    <w:p w:rsidR="00000000" w:rsidDel="00000000" w:rsidP="00000000" w:rsidRDefault="00000000" w:rsidRPr="00000000" w14:paraId="0000004E">
      <w:pPr>
        <w:spacing w:line="24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Jeanne Segal, Ph.D., Melinda Smith, M.A., Lawrence Robinson, and Jennifer Shubin. (2019, March 21). </w:t>
      </w:r>
      <w:r w:rsidDel="00000000" w:rsidR="00000000" w:rsidRPr="00000000">
        <w:rPr>
          <w:rFonts w:ascii="Times New Roman" w:cs="Times New Roman" w:eastAsia="Times New Roman" w:hAnsi="Times New Roman"/>
          <w:i w:val="1"/>
          <w:sz w:val="24"/>
          <w:szCs w:val="24"/>
          <w:rtl w:val="0"/>
        </w:rPr>
        <w:t xml:space="preserve">Improving Emotional Intelligence (EQ)</w:t>
      </w:r>
      <w:r w:rsidDel="00000000" w:rsidR="00000000" w:rsidRPr="00000000">
        <w:rPr>
          <w:rFonts w:ascii="Times New Roman" w:cs="Times New Roman" w:eastAsia="Times New Roman" w:hAnsi="Times New Roman"/>
          <w:sz w:val="24"/>
          <w:szCs w:val="24"/>
          <w:rtl w:val="0"/>
        </w:rPr>
        <w:t xml:space="preserve">. HelpGuide.org. </w:t>
      </w:r>
      <w:hyperlink r:id="rId9">
        <w:r w:rsidDel="00000000" w:rsidR="00000000" w:rsidRPr="00000000">
          <w:rPr>
            <w:rFonts w:ascii="Times New Roman" w:cs="Times New Roman" w:eastAsia="Times New Roman" w:hAnsi="Times New Roman"/>
            <w:color w:val="1155cc"/>
            <w:sz w:val="24"/>
            <w:szCs w:val="24"/>
            <w:u w:val="single"/>
            <w:rtl w:val="0"/>
          </w:rPr>
          <w:t xml:space="preserve">https://www.helpguide.org/articles/mental-health/emotional-intelligence-eq.htm</w:t>
        </w:r>
      </w:hyperlink>
      <w:r w:rsidDel="00000000" w:rsidR="00000000" w:rsidRPr="00000000">
        <w:rPr>
          <w:rtl w:val="0"/>
        </w:rPr>
      </w:r>
    </w:p>
    <w:p w:rsidR="00000000" w:rsidDel="00000000" w:rsidP="00000000" w:rsidRDefault="00000000" w:rsidRPr="00000000" w14:paraId="00000050">
      <w:pPr>
        <w:spacing w:after="240" w:before="24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i w:val="1"/>
          <w:sz w:val="24"/>
          <w:szCs w:val="24"/>
          <w:rtl w:val="0"/>
        </w:rPr>
        <w:t xml:space="preserve">What is emotional intelligence and how does it apply to the workplace?</w:t>
      </w:r>
      <w:r w:rsidDel="00000000" w:rsidR="00000000" w:rsidRPr="00000000">
        <w:rPr>
          <w:rFonts w:ascii="Times New Roman" w:cs="Times New Roman" w:eastAsia="Times New Roman" w:hAnsi="Times New Roman"/>
          <w:sz w:val="24"/>
          <w:szCs w:val="24"/>
          <w:rtl w:val="0"/>
        </w:rPr>
        <w:t xml:space="preserve"> (n.d.). Mental Health America. </w:t>
      </w:r>
      <w:hyperlink r:id="rId10">
        <w:r w:rsidDel="00000000" w:rsidR="00000000" w:rsidRPr="00000000">
          <w:rPr>
            <w:rFonts w:ascii="Times New Roman" w:cs="Times New Roman" w:eastAsia="Times New Roman" w:hAnsi="Times New Roman"/>
            <w:color w:val="1155cc"/>
            <w:sz w:val="24"/>
            <w:szCs w:val="24"/>
            <w:u w:val="single"/>
            <w:rtl w:val="0"/>
          </w:rPr>
          <w:t xml:space="preserve">https://mhanational.org/what-emotional-intelligence-and-how-does-it-apply-workplace</w:t>
        </w:r>
      </w:hyperlink>
      <w:r w:rsidDel="00000000" w:rsidR="00000000" w:rsidRPr="00000000">
        <w:rPr>
          <w:rtl w:val="0"/>
        </w:rPr>
      </w:r>
    </w:p>
    <w:p w:rsidR="00000000" w:rsidDel="00000000" w:rsidP="00000000" w:rsidRDefault="00000000" w:rsidRPr="00000000" w14:paraId="00000051">
      <w:pPr>
        <w:spacing w:after="240" w:before="24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spacing w:after="240" w:before="24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53">
      <w:pPr>
        <w:spacing w:after="240" w:before="24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spacing w:line="24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56">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jc w:val="left"/>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Appendices</w:t>
      </w:r>
    </w:p>
    <w:p w:rsidR="00000000" w:rsidDel="00000000" w:rsidP="00000000" w:rsidRDefault="00000000" w:rsidRPr="00000000" w14:paraId="00000058">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Appendix 1: Study Information Sheet</w:t>
      </w:r>
    </w:p>
    <w:p w:rsidR="00000000" w:rsidDel="00000000" w:rsidP="00000000" w:rsidRDefault="00000000" w:rsidRPr="00000000" w14:paraId="00000059">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Appendix 2: Study Consent Form</w:t>
      </w:r>
    </w:p>
    <w:p w:rsidR="00000000" w:rsidDel="00000000" w:rsidP="00000000" w:rsidRDefault="00000000" w:rsidRPr="00000000" w14:paraId="0000005A">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Appendix 3: Trait Emotional Intelligence Questionnaire (TEIQue-SF)</w:t>
      </w:r>
    </w:p>
    <w:p w:rsidR="00000000" w:rsidDel="00000000" w:rsidP="00000000" w:rsidRDefault="00000000" w:rsidRPr="00000000" w14:paraId="0000005B">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Appendix 4: Emotional Stimuli Words</w:t>
      </w:r>
    </w:p>
    <w:p w:rsidR="00000000" w:rsidDel="00000000" w:rsidP="00000000" w:rsidRDefault="00000000" w:rsidRPr="00000000" w14:paraId="0000005C">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Appendix 5: Study Debrief Sheet</w:t>
      </w:r>
    </w:p>
    <w:p w:rsidR="00000000" w:rsidDel="00000000" w:rsidP="00000000" w:rsidRDefault="00000000" w:rsidRPr="00000000" w14:paraId="0000005D">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Appendix 6: Output for SPSS</w:t>
      </w:r>
    </w:p>
    <w:p w:rsidR="00000000" w:rsidDel="00000000" w:rsidP="00000000" w:rsidRDefault="00000000" w:rsidRPr="00000000" w14:paraId="0000005E">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2">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C">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D">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E">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0">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2">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3">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Appendices</w:t>
      </w:r>
    </w:p>
    <w:p w:rsidR="00000000" w:rsidDel="00000000" w:rsidP="00000000" w:rsidRDefault="00000000" w:rsidRPr="00000000" w14:paraId="00000075">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Appendix 1</w:t>
      </w:r>
    </w:p>
    <w:p w:rsidR="00000000" w:rsidDel="00000000" w:rsidP="00000000" w:rsidRDefault="00000000" w:rsidRPr="00000000" w14:paraId="00000076">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943475" cy="6105525"/>
            <wp:effectExtent b="0" l="0" r="0" t="0"/>
            <wp:docPr id="4" name="image2.jpg"/>
            <a:graphic>
              <a:graphicData uri="http://schemas.openxmlformats.org/drawingml/2006/picture">
                <pic:pic>
                  <pic:nvPicPr>
                    <pic:cNvPr id="0" name="image2.jpg"/>
                    <pic:cNvPicPr preferRelativeResize="0"/>
                  </pic:nvPicPr>
                  <pic:blipFill>
                    <a:blip r:embed="rId11"/>
                    <a:srcRect b="0" l="0" r="0" t="0"/>
                    <a:stretch>
                      <a:fillRect/>
                    </a:stretch>
                  </pic:blipFill>
                  <pic:spPr>
                    <a:xfrm>
                      <a:off x="0" y="0"/>
                      <a:ext cx="4943475" cy="6105525"/>
                    </a:xfrm>
                    <a:prstGeom prst="rect"/>
                    <a:ln/>
                  </pic:spPr>
                </pic:pic>
              </a:graphicData>
            </a:graphic>
          </wp:inline>
        </w:drawing>
      </w:r>
      <w:r w:rsidDel="00000000" w:rsidR="00000000" w:rsidRPr="00000000">
        <w:rPr>
          <w:rtl w:val="0"/>
        </w:rPr>
      </w:r>
    </w:p>
    <w:p w:rsidR="00000000" w:rsidDel="00000000" w:rsidP="00000000" w:rsidRDefault="00000000" w:rsidRPr="00000000" w14:paraId="00000077">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Appendix 2 </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409575</wp:posOffset>
            </wp:positionV>
            <wp:extent cx="5943600" cy="3721100"/>
            <wp:effectExtent b="0" l="0" r="0" t="0"/>
            <wp:wrapSquare wrapText="bothSides" distB="114300" distT="114300" distL="114300" distR="114300"/>
            <wp:docPr id="2" name="image4.jpg"/>
            <a:graphic>
              <a:graphicData uri="http://schemas.openxmlformats.org/drawingml/2006/picture">
                <pic:pic>
                  <pic:nvPicPr>
                    <pic:cNvPr id="0" name="image4.jpg"/>
                    <pic:cNvPicPr preferRelativeResize="0"/>
                  </pic:nvPicPr>
                  <pic:blipFill>
                    <a:blip r:embed="rId12"/>
                    <a:srcRect b="0" l="0" r="0" t="0"/>
                    <a:stretch>
                      <a:fillRect/>
                    </a:stretch>
                  </pic:blipFill>
                  <pic:spPr>
                    <a:xfrm>
                      <a:off x="0" y="0"/>
                      <a:ext cx="5943600" cy="3721100"/>
                    </a:xfrm>
                    <a:prstGeom prst="rect"/>
                    <a:ln/>
                  </pic:spPr>
                </pic:pic>
              </a:graphicData>
            </a:graphic>
          </wp:anchor>
        </w:drawing>
      </w:r>
    </w:p>
    <w:p w:rsidR="00000000" w:rsidDel="00000000" w:rsidP="00000000" w:rsidRDefault="00000000" w:rsidRPr="00000000" w14:paraId="0000007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Appendix 3</w:t>
      </w:r>
    </w:p>
    <w:p w:rsidR="00000000" w:rsidDel="00000000" w:rsidP="00000000" w:rsidRDefault="00000000" w:rsidRPr="00000000" w14:paraId="0000007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3136900"/>
            <wp:effectExtent b="0" l="0" r="0" t="0"/>
            <wp:docPr id="3" name="image3.jpg"/>
            <a:graphic>
              <a:graphicData uri="http://schemas.openxmlformats.org/drawingml/2006/picture">
                <pic:pic>
                  <pic:nvPicPr>
                    <pic:cNvPr id="0" name="image3.jpg"/>
                    <pic:cNvPicPr preferRelativeResize="0"/>
                  </pic:nvPicPr>
                  <pic:blipFill>
                    <a:blip r:embed="rId13"/>
                    <a:srcRect b="0" l="0" r="0" t="0"/>
                    <a:stretch>
                      <a:fillRect/>
                    </a:stretch>
                  </pic:blipFill>
                  <pic:spPr>
                    <a:xfrm>
                      <a:off x="0" y="0"/>
                      <a:ext cx="5943600" cy="3136900"/>
                    </a:xfrm>
                    <a:prstGeom prst="rect"/>
                    <a:ln/>
                  </pic:spPr>
                </pic:pic>
              </a:graphicData>
            </a:graphic>
          </wp:inline>
        </w:drawing>
      </w:r>
      <w:r w:rsidDel="00000000" w:rsidR="00000000" w:rsidRPr="00000000">
        <w:rPr>
          <w:rtl w:val="0"/>
        </w:rPr>
      </w:r>
    </w:p>
    <w:sectPr>
      <w:headerReference r:id="rId14"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B">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2.jpg"/><Relationship Id="rId10" Type="http://schemas.openxmlformats.org/officeDocument/2006/relationships/hyperlink" Target="https://mhanational.org/what-emotional-intelligence-and-how-does-it-apply-workplace" TargetMode="External"/><Relationship Id="rId13" Type="http://schemas.openxmlformats.org/officeDocument/2006/relationships/image" Target="media/image3.jpg"/><Relationship Id="rId12" Type="http://schemas.openxmlformats.org/officeDocument/2006/relationships/image" Target="media/image4.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helpguide.org/articles/mental-health/emotional-intelligence-eq.htm" TargetMode="External"/><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www.psychologytoday.com/gb/basics/emotional-intelligence" TargetMode="External"/><Relationship Id="rId8" Type="http://schemas.openxmlformats.org/officeDocument/2006/relationships/hyperlink" Target="https://doi.org/10.3389/fpsyg.2019.004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