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420DA3" w14:textId="77777777" w:rsidR="002F70D1" w:rsidRDefault="002F70D1" w:rsidP="002F70D1">
      <w:pPr>
        <w:spacing w:line="360" w:lineRule="auto"/>
        <w:jc w:val="right"/>
        <w:rPr>
          <w:rFonts w:ascii="Arial" w:hAnsi="Arial" w:cs="Arial"/>
          <w:b/>
          <w:bCs/>
          <w:sz w:val="28"/>
          <w:szCs w:val="28"/>
        </w:rPr>
      </w:pPr>
    </w:p>
    <w:p w14:paraId="59E11E8B" w14:textId="77777777" w:rsidR="002F70D1" w:rsidRDefault="002F70D1" w:rsidP="002F70D1">
      <w:pPr>
        <w:spacing w:line="360" w:lineRule="auto"/>
        <w:jc w:val="right"/>
        <w:rPr>
          <w:rFonts w:ascii="Arial" w:hAnsi="Arial" w:cs="Arial"/>
          <w:b/>
          <w:bCs/>
          <w:sz w:val="28"/>
          <w:szCs w:val="28"/>
        </w:rPr>
      </w:pPr>
    </w:p>
    <w:p w14:paraId="662382BF" w14:textId="6611F496" w:rsidR="002F70D1" w:rsidRPr="002F70D1" w:rsidRDefault="002F70D1" w:rsidP="002F70D1">
      <w:pPr>
        <w:spacing w:line="360" w:lineRule="auto"/>
        <w:jc w:val="right"/>
        <w:rPr>
          <w:rFonts w:ascii="Arial" w:hAnsi="Arial" w:cs="Arial"/>
          <w:b/>
          <w:bCs/>
          <w:sz w:val="28"/>
          <w:szCs w:val="28"/>
        </w:rPr>
      </w:pPr>
      <w:r w:rsidRPr="002F70D1">
        <w:rPr>
          <w:rFonts w:ascii="Arial" w:hAnsi="Arial" w:cs="Arial"/>
          <w:b/>
          <w:bCs/>
          <w:sz w:val="28"/>
          <w:szCs w:val="28"/>
        </w:rPr>
        <w:t>Management and Organisational Behaviour</w:t>
      </w:r>
    </w:p>
    <w:p w14:paraId="7B5BBBB0" w14:textId="05EF79A0" w:rsidR="002F70D1" w:rsidRPr="002F70D1" w:rsidRDefault="002F70D1" w:rsidP="002F70D1">
      <w:pPr>
        <w:spacing w:line="360" w:lineRule="auto"/>
        <w:jc w:val="right"/>
        <w:rPr>
          <w:rFonts w:ascii="Arial" w:hAnsi="Arial" w:cs="Arial"/>
          <w:b/>
          <w:bCs/>
          <w:sz w:val="28"/>
          <w:szCs w:val="28"/>
        </w:rPr>
      </w:pPr>
      <w:r w:rsidRPr="002F70D1">
        <w:rPr>
          <w:rFonts w:ascii="Arial" w:hAnsi="Arial" w:cs="Arial"/>
          <w:b/>
          <w:bCs/>
          <w:sz w:val="28"/>
          <w:szCs w:val="28"/>
        </w:rPr>
        <w:t>BMIH5004</w:t>
      </w:r>
    </w:p>
    <w:p w14:paraId="093C5B22" w14:textId="77777777" w:rsidR="002F70D1" w:rsidRPr="002F70D1" w:rsidRDefault="002F70D1" w:rsidP="002F70D1">
      <w:pPr>
        <w:spacing w:line="360" w:lineRule="auto"/>
        <w:jc w:val="right"/>
        <w:rPr>
          <w:rFonts w:ascii="Arial" w:hAnsi="Arial" w:cs="Arial"/>
          <w:sz w:val="24"/>
          <w:szCs w:val="24"/>
        </w:rPr>
      </w:pPr>
    </w:p>
    <w:p w14:paraId="6B80D521" w14:textId="77777777" w:rsidR="002F70D1" w:rsidRPr="002F70D1" w:rsidRDefault="002F70D1" w:rsidP="002F70D1">
      <w:pPr>
        <w:spacing w:line="360" w:lineRule="auto"/>
        <w:jc w:val="right"/>
        <w:rPr>
          <w:rFonts w:ascii="Arial" w:hAnsi="Arial" w:cs="Arial"/>
          <w:sz w:val="24"/>
          <w:szCs w:val="24"/>
        </w:rPr>
      </w:pPr>
    </w:p>
    <w:p w14:paraId="487D5284" w14:textId="77777777" w:rsidR="002F70D1" w:rsidRPr="002F70D1" w:rsidRDefault="002F70D1" w:rsidP="002F70D1">
      <w:pPr>
        <w:spacing w:line="360" w:lineRule="auto"/>
        <w:jc w:val="right"/>
        <w:rPr>
          <w:rFonts w:ascii="Arial" w:hAnsi="Arial" w:cs="Arial"/>
          <w:sz w:val="24"/>
          <w:szCs w:val="24"/>
        </w:rPr>
      </w:pPr>
    </w:p>
    <w:p w14:paraId="45DF2583" w14:textId="77777777" w:rsidR="002F70D1" w:rsidRPr="002F70D1" w:rsidRDefault="002F70D1" w:rsidP="002F70D1">
      <w:pPr>
        <w:spacing w:line="360" w:lineRule="auto"/>
        <w:jc w:val="right"/>
        <w:rPr>
          <w:rFonts w:ascii="Arial" w:hAnsi="Arial" w:cs="Arial"/>
          <w:sz w:val="24"/>
          <w:szCs w:val="24"/>
        </w:rPr>
      </w:pPr>
    </w:p>
    <w:p w14:paraId="3346AD3B" w14:textId="3E242806" w:rsidR="00B51E48" w:rsidRDefault="00B51E48" w:rsidP="00B51E48">
      <w:pPr>
        <w:spacing w:line="360" w:lineRule="auto"/>
        <w:jc w:val="right"/>
        <w:rPr>
          <w:rFonts w:ascii="Arial" w:hAnsi="Arial" w:cs="Arial"/>
          <w:sz w:val="24"/>
          <w:szCs w:val="24"/>
        </w:rPr>
      </w:pPr>
      <w:r>
        <w:rPr>
          <w:rFonts w:ascii="Arial" w:hAnsi="Arial" w:cs="Arial"/>
          <w:sz w:val="24"/>
          <w:szCs w:val="24"/>
        </w:rPr>
        <w:t xml:space="preserve">Student name: </w:t>
      </w:r>
      <w:r w:rsidRPr="00B51E48">
        <w:rPr>
          <w:rFonts w:ascii="Arial" w:hAnsi="Arial" w:cs="Arial"/>
          <w:sz w:val="24"/>
          <w:szCs w:val="24"/>
        </w:rPr>
        <w:t>Constantin Alexandru Toma</w:t>
      </w:r>
    </w:p>
    <w:p w14:paraId="4B0AD56C" w14:textId="00288061" w:rsidR="00B51E48" w:rsidRPr="00B51E48" w:rsidRDefault="00B51E48" w:rsidP="00B51E48">
      <w:pPr>
        <w:spacing w:line="360" w:lineRule="auto"/>
        <w:jc w:val="right"/>
        <w:rPr>
          <w:rFonts w:ascii="Arial" w:hAnsi="Arial" w:cs="Arial"/>
          <w:sz w:val="24"/>
          <w:szCs w:val="24"/>
        </w:rPr>
      </w:pPr>
      <w:r>
        <w:rPr>
          <w:rFonts w:ascii="Arial" w:hAnsi="Arial" w:cs="Arial"/>
          <w:sz w:val="24"/>
          <w:szCs w:val="24"/>
        </w:rPr>
        <w:t xml:space="preserve">Student id: </w:t>
      </w:r>
      <w:r w:rsidRPr="00B51E48">
        <w:rPr>
          <w:rFonts w:ascii="Arial" w:hAnsi="Arial" w:cs="Arial"/>
          <w:sz w:val="24"/>
          <w:szCs w:val="24"/>
        </w:rPr>
        <w:t>2234760</w:t>
      </w:r>
    </w:p>
    <w:p w14:paraId="404CDBA1" w14:textId="140F43C7" w:rsidR="002F70D1" w:rsidRPr="002F70D1" w:rsidRDefault="00B51E48" w:rsidP="00B51E48">
      <w:pPr>
        <w:spacing w:line="360" w:lineRule="auto"/>
        <w:jc w:val="right"/>
        <w:rPr>
          <w:rFonts w:ascii="Arial" w:hAnsi="Arial" w:cs="Arial"/>
          <w:sz w:val="24"/>
          <w:szCs w:val="24"/>
        </w:rPr>
      </w:pPr>
      <w:r w:rsidRPr="00B51E48">
        <w:rPr>
          <w:rFonts w:ascii="Arial" w:hAnsi="Arial" w:cs="Arial"/>
          <w:sz w:val="24"/>
          <w:szCs w:val="24"/>
        </w:rPr>
        <w:t>Lecturer</w:t>
      </w:r>
      <w:r>
        <w:rPr>
          <w:rFonts w:ascii="Arial" w:hAnsi="Arial" w:cs="Arial"/>
          <w:sz w:val="24"/>
          <w:szCs w:val="24"/>
        </w:rPr>
        <w:t xml:space="preserve"> </w:t>
      </w:r>
      <w:r w:rsidRPr="00B51E48">
        <w:rPr>
          <w:rFonts w:ascii="Arial" w:hAnsi="Arial" w:cs="Arial"/>
          <w:sz w:val="24"/>
          <w:szCs w:val="24"/>
        </w:rPr>
        <w:t>:Lola Villard-Coles</w:t>
      </w:r>
    </w:p>
    <w:p w14:paraId="5F9296C5" w14:textId="77777777" w:rsidR="002F70D1" w:rsidRDefault="002F70D1" w:rsidP="002F70D1"/>
    <w:p w14:paraId="15AEF802" w14:textId="77777777" w:rsidR="002F70D1" w:rsidRDefault="002F70D1" w:rsidP="002F70D1"/>
    <w:p w14:paraId="746D228A" w14:textId="77777777" w:rsidR="002F70D1" w:rsidRDefault="002F70D1" w:rsidP="002F70D1"/>
    <w:p w14:paraId="19D302B8" w14:textId="77777777" w:rsidR="002F70D1" w:rsidRDefault="002F70D1" w:rsidP="002F70D1"/>
    <w:p w14:paraId="16FA6079" w14:textId="77777777" w:rsidR="00B151A8" w:rsidRDefault="00B151A8"/>
    <w:p w14:paraId="1F803CDA" w14:textId="790CEB01" w:rsidR="002F70D1" w:rsidRPr="00B51E48" w:rsidRDefault="00B51E48" w:rsidP="00B51E48">
      <w:pPr>
        <w:jc w:val="both"/>
        <w:rPr>
          <w:rFonts w:ascii="Arial" w:hAnsi="Arial" w:cs="Arial"/>
          <w:sz w:val="24"/>
          <w:szCs w:val="24"/>
          <w:u w:val="single"/>
        </w:rPr>
      </w:pPr>
      <w:r w:rsidRPr="00B51E48">
        <w:rPr>
          <w:rFonts w:ascii="Arial" w:hAnsi="Arial" w:cs="Arial"/>
          <w:sz w:val="24"/>
          <w:szCs w:val="24"/>
          <w:u w:val="singl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6764D47" w14:textId="77777777" w:rsidR="002F70D1" w:rsidRDefault="002F70D1"/>
    <w:p w14:paraId="30102752" w14:textId="77777777" w:rsidR="002F70D1" w:rsidRDefault="002F70D1"/>
    <w:p w14:paraId="6FAD76C5" w14:textId="77777777" w:rsidR="002F70D1" w:rsidRDefault="002F70D1"/>
    <w:p w14:paraId="136805C8" w14:textId="77777777" w:rsidR="002F70D1" w:rsidRDefault="002F70D1"/>
    <w:p w14:paraId="12F00D98" w14:textId="77777777" w:rsidR="002F70D1" w:rsidRDefault="002F70D1"/>
    <w:p w14:paraId="08F765C9" w14:textId="77777777" w:rsidR="002F70D1" w:rsidRDefault="002F70D1"/>
    <w:p w14:paraId="5E61BF8D" w14:textId="77777777" w:rsidR="002F70D1" w:rsidRDefault="002F70D1"/>
    <w:p w14:paraId="48C44DF7" w14:textId="77777777" w:rsidR="002F70D1" w:rsidRDefault="002F70D1"/>
    <w:p w14:paraId="65972A3E" w14:textId="77777777" w:rsidR="002F70D1" w:rsidRPr="009E57D0" w:rsidRDefault="002F70D1" w:rsidP="009E57D0">
      <w:pPr>
        <w:spacing w:line="360" w:lineRule="auto"/>
        <w:jc w:val="both"/>
        <w:rPr>
          <w:rFonts w:ascii="Arial" w:hAnsi="Arial" w:cs="Arial"/>
          <w:sz w:val="24"/>
          <w:szCs w:val="24"/>
        </w:rPr>
      </w:pPr>
    </w:p>
    <w:p w14:paraId="72BC2696" w14:textId="2FB10124" w:rsidR="002F70D1" w:rsidRPr="009E57D0" w:rsidRDefault="00D3374A" w:rsidP="009E57D0">
      <w:pPr>
        <w:spacing w:line="360" w:lineRule="auto"/>
        <w:jc w:val="both"/>
        <w:rPr>
          <w:rFonts w:ascii="Arial" w:hAnsi="Arial" w:cs="Arial"/>
          <w:sz w:val="24"/>
          <w:szCs w:val="24"/>
        </w:rPr>
      </w:pPr>
      <w:r w:rsidRPr="009E57D0">
        <w:rPr>
          <w:rFonts w:ascii="Arial" w:hAnsi="Arial" w:cs="Arial"/>
          <w:sz w:val="24"/>
          <w:szCs w:val="24"/>
        </w:rPr>
        <w:t xml:space="preserve">In the hospitality industry, leadership is </w:t>
      </w:r>
      <w:r w:rsidR="00B51E48" w:rsidRPr="009E57D0">
        <w:rPr>
          <w:rFonts w:ascii="Arial" w:hAnsi="Arial" w:cs="Arial"/>
          <w:sz w:val="24"/>
          <w:szCs w:val="24"/>
        </w:rPr>
        <w:t>important</w:t>
      </w:r>
      <w:r w:rsidRPr="009E57D0">
        <w:rPr>
          <w:rFonts w:ascii="Arial" w:hAnsi="Arial" w:cs="Arial"/>
          <w:sz w:val="24"/>
          <w:szCs w:val="24"/>
        </w:rPr>
        <w:t xml:space="preserve"> for the efficient and profitable operation of hotels. In addition to enhancing employee engagement and enhancing the quality of service provided to clients, effective leadership also facilitates the administration of diverse teams. In the context of hotel management, where managers are required to prioritise customer satisfaction, maintain staff morale, and navigate team dynamics, leadership is particularly pertinent (</w:t>
      </w:r>
      <w:r w:rsidR="00B51E48" w:rsidRPr="009E57D0">
        <w:rPr>
          <w:rFonts w:ascii="Arial" w:hAnsi="Arial" w:cs="Arial"/>
          <w:sz w:val="24"/>
          <w:szCs w:val="24"/>
        </w:rPr>
        <w:t xml:space="preserve">Mullins and </w:t>
      </w:r>
      <w:proofErr w:type="spellStart"/>
      <w:r w:rsidR="00B51E48" w:rsidRPr="009E57D0">
        <w:rPr>
          <w:rFonts w:ascii="Arial" w:hAnsi="Arial" w:cs="Arial"/>
          <w:sz w:val="24"/>
          <w:szCs w:val="24"/>
        </w:rPr>
        <w:t>Dossor</w:t>
      </w:r>
      <w:proofErr w:type="spellEnd"/>
      <w:r w:rsidR="00B51E48" w:rsidRPr="009E57D0">
        <w:rPr>
          <w:rFonts w:ascii="Arial" w:hAnsi="Arial" w:cs="Arial"/>
          <w:sz w:val="24"/>
          <w:szCs w:val="24"/>
        </w:rPr>
        <w:t>, 2013</w:t>
      </w:r>
      <w:r w:rsidRPr="009E57D0">
        <w:rPr>
          <w:rFonts w:ascii="Arial" w:hAnsi="Arial" w:cs="Arial"/>
          <w:sz w:val="24"/>
          <w:szCs w:val="24"/>
        </w:rPr>
        <w:t>). Leadership is defined as the capacity to influence, guide, and inspire others towards shared objectives (Northouse, 2021). The objective of this essay is to evaluate the influence of three leadership models—Blake and Mouton's Managerial Grid, Adair's Action-Centred Leadership, and McGregor's Theory X and Y—on employee morale and team performance in the hospitality industry</w:t>
      </w:r>
      <w:r w:rsidR="00B51E48" w:rsidRPr="009E57D0">
        <w:rPr>
          <w:rFonts w:ascii="Arial" w:hAnsi="Arial" w:cs="Arial"/>
          <w:sz w:val="24"/>
          <w:szCs w:val="24"/>
        </w:rPr>
        <w:t xml:space="preserve">. </w:t>
      </w:r>
      <w:proofErr w:type="gramStart"/>
      <w:r w:rsidRPr="009E57D0">
        <w:rPr>
          <w:rFonts w:ascii="Arial" w:hAnsi="Arial" w:cs="Arial"/>
          <w:sz w:val="24"/>
          <w:szCs w:val="24"/>
        </w:rPr>
        <w:t>In order to</w:t>
      </w:r>
      <w:proofErr w:type="gramEnd"/>
      <w:r w:rsidRPr="009E57D0">
        <w:rPr>
          <w:rFonts w:ascii="Arial" w:hAnsi="Arial" w:cs="Arial"/>
          <w:sz w:val="24"/>
          <w:szCs w:val="24"/>
        </w:rPr>
        <w:t xml:space="preserve"> enhance team cohesion, motivation, and job contentment in hotel management, each leadership approach will be evaluated in terms of its practical application. </w:t>
      </w:r>
    </w:p>
    <w:p w14:paraId="47E88B47" w14:textId="32A8F85B" w:rsidR="00D3374A" w:rsidRPr="009E57D0" w:rsidRDefault="00D3374A" w:rsidP="009E57D0">
      <w:pPr>
        <w:spacing w:line="360" w:lineRule="auto"/>
        <w:jc w:val="both"/>
        <w:rPr>
          <w:rFonts w:ascii="Arial" w:hAnsi="Arial" w:cs="Arial"/>
          <w:sz w:val="24"/>
          <w:szCs w:val="24"/>
        </w:rPr>
      </w:pPr>
      <w:r w:rsidRPr="009E57D0">
        <w:rPr>
          <w:rFonts w:ascii="Arial" w:hAnsi="Arial" w:cs="Arial"/>
          <w:sz w:val="24"/>
          <w:szCs w:val="24"/>
        </w:rPr>
        <w:t>Blake and Mouton's Managerial Grid is a well-established leadership paradigm that emphasises the equilibrium between concern for production and concern for people (</w:t>
      </w:r>
      <w:r w:rsidR="00B51E48" w:rsidRPr="009E57D0">
        <w:rPr>
          <w:rFonts w:ascii="Arial" w:hAnsi="Arial" w:cs="Arial"/>
          <w:sz w:val="24"/>
          <w:szCs w:val="24"/>
        </w:rPr>
        <w:t>Cho, Yi and Choi, 2018</w:t>
      </w:r>
      <w:r w:rsidRPr="009E57D0">
        <w:rPr>
          <w:rFonts w:ascii="Arial" w:hAnsi="Arial" w:cs="Arial"/>
          <w:sz w:val="24"/>
          <w:szCs w:val="24"/>
        </w:rPr>
        <w:t xml:space="preserve">). Based on these two dimensions, this grid identifies five primary leadership styles: Impoverished Management, Country Club Management, Authority-Compliance, Middle-of-the-Road Management, and Team Management. Blake and Mouton assert that Team Management (9,9) is the most effective leadership style, as it involves leaders demonstrating a high level of concern for both production and people. This </w:t>
      </w:r>
      <w:r w:rsidR="00401AA6" w:rsidRPr="009E57D0">
        <w:rPr>
          <w:rFonts w:ascii="Arial" w:hAnsi="Arial" w:cs="Arial"/>
          <w:sz w:val="24"/>
          <w:szCs w:val="24"/>
        </w:rPr>
        <w:t>model</w:t>
      </w:r>
      <w:r w:rsidRPr="009E57D0">
        <w:rPr>
          <w:rFonts w:ascii="Arial" w:hAnsi="Arial" w:cs="Arial"/>
          <w:sz w:val="24"/>
          <w:szCs w:val="24"/>
        </w:rPr>
        <w:t xml:space="preserve"> has been further developed by a multitude of scholars. For example, </w:t>
      </w:r>
      <w:r w:rsidR="00401AA6" w:rsidRPr="009E57D0">
        <w:rPr>
          <w:rFonts w:ascii="Arial" w:hAnsi="Arial" w:cs="Arial"/>
          <w:sz w:val="24"/>
          <w:szCs w:val="24"/>
        </w:rPr>
        <w:t>Arnold</w:t>
      </w:r>
      <w:r w:rsidRPr="009E57D0">
        <w:rPr>
          <w:rFonts w:ascii="Arial" w:hAnsi="Arial" w:cs="Arial"/>
          <w:sz w:val="24"/>
          <w:szCs w:val="24"/>
        </w:rPr>
        <w:t xml:space="preserve"> (20</w:t>
      </w:r>
      <w:r w:rsidR="00401AA6" w:rsidRPr="009E57D0">
        <w:rPr>
          <w:rFonts w:ascii="Arial" w:hAnsi="Arial" w:cs="Arial"/>
          <w:sz w:val="24"/>
          <w:szCs w:val="24"/>
        </w:rPr>
        <w:t>20</w:t>
      </w:r>
      <w:r w:rsidRPr="009E57D0">
        <w:rPr>
          <w:rFonts w:ascii="Arial" w:hAnsi="Arial" w:cs="Arial"/>
          <w:sz w:val="24"/>
          <w:szCs w:val="24"/>
        </w:rPr>
        <w:t xml:space="preserve">) posits that </w:t>
      </w:r>
      <w:r w:rsidR="00401AA6" w:rsidRPr="009E57D0">
        <w:rPr>
          <w:rFonts w:ascii="Arial" w:hAnsi="Arial" w:cs="Arial"/>
          <w:sz w:val="24"/>
          <w:szCs w:val="24"/>
        </w:rPr>
        <w:t>t</w:t>
      </w:r>
      <w:r w:rsidRPr="009E57D0">
        <w:rPr>
          <w:rFonts w:ascii="Arial" w:hAnsi="Arial" w:cs="Arial"/>
          <w:sz w:val="24"/>
          <w:szCs w:val="24"/>
        </w:rPr>
        <w:t xml:space="preserve">eam </w:t>
      </w:r>
      <w:r w:rsidR="00401AA6" w:rsidRPr="009E57D0">
        <w:rPr>
          <w:rFonts w:ascii="Arial" w:hAnsi="Arial" w:cs="Arial"/>
          <w:sz w:val="24"/>
          <w:szCs w:val="24"/>
        </w:rPr>
        <w:t>m</w:t>
      </w:r>
      <w:r w:rsidRPr="009E57D0">
        <w:rPr>
          <w:rFonts w:ascii="Arial" w:hAnsi="Arial" w:cs="Arial"/>
          <w:sz w:val="24"/>
          <w:szCs w:val="24"/>
        </w:rPr>
        <w:t xml:space="preserve">anagement contributes to increased productivity by fostering a collaborative work environment and increasing employee engagement. Nevertheless, </w:t>
      </w:r>
      <w:r w:rsidR="00401AA6" w:rsidRPr="009E57D0">
        <w:rPr>
          <w:rFonts w:ascii="Arial" w:hAnsi="Arial" w:cs="Arial"/>
          <w:sz w:val="24"/>
          <w:szCs w:val="24"/>
        </w:rPr>
        <w:t>Armstrong</w:t>
      </w:r>
      <w:r w:rsidRPr="009E57D0">
        <w:rPr>
          <w:rFonts w:ascii="Arial" w:hAnsi="Arial" w:cs="Arial"/>
          <w:sz w:val="24"/>
          <w:szCs w:val="24"/>
        </w:rPr>
        <w:t>(</w:t>
      </w:r>
      <w:r w:rsidR="00401AA6" w:rsidRPr="009E57D0">
        <w:rPr>
          <w:rFonts w:ascii="Arial" w:hAnsi="Arial" w:cs="Arial"/>
          <w:sz w:val="24"/>
          <w:szCs w:val="24"/>
        </w:rPr>
        <w:t>2012</w:t>
      </w:r>
      <w:r w:rsidRPr="009E57D0">
        <w:rPr>
          <w:rFonts w:ascii="Arial" w:hAnsi="Arial" w:cs="Arial"/>
          <w:sz w:val="24"/>
          <w:szCs w:val="24"/>
        </w:rPr>
        <w:t xml:space="preserve">) and other critics contend that the model is </w:t>
      </w:r>
      <w:proofErr w:type="gramStart"/>
      <w:r w:rsidRPr="009E57D0">
        <w:rPr>
          <w:rFonts w:ascii="Arial" w:hAnsi="Arial" w:cs="Arial"/>
          <w:sz w:val="24"/>
          <w:szCs w:val="24"/>
        </w:rPr>
        <w:t>somewhat rigid</w:t>
      </w:r>
      <w:proofErr w:type="gramEnd"/>
      <w:r w:rsidRPr="009E57D0">
        <w:rPr>
          <w:rFonts w:ascii="Arial" w:hAnsi="Arial" w:cs="Arial"/>
          <w:sz w:val="24"/>
          <w:szCs w:val="24"/>
        </w:rPr>
        <w:t>, as it presumes that all circumstances necessitate the same equilibrium between producing and caring for individuals, which may not always be the case.</w:t>
      </w:r>
      <w:r w:rsidRPr="009E57D0">
        <w:rPr>
          <w:rFonts w:ascii="Arial" w:hAnsi="Arial" w:cs="Arial"/>
          <w:sz w:val="24"/>
          <w:szCs w:val="24"/>
        </w:rPr>
        <w:t xml:space="preserve"> </w:t>
      </w:r>
      <w:r w:rsidRPr="009E57D0">
        <w:rPr>
          <w:rFonts w:ascii="Arial" w:hAnsi="Arial" w:cs="Arial"/>
          <w:sz w:val="24"/>
          <w:szCs w:val="24"/>
        </w:rPr>
        <w:t>Blake and Mouton's Managerial Grid is especially pertinent to hotel management, as it is imperative to balance employee satisfaction with operational efficiency. Hotels necessitate leadership that can cultivate team unity while simultaneously upholding exceptional service standards. In this context, Blake and Mouton's theory is beneficial because it motivates leaders to prioritise both task completion and employee well-being, a critical aspect of the hospitality industry</w:t>
      </w:r>
      <w:r w:rsidR="00401AA6" w:rsidRPr="009E57D0">
        <w:rPr>
          <w:rFonts w:ascii="Arial" w:hAnsi="Arial" w:cs="Arial"/>
          <w:sz w:val="24"/>
          <w:szCs w:val="24"/>
        </w:rPr>
        <w:t xml:space="preserve"> (Mullins and Dosser, 2013).</w:t>
      </w:r>
      <w:r w:rsidRPr="009E57D0">
        <w:rPr>
          <w:rFonts w:ascii="Arial" w:hAnsi="Arial" w:cs="Arial"/>
          <w:sz w:val="24"/>
          <w:szCs w:val="24"/>
        </w:rPr>
        <w:t xml:space="preserve"> </w:t>
      </w:r>
      <w:r w:rsidRPr="009E57D0">
        <w:rPr>
          <w:rFonts w:ascii="Arial" w:hAnsi="Arial" w:cs="Arial"/>
          <w:sz w:val="24"/>
          <w:szCs w:val="24"/>
        </w:rPr>
        <w:t>Blake and Mouton's Managerial Grid can be effectively implemented to enhance team dynamics and enhance service quality in the context of Travelodge, a budget hotel chain that operates in the United Kingdom. Travelodge is recognised for its ability to provide a consistent product at a low cost, a feat that necessitates extremely high levels of operational efficiency. Nevertheless, the nature of budget hotels frequently leads to cost-cutting measures that can have a detrimental effect on employee morale</w:t>
      </w:r>
      <w:r w:rsidR="00401AA6" w:rsidRPr="009E57D0">
        <w:rPr>
          <w:rFonts w:ascii="Arial" w:hAnsi="Arial" w:cs="Arial"/>
          <w:sz w:val="24"/>
          <w:szCs w:val="24"/>
        </w:rPr>
        <w:t xml:space="preserve"> (Travelodge, 2024)</w:t>
      </w:r>
      <w:r w:rsidRPr="009E57D0">
        <w:rPr>
          <w:rFonts w:ascii="Arial" w:hAnsi="Arial" w:cs="Arial"/>
          <w:sz w:val="24"/>
          <w:szCs w:val="24"/>
        </w:rPr>
        <w:t xml:space="preserve">. Travelodge can create a more </w:t>
      </w:r>
      <w:proofErr w:type="spellStart"/>
      <w:r w:rsidR="00401AA6" w:rsidRPr="009E57D0">
        <w:rPr>
          <w:rFonts w:ascii="Arial" w:hAnsi="Arial" w:cs="Arial"/>
          <w:sz w:val="24"/>
          <w:szCs w:val="24"/>
        </w:rPr>
        <w:t>beter</w:t>
      </w:r>
      <w:proofErr w:type="spellEnd"/>
      <w:r w:rsidRPr="009E57D0">
        <w:rPr>
          <w:rFonts w:ascii="Arial" w:hAnsi="Arial" w:cs="Arial"/>
          <w:sz w:val="24"/>
          <w:szCs w:val="24"/>
        </w:rPr>
        <w:t xml:space="preserve"> approach by implementing the principles of </w:t>
      </w:r>
      <w:r w:rsidR="00401AA6" w:rsidRPr="009E57D0">
        <w:rPr>
          <w:rFonts w:ascii="Arial" w:hAnsi="Arial" w:cs="Arial"/>
          <w:sz w:val="24"/>
          <w:szCs w:val="24"/>
        </w:rPr>
        <w:t>t</w:t>
      </w:r>
      <w:r w:rsidRPr="009E57D0">
        <w:rPr>
          <w:rFonts w:ascii="Arial" w:hAnsi="Arial" w:cs="Arial"/>
          <w:sz w:val="24"/>
          <w:szCs w:val="24"/>
        </w:rPr>
        <w:t xml:space="preserve">eam </w:t>
      </w:r>
      <w:r w:rsidR="00401AA6" w:rsidRPr="009E57D0">
        <w:rPr>
          <w:rFonts w:ascii="Arial" w:hAnsi="Arial" w:cs="Arial"/>
          <w:sz w:val="24"/>
          <w:szCs w:val="24"/>
        </w:rPr>
        <w:t>m</w:t>
      </w:r>
      <w:r w:rsidRPr="009E57D0">
        <w:rPr>
          <w:rFonts w:ascii="Arial" w:hAnsi="Arial" w:cs="Arial"/>
          <w:sz w:val="24"/>
          <w:szCs w:val="24"/>
        </w:rPr>
        <w:t>anagement, which ensures that executives equally prioritise the welfare of employees and production.</w:t>
      </w:r>
      <w:r w:rsidRPr="009E57D0">
        <w:rPr>
          <w:rFonts w:ascii="Arial" w:hAnsi="Arial" w:cs="Arial"/>
          <w:sz w:val="24"/>
          <w:szCs w:val="24"/>
        </w:rPr>
        <w:t xml:space="preserve"> </w:t>
      </w:r>
      <w:r w:rsidRPr="009E57D0">
        <w:rPr>
          <w:rFonts w:ascii="Arial" w:hAnsi="Arial" w:cs="Arial"/>
          <w:sz w:val="24"/>
          <w:szCs w:val="24"/>
        </w:rPr>
        <w:t xml:space="preserve">For instance, Travelodge managers who implement the Team Management approach could allocate additional resources to staff training and development, which would not only enhance job satisfaction but also enhance service delivery. Travelodge can mitigate attrition rates, which have historically been a concern in the budget hotel sector </w:t>
      </w:r>
      <w:proofErr w:type="gramStart"/>
      <w:r w:rsidRPr="009E57D0">
        <w:rPr>
          <w:rFonts w:ascii="Arial" w:hAnsi="Arial" w:cs="Arial"/>
          <w:sz w:val="24"/>
          <w:szCs w:val="24"/>
        </w:rPr>
        <w:t>as a result of</w:t>
      </w:r>
      <w:proofErr w:type="gramEnd"/>
      <w:r w:rsidRPr="009E57D0">
        <w:rPr>
          <w:rFonts w:ascii="Arial" w:hAnsi="Arial" w:cs="Arial"/>
          <w:sz w:val="24"/>
          <w:szCs w:val="24"/>
        </w:rPr>
        <w:t xml:space="preserve"> the demanding nature of the work and the relatively low pay, by emphasising employee well-being (</w:t>
      </w:r>
      <w:r w:rsidR="00401AA6" w:rsidRPr="009E57D0">
        <w:rPr>
          <w:rFonts w:ascii="Arial" w:hAnsi="Arial" w:cs="Arial"/>
          <w:sz w:val="24"/>
          <w:szCs w:val="24"/>
        </w:rPr>
        <w:t>Hakan et al., 2013</w:t>
      </w:r>
      <w:r w:rsidRPr="009E57D0">
        <w:rPr>
          <w:rFonts w:ascii="Arial" w:hAnsi="Arial" w:cs="Arial"/>
          <w:sz w:val="24"/>
          <w:szCs w:val="24"/>
        </w:rPr>
        <w:t>). This leadership style could be advantageous for Travelodge in the administration of janitorial teams, which are frequently under considerable pressure to clean rooms expeditiously. Managers could cultivate a more supportive work environment by implementing a Team Management approach, which would provide more flexible schedules and sufficient training to improve both employee satisfaction and efficiency</w:t>
      </w:r>
      <w:r w:rsidR="00401AA6" w:rsidRPr="009E57D0">
        <w:rPr>
          <w:rFonts w:ascii="Arial" w:hAnsi="Arial" w:cs="Arial"/>
          <w:sz w:val="24"/>
          <w:szCs w:val="24"/>
        </w:rPr>
        <w:t xml:space="preserve"> (Boddy, 2017).</w:t>
      </w:r>
      <w:r w:rsidRPr="009E57D0">
        <w:rPr>
          <w:rFonts w:ascii="Arial" w:hAnsi="Arial" w:cs="Arial"/>
          <w:sz w:val="24"/>
          <w:szCs w:val="24"/>
        </w:rPr>
        <w:t xml:space="preserve"> </w:t>
      </w:r>
      <w:r w:rsidRPr="009E57D0">
        <w:rPr>
          <w:rFonts w:ascii="Arial" w:hAnsi="Arial" w:cs="Arial"/>
          <w:sz w:val="24"/>
          <w:szCs w:val="24"/>
        </w:rPr>
        <w:t xml:space="preserve">Conversely, an Authority-Compliance approach (9,1) on the Managerial Grid, which prioritises production over individuals, may generate temporary efficiency improvements; however, it may </w:t>
      </w:r>
      <w:proofErr w:type="gramStart"/>
      <w:r w:rsidRPr="009E57D0">
        <w:rPr>
          <w:rFonts w:ascii="Arial" w:hAnsi="Arial" w:cs="Arial"/>
          <w:sz w:val="24"/>
          <w:szCs w:val="24"/>
        </w:rPr>
        <w:t>ultimately undermine</w:t>
      </w:r>
      <w:proofErr w:type="gramEnd"/>
      <w:r w:rsidRPr="009E57D0">
        <w:rPr>
          <w:rFonts w:ascii="Arial" w:hAnsi="Arial" w:cs="Arial"/>
          <w:sz w:val="24"/>
          <w:szCs w:val="24"/>
        </w:rPr>
        <w:t xml:space="preserve"> team effectiveness. In an industry where employees are expected to provide exceptional customer service, this leadership style may contribute to a decrease in motivation, a rise in employee absenteeism, and a decrease in overall job satisfaction (Holcomb et al., 2007).</w:t>
      </w:r>
    </w:p>
    <w:p w14:paraId="0D86BE76" w14:textId="1F4FF33D" w:rsidR="00D3374A" w:rsidRPr="009E57D0" w:rsidRDefault="00D3374A" w:rsidP="009E57D0">
      <w:pPr>
        <w:spacing w:line="360" w:lineRule="auto"/>
        <w:jc w:val="both"/>
        <w:rPr>
          <w:rFonts w:ascii="Arial" w:hAnsi="Arial" w:cs="Arial"/>
          <w:sz w:val="24"/>
          <w:szCs w:val="24"/>
        </w:rPr>
      </w:pPr>
      <w:r w:rsidRPr="009E57D0">
        <w:rPr>
          <w:rFonts w:ascii="Arial" w:hAnsi="Arial" w:cs="Arial"/>
          <w:sz w:val="24"/>
          <w:szCs w:val="24"/>
        </w:rPr>
        <w:t xml:space="preserve">In contrast, </w:t>
      </w:r>
      <w:r w:rsidRPr="009E57D0">
        <w:rPr>
          <w:rFonts w:ascii="Arial" w:hAnsi="Arial" w:cs="Arial"/>
          <w:sz w:val="24"/>
          <w:szCs w:val="24"/>
        </w:rPr>
        <w:t xml:space="preserve">John Adair developed the Action-Centred Leadership model in 1973, which emphasises the three fundamental responsibilities of a leader: task completion, team management, and personal development (Adair, 2009). This framework is distinctive in that it </w:t>
      </w:r>
      <w:proofErr w:type="gramStart"/>
      <w:r w:rsidR="00401AA6" w:rsidRPr="009E57D0">
        <w:rPr>
          <w:rFonts w:ascii="Arial" w:hAnsi="Arial" w:cs="Arial"/>
          <w:sz w:val="24"/>
          <w:szCs w:val="24"/>
        </w:rPr>
        <w:t>exemplify</w:t>
      </w:r>
      <w:proofErr w:type="gramEnd"/>
      <w:r w:rsidRPr="009E57D0">
        <w:rPr>
          <w:rFonts w:ascii="Arial" w:hAnsi="Arial" w:cs="Arial"/>
          <w:sz w:val="24"/>
          <w:szCs w:val="24"/>
        </w:rPr>
        <w:t xml:space="preserve"> the simultaneous equilibrium between these three domains, implying that effective leadership is contingent upon the achievement of organisational objectives, the cultivation of team unity, and the encouragement of each team member's development. Adair's methodology differs from earlier leadership theories, including those of Blake and Mouton, which prioritised task management over people management. The practical applicability of Adair's model in a variety of industries has been widely praised, as it offers a clear roadmap for managers who are interested in enhancing employee satisfaction and team performance. Nevertheless, certain critics, including </w:t>
      </w:r>
      <w:r w:rsidR="00401AA6" w:rsidRPr="009E57D0">
        <w:rPr>
          <w:rFonts w:ascii="Arial" w:hAnsi="Arial" w:cs="Arial"/>
          <w:sz w:val="24"/>
          <w:szCs w:val="24"/>
        </w:rPr>
        <w:t>Simons and Lomax</w:t>
      </w:r>
      <w:r w:rsidRPr="009E57D0">
        <w:rPr>
          <w:rFonts w:ascii="Arial" w:hAnsi="Arial" w:cs="Arial"/>
          <w:sz w:val="24"/>
          <w:szCs w:val="24"/>
        </w:rPr>
        <w:t xml:space="preserve"> (20</w:t>
      </w:r>
      <w:r w:rsidR="00401AA6" w:rsidRPr="009E57D0">
        <w:rPr>
          <w:rFonts w:ascii="Arial" w:hAnsi="Arial" w:cs="Arial"/>
          <w:sz w:val="24"/>
          <w:szCs w:val="24"/>
        </w:rPr>
        <w:t>21</w:t>
      </w:r>
      <w:r w:rsidRPr="009E57D0">
        <w:rPr>
          <w:rFonts w:ascii="Arial" w:hAnsi="Arial" w:cs="Arial"/>
          <w:sz w:val="24"/>
          <w:szCs w:val="24"/>
        </w:rPr>
        <w:t>), contend that the model's emphasis on all three elements may be challenging to implement in high-pressure environments, where leaders may need to prioritise tasks or team requirements over individual development.</w:t>
      </w:r>
      <w:r w:rsidRPr="009E57D0">
        <w:rPr>
          <w:rFonts w:ascii="Arial" w:hAnsi="Arial" w:cs="Arial"/>
          <w:sz w:val="24"/>
          <w:szCs w:val="24"/>
        </w:rPr>
        <w:t xml:space="preserve"> </w:t>
      </w:r>
      <w:r w:rsidRPr="009E57D0">
        <w:rPr>
          <w:rFonts w:ascii="Arial" w:hAnsi="Arial" w:cs="Arial"/>
          <w:sz w:val="24"/>
          <w:szCs w:val="24"/>
        </w:rPr>
        <w:t>Adair's model provides numerous benefits when implemented in the hospitality sector. Its emphasis on task completion is consistent with the necessity for operational efficiency in hotels, while its emphasis on individual development and team dynamics contributes to increased employee morale and retention. Nevertheless, the paradigm is not without its constraints. In budget-conscious environments where resources for training and development may be restricted, the necessity to balance all three areas may not be feasible (</w:t>
      </w:r>
      <w:r w:rsidR="00401AA6" w:rsidRPr="009E57D0">
        <w:rPr>
          <w:rFonts w:ascii="Arial" w:hAnsi="Arial" w:cs="Arial"/>
          <w:sz w:val="24"/>
          <w:szCs w:val="24"/>
        </w:rPr>
        <w:t>Ackah, 2019</w:t>
      </w:r>
      <w:r w:rsidRPr="009E57D0">
        <w:rPr>
          <w:rFonts w:ascii="Arial" w:hAnsi="Arial" w:cs="Arial"/>
          <w:sz w:val="24"/>
          <w:szCs w:val="24"/>
        </w:rPr>
        <w:t>).</w:t>
      </w:r>
      <w:r w:rsidRPr="009E57D0">
        <w:rPr>
          <w:rFonts w:ascii="Arial" w:hAnsi="Arial" w:cs="Arial"/>
          <w:sz w:val="24"/>
          <w:szCs w:val="24"/>
        </w:rPr>
        <w:t xml:space="preserve"> </w:t>
      </w:r>
      <w:r w:rsidRPr="009E57D0">
        <w:rPr>
          <w:rFonts w:ascii="Arial" w:hAnsi="Arial" w:cs="Arial"/>
          <w:sz w:val="24"/>
          <w:szCs w:val="24"/>
        </w:rPr>
        <w:t>The practical benefits and challenges of Adair's Action-Centred Leadership are demonstrated when applied to a company such as Marriott International. Marriott is recognised for its robust organisational culture and emphasis on employee engagement, rendering it an ideal candidate for Adair's leadership style. Marriott's leadership strategy corresponds with the three components of Adair's model</w:t>
      </w:r>
      <w:r w:rsidR="000B7663" w:rsidRPr="009E57D0">
        <w:rPr>
          <w:rFonts w:ascii="Arial" w:hAnsi="Arial" w:cs="Arial"/>
          <w:sz w:val="24"/>
          <w:szCs w:val="24"/>
        </w:rPr>
        <w:t xml:space="preserve"> </w:t>
      </w:r>
      <w:r w:rsidR="000B7663" w:rsidRPr="009E57D0">
        <w:rPr>
          <w:rFonts w:ascii="Arial" w:hAnsi="Arial" w:cs="Arial"/>
          <w:sz w:val="24"/>
          <w:szCs w:val="24"/>
        </w:rPr>
        <w:t>(Marriott International, 2024)</w:t>
      </w:r>
      <w:r w:rsidRPr="009E57D0">
        <w:rPr>
          <w:rFonts w:ascii="Arial" w:hAnsi="Arial" w:cs="Arial"/>
          <w:sz w:val="24"/>
          <w:szCs w:val="24"/>
        </w:rPr>
        <w:t>. For example, Marriott's dedication to task completion is illustrated by its global standardisation procedures, which guarantee uniformity in service and quality across its properties (</w:t>
      </w:r>
      <w:r w:rsidR="00401AA6" w:rsidRPr="009E57D0">
        <w:rPr>
          <w:rFonts w:ascii="Arial" w:hAnsi="Arial" w:cs="Arial"/>
          <w:sz w:val="24"/>
          <w:szCs w:val="24"/>
        </w:rPr>
        <w:t>Adair, 2009</w:t>
      </w:r>
      <w:r w:rsidRPr="009E57D0">
        <w:rPr>
          <w:rFonts w:ascii="Arial" w:hAnsi="Arial" w:cs="Arial"/>
          <w:sz w:val="24"/>
          <w:szCs w:val="24"/>
        </w:rPr>
        <w:t>). Marriott preserves its reputation for providing customers with exceptional experiences by emphasising the completion of the assignment.</w:t>
      </w:r>
      <w:r w:rsidRPr="009E57D0">
        <w:rPr>
          <w:rFonts w:ascii="Arial" w:hAnsi="Arial" w:cs="Arial"/>
          <w:sz w:val="24"/>
          <w:szCs w:val="24"/>
        </w:rPr>
        <w:t xml:space="preserve"> </w:t>
      </w:r>
      <w:r w:rsidRPr="009E57D0">
        <w:rPr>
          <w:rFonts w:ascii="Arial" w:hAnsi="Arial" w:cs="Arial"/>
          <w:sz w:val="24"/>
          <w:szCs w:val="24"/>
        </w:rPr>
        <w:t xml:space="preserve">Marriott allocates substantial resources to cultivating an optimistic work environment. This is demonstrated by the numerous initiatives that it implements to encourage open communication and collaboration among its employees. Marriott's </w:t>
      </w:r>
      <w:r w:rsidR="000B7663" w:rsidRPr="009E57D0">
        <w:rPr>
          <w:rFonts w:ascii="Arial" w:hAnsi="Arial" w:cs="Arial"/>
          <w:sz w:val="24"/>
          <w:szCs w:val="24"/>
        </w:rPr>
        <w:t>“</w:t>
      </w:r>
      <w:proofErr w:type="spellStart"/>
      <w:r w:rsidRPr="009E57D0">
        <w:rPr>
          <w:rFonts w:ascii="Arial" w:hAnsi="Arial" w:cs="Arial"/>
          <w:sz w:val="24"/>
          <w:szCs w:val="24"/>
        </w:rPr>
        <w:t>TakeCare</w:t>
      </w:r>
      <w:proofErr w:type="spellEnd"/>
      <w:r w:rsidR="000B7663" w:rsidRPr="009E57D0">
        <w:rPr>
          <w:rFonts w:ascii="Arial" w:hAnsi="Arial" w:cs="Arial"/>
          <w:sz w:val="24"/>
          <w:szCs w:val="24"/>
        </w:rPr>
        <w:t>”</w:t>
      </w:r>
      <w:r w:rsidRPr="009E57D0">
        <w:rPr>
          <w:rFonts w:ascii="Arial" w:hAnsi="Arial" w:cs="Arial"/>
          <w:sz w:val="24"/>
          <w:szCs w:val="24"/>
        </w:rPr>
        <w:t xml:space="preserve"> initiative, which prioritises employee welfare, serves as an illustration of Adair's strategy for team management</w:t>
      </w:r>
      <w:r w:rsidR="000B7663" w:rsidRPr="009E57D0">
        <w:rPr>
          <w:rFonts w:ascii="Arial" w:hAnsi="Arial" w:cs="Arial"/>
          <w:sz w:val="24"/>
          <w:szCs w:val="24"/>
        </w:rPr>
        <w:t xml:space="preserve"> (Mariott, 2021)</w:t>
      </w:r>
      <w:r w:rsidRPr="009E57D0">
        <w:rPr>
          <w:rFonts w:ascii="Arial" w:hAnsi="Arial" w:cs="Arial"/>
          <w:sz w:val="24"/>
          <w:szCs w:val="24"/>
        </w:rPr>
        <w:t>. The initiative fosters a sense of camaraderie among employees, which reduces workplace tension and enhances team cohesion. This method not only improves the employee experience but also increases customer satisfaction by motivating employees to deliver exceptional service</w:t>
      </w:r>
      <w:r w:rsidR="000B7663" w:rsidRPr="009E57D0">
        <w:rPr>
          <w:rFonts w:ascii="Arial" w:hAnsi="Arial" w:cs="Arial"/>
          <w:sz w:val="24"/>
          <w:szCs w:val="24"/>
        </w:rPr>
        <w:t xml:space="preserve"> (</w:t>
      </w:r>
      <w:proofErr w:type="spellStart"/>
      <w:r w:rsidR="000B7663" w:rsidRPr="009E57D0">
        <w:rPr>
          <w:rFonts w:ascii="Arial" w:hAnsi="Arial" w:cs="Arial"/>
          <w:sz w:val="24"/>
          <w:szCs w:val="24"/>
        </w:rPr>
        <w:t>Bloisi</w:t>
      </w:r>
      <w:proofErr w:type="spellEnd"/>
      <w:r w:rsidR="000B7663" w:rsidRPr="009E57D0">
        <w:rPr>
          <w:rFonts w:ascii="Arial" w:hAnsi="Arial" w:cs="Arial"/>
          <w:sz w:val="24"/>
          <w:szCs w:val="24"/>
        </w:rPr>
        <w:t>, 2007).</w:t>
      </w:r>
      <w:r w:rsidRPr="009E57D0">
        <w:rPr>
          <w:rFonts w:ascii="Arial" w:hAnsi="Arial" w:cs="Arial"/>
          <w:sz w:val="24"/>
          <w:szCs w:val="24"/>
        </w:rPr>
        <w:t xml:space="preserve"> </w:t>
      </w:r>
      <w:r w:rsidRPr="009E57D0">
        <w:rPr>
          <w:rFonts w:ascii="Arial" w:hAnsi="Arial" w:cs="Arial"/>
          <w:sz w:val="24"/>
          <w:szCs w:val="24"/>
        </w:rPr>
        <w:t>Marriott has a comprehensive leadership development program that is designed to cultivate the abilities of its employees through individual development. Marriott is in accordance with Adair's third element of leadership, which is the development of the individual, by providing personalised training and career development opportunities. This has the dual benefit of increasing employee morale and decreasing turnover, which is a prevalent issue in the hospitality industry (</w:t>
      </w:r>
      <w:r w:rsidR="000B7663" w:rsidRPr="009E57D0">
        <w:rPr>
          <w:rFonts w:ascii="Arial" w:hAnsi="Arial" w:cs="Arial"/>
          <w:sz w:val="24"/>
          <w:szCs w:val="24"/>
        </w:rPr>
        <w:t>Marriott, n.d.</w:t>
      </w:r>
      <w:r w:rsidRPr="009E57D0">
        <w:rPr>
          <w:rFonts w:ascii="Arial" w:hAnsi="Arial" w:cs="Arial"/>
          <w:sz w:val="24"/>
          <w:szCs w:val="24"/>
        </w:rPr>
        <w:t>). For example, Marriott's 'Voyage' program, a global leadership development initiative for graduates, serves as an illustration of the organization's dedication to personal development.</w:t>
      </w:r>
      <w:r w:rsidRPr="009E57D0">
        <w:rPr>
          <w:rFonts w:ascii="Arial" w:hAnsi="Arial" w:cs="Arial"/>
          <w:sz w:val="24"/>
          <w:szCs w:val="24"/>
        </w:rPr>
        <w:t xml:space="preserve"> </w:t>
      </w:r>
      <w:r w:rsidRPr="009E57D0">
        <w:rPr>
          <w:rFonts w:ascii="Arial" w:hAnsi="Arial" w:cs="Arial"/>
          <w:sz w:val="24"/>
          <w:szCs w:val="24"/>
        </w:rPr>
        <w:t>Conversely, Marriott may encounter difficulties in implementing Adair's model due to the potential conflict between investing in employee development and maintaining operational efficiency (task focus)</w:t>
      </w:r>
      <w:r w:rsidR="000B7663" w:rsidRPr="009E57D0">
        <w:rPr>
          <w:rFonts w:ascii="Arial" w:hAnsi="Arial" w:cs="Arial"/>
          <w:sz w:val="24"/>
          <w:szCs w:val="24"/>
        </w:rPr>
        <w:t xml:space="preserve"> </w:t>
      </w:r>
      <w:r w:rsidR="000B7663" w:rsidRPr="009E57D0">
        <w:rPr>
          <w:rFonts w:ascii="Arial" w:hAnsi="Arial" w:cs="Arial"/>
          <w:sz w:val="24"/>
          <w:szCs w:val="24"/>
        </w:rPr>
        <w:t>(Marriott Careers, 2023)</w:t>
      </w:r>
      <w:r w:rsidRPr="009E57D0">
        <w:rPr>
          <w:rFonts w:ascii="Arial" w:hAnsi="Arial" w:cs="Arial"/>
          <w:sz w:val="24"/>
          <w:szCs w:val="24"/>
        </w:rPr>
        <w:t>. In a fast-paced, high-pressure environment such as hospitality, the development of individual employees may occasionally be prioritised over imminent operational requirements. This poses a potential disadvantage to the model, as it necessitates substantial managerial expertise and resources to achieve the appropriate equilibrium between task, team, and individual</w:t>
      </w:r>
      <w:r w:rsidR="000B7663" w:rsidRPr="009E57D0">
        <w:rPr>
          <w:rFonts w:ascii="Arial" w:hAnsi="Arial" w:cs="Arial"/>
          <w:sz w:val="24"/>
          <w:szCs w:val="24"/>
        </w:rPr>
        <w:t xml:space="preserve"> (Mullins, 2023). </w:t>
      </w:r>
    </w:p>
    <w:p w14:paraId="72E6772A" w14:textId="28507A74" w:rsidR="00D3374A" w:rsidRPr="009E57D0" w:rsidRDefault="00D3374A" w:rsidP="009E57D0">
      <w:pPr>
        <w:spacing w:line="360" w:lineRule="auto"/>
        <w:jc w:val="both"/>
        <w:rPr>
          <w:rFonts w:ascii="Arial" w:hAnsi="Arial" w:cs="Arial"/>
          <w:sz w:val="24"/>
          <w:szCs w:val="24"/>
        </w:rPr>
      </w:pPr>
      <w:r w:rsidRPr="009E57D0">
        <w:rPr>
          <w:rFonts w:ascii="Arial" w:hAnsi="Arial" w:cs="Arial"/>
          <w:sz w:val="24"/>
          <w:szCs w:val="24"/>
        </w:rPr>
        <w:t xml:space="preserve">Lastly, </w:t>
      </w:r>
      <w:r w:rsidR="00B51E48" w:rsidRPr="009E57D0">
        <w:rPr>
          <w:rFonts w:ascii="Arial" w:hAnsi="Arial" w:cs="Arial"/>
          <w:sz w:val="24"/>
          <w:szCs w:val="24"/>
        </w:rPr>
        <w:t xml:space="preserve">McGregor introduced two models of workforce motivation and administration that are in stark contrast: Theory X and Theory Y. There is an assumption in Theory X that employees are inherently indolent, lack ambition, and require constant supervision and control to achieve organisational objectives. According to </w:t>
      </w:r>
      <w:r w:rsidR="000B7663" w:rsidRPr="009E57D0">
        <w:rPr>
          <w:rFonts w:ascii="Arial" w:hAnsi="Arial" w:cs="Arial"/>
          <w:sz w:val="24"/>
          <w:szCs w:val="24"/>
        </w:rPr>
        <w:t>Sorensen and Minahan</w:t>
      </w:r>
      <w:r w:rsidR="00B51E48" w:rsidRPr="009E57D0">
        <w:rPr>
          <w:rFonts w:ascii="Arial" w:hAnsi="Arial" w:cs="Arial"/>
          <w:sz w:val="24"/>
          <w:szCs w:val="24"/>
        </w:rPr>
        <w:t xml:space="preserve"> (</w:t>
      </w:r>
      <w:r w:rsidR="000B7663" w:rsidRPr="009E57D0">
        <w:rPr>
          <w:rFonts w:ascii="Arial" w:hAnsi="Arial" w:cs="Arial"/>
          <w:sz w:val="24"/>
          <w:szCs w:val="24"/>
        </w:rPr>
        <w:t>2011</w:t>
      </w:r>
      <w:r w:rsidR="00B51E48" w:rsidRPr="009E57D0">
        <w:rPr>
          <w:rFonts w:ascii="Arial" w:hAnsi="Arial" w:cs="Arial"/>
          <w:sz w:val="24"/>
          <w:szCs w:val="24"/>
        </w:rPr>
        <w:t xml:space="preserve">), leaders who implement this theory are inclined to implement autocratic, directive leadership styles, which prioritise authority and devalue employee input. On the other hand, Theory Y regards employees as </w:t>
      </w:r>
      <w:proofErr w:type="gramStart"/>
      <w:r w:rsidR="00B51E48" w:rsidRPr="009E57D0">
        <w:rPr>
          <w:rFonts w:ascii="Arial" w:hAnsi="Arial" w:cs="Arial"/>
          <w:sz w:val="24"/>
          <w:szCs w:val="24"/>
        </w:rPr>
        <w:t>self-motivated</w:t>
      </w:r>
      <w:proofErr w:type="gramEnd"/>
      <w:r w:rsidR="00B51E48" w:rsidRPr="009E57D0">
        <w:rPr>
          <w:rFonts w:ascii="Arial" w:hAnsi="Arial" w:cs="Arial"/>
          <w:sz w:val="24"/>
          <w:szCs w:val="24"/>
        </w:rPr>
        <w:t>, responsible, and capable of creativity. Leaders who subscribe to this theory strive to foster a collaborative work environment, empower employees, and encourage participation, thereby granting them greater autonomy (</w:t>
      </w:r>
      <w:r w:rsidR="000B7663" w:rsidRPr="009E57D0">
        <w:rPr>
          <w:rFonts w:ascii="Arial" w:hAnsi="Arial" w:cs="Arial"/>
          <w:sz w:val="24"/>
          <w:szCs w:val="24"/>
        </w:rPr>
        <w:t>Arslan and Staub, 2013</w:t>
      </w:r>
      <w:r w:rsidR="00B51E48" w:rsidRPr="009E57D0">
        <w:rPr>
          <w:rFonts w:ascii="Arial" w:hAnsi="Arial" w:cs="Arial"/>
          <w:sz w:val="24"/>
          <w:szCs w:val="24"/>
        </w:rPr>
        <w:t>).</w:t>
      </w:r>
      <w:r w:rsidR="00B51E48" w:rsidRPr="009E57D0">
        <w:rPr>
          <w:rFonts w:ascii="Arial" w:hAnsi="Arial" w:cs="Arial"/>
          <w:sz w:val="24"/>
          <w:szCs w:val="24"/>
        </w:rPr>
        <w:t xml:space="preserve"> </w:t>
      </w:r>
      <w:r w:rsidR="00B51E48" w:rsidRPr="009E57D0">
        <w:rPr>
          <w:rFonts w:ascii="Arial" w:hAnsi="Arial" w:cs="Arial"/>
          <w:sz w:val="24"/>
          <w:szCs w:val="24"/>
        </w:rPr>
        <w:t xml:space="preserve">According to scholars such as </w:t>
      </w:r>
      <w:r w:rsidR="000B7663" w:rsidRPr="009E57D0">
        <w:rPr>
          <w:rFonts w:ascii="Arial" w:hAnsi="Arial" w:cs="Arial"/>
          <w:sz w:val="24"/>
          <w:szCs w:val="24"/>
        </w:rPr>
        <w:t>Armstrong</w:t>
      </w:r>
      <w:r w:rsidR="00B51E48" w:rsidRPr="009E57D0">
        <w:rPr>
          <w:rFonts w:ascii="Arial" w:hAnsi="Arial" w:cs="Arial"/>
          <w:sz w:val="24"/>
          <w:szCs w:val="24"/>
        </w:rPr>
        <w:t xml:space="preserve"> (201</w:t>
      </w:r>
      <w:r w:rsidR="000B7663" w:rsidRPr="009E57D0">
        <w:rPr>
          <w:rFonts w:ascii="Arial" w:hAnsi="Arial" w:cs="Arial"/>
          <w:sz w:val="24"/>
          <w:szCs w:val="24"/>
        </w:rPr>
        <w:t>2</w:t>
      </w:r>
      <w:r w:rsidR="00B51E48" w:rsidRPr="009E57D0">
        <w:rPr>
          <w:rFonts w:ascii="Arial" w:hAnsi="Arial" w:cs="Arial"/>
          <w:sz w:val="24"/>
          <w:szCs w:val="24"/>
        </w:rPr>
        <w:t>), Theory Y is more effective in nurturing employee satisfaction and promoting innovation because it establishes an environment in which employees feel empowered and valued. Nevertheless, Theory X may be indispensable in circumstances where strict control is necessary, such as in highly structured or high-pressure environments, where efficiency and adherence to procedures are essential (</w:t>
      </w:r>
      <w:proofErr w:type="spellStart"/>
      <w:r w:rsidR="000B7663" w:rsidRPr="009E57D0">
        <w:rPr>
          <w:rFonts w:ascii="Arial" w:hAnsi="Arial" w:cs="Arial"/>
          <w:sz w:val="24"/>
          <w:szCs w:val="24"/>
        </w:rPr>
        <w:t>Dharejo</w:t>
      </w:r>
      <w:proofErr w:type="spellEnd"/>
      <w:r w:rsidR="000B7663" w:rsidRPr="009E57D0">
        <w:rPr>
          <w:rFonts w:ascii="Arial" w:hAnsi="Arial" w:cs="Arial"/>
          <w:sz w:val="24"/>
          <w:szCs w:val="24"/>
        </w:rPr>
        <w:t xml:space="preserve"> et al., 2017</w:t>
      </w:r>
      <w:r w:rsidR="00B51E48" w:rsidRPr="009E57D0">
        <w:rPr>
          <w:rFonts w:ascii="Arial" w:hAnsi="Arial" w:cs="Arial"/>
          <w:sz w:val="24"/>
          <w:szCs w:val="24"/>
        </w:rPr>
        <w:t>). Both theories have their advantages and disadvantages, and their efficacy is significantly influenced by the context in which they are implemented</w:t>
      </w:r>
      <w:r w:rsidR="00B51E48" w:rsidRPr="009E57D0">
        <w:rPr>
          <w:rFonts w:ascii="Arial" w:hAnsi="Arial" w:cs="Arial"/>
          <w:sz w:val="24"/>
          <w:szCs w:val="24"/>
        </w:rPr>
        <w:t xml:space="preserve">. </w:t>
      </w:r>
      <w:r w:rsidR="00B51E48" w:rsidRPr="009E57D0">
        <w:rPr>
          <w:rFonts w:ascii="Arial" w:hAnsi="Arial" w:cs="Arial"/>
          <w:sz w:val="24"/>
          <w:szCs w:val="24"/>
        </w:rPr>
        <w:t xml:space="preserve">In the context of hospitality management, the decision between Theory X and Theory Y can have a significant influence on employee morale and team dynamics. Hotels operate in a fast-paced, customer-driven environment that prioritises employee engagement and operational efficiency. Autocratic leadership, which is consistent with Theory X, may yield temporary productivity enhancements; however, it may </w:t>
      </w:r>
      <w:proofErr w:type="gramStart"/>
      <w:r w:rsidR="00B51E48" w:rsidRPr="009E57D0">
        <w:rPr>
          <w:rFonts w:ascii="Arial" w:hAnsi="Arial" w:cs="Arial"/>
          <w:sz w:val="24"/>
          <w:szCs w:val="24"/>
        </w:rPr>
        <w:t>ultimately undermine</w:t>
      </w:r>
      <w:proofErr w:type="gramEnd"/>
      <w:r w:rsidR="00B51E48" w:rsidRPr="009E57D0">
        <w:rPr>
          <w:rFonts w:ascii="Arial" w:hAnsi="Arial" w:cs="Arial"/>
          <w:sz w:val="24"/>
          <w:szCs w:val="24"/>
        </w:rPr>
        <w:t xml:space="preserve"> employee motivation and induce high turnover rates, particularly in the hospitality sector, where employee satisfaction is directly tied to service quality (</w:t>
      </w:r>
      <w:r w:rsidR="000B7663" w:rsidRPr="009E57D0">
        <w:rPr>
          <w:rFonts w:ascii="Arial" w:hAnsi="Arial" w:cs="Arial"/>
          <w:sz w:val="24"/>
          <w:szCs w:val="24"/>
        </w:rPr>
        <w:t>Mullins, 2019</w:t>
      </w:r>
      <w:r w:rsidR="00B51E48" w:rsidRPr="009E57D0">
        <w:rPr>
          <w:rFonts w:ascii="Arial" w:hAnsi="Arial" w:cs="Arial"/>
          <w:sz w:val="24"/>
          <w:szCs w:val="24"/>
        </w:rPr>
        <w:t>). Contrary to this, the implementation of Theory Y could lead to a more motivated workforce, which could improve team cohesion and customer satisfaction. However, this approach may necessitate a greater investment of time and resources in employee development.</w:t>
      </w:r>
      <w:r w:rsidR="00B51E48" w:rsidRPr="009E57D0">
        <w:rPr>
          <w:rFonts w:ascii="Arial" w:hAnsi="Arial" w:cs="Arial"/>
          <w:sz w:val="24"/>
          <w:szCs w:val="24"/>
        </w:rPr>
        <w:t xml:space="preserve"> </w:t>
      </w:r>
      <w:r w:rsidR="00B51E48" w:rsidRPr="009E57D0">
        <w:rPr>
          <w:rFonts w:ascii="Arial" w:hAnsi="Arial" w:cs="Arial"/>
          <w:sz w:val="24"/>
          <w:szCs w:val="24"/>
        </w:rPr>
        <w:t>The application of McGregor's Theory X and Y to Hyatt Hotels Corporation provides a glimpse into the effective application of these theories in hotel management. The leadership approach of Hyatt, which is distinguished by its employee-centric culture, is primarily in accordance with Theory Y. The belief that empowering employees results in improved service delivery and customer contentment is the foundation of the company's leadership philosophy</w:t>
      </w:r>
      <w:r w:rsidR="009E57D0" w:rsidRPr="009E57D0">
        <w:rPr>
          <w:rFonts w:ascii="Arial" w:hAnsi="Arial" w:cs="Arial"/>
          <w:sz w:val="24"/>
          <w:szCs w:val="24"/>
        </w:rPr>
        <w:t>(Hyatt</w:t>
      </w:r>
      <w:r w:rsidR="009E57D0" w:rsidRPr="009E57D0">
        <w:rPr>
          <w:rFonts w:ascii="Arial" w:hAnsi="Arial" w:cs="Arial"/>
          <w:sz w:val="24"/>
          <w:szCs w:val="24"/>
        </w:rPr>
        <w:t xml:space="preserve">, </w:t>
      </w:r>
      <w:r w:rsidR="009E57D0" w:rsidRPr="009E57D0">
        <w:rPr>
          <w:rFonts w:ascii="Arial" w:hAnsi="Arial" w:cs="Arial"/>
          <w:sz w:val="24"/>
          <w:szCs w:val="24"/>
        </w:rPr>
        <w:t xml:space="preserve"> 2024)</w:t>
      </w:r>
      <w:r w:rsidR="00B51E48" w:rsidRPr="009E57D0">
        <w:rPr>
          <w:rFonts w:ascii="Arial" w:hAnsi="Arial" w:cs="Arial"/>
          <w:sz w:val="24"/>
          <w:szCs w:val="24"/>
        </w:rPr>
        <w:t>. Theory Y's emphasis on autonomy and self-motivation is consistent with this, as it cultivates an environment in which employees feel engaged and appreciated.</w:t>
      </w:r>
      <w:r w:rsidR="00B51E48" w:rsidRPr="009E57D0">
        <w:rPr>
          <w:rFonts w:ascii="Arial" w:hAnsi="Arial" w:cs="Arial"/>
          <w:sz w:val="24"/>
          <w:szCs w:val="24"/>
        </w:rPr>
        <w:t xml:space="preserve"> </w:t>
      </w:r>
      <w:r w:rsidR="00B51E48" w:rsidRPr="009E57D0">
        <w:rPr>
          <w:rFonts w:ascii="Arial" w:hAnsi="Arial" w:cs="Arial"/>
          <w:sz w:val="24"/>
          <w:szCs w:val="24"/>
        </w:rPr>
        <w:t xml:space="preserve">Even so, there are circumstances in which Hyatt may require components of Theory X. Where consistency and efficiency are essential, a more directive approach may be necessary in highly standardised departments such as janitorial or front desk operations. Supervisors may need to adopt a more autocratic style during high occupancy periods or large events, </w:t>
      </w:r>
      <w:proofErr w:type="gramStart"/>
      <w:r w:rsidR="00B51E48" w:rsidRPr="009E57D0">
        <w:rPr>
          <w:rFonts w:ascii="Arial" w:hAnsi="Arial" w:cs="Arial"/>
          <w:sz w:val="24"/>
          <w:szCs w:val="24"/>
        </w:rPr>
        <w:t>in order to</w:t>
      </w:r>
      <w:proofErr w:type="gramEnd"/>
      <w:r w:rsidR="00B51E48" w:rsidRPr="009E57D0">
        <w:rPr>
          <w:rFonts w:ascii="Arial" w:hAnsi="Arial" w:cs="Arial"/>
          <w:sz w:val="24"/>
          <w:szCs w:val="24"/>
        </w:rPr>
        <w:t xml:space="preserve"> ensure seamless operations by setting clear expectations and closely monitoring performance</w:t>
      </w:r>
      <w:r w:rsidR="009E57D0" w:rsidRPr="009E57D0">
        <w:rPr>
          <w:rFonts w:ascii="Arial" w:hAnsi="Arial" w:cs="Arial"/>
          <w:sz w:val="24"/>
          <w:szCs w:val="24"/>
        </w:rPr>
        <w:t xml:space="preserve"> (Mullins, 2019). </w:t>
      </w:r>
      <w:r w:rsidR="00B51E48" w:rsidRPr="009E57D0">
        <w:rPr>
          <w:rFonts w:ascii="Arial" w:hAnsi="Arial" w:cs="Arial"/>
          <w:sz w:val="24"/>
          <w:szCs w:val="24"/>
        </w:rPr>
        <w:t xml:space="preserve"> This ensures that service standards are maintained in high-pressure situations, which is consistent with the structured, top-down approach of Theory X.</w:t>
      </w:r>
      <w:r w:rsidR="00B51E48" w:rsidRPr="009E57D0">
        <w:rPr>
          <w:rFonts w:ascii="Arial" w:hAnsi="Arial" w:cs="Arial"/>
          <w:sz w:val="24"/>
          <w:szCs w:val="24"/>
        </w:rPr>
        <w:t xml:space="preserve"> </w:t>
      </w:r>
      <w:r w:rsidR="00B51E48" w:rsidRPr="009E57D0">
        <w:rPr>
          <w:rFonts w:ascii="Arial" w:hAnsi="Arial" w:cs="Arial"/>
          <w:sz w:val="24"/>
          <w:szCs w:val="24"/>
        </w:rPr>
        <w:t xml:space="preserve">At Hyatt, the significance of situational leadership is underscored by the compromise between Theory X and Theory Y. Even though Theory Y promotes a culture of collaboration and empowerment, there are instances in which the strict control of Theory X is required to ensure operational efficacy. </w:t>
      </w:r>
    </w:p>
    <w:p w14:paraId="1333A34F" w14:textId="54BD2A82" w:rsidR="002F70D1" w:rsidRPr="009E57D0" w:rsidRDefault="00B51E48" w:rsidP="009E57D0">
      <w:pPr>
        <w:spacing w:line="360" w:lineRule="auto"/>
        <w:jc w:val="both"/>
        <w:rPr>
          <w:rFonts w:ascii="Arial" w:hAnsi="Arial" w:cs="Arial"/>
          <w:sz w:val="24"/>
          <w:szCs w:val="24"/>
        </w:rPr>
      </w:pPr>
      <w:r w:rsidRPr="009E57D0">
        <w:rPr>
          <w:rFonts w:ascii="Arial" w:hAnsi="Arial" w:cs="Arial"/>
          <w:sz w:val="24"/>
          <w:szCs w:val="24"/>
        </w:rPr>
        <w:t xml:space="preserve">To conclude, when </w:t>
      </w:r>
      <w:r w:rsidRPr="009E57D0">
        <w:rPr>
          <w:rFonts w:ascii="Arial" w:hAnsi="Arial" w:cs="Arial"/>
          <w:sz w:val="24"/>
          <w:szCs w:val="24"/>
        </w:rPr>
        <w:t>contrast</w:t>
      </w:r>
      <w:r w:rsidRPr="009E57D0">
        <w:rPr>
          <w:rFonts w:ascii="Arial" w:hAnsi="Arial" w:cs="Arial"/>
          <w:sz w:val="24"/>
          <w:szCs w:val="24"/>
        </w:rPr>
        <w:t>ing</w:t>
      </w:r>
      <w:r w:rsidRPr="009E57D0">
        <w:rPr>
          <w:rFonts w:ascii="Arial" w:hAnsi="Arial" w:cs="Arial"/>
          <w:sz w:val="24"/>
          <w:szCs w:val="24"/>
        </w:rPr>
        <w:t xml:space="preserve">  Blake and Mouton's Managerial Grid, Adair's Action-Centred Leadership, and McGregor's Theory X and Y, we observe a variety of leadership approaches, each with its own set of advantages and challenges. The Grid of Blake and Mouton </w:t>
      </w:r>
      <w:r w:rsidRPr="009E57D0">
        <w:rPr>
          <w:rFonts w:ascii="Arial" w:hAnsi="Arial" w:cs="Arial"/>
          <w:sz w:val="24"/>
          <w:szCs w:val="24"/>
        </w:rPr>
        <w:t>shows</w:t>
      </w:r>
      <w:r w:rsidRPr="009E57D0">
        <w:rPr>
          <w:rFonts w:ascii="Arial" w:hAnsi="Arial" w:cs="Arial"/>
          <w:sz w:val="24"/>
          <w:szCs w:val="24"/>
        </w:rPr>
        <w:t xml:space="preserve"> the </w:t>
      </w:r>
      <w:r w:rsidRPr="009E57D0">
        <w:rPr>
          <w:rFonts w:ascii="Arial" w:hAnsi="Arial" w:cs="Arial"/>
          <w:sz w:val="24"/>
          <w:szCs w:val="24"/>
        </w:rPr>
        <w:t>implication</w:t>
      </w:r>
      <w:r w:rsidRPr="009E57D0">
        <w:rPr>
          <w:rFonts w:ascii="Arial" w:hAnsi="Arial" w:cs="Arial"/>
          <w:sz w:val="24"/>
          <w:szCs w:val="24"/>
        </w:rPr>
        <w:t xml:space="preserve"> of operational efficacy and employee well-being, </w:t>
      </w:r>
      <w:r w:rsidRPr="009E57D0">
        <w:rPr>
          <w:rFonts w:ascii="Arial" w:hAnsi="Arial" w:cs="Arial"/>
          <w:sz w:val="24"/>
          <w:szCs w:val="24"/>
        </w:rPr>
        <w:t>highlighting</w:t>
      </w:r>
      <w:r w:rsidRPr="009E57D0">
        <w:rPr>
          <w:rFonts w:ascii="Arial" w:hAnsi="Arial" w:cs="Arial"/>
          <w:sz w:val="24"/>
          <w:szCs w:val="24"/>
        </w:rPr>
        <w:t xml:space="preserve"> the </w:t>
      </w:r>
      <w:r w:rsidRPr="009E57D0">
        <w:rPr>
          <w:rFonts w:ascii="Arial" w:hAnsi="Arial" w:cs="Arial"/>
          <w:sz w:val="24"/>
          <w:szCs w:val="24"/>
        </w:rPr>
        <w:t>symmetry</w:t>
      </w:r>
      <w:r w:rsidRPr="009E57D0">
        <w:rPr>
          <w:rFonts w:ascii="Arial" w:hAnsi="Arial" w:cs="Arial"/>
          <w:sz w:val="24"/>
          <w:szCs w:val="24"/>
        </w:rPr>
        <w:t xml:space="preserve"> between people and production. Meanwhile, Adair's model emphasises the multifaceted responsibilities of a leader, including the simultaneous development of individuals, the management of teams, and the accomplishment of tasks. Conversely, McGregor's Theory X and Y offer a dichotomy between autocratic and democratic leadership styles, with each style being appropriate for the circumstances and workforce dynamics. These theories illustrate that leadership is not a universal solution; in the hospitality industry, effective leadership necessitates adaptability, which involves maintaining a balance between task focus and employee engagement to promote team cohesion, morale, and performance.</w:t>
      </w:r>
    </w:p>
    <w:p w14:paraId="6C9FC26C" w14:textId="77777777" w:rsidR="00B51E48" w:rsidRPr="009E57D0" w:rsidRDefault="00B51E48" w:rsidP="009E57D0">
      <w:pPr>
        <w:spacing w:line="360" w:lineRule="auto"/>
        <w:jc w:val="both"/>
        <w:rPr>
          <w:rFonts w:ascii="Arial" w:hAnsi="Arial" w:cs="Arial"/>
          <w:sz w:val="24"/>
          <w:szCs w:val="24"/>
        </w:rPr>
      </w:pPr>
    </w:p>
    <w:p w14:paraId="4172556B" w14:textId="77777777" w:rsidR="00B51E48" w:rsidRPr="009E57D0" w:rsidRDefault="00B51E48" w:rsidP="009E57D0">
      <w:pPr>
        <w:spacing w:line="360" w:lineRule="auto"/>
        <w:jc w:val="both"/>
        <w:rPr>
          <w:rFonts w:ascii="Arial" w:hAnsi="Arial" w:cs="Arial"/>
          <w:sz w:val="24"/>
          <w:szCs w:val="24"/>
        </w:rPr>
      </w:pPr>
    </w:p>
    <w:p w14:paraId="77333234" w14:textId="77777777" w:rsidR="00B51E48" w:rsidRPr="009E57D0" w:rsidRDefault="00B51E48" w:rsidP="009E57D0">
      <w:pPr>
        <w:spacing w:line="360" w:lineRule="auto"/>
        <w:jc w:val="both"/>
        <w:rPr>
          <w:rFonts w:ascii="Arial" w:hAnsi="Arial" w:cs="Arial"/>
          <w:sz w:val="24"/>
          <w:szCs w:val="24"/>
        </w:rPr>
      </w:pPr>
    </w:p>
    <w:p w14:paraId="3A497B1E" w14:textId="77777777" w:rsidR="00B51E48" w:rsidRPr="009E57D0" w:rsidRDefault="00B51E48" w:rsidP="009E57D0">
      <w:pPr>
        <w:spacing w:line="360" w:lineRule="auto"/>
        <w:jc w:val="both"/>
        <w:rPr>
          <w:rFonts w:ascii="Arial" w:hAnsi="Arial" w:cs="Arial"/>
          <w:sz w:val="24"/>
          <w:szCs w:val="24"/>
        </w:rPr>
      </w:pPr>
    </w:p>
    <w:p w14:paraId="4A5A799B" w14:textId="77777777" w:rsidR="00B51E48" w:rsidRDefault="00B51E48" w:rsidP="00B51E48">
      <w:pPr>
        <w:spacing w:line="360" w:lineRule="auto"/>
        <w:jc w:val="both"/>
        <w:rPr>
          <w:rFonts w:ascii="Arial" w:hAnsi="Arial" w:cs="Arial"/>
          <w:sz w:val="24"/>
          <w:szCs w:val="24"/>
        </w:rPr>
      </w:pPr>
    </w:p>
    <w:p w14:paraId="441F5883" w14:textId="77777777" w:rsidR="00B51E48" w:rsidRDefault="00B51E48" w:rsidP="00B51E48">
      <w:pPr>
        <w:spacing w:line="360" w:lineRule="auto"/>
        <w:jc w:val="both"/>
        <w:rPr>
          <w:rFonts w:ascii="Arial" w:hAnsi="Arial" w:cs="Arial"/>
          <w:sz w:val="24"/>
          <w:szCs w:val="24"/>
        </w:rPr>
      </w:pPr>
    </w:p>
    <w:p w14:paraId="12864034" w14:textId="77777777" w:rsidR="00B51E48" w:rsidRDefault="00B51E48" w:rsidP="00B51E48">
      <w:pPr>
        <w:spacing w:line="360" w:lineRule="auto"/>
        <w:jc w:val="both"/>
        <w:rPr>
          <w:rFonts w:ascii="Arial" w:hAnsi="Arial" w:cs="Arial"/>
          <w:sz w:val="24"/>
          <w:szCs w:val="24"/>
        </w:rPr>
      </w:pPr>
    </w:p>
    <w:p w14:paraId="64FFF849" w14:textId="77777777" w:rsidR="00B51E48" w:rsidRDefault="00B51E48" w:rsidP="00B51E48">
      <w:pPr>
        <w:spacing w:line="360" w:lineRule="auto"/>
        <w:jc w:val="both"/>
        <w:rPr>
          <w:rFonts w:ascii="Arial" w:hAnsi="Arial" w:cs="Arial"/>
          <w:sz w:val="24"/>
          <w:szCs w:val="24"/>
        </w:rPr>
      </w:pPr>
    </w:p>
    <w:p w14:paraId="4CBAF357" w14:textId="77777777" w:rsidR="00B51E48" w:rsidRDefault="00B51E48" w:rsidP="00B51E48">
      <w:pPr>
        <w:spacing w:line="360" w:lineRule="auto"/>
        <w:jc w:val="both"/>
        <w:rPr>
          <w:rFonts w:ascii="Arial" w:hAnsi="Arial" w:cs="Arial"/>
          <w:sz w:val="24"/>
          <w:szCs w:val="24"/>
        </w:rPr>
      </w:pPr>
    </w:p>
    <w:p w14:paraId="5C1F4C51" w14:textId="77777777" w:rsidR="00B51E48" w:rsidRDefault="00B51E48" w:rsidP="00B51E48">
      <w:pPr>
        <w:spacing w:line="360" w:lineRule="auto"/>
        <w:jc w:val="both"/>
        <w:rPr>
          <w:rFonts w:ascii="Arial" w:hAnsi="Arial" w:cs="Arial"/>
          <w:sz w:val="24"/>
          <w:szCs w:val="24"/>
        </w:rPr>
      </w:pPr>
    </w:p>
    <w:p w14:paraId="50474AC2" w14:textId="77777777" w:rsidR="00B51E48" w:rsidRDefault="00B51E48" w:rsidP="00B51E48">
      <w:pPr>
        <w:spacing w:line="360" w:lineRule="auto"/>
        <w:jc w:val="both"/>
        <w:rPr>
          <w:rFonts w:ascii="Arial" w:hAnsi="Arial" w:cs="Arial"/>
          <w:sz w:val="24"/>
          <w:szCs w:val="24"/>
        </w:rPr>
      </w:pPr>
    </w:p>
    <w:p w14:paraId="118C6FE3" w14:textId="77777777" w:rsidR="00B51E48" w:rsidRDefault="00B51E48" w:rsidP="00B51E48">
      <w:pPr>
        <w:spacing w:line="360" w:lineRule="auto"/>
        <w:jc w:val="both"/>
        <w:rPr>
          <w:rFonts w:ascii="Arial" w:hAnsi="Arial" w:cs="Arial"/>
          <w:sz w:val="24"/>
          <w:szCs w:val="24"/>
        </w:rPr>
      </w:pPr>
    </w:p>
    <w:p w14:paraId="3052F3AE" w14:textId="77777777" w:rsidR="00B51E48" w:rsidRDefault="00B51E48" w:rsidP="00B51E48">
      <w:pPr>
        <w:spacing w:line="360" w:lineRule="auto"/>
        <w:jc w:val="both"/>
        <w:rPr>
          <w:rFonts w:ascii="Arial" w:hAnsi="Arial" w:cs="Arial"/>
          <w:sz w:val="24"/>
          <w:szCs w:val="24"/>
        </w:rPr>
      </w:pPr>
    </w:p>
    <w:p w14:paraId="3B13C675" w14:textId="77777777" w:rsidR="00B51E48" w:rsidRDefault="00B51E48" w:rsidP="00B51E48">
      <w:pPr>
        <w:spacing w:line="360" w:lineRule="auto"/>
        <w:jc w:val="both"/>
        <w:rPr>
          <w:rFonts w:ascii="Arial" w:hAnsi="Arial" w:cs="Arial"/>
          <w:sz w:val="24"/>
          <w:szCs w:val="24"/>
        </w:rPr>
      </w:pPr>
    </w:p>
    <w:p w14:paraId="29D1FAC5" w14:textId="77777777" w:rsidR="00B51E48" w:rsidRDefault="00B51E48" w:rsidP="00B51E48">
      <w:pPr>
        <w:spacing w:line="360" w:lineRule="auto"/>
        <w:jc w:val="both"/>
        <w:rPr>
          <w:rFonts w:ascii="Arial" w:hAnsi="Arial" w:cs="Arial"/>
          <w:sz w:val="24"/>
          <w:szCs w:val="24"/>
        </w:rPr>
      </w:pPr>
    </w:p>
    <w:p w14:paraId="6500C60B" w14:textId="77777777" w:rsidR="00401AA6" w:rsidRDefault="00401AA6" w:rsidP="00B51E48">
      <w:pPr>
        <w:spacing w:line="360" w:lineRule="auto"/>
        <w:jc w:val="both"/>
        <w:rPr>
          <w:rFonts w:ascii="Arial" w:hAnsi="Arial" w:cs="Arial"/>
          <w:sz w:val="24"/>
          <w:szCs w:val="24"/>
        </w:rPr>
      </w:pPr>
    </w:p>
    <w:p w14:paraId="582E028C" w14:textId="77777777" w:rsidR="009E57D0" w:rsidRDefault="009E57D0" w:rsidP="00B51E48">
      <w:pPr>
        <w:spacing w:line="360" w:lineRule="auto"/>
        <w:jc w:val="both"/>
        <w:rPr>
          <w:rFonts w:ascii="Arial" w:hAnsi="Arial" w:cs="Arial"/>
          <w:sz w:val="24"/>
          <w:szCs w:val="24"/>
        </w:rPr>
      </w:pPr>
    </w:p>
    <w:p w14:paraId="61E56A51" w14:textId="474BC838" w:rsidR="00B51E48" w:rsidRPr="009E57D0" w:rsidRDefault="00B51E48" w:rsidP="009E57D0">
      <w:pPr>
        <w:spacing w:line="360" w:lineRule="auto"/>
        <w:jc w:val="both"/>
        <w:rPr>
          <w:rFonts w:ascii="Arial" w:hAnsi="Arial" w:cs="Arial"/>
          <w:b/>
          <w:bCs/>
          <w:sz w:val="24"/>
          <w:szCs w:val="24"/>
        </w:rPr>
      </w:pPr>
      <w:r w:rsidRPr="009E57D0">
        <w:rPr>
          <w:rFonts w:ascii="Arial" w:hAnsi="Arial" w:cs="Arial"/>
          <w:b/>
          <w:bCs/>
          <w:sz w:val="24"/>
          <w:szCs w:val="24"/>
        </w:rPr>
        <w:t xml:space="preserve">References </w:t>
      </w:r>
    </w:p>
    <w:p w14:paraId="36AE303A" w14:textId="77777777" w:rsidR="00401AA6" w:rsidRPr="009E57D0" w:rsidRDefault="00401AA6" w:rsidP="009E57D0">
      <w:pPr>
        <w:spacing w:line="360" w:lineRule="auto"/>
        <w:jc w:val="both"/>
        <w:rPr>
          <w:rFonts w:ascii="Arial" w:hAnsi="Arial" w:cs="Arial"/>
          <w:sz w:val="24"/>
          <w:szCs w:val="24"/>
        </w:rPr>
      </w:pPr>
      <w:r w:rsidRPr="009E57D0">
        <w:rPr>
          <w:rFonts w:ascii="Arial" w:hAnsi="Arial" w:cs="Arial"/>
          <w:sz w:val="24"/>
          <w:szCs w:val="24"/>
        </w:rPr>
        <w:t>Ackah, D., 2019. Models of Leadership and Teamwork: Adairs Action-Centred Leadership Model (1973). Worldwide Journal of Multi-disciplinary Studies, 1(5), pp.01-06.</w:t>
      </w:r>
      <w:r w:rsidRPr="009E57D0">
        <w:rPr>
          <w:rFonts w:ascii="Arial" w:hAnsi="Arial" w:cs="Arial"/>
          <w:sz w:val="24"/>
          <w:szCs w:val="24"/>
        </w:rPr>
        <w:t xml:space="preserve"> </w:t>
      </w:r>
    </w:p>
    <w:p w14:paraId="369FA635" w14:textId="0425BC1C" w:rsidR="00401AA6" w:rsidRPr="009E57D0" w:rsidRDefault="00401AA6" w:rsidP="009E57D0">
      <w:pPr>
        <w:spacing w:line="360" w:lineRule="auto"/>
        <w:jc w:val="both"/>
        <w:rPr>
          <w:rFonts w:ascii="Arial" w:hAnsi="Arial" w:cs="Arial"/>
          <w:sz w:val="24"/>
          <w:szCs w:val="24"/>
        </w:rPr>
      </w:pPr>
      <w:r w:rsidRPr="009E57D0">
        <w:rPr>
          <w:rFonts w:ascii="Arial" w:hAnsi="Arial" w:cs="Arial"/>
          <w:sz w:val="24"/>
          <w:szCs w:val="24"/>
        </w:rPr>
        <w:t xml:space="preserve">Adair, J. (2009) The Inspirational Leader (2nd Ed), London: Kogan Page </w:t>
      </w:r>
    </w:p>
    <w:p w14:paraId="129D47F3" w14:textId="5B3C629A" w:rsidR="00B51E48" w:rsidRPr="009E57D0" w:rsidRDefault="00401AA6" w:rsidP="009E57D0">
      <w:pPr>
        <w:spacing w:line="360" w:lineRule="auto"/>
        <w:jc w:val="both"/>
        <w:rPr>
          <w:rFonts w:ascii="Arial" w:hAnsi="Arial" w:cs="Arial"/>
          <w:sz w:val="24"/>
          <w:szCs w:val="24"/>
        </w:rPr>
      </w:pPr>
      <w:r w:rsidRPr="009E57D0">
        <w:rPr>
          <w:rFonts w:ascii="Arial" w:hAnsi="Arial" w:cs="Arial"/>
          <w:sz w:val="24"/>
          <w:szCs w:val="24"/>
        </w:rPr>
        <w:t>Armstrong, M. (2012) Armstrong’s Handbook of Management and Leadership (3rd Ed), London: Kogan Page.</w:t>
      </w:r>
    </w:p>
    <w:p w14:paraId="78A497E3" w14:textId="60D25349" w:rsidR="00B51E48" w:rsidRPr="009E57D0" w:rsidRDefault="00401AA6" w:rsidP="009E57D0">
      <w:pPr>
        <w:spacing w:line="360" w:lineRule="auto"/>
        <w:jc w:val="both"/>
        <w:rPr>
          <w:rFonts w:ascii="Arial" w:hAnsi="Arial" w:cs="Arial"/>
          <w:sz w:val="24"/>
          <w:szCs w:val="24"/>
        </w:rPr>
      </w:pPr>
      <w:r w:rsidRPr="009E57D0">
        <w:rPr>
          <w:rFonts w:ascii="Arial" w:hAnsi="Arial" w:cs="Arial"/>
          <w:sz w:val="24"/>
          <w:szCs w:val="24"/>
        </w:rPr>
        <w:t>Arnold, J. (2020) Work Psychology (7th edition) Harlow: Pearson Education Limited.</w:t>
      </w:r>
    </w:p>
    <w:p w14:paraId="06251A37" w14:textId="7599FF2B" w:rsidR="000B7663" w:rsidRPr="009E57D0" w:rsidRDefault="000B7663" w:rsidP="009E57D0">
      <w:pPr>
        <w:spacing w:line="360" w:lineRule="auto"/>
        <w:jc w:val="both"/>
        <w:rPr>
          <w:rFonts w:ascii="Arial" w:hAnsi="Arial" w:cs="Arial"/>
          <w:sz w:val="24"/>
          <w:szCs w:val="24"/>
        </w:rPr>
      </w:pPr>
      <w:r w:rsidRPr="009E57D0">
        <w:rPr>
          <w:rFonts w:ascii="Arial" w:hAnsi="Arial" w:cs="Arial"/>
          <w:sz w:val="24"/>
          <w:szCs w:val="24"/>
        </w:rPr>
        <w:t xml:space="preserve">Arslan, A. and Staub, S., 2013. Theory X and theory Y type leadership </w:t>
      </w:r>
      <w:proofErr w:type="spellStart"/>
      <w:r w:rsidRPr="009E57D0">
        <w:rPr>
          <w:rFonts w:ascii="Arial" w:hAnsi="Arial" w:cs="Arial"/>
          <w:sz w:val="24"/>
          <w:szCs w:val="24"/>
        </w:rPr>
        <w:t>behavior</w:t>
      </w:r>
      <w:proofErr w:type="spellEnd"/>
      <w:r w:rsidRPr="009E57D0">
        <w:rPr>
          <w:rFonts w:ascii="Arial" w:hAnsi="Arial" w:cs="Arial"/>
          <w:sz w:val="24"/>
          <w:szCs w:val="24"/>
        </w:rPr>
        <w:t xml:space="preserve"> and its impact on organizational performance: Small business owners in the </w:t>
      </w:r>
      <w:proofErr w:type="spellStart"/>
      <w:r w:rsidRPr="009E57D0">
        <w:rPr>
          <w:rFonts w:ascii="Arial" w:hAnsi="Arial" w:cs="Arial"/>
          <w:sz w:val="24"/>
          <w:szCs w:val="24"/>
        </w:rPr>
        <w:t>Şishane</w:t>
      </w:r>
      <w:proofErr w:type="spellEnd"/>
      <w:r w:rsidRPr="009E57D0">
        <w:rPr>
          <w:rFonts w:ascii="Arial" w:hAnsi="Arial" w:cs="Arial"/>
          <w:sz w:val="24"/>
          <w:szCs w:val="24"/>
        </w:rPr>
        <w:t xml:space="preserve"> Lighting and Chandelier District. Procedia-social and </w:t>
      </w:r>
      <w:proofErr w:type="spellStart"/>
      <w:r w:rsidRPr="009E57D0">
        <w:rPr>
          <w:rFonts w:ascii="Arial" w:hAnsi="Arial" w:cs="Arial"/>
          <w:sz w:val="24"/>
          <w:szCs w:val="24"/>
        </w:rPr>
        <w:t>behavioral</w:t>
      </w:r>
      <w:proofErr w:type="spellEnd"/>
      <w:r w:rsidRPr="009E57D0">
        <w:rPr>
          <w:rFonts w:ascii="Arial" w:hAnsi="Arial" w:cs="Arial"/>
          <w:sz w:val="24"/>
          <w:szCs w:val="24"/>
        </w:rPr>
        <w:t xml:space="preserve"> sciences, 75, pp.102-111.</w:t>
      </w:r>
    </w:p>
    <w:p w14:paraId="6D63CF73" w14:textId="1E34C24A" w:rsidR="000B7663" w:rsidRPr="009E57D0" w:rsidRDefault="000B7663" w:rsidP="009E57D0">
      <w:pPr>
        <w:spacing w:line="360" w:lineRule="auto"/>
        <w:jc w:val="both"/>
        <w:rPr>
          <w:rFonts w:ascii="Arial" w:hAnsi="Arial" w:cs="Arial"/>
          <w:sz w:val="24"/>
          <w:szCs w:val="24"/>
        </w:rPr>
      </w:pPr>
      <w:proofErr w:type="spellStart"/>
      <w:r w:rsidRPr="009E57D0">
        <w:rPr>
          <w:rFonts w:ascii="Arial" w:hAnsi="Arial" w:cs="Arial"/>
          <w:sz w:val="24"/>
          <w:szCs w:val="24"/>
        </w:rPr>
        <w:t>Bloisi</w:t>
      </w:r>
      <w:proofErr w:type="spellEnd"/>
      <w:r w:rsidRPr="009E57D0">
        <w:rPr>
          <w:rFonts w:ascii="Arial" w:hAnsi="Arial" w:cs="Arial"/>
          <w:sz w:val="24"/>
          <w:szCs w:val="24"/>
        </w:rPr>
        <w:t xml:space="preserve">, W. et al (2007) Management and Organisational Behaviour, (2nd edition) Maidenhead: McGraw-Hill. </w:t>
      </w:r>
    </w:p>
    <w:p w14:paraId="6F9191E1" w14:textId="3A3C502C" w:rsidR="00401AA6" w:rsidRPr="009E57D0" w:rsidRDefault="00401AA6" w:rsidP="009E57D0">
      <w:pPr>
        <w:spacing w:line="360" w:lineRule="auto"/>
        <w:jc w:val="both"/>
        <w:rPr>
          <w:rFonts w:ascii="Arial" w:hAnsi="Arial" w:cs="Arial"/>
          <w:sz w:val="24"/>
          <w:szCs w:val="24"/>
        </w:rPr>
      </w:pPr>
      <w:r w:rsidRPr="009E57D0">
        <w:rPr>
          <w:rFonts w:ascii="Arial" w:hAnsi="Arial" w:cs="Arial"/>
          <w:sz w:val="24"/>
          <w:szCs w:val="24"/>
        </w:rPr>
        <w:t>Boddy, D. (2017) Management: An Introduction (7th Ed), Harlow, Pearson</w:t>
      </w:r>
    </w:p>
    <w:p w14:paraId="715E0484" w14:textId="3EE01EB6" w:rsidR="000B7663" w:rsidRPr="009E57D0" w:rsidRDefault="000B7663" w:rsidP="009E57D0">
      <w:pPr>
        <w:spacing w:line="360" w:lineRule="auto"/>
        <w:jc w:val="both"/>
        <w:rPr>
          <w:rFonts w:ascii="Arial" w:hAnsi="Arial" w:cs="Arial"/>
          <w:sz w:val="24"/>
          <w:szCs w:val="24"/>
        </w:rPr>
      </w:pPr>
      <w:proofErr w:type="spellStart"/>
      <w:r w:rsidRPr="009E57D0">
        <w:rPr>
          <w:rFonts w:ascii="Arial" w:hAnsi="Arial" w:cs="Arial"/>
          <w:sz w:val="24"/>
          <w:szCs w:val="24"/>
        </w:rPr>
        <w:t>Dharejo</w:t>
      </w:r>
      <w:proofErr w:type="spellEnd"/>
      <w:r w:rsidRPr="009E57D0">
        <w:rPr>
          <w:rFonts w:ascii="Arial" w:hAnsi="Arial" w:cs="Arial"/>
          <w:sz w:val="24"/>
          <w:szCs w:val="24"/>
        </w:rPr>
        <w:t xml:space="preserve">, N., Baloch, M.N., </w:t>
      </w:r>
      <w:proofErr w:type="spellStart"/>
      <w:r w:rsidRPr="009E57D0">
        <w:rPr>
          <w:rFonts w:ascii="Arial" w:hAnsi="Arial" w:cs="Arial"/>
          <w:sz w:val="24"/>
          <w:szCs w:val="24"/>
        </w:rPr>
        <w:t>Jariko</w:t>
      </w:r>
      <w:proofErr w:type="spellEnd"/>
      <w:r w:rsidRPr="009E57D0">
        <w:rPr>
          <w:rFonts w:ascii="Arial" w:hAnsi="Arial" w:cs="Arial"/>
          <w:sz w:val="24"/>
          <w:szCs w:val="24"/>
        </w:rPr>
        <w:t xml:space="preserve">, A.M. and </w:t>
      </w:r>
      <w:proofErr w:type="spellStart"/>
      <w:r w:rsidRPr="009E57D0">
        <w:rPr>
          <w:rFonts w:ascii="Arial" w:hAnsi="Arial" w:cs="Arial"/>
          <w:sz w:val="24"/>
          <w:szCs w:val="24"/>
        </w:rPr>
        <w:t>Jhatial</w:t>
      </w:r>
      <w:proofErr w:type="spellEnd"/>
      <w:r w:rsidRPr="009E57D0">
        <w:rPr>
          <w:rFonts w:ascii="Arial" w:hAnsi="Arial" w:cs="Arial"/>
          <w:sz w:val="24"/>
          <w:szCs w:val="24"/>
        </w:rPr>
        <w:t xml:space="preserve">, A.A., 2017. People management at </w:t>
      </w:r>
      <w:proofErr w:type="gramStart"/>
      <w:r w:rsidRPr="009E57D0">
        <w:rPr>
          <w:rFonts w:ascii="Arial" w:hAnsi="Arial" w:cs="Arial"/>
          <w:sz w:val="24"/>
          <w:szCs w:val="24"/>
        </w:rPr>
        <w:t>work place</w:t>
      </w:r>
      <w:proofErr w:type="gramEnd"/>
      <w:r w:rsidRPr="009E57D0">
        <w:rPr>
          <w:rFonts w:ascii="Arial" w:hAnsi="Arial" w:cs="Arial"/>
          <w:sz w:val="24"/>
          <w:szCs w:val="24"/>
        </w:rPr>
        <w:t>: Applications of Theory X and Theory Y in public and private organizations sector in Hyderabad, Sindh, Pakistan. European Journal of Business and Social Sciences, 6(2), pp.193-206.</w:t>
      </w:r>
    </w:p>
    <w:p w14:paraId="639AB73F" w14:textId="5CE7AA78" w:rsidR="00401AA6" w:rsidRPr="009E57D0" w:rsidRDefault="00401AA6" w:rsidP="009E57D0">
      <w:pPr>
        <w:spacing w:line="360" w:lineRule="auto"/>
        <w:jc w:val="both"/>
        <w:rPr>
          <w:rFonts w:ascii="Arial" w:hAnsi="Arial" w:cs="Arial"/>
          <w:sz w:val="24"/>
          <w:szCs w:val="24"/>
        </w:rPr>
      </w:pPr>
      <w:r w:rsidRPr="009E57D0">
        <w:rPr>
          <w:rFonts w:ascii="Arial" w:hAnsi="Arial" w:cs="Arial"/>
          <w:sz w:val="24"/>
          <w:szCs w:val="24"/>
        </w:rPr>
        <w:t xml:space="preserve">Hakan, K.O.C., </w:t>
      </w:r>
      <w:proofErr w:type="spellStart"/>
      <w:r w:rsidRPr="009E57D0">
        <w:rPr>
          <w:rFonts w:ascii="Arial" w:hAnsi="Arial" w:cs="Arial"/>
          <w:sz w:val="24"/>
          <w:szCs w:val="24"/>
        </w:rPr>
        <w:t>Kiliclar</w:t>
      </w:r>
      <w:proofErr w:type="spellEnd"/>
      <w:r w:rsidRPr="009E57D0">
        <w:rPr>
          <w:rFonts w:ascii="Arial" w:hAnsi="Arial" w:cs="Arial"/>
          <w:sz w:val="24"/>
          <w:szCs w:val="24"/>
        </w:rPr>
        <w:t xml:space="preserve">, A. and </w:t>
      </w:r>
      <w:proofErr w:type="spellStart"/>
      <w:r w:rsidRPr="009E57D0">
        <w:rPr>
          <w:rFonts w:ascii="Arial" w:hAnsi="Arial" w:cs="Arial"/>
          <w:sz w:val="24"/>
          <w:szCs w:val="24"/>
        </w:rPr>
        <w:t>Yazicioglu</w:t>
      </w:r>
      <w:proofErr w:type="spellEnd"/>
      <w:r w:rsidRPr="009E57D0">
        <w:rPr>
          <w:rFonts w:ascii="Arial" w:hAnsi="Arial" w:cs="Arial"/>
          <w:sz w:val="24"/>
          <w:szCs w:val="24"/>
        </w:rPr>
        <w:t xml:space="preserve">, I., 2013. The </w:t>
      </w:r>
      <w:proofErr w:type="spellStart"/>
      <w:r w:rsidRPr="009E57D0">
        <w:rPr>
          <w:rFonts w:ascii="Arial" w:hAnsi="Arial" w:cs="Arial"/>
          <w:sz w:val="24"/>
          <w:szCs w:val="24"/>
        </w:rPr>
        <w:t>analyzing</w:t>
      </w:r>
      <w:proofErr w:type="spellEnd"/>
      <w:r w:rsidRPr="009E57D0">
        <w:rPr>
          <w:rFonts w:ascii="Arial" w:hAnsi="Arial" w:cs="Arial"/>
          <w:sz w:val="24"/>
          <w:szCs w:val="24"/>
        </w:rPr>
        <w:t xml:space="preserve"> leadership styles of Turkish managers in the scope of the Blake and Mouton’s managerial grid. International Journal of Business and Social Science, 4(11), pp.96-109.</w:t>
      </w:r>
    </w:p>
    <w:p w14:paraId="21451F0C" w14:textId="3218E11C" w:rsidR="009E57D0" w:rsidRPr="009E57D0" w:rsidRDefault="009E57D0" w:rsidP="009E57D0">
      <w:pPr>
        <w:spacing w:line="360" w:lineRule="auto"/>
        <w:jc w:val="both"/>
        <w:rPr>
          <w:rFonts w:ascii="Arial" w:hAnsi="Arial" w:cs="Arial"/>
          <w:sz w:val="24"/>
          <w:szCs w:val="24"/>
        </w:rPr>
      </w:pPr>
      <w:r w:rsidRPr="009E57D0">
        <w:rPr>
          <w:rFonts w:ascii="Arial" w:hAnsi="Arial" w:cs="Arial"/>
          <w:sz w:val="24"/>
          <w:szCs w:val="24"/>
        </w:rPr>
        <w:t>Hyatt</w:t>
      </w:r>
      <w:r w:rsidRPr="009E57D0">
        <w:rPr>
          <w:rFonts w:ascii="Arial" w:hAnsi="Arial" w:cs="Arial"/>
          <w:sz w:val="24"/>
          <w:szCs w:val="24"/>
        </w:rPr>
        <w:t xml:space="preserve"> </w:t>
      </w:r>
      <w:r w:rsidRPr="009E57D0">
        <w:rPr>
          <w:rFonts w:ascii="Arial" w:hAnsi="Arial" w:cs="Arial"/>
          <w:sz w:val="24"/>
          <w:szCs w:val="24"/>
        </w:rPr>
        <w:t>(2024). Hyatt Careers. [online] Available at: https://careers.hyatt.com/en-US/careers [Accessed 18 Oct. 2024].</w:t>
      </w:r>
    </w:p>
    <w:p w14:paraId="199D9759" w14:textId="57719F5C" w:rsidR="000B7663" w:rsidRPr="009E57D0" w:rsidRDefault="000B7663" w:rsidP="009E57D0">
      <w:pPr>
        <w:spacing w:line="360" w:lineRule="auto"/>
        <w:jc w:val="both"/>
        <w:rPr>
          <w:rFonts w:ascii="Arial" w:hAnsi="Arial" w:cs="Arial"/>
          <w:sz w:val="24"/>
          <w:szCs w:val="24"/>
        </w:rPr>
      </w:pPr>
      <w:r w:rsidRPr="009E57D0">
        <w:rPr>
          <w:rFonts w:ascii="Arial" w:hAnsi="Arial" w:cs="Arial"/>
          <w:sz w:val="24"/>
          <w:szCs w:val="24"/>
        </w:rPr>
        <w:t xml:space="preserve">Marriott </w:t>
      </w:r>
      <w:r w:rsidRPr="009E57D0">
        <w:rPr>
          <w:rFonts w:ascii="Arial" w:hAnsi="Arial" w:cs="Arial"/>
          <w:sz w:val="24"/>
          <w:szCs w:val="24"/>
        </w:rPr>
        <w:t xml:space="preserve"> (n.d.). Meet the Marriott Development Team | Marriott International. [online] Available at: https://www.hotel-development.marriott.com/meet-the-team.</w:t>
      </w:r>
    </w:p>
    <w:p w14:paraId="760D2044" w14:textId="047AAD01" w:rsidR="000B7663" w:rsidRPr="009E57D0" w:rsidRDefault="000B7663" w:rsidP="009E57D0">
      <w:pPr>
        <w:spacing w:line="360" w:lineRule="auto"/>
        <w:jc w:val="both"/>
        <w:rPr>
          <w:rFonts w:ascii="Arial" w:hAnsi="Arial" w:cs="Arial"/>
          <w:sz w:val="24"/>
          <w:szCs w:val="24"/>
        </w:rPr>
      </w:pPr>
      <w:r w:rsidRPr="009E57D0">
        <w:rPr>
          <w:rFonts w:ascii="Arial" w:hAnsi="Arial" w:cs="Arial"/>
          <w:sz w:val="24"/>
          <w:szCs w:val="24"/>
        </w:rPr>
        <w:t xml:space="preserve">Marriott (2021). Environmental, Social, and Governance Progress at Marriott International. [online] Available at: </w:t>
      </w:r>
      <w:hyperlink r:id="rId6" w:history="1">
        <w:r w:rsidRPr="009E57D0">
          <w:rPr>
            <w:rStyle w:val="Hyperlink"/>
            <w:rFonts w:ascii="Arial" w:hAnsi="Arial" w:cs="Arial"/>
            <w:color w:val="auto"/>
            <w:sz w:val="24"/>
            <w:szCs w:val="24"/>
          </w:rPr>
          <w:t>https://serve360.marriott.com/wp-content/uploads/2021/09/2021_Serve_360_Report.pdf</w:t>
        </w:r>
      </w:hyperlink>
      <w:r w:rsidRPr="009E57D0">
        <w:rPr>
          <w:rFonts w:ascii="Arial" w:hAnsi="Arial" w:cs="Arial"/>
          <w:sz w:val="24"/>
          <w:szCs w:val="24"/>
        </w:rPr>
        <w:t>.</w:t>
      </w:r>
    </w:p>
    <w:p w14:paraId="3C78F7E9" w14:textId="0AAD16D8" w:rsidR="000B7663" w:rsidRPr="009E57D0" w:rsidRDefault="000B7663" w:rsidP="009E57D0">
      <w:pPr>
        <w:spacing w:line="360" w:lineRule="auto"/>
        <w:jc w:val="both"/>
        <w:rPr>
          <w:rFonts w:ascii="Arial" w:hAnsi="Arial" w:cs="Arial"/>
          <w:sz w:val="24"/>
          <w:szCs w:val="24"/>
        </w:rPr>
      </w:pPr>
      <w:r w:rsidRPr="009E57D0">
        <w:rPr>
          <w:rFonts w:ascii="Arial" w:hAnsi="Arial" w:cs="Arial"/>
          <w:sz w:val="24"/>
          <w:szCs w:val="24"/>
        </w:rPr>
        <w:t>Marriott Careers. (2023). The Marriott Voyage Program Overview: Salary, Details &amp; More. [online] Available at: https://careers.marriott.com/en-GB/blog/voyage/.</w:t>
      </w:r>
    </w:p>
    <w:p w14:paraId="4263EFEE" w14:textId="348DAC59" w:rsidR="000B7663" w:rsidRPr="009E57D0" w:rsidRDefault="000B7663" w:rsidP="009E57D0">
      <w:pPr>
        <w:spacing w:line="360" w:lineRule="auto"/>
        <w:jc w:val="both"/>
        <w:rPr>
          <w:rFonts w:ascii="Arial" w:hAnsi="Arial" w:cs="Arial"/>
          <w:sz w:val="24"/>
          <w:szCs w:val="24"/>
        </w:rPr>
      </w:pPr>
      <w:r w:rsidRPr="009E57D0">
        <w:rPr>
          <w:rFonts w:ascii="Arial" w:hAnsi="Arial" w:cs="Arial"/>
          <w:sz w:val="24"/>
          <w:szCs w:val="24"/>
        </w:rPr>
        <w:t>Marriott International (2024). Core Values and Heritage | Marriott International Corporate Values. [online] Marriott.com. Available at: https://www.marriott.com/culture-and-values/core-values.mi.</w:t>
      </w:r>
    </w:p>
    <w:p w14:paraId="6C519573" w14:textId="10DF5D82" w:rsidR="00401AA6" w:rsidRPr="009E57D0" w:rsidRDefault="00B51E48" w:rsidP="009E57D0">
      <w:pPr>
        <w:spacing w:line="360" w:lineRule="auto"/>
        <w:jc w:val="both"/>
        <w:rPr>
          <w:rFonts w:ascii="Arial" w:hAnsi="Arial" w:cs="Arial"/>
          <w:sz w:val="24"/>
          <w:szCs w:val="24"/>
        </w:rPr>
      </w:pPr>
      <w:r w:rsidRPr="009E57D0">
        <w:rPr>
          <w:rFonts w:ascii="Arial" w:hAnsi="Arial" w:cs="Arial"/>
          <w:sz w:val="24"/>
          <w:szCs w:val="24"/>
        </w:rPr>
        <w:t>Mullins, L &amp; Dosser, P. (2013) Hospitality Management and Organisational Behaviour (5th Ed) Harlow, Pearson.</w:t>
      </w:r>
    </w:p>
    <w:p w14:paraId="01A2BEA2" w14:textId="77777777" w:rsidR="000B7663" w:rsidRPr="009E57D0" w:rsidRDefault="000B7663" w:rsidP="009E57D0">
      <w:pPr>
        <w:spacing w:line="360" w:lineRule="auto"/>
        <w:jc w:val="both"/>
        <w:rPr>
          <w:rFonts w:ascii="Arial" w:hAnsi="Arial" w:cs="Arial"/>
          <w:sz w:val="24"/>
          <w:szCs w:val="24"/>
        </w:rPr>
      </w:pPr>
      <w:r w:rsidRPr="009E57D0">
        <w:rPr>
          <w:rFonts w:ascii="Arial" w:hAnsi="Arial" w:cs="Arial"/>
          <w:sz w:val="24"/>
          <w:szCs w:val="24"/>
        </w:rPr>
        <w:t xml:space="preserve">Mullins, L (2019) Organisational Behaviour in the Workplace (12th edition) </w:t>
      </w:r>
      <w:proofErr w:type="spellStart"/>
      <w:r w:rsidRPr="009E57D0">
        <w:rPr>
          <w:rFonts w:ascii="Arial" w:hAnsi="Arial" w:cs="Arial"/>
          <w:sz w:val="24"/>
          <w:szCs w:val="24"/>
        </w:rPr>
        <w:t>Harlow:Pearson</w:t>
      </w:r>
      <w:proofErr w:type="spellEnd"/>
      <w:r w:rsidRPr="009E57D0">
        <w:rPr>
          <w:rFonts w:ascii="Arial" w:hAnsi="Arial" w:cs="Arial"/>
          <w:sz w:val="24"/>
          <w:szCs w:val="24"/>
        </w:rPr>
        <w:t xml:space="preserve"> </w:t>
      </w:r>
    </w:p>
    <w:p w14:paraId="7A448008" w14:textId="77777777" w:rsidR="000B7663" w:rsidRPr="009E57D0" w:rsidRDefault="000B7663" w:rsidP="009E57D0">
      <w:pPr>
        <w:spacing w:line="360" w:lineRule="auto"/>
        <w:jc w:val="both"/>
        <w:rPr>
          <w:rFonts w:ascii="Arial" w:hAnsi="Arial" w:cs="Arial"/>
          <w:sz w:val="24"/>
          <w:szCs w:val="24"/>
        </w:rPr>
      </w:pPr>
    </w:p>
    <w:p w14:paraId="51B77BDE" w14:textId="78652FC6" w:rsidR="000B7663" w:rsidRPr="009E57D0" w:rsidRDefault="000B7663" w:rsidP="009E57D0">
      <w:pPr>
        <w:spacing w:line="360" w:lineRule="auto"/>
        <w:jc w:val="both"/>
        <w:rPr>
          <w:rFonts w:ascii="Arial" w:hAnsi="Arial" w:cs="Arial"/>
          <w:sz w:val="24"/>
          <w:szCs w:val="24"/>
        </w:rPr>
      </w:pPr>
      <w:r w:rsidRPr="009E57D0">
        <w:rPr>
          <w:rFonts w:ascii="Arial" w:hAnsi="Arial" w:cs="Arial"/>
          <w:sz w:val="24"/>
          <w:szCs w:val="24"/>
        </w:rPr>
        <w:t>Mullins, L. (2023) Management and Organisational Behaviour (13th edition) Harlow: Pearson</w:t>
      </w:r>
    </w:p>
    <w:p w14:paraId="2ECF53BA" w14:textId="43EE3AFA" w:rsidR="00B51E48" w:rsidRPr="009E57D0" w:rsidRDefault="00B51E48" w:rsidP="009E57D0">
      <w:pPr>
        <w:spacing w:line="360" w:lineRule="auto"/>
        <w:jc w:val="both"/>
        <w:rPr>
          <w:rFonts w:ascii="Arial" w:hAnsi="Arial" w:cs="Arial"/>
          <w:sz w:val="24"/>
          <w:szCs w:val="24"/>
        </w:rPr>
      </w:pPr>
      <w:r w:rsidRPr="009E57D0">
        <w:rPr>
          <w:rFonts w:ascii="Arial" w:hAnsi="Arial" w:cs="Arial"/>
          <w:sz w:val="24"/>
          <w:szCs w:val="24"/>
        </w:rPr>
        <w:t>Northouse, P.G., 2021. Leadership: Theory and practice. Sage publications.</w:t>
      </w:r>
    </w:p>
    <w:p w14:paraId="0B4F509F" w14:textId="384304C9" w:rsidR="00401AA6" w:rsidRPr="009E57D0" w:rsidRDefault="00401AA6" w:rsidP="009E57D0">
      <w:pPr>
        <w:spacing w:line="360" w:lineRule="auto"/>
        <w:jc w:val="both"/>
        <w:rPr>
          <w:rFonts w:ascii="Arial" w:hAnsi="Arial" w:cs="Arial"/>
          <w:sz w:val="24"/>
          <w:szCs w:val="24"/>
        </w:rPr>
      </w:pPr>
      <w:r w:rsidRPr="009E57D0">
        <w:rPr>
          <w:rFonts w:ascii="Arial" w:hAnsi="Arial" w:cs="Arial"/>
          <w:sz w:val="24"/>
          <w:szCs w:val="24"/>
        </w:rPr>
        <w:t xml:space="preserve">Simons, J. and Lomax, H., 2021. Leadership and vision. In Leading, managing, </w:t>
      </w:r>
      <w:proofErr w:type="gramStart"/>
      <w:r w:rsidRPr="009E57D0">
        <w:rPr>
          <w:rFonts w:ascii="Arial" w:hAnsi="Arial" w:cs="Arial"/>
          <w:sz w:val="24"/>
          <w:szCs w:val="24"/>
        </w:rPr>
        <w:t>caring:</w:t>
      </w:r>
      <w:proofErr w:type="gramEnd"/>
      <w:r w:rsidRPr="009E57D0">
        <w:rPr>
          <w:rFonts w:ascii="Arial" w:hAnsi="Arial" w:cs="Arial"/>
          <w:sz w:val="24"/>
          <w:szCs w:val="24"/>
        </w:rPr>
        <w:t xml:space="preserve"> understanding leadership and management in health and social care (pp. 61-88). Routledge.</w:t>
      </w:r>
    </w:p>
    <w:p w14:paraId="3ABAB1FE" w14:textId="75A7B2D1" w:rsidR="000B7663" w:rsidRPr="009E57D0" w:rsidRDefault="000B7663" w:rsidP="009E57D0">
      <w:pPr>
        <w:spacing w:line="360" w:lineRule="auto"/>
        <w:jc w:val="both"/>
        <w:rPr>
          <w:rFonts w:ascii="Arial" w:hAnsi="Arial" w:cs="Arial"/>
          <w:sz w:val="24"/>
          <w:szCs w:val="24"/>
        </w:rPr>
      </w:pPr>
      <w:r w:rsidRPr="009E57D0">
        <w:rPr>
          <w:rFonts w:ascii="Arial" w:hAnsi="Arial" w:cs="Arial"/>
          <w:sz w:val="24"/>
          <w:szCs w:val="24"/>
        </w:rPr>
        <w:t>Sorensen, P.F. and Minahan, M., 2011. McGregor's legacy: the evolution and current application of Theory Y management. Journal of Management History, 17(2), pp.178-192.</w:t>
      </w:r>
    </w:p>
    <w:p w14:paraId="07FCCDE8" w14:textId="77777777" w:rsidR="00401AA6" w:rsidRPr="009E57D0" w:rsidRDefault="00401AA6" w:rsidP="009E57D0">
      <w:pPr>
        <w:spacing w:line="360" w:lineRule="auto"/>
        <w:jc w:val="both"/>
        <w:rPr>
          <w:rFonts w:ascii="Arial" w:hAnsi="Arial" w:cs="Arial"/>
          <w:sz w:val="24"/>
          <w:szCs w:val="24"/>
        </w:rPr>
      </w:pPr>
      <w:r w:rsidRPr="009E57D0">
        <w:rPr>
          <w:rFonts w:ascii="Arial" w:hAnsi="Arial" w:cs="Arial"/>
          <w:sz w:val="24"/>
          <w:szCs w:val="24"/>
        </w:rPr>
        <w:t>Travelodge (2024). Company Overview. [online] Travelodge Corporate Website. Available at: https://www.travelodge.co.uk/our-business/about-us/company-overview/.</w:t>
      </w:r>
    </w:p>
    <w:p w14:paraId="0873E1ED" w14:textId="77777777" w:rsidR="00401AA6" w:rsidRPr="009E57D0" w:rsidRDefault="00401AA6" w:rsidP="009E57D0">
      <w:pPr>
        <w:spacing w:line="360" w:lineRule="auto"/>
        <w:jc w:val="both"/>
        <w:rPr>
          <w:rFonts w:ascii="Arial" w:hAnsi="Arial" w:cs="Arial"/>
          <w:sz w:val="24"/>
          <w:szCs w:val="24"/>
        </w:rPr>
      </w:pPr>
    </w:p>
    <w:p w14:paraId="598C424E" w14:textId="60AEEDC1" w:rsidR="00401AA6" w:rsidRPr="009E57D0" w:rsidRDefault="00401AA6" w:rsidP="009E57D0">
      <w:pPr>
        <w:spacing w:line="360" w:lineRule="auto"/>
        <w:jc w:val="both"/>
        <w:rPr>
          <w:rFonts w:ascii="Arial" w:hAnsi="Arial" w:cs="Arial"/>
          <w:sz w:val="24"/>
          <w:szCs w:val="24"/>
        </w:rPr>
      </w:pPr>
      <w:r w:rsidRPr="009E57D0">
        <w:rPr>
          <w:rFonts w:ascii="Arial" w:hAnsi="Arial" w:cs="Arial"/>
          <w:sz w:val="24"/>
          <w:szCs w:val="24"/>
        </w:rPr>
        <w:t>‌</w:t>
      </w:r>
    </w:p>
    <w:sectPr w:rsidR="00401AA6" w:rsidRPr="009E57D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5709A4" w14:textId="77777777" w:rsidR="00C14EA1" w:rsidRDefault="00C14EA1" w:rsidP="001635F1">
      <w:pPr>
        <w:spacing w:after="0" w:line="240" w:lineRule="auto"/>
      </w:pPr>
      <w:r>
        <w:separator/>
      </w:r>
    </w:p>
  </w:endnote>
  <w:endnote w:type="continuationSeparator" w:id="0">
    <w:p w14:paraId="3498D9AF" w14:textId="77777777" w:rsidR="00C14EA1" w:rsidRDefault="00C14EA1" w:rsidP="00163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9131061"/>
      <w:docPartObj>
        <w:docPartGallery w:val="Page Numbers (Bottom of Page)"/>
        <w:docPartUnique/>
      </w:docPartObj>
    </w:sdtPr>
    <w:sdtEndPr>
      <w:rPr>
        <w:noProof/>
      </w:rPr>
    </w:sdtEndPr>
    <w:sdtContent>
      <w:p w14:paraId="3EFA983C" w14:textId="78569363" w:rsidR="001635F1" w:rsidRDefault="001635F1">
        <w:pPr>
          <w:pStyle w:val="Footer"/>
          <w:jc w:val="center"/>
        </w:pPr>
        <w:r>
          <w:rPr>
            <w:noProof/>
          </w:rPr>
          <mc:AlternateContent>
            <mc:Choice Requires="wps">
              <w:drawing>
                <wp:inline distT="0" distB="0" distL="0" distR="0" wp14:anchorId="6E945881" wp14:editId="2F38FD06">
                  <wp:extent cx="5467350" cy="54610"/>
                  <wp:effectExtent l="9525" t="19050" r="9525" b="12065"/>
                  <wp:docPr id="677454369"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E8E0A2A"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2EAF0E10" w14:textId="629B3BEB" w:rsidR="001635F1" w:rsidRDefault="001635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D6ECBD" w14:textId="77777777" w:rsidR="001635F1" w:rsidRDefault="001635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8460F4" w14:textId="77777777" w:rsidR="00C14EA1" w:rsidRDefault="00C14EA1" w:rsidP="001635F1">
      <w:pPr>
        <w:spacing w:after="0" w:line="240" w:lineRule="auto"/>
      </w:pPr>
      <w:r>
        <w:separator/>
      </w:r>
    </w:p>
  </w:footnote>
  <w:footnote w:type="continuationSeparator" w:id="0">
    <w:p w14:paraId="4598371B" w14:textId="77777777" w:rsidR="00C14EA1" w:rsidRDefault="00C14EA1" w:rsidP="001635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5F1"/>
    <w:rsid w:val="000B7663"/>
    <w:rsid w:val="001635F1"/>
    <w:rsid w:val="002F0FDB"/>
    <w:rsid w:val="002F70D1"/>
    <w:rsid w:val="00401AA6"/>
    <w:rsid w:val="007B0CC3"/>
    <w:rsid w:val="009E57D0"/>
    <w:rsid w:val="00B151A8"/>
    <w:rsid w:val="00B51E48"/>
    <w:rsid w:val="00C14EA1"/>
    <w:rsid w:val="00C82D1F"/>
    <w:rsid w:val="00D33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CDDB8C"/>
  <w15:chartTrackingRefBased/>
  <w15:docId w15:val="{41B84F91-D85E-4D39-B467-3A7F8F1C6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163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3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3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163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3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5F1"/>
    <w:rPr>
      <w:rFonts w:eastAsiaTheme="majorEastAsia" w:cstheme="majorBidi"/>
      <w:color w:val="272727" w:themeColor="text1" w:themeTint="D8"/>
    </w:rPr>
  </w:style>
  <w:style w:type="paragraph" w:styleId="Title">
    <w:name w:val="Title"/>
    <w:basedOn w:val="Normal"/>
    <w:next w:val="Normal"/>
    <w:link w:val="TitleChar"/>
    <w:uiPriority w:val="10"/>
    <w:qFormat/>
    <w:rsid w:val="00163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5F1"/>
    <w:pPr>
      <w:spacing w:before="160"/>
      <w:jc w:val="center"/>
    </w:pPr>
    <w:rPr>
      <w:i/>
      <w:iCs/>
      <w:color w:val="404040" w:themeColor="text1" w:themeTint="BF"/>
    </w:rPr>
  </w:style>
  <w:style w:type="character" w:customStyle="1" w:styleId="QuoteChar">
    <w:name w:val="Quote Char"/>
    <w:basedOn w:val="DefaultParagraphFont"/>
    <w:link w:val="Quote"/>
    <w:uiPriority w:val="29"/>
    <w:rsid w:val="001635F1"/>
    <w:rPr>
      <w:i/>
      <w:iCs/>
      <w:color w:val="404040" w:themeColor="text1" w:themeTint="BF"/>
    </w:rPr>
  </w:style>
  <w:style w:type="paragraph" w:styleId="ListParagraph">
    <w:name w:val="List Paragraph"/>
    <w:basedOn w:val="Normal"/>
    <w:uiPriority w:val="34"/>
    <w:qFormat/>
    <w:rsid w:val="001635F1"/>
    <w:pPr>
      <w:ind w:left="720"/>
      <w:contextualSpacing/>
    </w:pPr>
  </w:style>
  <w:style w:type="character" w:styleId="IntenseEmphasis">
    <w:name w:val="Intense Emphasis"/>
    <w:basedOn w:val="DefaultParagraphFont"/>
    <w:uiPriority w:val="21"/>
    <w:qFormat/>
    <w:rsid w:val="001635F1"/>
    <w:rPr>
      <w:i/>
      <w:iCs/>
      <w:color w:val="0F4761" w:themeColor="accent1" w:themeShade="BF"/>
    </w:rPr>
  </w:style>
  <w:style w:type="paragraph" w:styleId="IntenseQuote">
    <w:name w:val="Intense Quote"/>
    <w:basedOn w:val="Normal"/>
    <w:next w:val="Normal"/>
    <w:link w:val="IntenseQuoteChar"/>
    <w:uiPriority w:val="30"/>
    <w:qFormat/>
    <w:rsid w:val="00163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5F1"/>
    <w:rPr>
      <w:i/>
      <w:iCs/>
      <w:color w:val="0F4761" w:themeColor="accent1" w:themeShade="BF"/>
    </w:rPr>
  </w:style>
  <w:style w:type="character" w:styleId="IntenseReference">
    <w:name w:val="Intense Reference"/>
    <w:basedOn w:val="DefaultParagraphFont"/>
    <w:uiPriority w:val="32"/>
    <w:qFormat/>
    <w:rsid w:val="001635F1"/>
    <w:rPr>
      <w:b/>
      <w:bCs/>
      <w:smallCaps/>
      <w:color w:val="0F4761" w:themeColor="accent1" w:themeShade="BF"/>
      <w:spacing w:val="5"/>
    </w:rPr>
  </w:style>
  <w:style w:type="paragraph" w:styleId="Header">
    <w:name w:val="header"/>
    <w:basedOn w:val="Normal"/>
    <w:link w:val="HeaderChar"/>
    <w:uiPriority w:val="99"/>
    <w:unhideWhenUsed/>
    <w:rsid w:val="00163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5F1"/>
  </w:style>
  <w:style w:type="paragraph" w:styleId="Footer">
    <w:name w:val="footer"/>
    <w:basedOn w:val="Normal"/>
    <w:link w:val="FooterChar"/>
    <w:uiPriority w:val="99"/>
    <w:unhideWhenUsed/>
    <w:rsid w:val="00163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5F1"/>
  </w:style>
  <w:style w:type="character" w:styleId="Hyperlink">
    <w:name w:val="Hyperlink"/>
    <w:basedOn w:val="DefaultParagraphFont"/>
    <w:uiPriority w:val="99"/>
    <w:unhideWhenUsed/>
    <w:rsid w:val="000B7663"/>
    <w:rPr>
      <w:color w:val="467886" w:themeColor="hyperlink"/>
      <w:u w:val="single"/>
    </w:rPr>
  </w:style>
  <w:style w:type="character" w:styleId="UnresolvedMention">
    <w:name w:val="Unresolved Mention"/>
    <w:basedOn w:val="DefaultParagraphFont"/>
    <w:uiPriority w:val="99"/>
    <w:semiHidden/>
    <w:unhideWhenUsed/>
    <w:rsid w:val="000B76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rve360.marriott.com/wp-content/uploads/2021/09/2021_Serve_360_Report.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9</Pages>
  <Words>2632</Words>
  <Characters>15004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2024-10-18T21:20:00Z</dcterms:created>
  <dcterms:modified xsi:type="dcterms:W3CDTF">2024-10-18T22:12:00Z</dcterms:modified>
</cp:coreProperties>
</file>