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OC Heading"/>
      </w:pPr>
      <w:r>
        <w:rPr>
          <w:rtl w:val="0"/>
        </w:rPr>
        <w:t xml:space="preserve">  </w:t>
      </w:r>
    </w:p>
    <w:p>
      <w:pPr>
        <w:pStyle w:val="TOC Heading"/>
      </w:pPr>
    </w:p>
    <w:p>
      <w:pPr>
        <w:pStyle w:val="TOC Heading"/>
      </w:pPr>
    </w:p>
    <w:p>
      <w:pPr>
        <w:pStyle w:val="TOC Heading"/>
      </w:pPr>
    </w:p>
    <w:p>
      <w:pPr>
        <w:pStyle w:val="TOC Heading"/>
      </w:pPr>
    </w:p>
    <w:p>
      <w:pPr>
        <w:pStyle w:val="Body"/>
        <w:spacing w:after="160" w:line="256" w:lineRule="auto"/>
        <w:jc w:val="center"/>
        <w:rPr>
          <w:rFonts w:ascii="Arial" w:cs="Arial" w:hAnsi="Arial" w:eastAsia="Arial"/>
          <w:sz w:val="34"/>
          <w:szCs w:val="34"/>
        </w:rPr>
      </w:pPr>
      <w:r>
        <w:rPr>
          <w:rFonts w:ascii="Arial" w:hAnsi="Arial"/>
          <w:sz w:val="34"/>
          <w:szCs w:val="34"/>
          <w:rtl w:val="0"/>
          <w:lang w:val="en-US"/>
        </w:rPr>
        <w:t>Principles of Health and Social Care Practice</w:t>
      </w: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rPr>
      </w:pPr>
      <w:r>
        <w:rPr>
          <w:rFonts w:ascii="Times New Roman" w:hAnsi="Times New Roman"/>
          <w:rtl w:val="0"/>
          <w:lang w:val="en-US"/>
        </w:rPr>
        <w:t>Name: Ileana Ioana Chis</w:t>
      </w:r>
    </w:p>
    <w:p>
      <w:pPr>
        <w:pStyle w:val="Body"/>
        <w:spacing w:after="160"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Student ID: 1818454</w:t>
      </w: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Times New Roman" w:cs="Times New Roman" w:hAnsi="Times New Roman" w:eastAsia="Times New Roman"/>
          <w:sz w:val="24"/>
          <w:szCs w:val="24"/>
          <w:lang w:val="en-US"/>
        </w:rPr>
      </w:pPr>
    </w:p>
    <w:p>
      <w:pPr>
        <w:pStyle w:val="Body"/>
        <w:spacing w:after="160" w:line="360" w:lineRule="auto"/>
        <w:jc w:val="both"/>
        <w:rPr>
          <w:rFonts w:ascii="Arial" w:cs="Arial" w:hAnsi="Arial" w:eastAsia="Arial"/>
          <w:sz w:val="24"/>
          <w:szCs w:val="24"/>
          <w:lang w:val="en-US"/>
        </w:rPr>
      </w:pPr>
      <w:r>
        <w:rPr>
          <w:rFonts w:ascii="Times New Roman" w:hAnsi="Times New Roman"/>
          <w:sz w:val="24"/>
          <w:szCs w:val="24"/>
          <w:rtl w:val="0"/>
          <w:lang w:val="en-US"/>
        </w:rPr>
        <w:t xml:space="preserve">Module Name: </w:t>
      </w:r>
      <w:r>
        <w:rPr>
          <w:rFonts w:ascii="Arial" w:hAnsi="Arial"/>
          <w:sz w:val="24"/>
          <w:szCs w:val="24"/>
          <w:rtl w:val="0"/>
          <w:lang w:val="en-US"/>
        </w:rPr>
        <w:t>Principles of Health and Social Care Practice</w:t>
      </w:r>
    </w:p>
    <w:p>
      <w:pPr>
        <w:pStyle w:val="Body"/>
        <w:spacing w:after="160"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 Module Code: (BMHP5002_LON)</w:t>
      </w:r>
    </w:p>
    <w:p>
      <w:pPr>
        <w:pStyle w:val="Body"/>
        <w:spacing w:after="160" w:line="360" w:lineRule="auto"/>
        <w:jc w:val="both"/>
        <w:rPr>
          <w:rFonts w:ascii="Times New Roman" w:cs="Times New Roman" w:hAnsi="Times New Roman" w:eastAsia="Times New Roman"/>
          <w:sz w:val="24"/>
          <w:szCs w:val="24"/>
          <w:lang w:val="en-US"/>
        </w:rPr>
      </w:pPr>
      <w:r>
        <w:rPr>
          <w:rFonts w:ascii="Times New Roman" w:hAnsi="Times New Roman"/>
          <w:sz w:val="24"/>
          <w:szCs w:val="24"/>
          <w:rtl w:val="0"/>
          <w:lang w:val="en-US"/>
        </w:rPr>
        <w:t xml:space="preserve"> Lectures Name: Racheal Adebayo</w:t>
      </w:r>
    </w:p>
    <w:p>
      <w:pPr>
        <w:pStyle w:val="TOC Heading"/>
      </w:pPr>
      <w:r>
        <w:rPr>
          <w:rtl w:val="0"/>
          <w:lang w:val="en-US"/>
        </w:rPr>
        <w:t>Contents</w:t>
      </w:r>
    </w:p>
    <w:p>
      <w:pPr>
        <w:pStyle w:val="Body"/>
      </w:pPr>
      <w:r>
        <w:rPr/>
        <w:fldChar w:fldCharType="begin" w:fldLock="0"/>
      </w:r>
      <w:r>
        <w:instrText xml:space="preserve"> TOC \o 1-1 </w:instrText>
      </w:r>
      <w:r>
        <w:rPr/>
        <w:fldChar w:fldCharType="separate" w:fldLock="0"/>
      </w:r>
    </w:p>
    <w:p>
      <w:pPr>
        <w:pStyle w:val="TOC 1"/>
      </w:pPr>
      <w:r>
        <w:rPr>
          <w:rFonts w:cs="Arial Unicode MS" w:eastAsia="Arial Unicode MS"/>
          <w:rtl w:val="0"/>
        </w:rPr>
        <w:t>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DISCUSSION</w:t>
        <w:tab/>
      </w:r>
      <w:r>
        <w:rPr/>
        <w:fldChar w:fldCharType="begin" w:fldLock="0"/>
      </w:r>
      <w:r>
        <w:instrText xml:space="preserve"> PAGEREF _Toc1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RECOMMENDATIONS</w:t>
        <w:tab/>
      </w:r>
      <w:r>
        <w:rPr/>
        <w:fldChar w:fldCharType="begin" w:fldLock="0"/>
      </w:r>
      <w:r>
        <w:instrText xml:space="preserve"> PAGEREF _Toc2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CONCLUSION</w:t>
        <w:tab/>
      </w:r>
      <w:r>
        <w:rPr/>
        <w:fldChar w:fldCharType="begin" w:fldLock="0"/>
      </w:r>
      <w:r>
        <w:instrText xml:space="preserve"> PAGEREF _Toc3 \h </w:instrText>
      </w:r>
      <w:r>
        <w:rPr/>
        <w:fldChar w:fldCharType="separate" w:fldLock="0"/>
      </w:r>
      <w:r>
        <w:rPr>
          <w:rFonts w:cs="Arial Unicode MS" w:eastAsia="Arial Unicode MS"/>
          <w:rtl w:val="0"/>
        </w:rPr>
        <w:t>8</w:t>
      </w:r>
      <w:r>
        <w:rPr/>
        <w:fldChar w:fldCharType="end" w:fldLock="0"/>
      </w:r>
    </w:p>
    <w:p>
      <w:pPr>
        <w:pStyle w:val="TOC 1"/>
      </w:pPr>
      <w:r>
        <w:rPr>
          <w:rFonts w:cs="Arial Unicode MS" w:eastAsia="Arial Unicode MS"/>
          <w:rtl w:val="0"/>
        </w:rPr>
        <w:t>REFERENCES</w:t>
        <w:tab/>
      </w:r>
      <w:r>
        <w:rPr/>
        <w:fldChar w:fldCharType="begin" w:fldLock="0"/>
      </w:r>
      <w:r>
        <w:instrText xml:space="preserve"> PAGEREF _Toc4 \h </w:instrText>
      </w:r>
      <w:r>
        <w:rPr/>
        <w:fldChar w:fldCharType="separate" w:fldLock="0"/>
      </w:r>
      <w:r>
        <w:rPr>
          <w:rFonts w:cs="Arial Unicode MS" w:eastAsia="Arial Unicode MS"/>
          <w:rtl w:val="0"/>
        </w:rPr>
        <w:t>9</w:t>
      </w:r>
      <w:r>
        <w:rPr/>
        <w:fldChar w:fldCharType="end" w:fldLock="0"/>
      </w:r>
    </w:p>
    <w:p>
      <w:pPr>
        <w:pStyle w:val="Body"/>
      </w:pPr>
      <w:r>
        <w:rPr/>
        <w:fldChar w:fldCharType="end" w:fldLock="0"/>
      </w:r>
    </w:p>
    <w:p>
      <w:pPr>
        <w:pStyle w:val="Body"/>
      </w:pPr>
      <w:r>
        <w:rPr>
          <w:rFonts w:ascii="Arial Unicode MS" w:cs="Arial Unicode MS" w:hAnsi="Arial Unicode MS" w:eastAsia="Arial Unicode MS"/>
          <w:b w:val="0"/>
          <w:bCs w:val="0"/>
          <w:i w:val="0"/>
          <w:iCs w:val="0"/>
        </w:rPr>
        <w:br w:type="page"/>
      </w:r>
    </w:p>
    <w:p>
      <w:pPr>
        <w:pStyle w:val="Heading"/>
      </w:pPr>
      <w:bookmarkStart w:name="_Toc" w:id="0"/>
      <w:r>
        <w:rPr>
          <w:rFonts w:cs="Arial Unicode MS" w:eastAsia="Arial Unicode MS"/>
          <w:rtl w:val="0"/>
          <w:lang w:val="en-US"/>
        </w:rPr>
        <w:t>INTRODUCTION</w:t>
      </w:r>
      <w:bookmarkEnd w:id="0"/>
    </w:p>
    <w:p>
      <w:pPr>
        <w:pStyle w:val="Body"/>
        <w:spacing w:line="360" w:lineRule="auto"/>
        <w:jc w:val="both"/>
        <w:rPr>
          <w:rFonts w:ascii="Arial" w:cs="Arial" w:hAnsi="Arial" w:eastAsia="Arial"/>
        </w:rPr>
      </w:pPr>
      <w:r>
        <w:rPr>
          <w:rFonts w:ascii="Arial" w:hAnsi="Arial"/>
          <w:rtl w:val="0"/>
          <w:lang w:val="en-US"/>
        </w:rPr>
        <w:t>The aim of the government of the UK is the creation of a world where each and every individual will love their later life. One of the organizations that are seen to be working in this direction by taking various crucial steps to help and support the old individuals in the UK is the AGE UK .AGE UK organization in UK aims at providing help to millions of people each year by the means of providing them companionship, support, and advice to that are required by the old individuals, that is those who are in need of the help most</w:t>
      </w:r>
      <w:r>
        <w:rPr>
          <w:rFonts w:ascii="Arial" w:hAnsi="Arial"/>
          <w:vertAlign w:val="superscript"/>
          <w:rtl w:val="0"/>
        </w:rPr>
        <w:t>1</w:t>
      </w:r>
      <w:r>
        <w:rPr>
          <w:rFonts w:ascii="Arial" w:hAnsi="Arial"/>
          <w:rtl w:val="0"/>
          <w:lang w:val="en-US"/>
        </w:rPr>
        <w:t>. It is seen along with the older people organizing the campaigns to strengthen the voices for the rights, wishes, and needs of the older people. Principles are defined are the simple moral values that will help in guiding the behaviour</w:t>
      </w:r>
      <w:r>
        <w:rPr>
          <w:rFonts w:ascii="Arial" w:hAnsi="Arial" w:hint="default"/>
          <w:rtl w:val="0"/>
          <w:lang w:val="en-US"/>
        </w:rPr>
        <w:t>’</w:t>
      </w:r>
      <w:r>
        <w:rPr>
          <w:rFonts w:ascii="Arial" w:hAnsi="Arial"/>
          <w:rtl w:val="0"/>
          <w:lang w:val="en-US"/>
        </w:rPr>
        <w:t>s and the consistencies</w:t>
      </w:r>
      <w:r>
        <w:rPr>
          <w:rFonts w:ascii="Arial" w:hAnsi="Arial"/>
          <w:vertAlign w:val="superscript"/>
          <w:rtl w:val="0"/>
        </w:rPr>
        <w:t>2</w:t>
      </w:r>
      <w:r>
        <w:rPr>
          <w:rFonts w:ascii="Arial" w:hAnsi="Arial"/>
          <w:rtl w:val="0"/>
          <w:lang w:val="en-US"/>
        </w:rPr>
        <w:t>. Principles of support are very essential for the healthcare and the social care setting that is productive. These principles are seen to be helping the support workers in reflecting upon the dignity centrality and provision for all the care services and for committing to uphold the dignity of the individuals they provide support to</w:t>
      </w:r>
      <w:r>
        <w:rPr>
          <w:rFonts w:ascii="Arial" w:hAnsi="Arial"/>
          <w:vertAlign w:val="superscript"/>
          <w:rtl w:val="0"/>
        </w:rPr>
        <w:t>3</w:t>
      </w:r>
      <w:r>
        <w:rPr>
          <w:rFonts w:ascii="Arial" w:hAnsi="Arial"/>
          <w:rtl w:val="0"/>
          <w:lang w:val="en-US"/>
        </w:rPr>
        <w:t>. In the following essay, a discussion is presented with regards to the health care that should be provided to Mr. and Mr. T keeping in view the various health and support needs to be required by them and can be provided by the AGE UK organization and how the principles of the support play a crucial role in supporting them is being discussed in detail.</w:t>
      </w:r>
    </w:p>
    <w:p>
      <w:pPr>
        <w:pStyle w:val="Body"/>
        <w:spacing w:line="360" w:lineRule="auto"/>
        <w:jc w:val="both"/>
        <w:rPr>
          <w:rFonts w:ascii="Arial" w:cs="Arial" w:hAnsi="Arial" w:eastAsia="Arial"/>
          <w:vertAlign w:val="superscript"/>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Heading"/>
      </w:pPr>
      <w:bookmarkStart w:name="_Toc1" w:id="1"/>
      <w:r>
        <w:rPr>
          <w:rFonts w:cs="Arial Unicode MS" w:eastAsia="Arial Unicode MS"/>
          <w:rtl w:val="0"/>
          <w:lang w:val="de-DE"/>
        </w:rPr>
        <w:t>DISCUSSION</w:t>
      </w:r>
      <w:bookmarkEnd w:id="1"/>
    </w:p>
    <w:p>
      <w:pPr>
        <w:pStyle w:val="Body"/>
        <w:spacing w:line="360" w:lineRule="auto"/>
        <w:jc w:val="both"/>
        <w:rPr>
          <w:rFonts w:ascii="Arial" w:cs="Arial" w:hAnsi="Arial" w:eastAsia="Arial"/>
        </w:rPr>
      </w:pPr>
      <w:r>
        <w:rPr>
          <w:rFonts w:ascii="Arial" w:hAnsi="Arial"/>
          <w:rtl w:val="0"/>
          <w:lang w:val="en-US"/>
        </w:rPr>
        <w:t>Age is an identity that is embodied and is an organizing principle. It is seen that in history it has received very little attention than required in organizational studies. It was earlier analysed that there was very little appreciation about the fact that how the age is seen playing out and discursive dynamics that are seen to be associated with it</w:t>
      </w:r>
      <w:r>
        <w:rPr>
          <w:rFonts w:ascii="Arial" w:hAnsi="Arial"/>
          <w:vertAlign w:val="superscript"/>
          <w:rtl w:val="0"/>
        </w:rPr>
        <w:t>4</w:t>
      </w:r>
      <w:r>
        <w:rPr>
          <w:rFonts w:ascii="Arial" w:hAnsi="Arial"/>
          <w:rtl w:val="0"/>
          <w:lang w:val="en-US"/>
        </w:rPr>
        <w:t>. It is a very crucial time of life as it is seen to be the master signifier in contemporary societies that are seen to be affecting us all. But in recent times a lot of organizations have seen to have emerged that are analysed to be playing a crucial role in providing care and support to older people. To meet their needs and to provide the adequate support required by the old people. Age UK was formed in the year 2009 it was formed after the merger of the age concerned England and the help of the aged</w:t>
      </w:r>
      <w:r>
        <w:rPr>
          <w:rFonts w:ascii="Arial" w:hAnsi="Arial"/>
          <w:vertAlign w:val="superscript"/>
          <w:rtl w:val="0"/>
        </w:rPr>
        <w:t>5</w:t>
      </w:r>
      <w:r>
        <w:rPr>
          <w:rFonts w:ascii="Arial" w:hAnsi="Arial"/>
          <w:rtl w:val="0"/>
          <w:lang w:val="en-US"/>
        </w:rPr>
        <w:t>. It is seen to be doing work in the field of providing support and care to the old people in accordance with their needs by doing their analysis as required.</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rPr>
        <w:t xml:space="preserve"> </w:t>
      </w:r>
    </w:p>
    <w:p>
      <w:pPr>
        <w:pStyle w:val="Body"/>
        <w:spacing w:line="360" w:lineRule="auto"/>
        <w:jc w:val="both"/>
        <w:rPr>
          <w:rFonts w:ascii="Arial" w:cs="Arial" w:hAnsi="Arial" w:eastAsia="Arial"/>
        </w:rPr>
      </w:pPr>
      <w:r>
        <w:rPr>
          <w:rFonts w:ascii="Arial" w:hAnsi="Arial"/>
          <w:rtl w:val="0"/>
          <w:lang w:val="en-US"/>
        </w:rPr>
        <w:t>With the main aim of helping the adult and the older people the AGE UK. It is seen to be based on the 5 main values that are first being Accessible according to this it aims at assisting the older people in living life independently and helps them in exercising their own choices. Respectful is the 2nd vale that means that the voices of the older people are from which it derives its strength and it ensures that those get heard by the government and the people and by the organization itself so that they can receive the required care.3rd is the innovation meaning that this organization is dynamic in its virtue and is analysed to be result driven and is seen working in a constant manner for the adult individuals. Fourthly this organization is compassionate thus that is they are passionate about what is being done by them and also do they care about every individual. And lastly, this is a trusted organization as it has authoritative and quality-oriented experts</w:t>
      </w:r>
      <w:r>
        <w:rPr>
          <w:rFonts w:ascii="Arial" w:hAnsi="Arial"/>
          <w:vertAlign w:val="superscript"/>
          <w:rtl w:val="0"/>
        </w:rPr>
        <w:t>6</w:t>
      </w:r>
      <w:r>
        <w:rPr>
          <w:rFonts w:ascii="Arial" w:hAnsi="Arial"/>
          <w:rtl w:val="0"/>
          <w:lang w:val="en-US"/>
        </w:rPr>
        <w:t>. In addition to these values, the various principles on which this organization is seen to be working is, are that all the people have the right for making decisions about their individual's lives that is it supports the older people in discovering their rights to exercise. Secondly, ageism is unacceptable that is it is against all forms of discriminations and challenges and various unfair treatments that are based on age, and in certain cases, the people are discriminated against based on the type of the disease they are suffering from thus this can be tackled through this principle as its seen that Mr. T is suffering from dementia and Mrs. T is recovering from the hip operation thus can be provided with the equal and required amount of attention as needed</w:t>
      </w:r>
      <w:r>
        <w:rPr>
          <w:rFonts w:ascii="Arial" w:hAnsi="Arial"/>
          <w:vertAlign w:val="superscript"/>
          <w:rtl w:val="0"/>
        </w:rPr>
        <w:t>7</w:t>
      </w:r>
      <w:r>
        <w:rPr>
          <w:rFonts w:ascii="Arial" w:hAnsi="Arial"/>
          <w:rtl w:val="0"/>
          <w:lang w:val="en-US"/>
        </w:rPr>
        <w:t>. The third principle is the less able individuals should be helped in seeking the support that is mainly the older people so that they are capable of living their lives in this age with dignity. Lastly, it values diversity in all forms possible that us it</w:t>
      </w:r>
      <w:r>
        <w:rPr>
          <w:rFonts w:ascii="Arial" w:hAnsi="Arial" w:hint="default"/>
          <w:rtl w:val="0"/>
          <w:lang w:val="en-US"/>
        </w:rPr>
        <w:t>’</w:t>
      </w:r>
      <w:r>
        <w:rPr>
          <w:rFonts w:ascii="Arial" w:hAnsi="Arial"/>
          <w:rtl w:val="0"/>
          <w:lang w:val="en-US"/>
        </w:rPr>
        <w:t>s an organization that recognizes the diversity in the older people and accepts the fact that different people have different needs cultural values, and choices.</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Mr. T is suffering from dementia and the organization plays a very crucial role in providing support to these people. It is seen providing community-based support services for the people who live with dementia and their carers for improving their overall life quality. It provides support through one on one support and group support means. The first category that is one on one support the home visits are arranged for the patient for helping the individuals maintain social contacts and helping them pursue their hobbies and interests. On the other hand, Group support is seen to be offering specialized day breaks at the centres for people having been diagnosed with dementia. Classes are also provided for helping the people with dementia in improving their mood and memory that includes the singing of the brain, art of dementia, cafes of the memory, and various seated exercises. These group and individual sessions can be beneficial for Mr. T especially the individual support can be very helpful as it is seen to be meeting the needs of Mr. T</w:t>
      </w:r>
      <w:r>
        <w:rPr>
          <w:rFonts w:ascii="Arial" w:hAnsi="Arial"/>
          <w:vertAlign w:val="superscript"/>
          <w:rtl w:val="0"/>
        </w:rPr>
        <w:t>8</w:t>
      </w:r>
      <w:r>
        <w:rPr>
          <w:rFonts w:ascii="Arial" w:hAnsi="Arial"/>
          <w:rtl w:val="0"/>
        </w:rPr>
        <w:t>.</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As on the other hand, it is mentioned in the case study that Mrs. T has got operated on the hip because of the fall that she had and now is given the mobility frame along after discharge. That indicates that the mobility is restricted and she needs help to maintain herself and meet the demands and various needs of the home. Thus it is because of this they feel that they are at the crisis point and they need help and support for living independently. Thus keeping this perspective of the older people in mind the AGE UK organization provides personal care at the home. In this one of the carers that are trained comes at the home of the people that is in certain times referred to as personal assistant and in certain cases can provide the care for the 24 hours in a day too. This care helps in providing the bits of help like getting out of bed, bathing, getting dressed, and eating and drinking as well it can</w:t>
      </w:r>
      <w:r>
        <w:rPr>
          <w:rFonts w:ascii="Arial" w:hAnsi="Arial" w:hint="default"/>
          <w:rtl w:val="0"/>
          <w:lang w:val="en-US"/>
        </w:rPr>
        <w:t>’</w:t>
      </w:r>
      <w:r>
        <w:rPr>
          <w:rFonts w:ascii="Arial" w:hAnsi="Arial"/>
          <w:rtl w:val="0"/>
          <w:lang w:val="en-US"/>
        </w:rPr>
        <w:t>t be one on won. It also provides with the home from the hospital service that is as in the following case certain individuals are seen to be concerned about the fact that how will they cope up at home after the long stay at hospitals and thus this organization helps in providing the paramedical help that helps in overcoming any immediate problems. This usually is seen to be delivered over some time.</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In the following above case as the Mrs t was concerned about the domestic work and wanted certain with regards to that age UK provides the various services at home if the patient qualifies for the financial support. It organizes the hospital staff to organize the way they can help. This will further help in guiding the various valid voluntary organizations that can offer the home from hospital support and can help with light homework and can help in managing the shopping etc. Overall it can prove as a big help and the support that is being analysed as is provided in the current scenario.</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 xml:space="preserve"> One of the factors and the rule that comes into play here is the mental capacity act. As the patient is suffering from dementia then the legal rights of the patient need to be protected and it</w:t>
      </w:r>
      <w:r>
        <w:rPr>
          <w:rFonts w:ascii="Arial" w:hAnsi="Arial" w:hint="default"/>
          <w:rtl w:val="0"/>
          <w:lang w:val="en-US"/>
        </w:rPr>
        <w:t>’</w:t>
      </w:r>
      <w:r>
        <w:rPr>
          <w:rFonts w:ascii="Arial" w:hAnsi="Arial"/>
          <w:rtl w:val="0"/>
          <w:lang w:val="en-US"/>
        </w:rPr>
        <w:t>s the right of the individual no matter the disease he or she is suffering from. According to this organization principles, it works under the mental capacity act as it works in the way that the people must always be supported in the process of the decision making for themselves that is in the best possible ways wherein the situations they are not able to make the decisions so that the decisions are made in the best interest of the patient</w:t>
      </w:r>
      <w:r>
        <w:rPr>
          <w:rFonts w:ascii="Arial" w:hAnsi="Arial"/>
          <w:vertAlign w:val="superscript"/>
          <w:rtl w:val="0"/>
        </w:rPr>
        <w:t>9</w:t>
      </w:r>
      <w:r>
        <w:rPr>
          <w:rFonts w:ascii="Arial" w:hAnsi="Arial"/>
          <w:rtl w:val="0"/>
          <w:lang w:val="en-US"/>
        </w:rPr>
        <w:t>. But on the other hand, it also requires it to be mandatory as it says wherein the decision cannot be made the by the patient it should be taken in the best interest of the patient there should be the inclusion of taking an opinion from the family to prevent the workers and individuals taking the liberty of deciding on their own without consulting the family.</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It works following the care act 2014 that introduced the new standards criterion of assessment for the funded care and the support</w:t>
      </w:r>
      <w:r>
        <w:rPr>
          <w:rFonts w:ascii="Arial" w:hAnsi="Arial"/>
          <w:vertAlign w:val="superscript"/>
          <w:rtl w:val="0"/>
        </w:rPr>
        <w:t>10</w:t>
      </w:r>
      <w:r>
        <w:rPr>
          <w:rFonts w:ascii="Arial" w:hAnsi="Arial"/>
          <w:rtl w:val="0"/>
          <w:lang w:val="en-US"/>
        </w:rPr>
        <w:t>. It works with the principle that the older people should and must be able to expect complete consideration of their care that is individual and supports and all needs must be assessed to provide better access to the services that are fully met with the, as in the following case Mr. T is suffering from dementia and Mrs. T has got operated for the help surgery and they need complete assessment as following the care act to understand their individual needs and providing care that will help and support them in a better manner.</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lang w:val="en-US"/>
        </w:rPr>
        <w:t>It is also seen that the age UK is also seen running the cafes and restaurants that serve fresh food and home-cooked food. They play a crucial role in the work of the Age UK organization for providing relief and independence to the older people by providing the various points for meeting up for the older community. As was analysed by the case study that the organization should provide to them the social events or so that could in return help them in living independently and this service is seen to be a great help for the couple in the required way.</w:t>
      </w:r>
    </w:p>
    <w:p>
      <w:pPr>
        <w:pStyle w:val="Heading"/>
      </w:pPr>
      <w:bookmarkStart w:name="_Toc2" w:id="2"/>
      <w:r>
        <w:rPr>
          <w:rFonts w:cs="Arial Unicode MS" w:eastAsia="Arial Unicode MS"/>
          <w:rtl w:val="0"/>
          <w:lang w:val="en-US"/>
        </w:rPr>
        <w:t>RECOMMENDATIONS</w:t>
      </w:r>
      <w:bookmarkEnd w:id="2"/>
    </w:p>
    <w:p>
      <w:pPr>
        <w:pStyle w:val="Body"/>
        <w:spacing w:line="360" w:lineRule="auto"/>
        <w:jc w:val="both"/>
        <w:rPr>
          <w:rFonts w:ascii="Arial" w:cs="Arial" w:hAnsi="Arial" w:eastAsia="Arial"/>
        </w:rPr>
      </w:pPr>
      <w:r>
        <w:rPr>
          <w:rFonts w:ascii="Arial" w:hAnsi="Arial"/>
          <w:rtl w:val="0"/>
          <w:lang w:val="en-US"/>
        </w:rPr>
        <w:t xml:space="preserve">According to the care principles of the AGE UK organization, it plays a very crucial role in involving the beholder adult and the patient in designing their care plan according to their needs. This is very advantageous as the care plan can be tailored according to the needs but as is mentioned the care plan will be reviewed after 3 months by the local authority and it should be reviewed after a 1-year time frame that is a very long duration of time and thus provisions should be made to review the care </w:t>
      </w:r>
    </w:p>
    <w:p>
      <w:pPr>
        <w:pStyle w:val="Body"/>
        <w:spacing w:line="360" w:lineRule="auto"/>
        <w:jc w:val="both"/>
        <w:rPr>
          <w:rFonts w:ascii="Arial" w:cs="Arial" w:hAnsi="Arial" w:eastAsia="Arial"/>
        </w:rPr>
      </w:pPr>
      <w:r>
        <w:rPr>
          <w:rFonts w:ascii="Arial" w:hAnsi="Arial"/>
          <w:rtl w:val="0"/>
          <w:lang w:val="en-US"/>
        </w:rPr>
        <w:t>But as per the reports by the age UK, the only total of 2 out of the 5 people who are aged above the 65 years of age in England is in poor health. Out of the total 20, 3 people who are old are not getting the care and support that they require to live that is dignified. Out of a total of 10 1 of the total aged person above 65 years of age is living in the poverty. According to the report, 600,000 people aged above 65 years are isolated socially and 800,00 people who are aged above 65 in the UK are lonely</w:t>
      </w:r>
      <w:r>
        <w:rPr>
          <w:rFonts w:ascii="Arial" w:hAnsi="Arial"/>
          <w:vertAlign w:val="superscript"/>
          <w:rtl w:val="0"/>
        </w:rPr>
        <w:t>11</w:t>
      </w:r>
      <w:r>
        <w:rPr>
          <w:rFonts w:ascii="Arial" w:hAnsi="Arial"/>
          <w:rtl w:val="0"/>
          <w:lang w:val="en-US"/>
        </w:rPr>
        <w:t xml:space="preserve">. This thus indicated that despite the measures being taken by the Age UK organization various steps and amendment in the policies of the Age UK organization is required to better the facility and the care that is provided to these old individuals. </w:t>
      </w:r>
    </w:p>
    <w:p>
      <w:pPr>
        <w:pStyle w:val="Body"/>
        <w:spacing w:line="360" w:lineRule="auto"/>
        <w:jc w:val="both"/>
        <w:rPr>
          <w:rFonts w:ascii="Arial" w:cs="Arial" w:hAnsi="Arial" w:eastAsia="Arial"/>
        </w:rPr>
      </w:pPr>
      <w:r>
        <w:rPr>
          <w:rFonts w:ascii="Arial" w:hAnsi="Arial"/>
          <w:rtl w:val="0"/>
          <w:lang w:val="en-US"/>
        </w:rPr>
        <w:t>As in the following case of Mr t and Mrs. T they were facing issues about Mr. T suffering from dementia and she is recovered from the hip surgery they wanted help but were seen unaware about the organization to approach. This thus suggests that promotion with regards to the services that are provided at the local and interdependent levels needs to be done by the organization so that more and more individuals can get benefitted out of the services that this organization offers of support and help. As the data indicate about the number of older people still not receiving care and support there is a need for the increases of the staff and volunteering people in the organization to meet the demand and the delivery of the services and the activities. On the same hand, it is seen that demands of the individuals as in terms of care and the services as is also is seen in the case study are different thus there is a need for more training of the employees that are providing the services to meet the needs of the individuals. It is also seen that the prices of the services are also listed so in this case attention need to be given to the individuals not having enough immediate financial support to provide themselves the financial support to avail the best possible services to cater to their needs in that case policy should be taken into consideration at the political front to keep the financial aid in check so that the enough and required support can be provided to the people at the required time.</w:t>
      </w: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p>
    <w:p>
      <w:pPr>
        <w:pStyle w:val="Body"/>
        <w:spacing w:line="360" w:lineRule="auto"/>
        <w:jc w:val="both"/>
        <w:rPr>
          <w:rFonts w:ascii="Arial" w:cs="Arial" w:hAnsi="Arial" w:eastAsia="Arial"/>
        </w:rPr>
      </w:pPr>
      <w:r>
        <w:rPr>
          <w:rFonts w:ascii="Arial" w:hAnsi="Arial"/>
          <w:rtl w:val="0"/>
        </w:rPr>
        <w:t xml:space="preserve"> </w:t>
      </w:r>
    </w:p>
    <w:p>
      <w:pPr>
        <w:pStyle w:val="Heading"/>
      </w:pPr>
      <w:bookmarkStart w:name="_Toc3" w:id="3"/>
      <w:r>
        <w:rPr>
          <w:rFonts w:cs="Arial Unicode MS" w:eastAsia="Arial Unicode MS"/>
          <w:rtl w:val="0"/>
        </w:rPr>
        <w:t>CONCLUSION</w:t>
      </w:r>
      <w:bookmarkEnd w:id="3"/>
    </w:p>
    <w:p>
      <w:pPr>
        <w:pStyle w:val="Body"/>
        <w:spacing w:line="360" w:lineRule="auto"/>
        <w:jc w:val="both"/>
        <w:rPr>
          <w:rFonts w:ascii="Arial" w:cs="Arial" w:hAnsi="Arial" w:eastAsia="Arial"/>
        </w:rPr>
      </w:pPr>
      <w:r>
        <w:rPr>
          <w:rFonts w:ascii="Arial" w:hAnsi="Arial"/>
          <w:rtl w:val="0"/>
          <w:lang w:val="en-US"/>
        </w:rPr>
        <w:t>Thus it can be analysed from the above discussion that support and care are required by the people as they age keeping in view their various healthcare needs and the need to support their activities and keeping them active socially the AGE UK is doing great work in meeting the demands of the old people. In the above discussion, the concepts have been presented keeping in view the various support and guiding principles of the organization and how they are helpful for the support that is required by Mr. T and Mrs. T in their life to support themselves. The various services and how they meet the demands of the old couple presented in the scenario have been discussed. In addition to discussing the various pros about the organization, the various factors concerning the organization that needs improvement have also been presented so that can help in further improving the various services and the support that is provided by the organization to the people.</w:t>
      </w:r>
    </w:p>
    <w:p>
      <w:pPr>
        <w:pStyle w:val="Body"/>
      </w:pPr>
      <w:r>
        <w:rPr>
          <w:rFonts w:ascii="Arial Unicode MS" w:cs="Arial Unicode MS" w:hAnsi="Arial Unicode MS" w:eastAsia="Arial Unicode MS"/>
          <w:b w:val="0"/>
          <w:bCs w:val="0"/>
          <w:i w:val="0"/>
          <w:iCs w:val="0"/>
        </w:rPr>
        <w:br w:type="page"/>
      </w:r>
    </w:p>
    <w:p>
      <w:pPr>
        <w:pStyle w:val="Heading"/>
      </w:pPr>
      <w:bookmarkStart w:name="_Toc4" w:id="4"/>
      <w:r>
        <w:rPr>
          <w:rFonts w:cs="Arial Unicode MS" w:eastAsia="Arial Unicode MS"/>
          <w:rtl w:val="0"/>
          <w:lang w:val="de-DE"/>
        </w:rPr>
        <w:t>REFERENCES</w:t>
      </w:r>
      <w:bookmarkEnd w:id="4"/>
    </w:p>
    <w:p>
      <w:pPr>
        <w:pStyle w:val="Body"/>
      </w:pPr>
    </w:p>
    <w:p>
      <w:pPr>
        <w:pStyle w:val="Body"/>
      </w:pP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Hemingway A, Jack E. Reducing social isolation and promoting well being in older people. Quality in ageing and older adults. 2013 Mar 8.</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Mullen E, Monin B. Consistency versus licensing effects of past moral behavior. Annual review of psychology. 2016 Jan 4;67:363-85.</w:t>
      </w:r>
      <w:r>
        <w:rPr>
          <w:rFonts w:ascii="Arial" w:hAnsi="Arial"/>
          <w:b w:val="1"/>
          <w:bCs w:val="1"/>
          <w:sz w:val="24"/>
          <w:szCs w:val="24"/>
          <w:rtl w:val="0"/>
          <w:lang w:val="en-US"/>
        </w:rPr>
        <w:t xml:space="preserve"> </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Ghaye T, Lillyman S. Reflection: Principles and practices for healthcare professionals 2nd edition. Andrews UK limited; 2014 Oct 7.</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Thomas R, Hardy C, Cutcher L, Ainsworth S. What</w:t>
      </w:r>
      <w:r>
        <w:rPr>
          <w:rFonts w:ascii="Arial" w:hAnsi="Arial" w:hint="default"/>
          <w:b w:val="0"/>
          <w:bCs w:val="0"/>
          <w:outline w:val="0"/>
          <w:color w:val="222222"/>
          <w:sz w:val="20"/>
          <w:szCs w:val="20"/>
          <w:u w:color="222222"/>
          <w:shd w:val="clear" w:color="auto" w:fill="ffffff"/>
          <w:rtl w:val="0"/>
          <w:lang w:val="en-US"/>
          <w14:textFill>
            <w14:solidFill>
              <w14:srgbClr w14:val="222222"/>
            </w14:solidFill>
          </w14:textFill>
        </w:rPr>
        <w:t>’</w:t>
      </w: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s age got to do with it? On the critical analysis of age and organizations.</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Bailey M, Warwick L. The Third Way for the Third Sector: Using Design to Transfer Knowledge and Improve Service in a Voluntary Community Sector Organisation. InInnovation through Knowledge Transfer 2012 2013 (pp. 121-133). Springer, Berlin, Heidelberg.</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Oliver D, Foot C, Humphries R. Making our health and care systems fit for an ageing population. London: UK: King's Fund; 2014.</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Anderson D. Age discrimination in mental health services needs to be understood. The Psychiatrist. 2011 Jan;35(1):1-4.</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Ray S, Davidson S. Dementia and cognitive decline. A review of the evidence. Age UK. 2014;27:10-2.</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Phair L, Manthorpe J. The use of the Mental Capacity Act among hospital patients: findings from a case study of one Acute Hospital Trust in England. The Journal of Adult Protection. 2012 Nov 30.</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Mortimer J, Green M. Briefing: the health and care of older people in England 2015. Age UK. 2015 Oct.</w:t>
      </w:r>
    </w:p>
    <w:p>
      <w:pPr>
        <w:pStyle w:val="List Paragraph"/>
        <w:numPr>
          <w:ilvl w:val="0"/>
          <w:numId w:val="2"/>
        </w:numPr>
        <w:bidi w:val="0"/>
        <w:spacing w:line="259" w:lineRule="auto"/>
        <w:ind w:right="0"/>
        <w:jc w:val="left"/>
        <w:rPr>
          <w:rFonts w:ascii="Arial" w:hAnsi="Arial"/>
          <w:b w:val="1"/>
          <w:bCs w:val="1"/>
          <w:sz w:val="20"/>
          <w:szCs w:val="20"/>
          <w:rtl w:val="0"/>
          <w:lang w:val="en-US"/>
        </w:rPr>
      </w:pP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Behets J. Facts and figures offer snapshot of the UK</w:t>
      </w:r>
      <w:r>
        <w:rPr>
          <w:rFonts w:ascii="Arial" w:hAnsi="Arial" w:hint="default"/>
          <w:b w:val="0"/>
          <w:bCs w:val="0"/>
          <w:outline w:val="0"/>
          <w:color w:val="222222"/>
          <w:sz w:val="20"/>
          <w:szCs w:val="20"/>
          <w:u w:color="222222"/>
          <w:shd w:val="clear" w:color="auto" w:fill="ffffff"/>
          <w:rtl w:val="0"/>
          <w:lang w:val="en-US"/>
          <w14:textFill>
            <w14:solidFill>
              <w14:srgbClr w14:val="222222"/>
            </w14:solidFill>
          </w14:textFill>
        </w:rPr>
        <w:t>’</w:t>
      </w:r>
      <w:r>
        <w:rPr>
          <w:rFonts w:ascii="Arial" w:hAnsi="Arial"/>
          <w:b w:val="0"/>
          <w:bCs w:val="0"/>
          <w:outline w:val="0"/>
          <w:color w:val="222222"/>
          <w:sz w:val="20"/>
          <w:szCs w:val="20"/>
          <w:u w:color="222222"/>
          <w:shd w:val="clear" w:color="auto" w:fill="ffffff"/>
          <w:rtl w:val="0"/>
          <w:lang w:val="en-US"/>
          <w14:textFill>
            <w14:solidFill>
              <w14:srgbClr w14:val="222222"/>
            </w14:solidFill>
          </w14:textFill>
        </w:rPr>
        <w:t>s 20 million older people.</w:t>
      </w:r>
    </w:p>
    <w:p>
      <w:pPr>
        <w:pStyle w:val="Body"/>
        <w:spacing w:line="360" w:lineRule="auto"/>
        <w:jc w:val="both"/>
        <w:rPr>
          <w:rFonts w:ascii="Arial" w:cs="Arial" w:hAnsi="Arial" w:eastAsia="Arial"/>
        </w:rPr>
      </w:pPr>
    </w:p>
    <w:p>
      <w:pPr>
        <w:pStyle w:val="Body"/>
      </w:pPr>
      <w:r>
        <w:rPr>
          <w:rFonts w:ascii="Arial Unicode MS" w:cs="Arial Unicode MS" w:hAnsi="Arial Unicode MS" w:eastAsia="Arial Unicode MS"/>
          <w:b w:val="0"/>
          <w:bCs w:val="0"/>
          <w:i w:val="0"/>
          <w:iCs w:val="0"/>
        </w:rPr>
        <w:br w:type="page"/>
      </w:r>
    </w:p>
    <w:sectPr>
      <w:headerReference w:type="default" r:id="rId4"/>
      <w:footerReference w:type="default" r:id="rId5"/>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decimal"/>
      <w:suff w:val="tab"/>
      <w:lvlText w:val="%1."/>
      <w:lvlJc w:val="left"/>
      <w:pPr>
        <w:ind w:left="792" w:hanging="432"/>
      </w:pPr>
      <w:rPr>
        <w:rFonts w:ascii="Calibri" w:cs="Calibri" w:hAnsi="Calibri" w:eastAsia="Calibri"/>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512" w:hanging="432"/>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2">
      <w:start w:val="1"/>
      <w:numFmt w:val="lowerRoman"/>
      <w:suff w:val="tab"/>
      <w:lvlText w:val="%3."/>
      <w:lvlJc w:val="left"/>
      <w:pPr>
        <w:ind w:left="2223" w:hanging="376"/>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3">
      <w:start w:val="1"/>
      <w:numFmt w:val="decimal"/>
      <w:suff w:val="tab"/>
      <w:lvlText w:val="%4."/>
      <w:lvlJc w:val="left"/>
      <w:pPr>
        <w:ind w:left="2952" w:hanging="432"/>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4">
      <w:start w:val="1"/>
      <w:numFmt w:val="lowerLetter"/>
      <w:suff w:val="tab"/>
      <w:lvlText w:val="%5."/>
      <w:lvlJc w:val="left"/>
      <w:pPr>
        <w:ind w:left="3672" w:hanging="432"/>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5">
      <w:start w:val="1"/>
      <w:numFmt w:val="lowerRoman"/>
      <w:suff w:val="tab"/>
      <w:lvlText w:val="%6."/>
      <w:lvlJc w:val="left"/>
      <w:pPr>
        <w:ind w:left="4383" w:hanging="376"/>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6">
      <w:start w:val="1"/>
      <w:numFmt w:val="decimal"/>
      <w:suff w:val="tab"/>
      <w:lvlText w:val="%7."/>
      <w:lvlJc w:val="left"/>
      <w:pPr>
        <w:ind w:left="5112" w:hanging="432"/>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7">
      <w:start w:val="1"/>
      <w:numFmt w:val="lowerLetter"/>
      <w:suff w:val="tab"/>
      <w:lvlText w:val="%8."/>
      <w:lvlJc w:val="left"/>
      <w:pPr>
        <w:ind w:left="5832" w:hanging="432"/>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lvl w:ilvl="8">
      <w:start w:val="1"/>
      <w:numFmt w:val="lowerRoman"/>
      <w:suff w:val="tab"/>
      <w:lvlText w:val="%9."/>
      <w:lvlJc w:val="left"/>
      <w:pPr>
        <w:ind w:left="6543" w:hanging="376"/>
      </w:pPr>
      <w:rPr>
        <w:rFonts w:ascii="Calibri" w:cs="Calibri" w:hAnsi="Calibri" w:eastAsia="Calibri"/>
        <w:b w:val="0"/>
        <w:bCs w:val="0"/>
        <w:i w:val="0"/>
        <w:iCs w:val="0"/>
        <w:caps w:val="0"/>
        <w:smallCaps w:val="0"/>
        <w:strike w:val="0"/>
        <w:dstrike w:val="0"/>
        <w:outline w:val="0"/>
        <w:emboss w:val="0"/>
        <w:imprint w:val="0"/>
        <w:spacing w:val="0"/>
        <w:w w:val="100"/>
        <w:kern w:val="0"/>
        <w:position w:val="0"/>
        <w:sz w:val="24"/>
        <w:szCs w:val="24"/>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0"/>
    </w:pPr>
    <w:rPr>
      <w:rFonts w:ascii="Cambria" w:cs="Cambria" w:hAnsi="Cambria" w:eastAsia="Cambria"/>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14:textOutline>
        <w14:noFill/>
      </w14:textOutline>
      <w14:textFill>
        <w14:solidFill>
          <w14:srgbClr w14:val="365F91"/>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160" w:line="25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