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ajorHAnsi" w:hAnsiTheme="majorHAnsi" w:eastAsiaTheme="majorEastAsia" w:cstheme="majorBidi"/>
          <w:caps/>
          <w:lang w:val="en-IN"/>
        </w:rPr>
        <w:id w:val="12789908"/>
        <w:docPartObj>
          <w:docPartGallery w:val="AutoText"/>
        </w:docPartObj>
      </w:sdtPr>
      <w:sdtEndPr>
        <w:rPr>
          <w:rFonts w:asciiTheme="minorHAnsi" w:hAnsiTheme="minorHAnsi" w:eastAsiaTheme="minorHAnsi" w:cstheme="minorBidi"/>
          <w:caps/>
          <w:color w:val="4F81BD" w:themeColor="accent1"/>
          <w:sz w:val="64"/>
          <w:szCs w:val="64"/>
          <w:lang w:val="en-IN"/>
        </w:rPr>
      </w:sdtEndPr>
      <w:sdtContent>
        <w:tbl>
          <w:tblPr>
            <w:tblStyle w:val="9"/>
            <w:tblW w:w="9242" w:type="dxa"/>
            <w:jc w:val="center"/>
            <w:tblInd w:w="0" w:type="dxa"/>
            <w:tblLayout w:type="fixed"/>
            <w:tblCellMar>
              <w:top w:w="0" w:type="dxa"/>
              <w:left w:w="108" w:type="dxa"/>
              <w:bottom w:w="0" w:type="dxa"/>
              <w:right w:w="108" w:type="dxa"/>
            </w:tblCellMar>
          </w:tblPr>
          <w:tblGrid>
            <w:gridCol w:w="9242"/>
          </w:tblGrid>
          <w:tr>
            <w:tblPrEx>
              <w:tblLayout w:type="fixed"/>
              <w:tblCellMar>
                <w:top w:w="0" w:type="dxa"/>
                <w:left w:w="108" w:type="dxa"/>
                <w:bottom w:w="0" w:type="dxa"/>
                <w:right w:w="108" w:type="dxa"/>
              </w:tblCellMar>
            </w:tblPrEx>
            <w:trPr>
              <w:trHeight w:val="2880" w:hRule="atLeast"/>
              <w:jc w:val="center"/>
            </w:trPr>
            <w:tc>
              <w:tcPr>
                <w:tcW w:w="9242" w:type="dxa"/>
              </w:tcPr>
              <w:p>
                <w:pPr>
                  <w:pStyle w:val="14"/>
                  <w:jc w:val="center"/>
                  <w:rPr>
                    <w:rFonts w:asciiTheme="majorHAnsi" w:hAnsiTheme="majorHAnsi" w:eastAsiaTheme="majorEastAsia" w:cstheme="majorBidi"/>
                    <w:caps/>
                  </w:rPr>
                </w:pPr>
                <w:r>
                  <w:rPr>
                    <w:rFonts w:asciiTheme="majorHAnsi" w:hAnsiTheme="majorHAnsi" w:eastAsiaTheme="majorEastAsia" w:cstheme="majorBidi"/>
                    <w:caps/>
                    <w:lang w:val="en-IN" w:eastAsia="en-IN"/>
                  </w:rPr>
                  <w:drawing>
                    <wp:inline distT="0" distB="0" distL="0" distR="0">
                      <wp:extent cx="2143125" cy="2143125"/>
                      <wp:effectExtent l="0" t="0" r="9525" b="9525"/>
                      <wp:docPr id="2"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0" descr="download.jpg"/>
                              <pic:cNvPicPr>
                                <a:picLocks noChangeAspect="1"/>
                              </pic:cNvPicPr>
                            </pic:nvPicPr>
                            <pic:blipFill>
                              <a:blip r:embed="rId4"/>
                              <a:stretch>
                                <a:fillRect/>
                              </a:stretch>
                            </pic:blipFill>
                            <pic:spPr>
                              <a:xfrm>
                                <a:off x="0" y="0"/>
                                <a:ext cx="2143125" cy="2143125"/>
                              </a:xfrm>
                              <a:prstGeom prst="rect">
                                <a:avLst/>
                              </a:prstGeom>
                            </pic:spPr>
                          </pic:pic>
                        </a:graphicData>
                      </a:graphic>
                    </wp:inline>
                  </w:drawing>
                </w:r>
              </w:p>
            </w:tc>
          </w:tr>
          <w:tr>
            <w:tblPrEx>
              <w:tblLayout w:type="fixed"/>
              <w:tblCellMar>
                <w:top w:w="0" w:type="dxa"/>
                <w:left w:w="108" w:type="dxa"/>
                <w:bottom w:w="0" w:type="dxa"/>
                <w:right w:w="108" w:type="dxa"/>
              </w:tblCellMar>
            </w:tblPrEx>
            <w:trPr>
              <w:trHeight w:val="1440" w:hRule="atLeast"/>
              <w:jc w:val="center"/>
            </w:trPr>
            <w:sdt>
              <w:sdtPr>
                <w:rPr>
                  <w:rFonts w:asciiTheme="majorHAnsi" w:hAnsiTheme="majorHAnsi" w:eastAsiaTheme="majorEastAsia" w:cstheme="majorBidi"/>
                  <w:sz w:val="80"/>
                  <w:szCs w:val="80"/>
                </w:rPr>
                <w:alias w:val="Title"/>
                <w:id w:val="15524250"/>
                <w:placeholder>
                  <w:docPart w:val="5134399FE0DE4784A2D7BFAE71D63E94"/>
                </w:placeholder>
                <w15:dataBinding w:prefixMappings="xmlns:ns0='http://schemas.openxmlformats.org/package/2006/metadata/core-properties' xmlns:ns1='http://purl.org/dc/elements/1.1/'" w:xpath="/ns0:coreProperties[1]/ns1:title[1]" w:storeItemID="{6C3C8BC8-F283-45AE-878A-BAB7291924A1}"/>
                <w:text/>
              </w:sdtPr>
              <w:sdtEndPr>
                <w:rPr>
                  <w:rFonts w:asciiTheme="majorHAnsi" w:hAnsiTheme="majorHAnsi" w:eastAsiaTheme="majorEastAsia" w:cstheme="majorBidi"/>
                  <w:sz w:val="80"/>
                  <w:szCs w:val="80"/>
                </w:rPr>
              </w:sdtEndPr>
              <w:sdtContent>
                <w:tc>
                  <w:tcPr>
                    <w:tcW w:w="9242" w:type="dxa"/>
                    <w:tcBorders>
                      <w:bottom w:val="single" w:color="4F81BD" w:themeColor="accent1" w:sz="4" w:space="0"/>
                    </w:tcBorders>
                    <w:vAlign w:val="center"/>
                  </w:tcPr>
                  <w:p>
                    <w:pPr>
                      <w:pStyle w:val="14"/>
                      <w:jc w:val="center"/>
                      <w:rPr>
                        <w:rFonts w:asciiTheme="majorHAnsi" w:hAnsiTheme="majorHAnsi" w:eastAsiaTheme="majorEastAsia" w:cstheme="majorBidi"/>
                        <w:sz w:val="80"/>
                        <w:szCs w:val="80"/>
                      </w:rPr>
                    </w:pPr>
                    <w:r>
                      <w:rPr>
                        <w:rFonts w:asciiTheme="majorHAnsi" w:hAnsiTheme="majorHAnsi" w:eastAsiaTheme="majorEastAsia" w:cstheme="majorBidi"/>
                        <w:sz w:val="80"/>
                        <w:szCs w:val="80"/>
                        <w:lang w:val="en-US"/>
                      </w:rPr>
                      <w:t xml:space="preserve">E- Business Strategy </w:t>
                    </w:r>
                  </w:p>
                </w:tc>
              </w:sdtContent>
            </w:sdt>
          </w:tr>
          <w:tr>
            <w:tblPrEx>
              <w:tblLayout w:type="fixed"/>
              <w:tblCellMar>
                <w:top w:w="0" w:type="dxa"/>
                <w:left w:w="108" w:type="dxa"/>
                <w:bottom w:w="0" w:type="dxa"/>
                <w:right w:w="108" w:type="dxa"/>
              </w:tblCellMar>
            </w:tblPrEx>
            <w:trPr>
              <w:trHeight w:val="720" w:hRule="atLeast"/>
              <w:jc w:val="center"/>
            </w:trPr>
            <w:tc>
              <w:tcPr>
                <w:tcW w:w="9242" w:type="dxa"/>
                <w:tcBorders>
                  <w:top w:val="single" w:color="4F81BD" w:themeColor="accent1" w:sz="4" w:space="0"/>
                </w:tcBorders>
                <w:vAlign w:val="center"/>
              </w:tcPr>
              <w:p>
                <w:pPr>
                  <w:pStyle w:val="14"/>
                  <w:jc w:val="center"/>
                  <w:rPr>
                    <w:rFonts w:asciiTheme="majorHAnsi" w:hAnsiTheme="majorHAnsi" w:eastAsiaTheme="majorEastAsia" w:cstheme="majorBidi"/>
                    <w:sz w:val="44"/>
                    <w:szCs w:val="44"/>
                    <w:lang w:val="en-US"/>
                  </w:rPr>
                </w:pPr>
                <w:r>
                  <w:rPr>
                    <w:rFonts w:asciiTheme="majorHAnsi" w:hAnsiTheme="majorHAnsi" w:eastAsiaTheme="majorEastAsia" w:cstheme="majorBidi"/>
                    <w:sz w:val="44"/>
                    <w:szCs w:val="44"/>
                    <w:lang w:val="en-US"/>
                  </w:rPr>
                  <w:t>(SBMA7112_LON)</w:t>
                </w:r>
              </w:p>
              <w:p>
                <w:pPr>
                  <w:pStyle w:val="14"/>
                  <w:jc w:val="center"/>
                  <w:rPr>
                    <w:rFonts w:asciiTheme="majorHAnsi" w:hAnsiTheme="majorHAnsi" w:eastAsiaTheme="majorEastAsia" w:cstheme="majorBidi"/>
                    <w:sz w:val="44"/>
                    <w:szCs w:val="44"/>
                    <w:lang w:val="en-US"/>
                  </w:rPr>
                </w:pPr>
              </w:p>
              <w:p>
                <w:pPr>
                  <w:pStyle w:val="14"/>
                  <w:jc w:val="center"/>
                  <w:rPr>
                    <w:rFonts w:asciiTheme="majorHAnsi" w:hAnsiTheme="majorHAnsi" w:eastAsiaTheme="majorEastAsia" w:cstheme="majorBidi"/>
                    <w:sz w:val="44"/>
                    <w:szCs w:val="44"/>
                    <w:lang w:val="en-US"/>
                  </w:rPr>
                </w:pPr>
              </w:p>
              <w:p>
                <w:pPr>
                  <w:pStyle w:val="14"/>
                  <w:jc w:val="center"/>
                  <w:rPr>
                    <w:rFonts w:asciiTheme="majorHAnsi" w:hAnsiTheme="majorHAnsi" w:eastAsiaTheme="majorEastAsia" w:cstheme="majorBidi"/>
                    <w:sz w:val="44"/>
                    <w:szCs w:val="44"/>
                    <w:lang w:val="en-US"/>
                  </w:rPr>
                </w:pPr>
                <w:r>
                  <w:rPr>
                    <w:rFonts w:asciiTheme="majorHAnsi" w:hAnsiTheme="majorHAnsi" w:eastAsiaTheme="majorEastAsia" w:cstheme="majorBidi"/>
                    <w:sz w:val="44"/>
                    <w:szCs w:val="44"/>
                    <w:lang w:val="en-US"/>
                  </w:rPr>
                  <w:t>MITUL PATHAK</w:t>
                </w:r>
              </w:p>
              <w:p>
                <w:pPr>
                  <w:pStyle w:val="14"/>
                  <w:jc w:val="center"/>
                  <w:rPr>
                    <w:rFonts w:asciiTheme="majorHAnsi" w:hAnsiTheme="majorHAnsi" w:eastAsiaTheme="majorEastAsia" w:cstheme="majorBidi"/>
                    <w:sz w:val="44"/>
                    <w:szCs w:val="44"/>
                    <w:lang w:val="en-US"/>
                  </w:rPr>
                </w:pPr>
                <w:r>
                  <w:rPr>
                    <w:rFonts w:asciiTheme="majorHAnsi" w:hAnsiTheme="majorHAnsi" w:eastAsiaTheme="majorEastAsia" w:cstheme="majorBidi"/>
                    <w:sz w:val="44"/>
                    <w:szCs w:val="44"/>
                    <w:lang w:val="en-US"/>
                  </w:rPr>
                  <w:t>(1705904)</w:t>
                </w:r>
              </w:p>
            </w:tc>
          </w:tr>
        </w:tbl>
        <w:p/>
        <w:p/>
        <w:p>
          <w:pPr>
            <w:rPr>
              <w:caps/>
              <w:color w:val="4F81BD" w:themeColor="accent1"/>
              <w:sz w:val="64"/>
              <w:szCs w:val="64"/>
            </w:rPr>
          </w:pPr>
        </w:p>
        <w:p>
          <w:pPr>
            <w:rPr>
              <w:caps/>
              <w:color w:val="4F81BD" w:themeColor="accent1"/>
              <w:sz w:val="64"/>
              <w:szCs w:val="64"/>
            </w:rPr>
          </w:pPr>
        </w:p>
        <w:p>
          <w:pPr>
            <w:rPr>
              <w:caps/>
              <w:color w:val="4F81BD" w:themeColor="accent1"/>
              <w:sz w:val="64"/>
              <w:szCs w:val="64"/>
            </w:rPr>
          </w:pPr>
        </w:p>
        <w:p>
          <w:pPr>
            <w:rPr>
              <w:caps/>
              <w:color w:val="4F81BD" w:themeColor="accent1"/>
              <w:sz w:val="64"/>
              <w:szCs w:val="64"/>
            </w:rPr>
          </w:pPr>
        </w:p>
        <w:p>
          <w:pPr>
            <w:rPr>
              <w:caps/>
              <w:color w:val="4F81BD" w:themeColor="accent1"/>
              <w:sz w:val="64"/>
              <w:szCs w:val="64"/>
            </w:rPr>
          </w:pPr>
        </w:p>
        <w:p>
          <w:pPr>
            <w:rPr>
              <w:caps/>
              <w:color w:val="4F81BD" w:themeColor="accent1"/>
              <w:sz w:val="28"/>
              <w:szCs w:val="28"/>
              <w:u w:val="single"/>
            </w:rPr>
          </w:pPr>
          <w:r>
            <w:rPr>
              <w:rFonts w:ascii="Times New Roman" w:hAnsi="Times New Roman" w:cs="Times New Roman"/>
              <w:b/>
              <w:bCs/>
              <w:color w:val="auto"/>
              <w:sz w:val="28"/>
              <w:szCs w:val="28"/>
              <w:u w:val="single"/>
            </w:rPr>
            <w:t>Table of Contents</w:t>
          </w:r>
        </w:p>
        <w:p>
          <w:pPr>
            <w:pStyle w:val="5"/>
            <w:tabs>
              <w:tab w:val="right" w:leader="dot" w:pos="9016"/>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"_Toc512446609" </w:instrText>
          </w:r>
          <w:r>
            <w:fldChar w:fldCharType="separate"/>
          </w:r>
          <w:r>
            <w:rPr>
              <w:rStyle w:val="8"/>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_Toc512446609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"_Toc512446610" </w:instrText>
          </w:r>
          <w:r>
            <w:fldChar w:fldCharType="separate"/>
          </w:r>
          <w:r>
            <w:rPr>
              <w:rStyle w:val="8"/>
              <w:rFonts w:ascii="Times New Roman" w:hAnsi="Times New Roman" w:cs="Times New Roman"/>
              <w:sz w:val="24"/>
              <w:szCs w:val="24"/>
            </w:rPr>
            <w:t>Overview of B2B electronic commerce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_Toc512446610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"_Toc512446611" </w:instrText>
          </w:r>
          <w:r>
            <w:fldChar w:fldCharType="separate"/>
          </w:r>
          <w:r>
            <w:rPr>
              <w:rStyle w:val="8"/>
              <w:rFonts w:ascii="Times New Roman" w:hAnsi="Times New Roman" w:cs="Times New Roman"/>
              <w:sz w:val="24"/>
              <w:szCs w:val="24"/>
            </w:rPr>
            <w:t>Challenges faced in content management in B2B electronic commerce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_Toc512446611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"_Toc512446612" </w:instrText>
          </w:r>
          <w:r>
            <w:fldChar w:fldCharType="separate"/>
          </w:r>
          <w:r>
            <w:rPr>
              <w:rStyle w:val="8"/>
              <w:rFonts w:ascii="Times New Roman" w:hAnsi="Times New Roman" w:cs="Times New Roman"/>
              <w:sz w:val="24"/>
              <w:szCs w:val="24"/>
            </w:rPr>
            <w:t>The use of knowledge management tools for mitigation of challenges in respect to content management in B2B electronic commerce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_Toc512446612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"_Toc512446613" </w:instrText>
          </w:r>
          <w:r>
            <w:fldChar w:fldCharType="separate"/>
          </w:r>
          <w:r>
            <w:rPr>
              <w:rStyle w:val="8"/>
              <w:rFonts w:ascii="Times New Roman" w:hAnsi="Times New Roman" w:cs="Times New Roman"/>
              <w:sz w:val="24"/>
              <w:szCs w:val="24"/>
            </w:rPr>
            <w:t>Significance of use of UNSPSC in relation to B2B e commerce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_Toc512446613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"_Toc512446614" </w:instrText>
          </w:r>
          <w:r>
            <w:fldChar w:fldCharType="separate"/>
          </w:r>
          <w:r>
            <w:rPr>
              <w:rStyle w:val="8"/>
              <w:rFonts w:ascii="Times New Roman" w:hAnsi="Times New Roman" w:cs="Times New Roman"/>
              <w:sz w:val="24"/>
              <w:szCs w:val="24"/>
            </w:rPr>
            <w:t>Significance of use of XML based information extraction engines in relation to B2B e commerce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_Toc512446614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"_Toc512446615" </w:instrText>
          </w:r>
          <w:r>
            <w:fldChar w:fldCharType="separate"/>
          </w:r>
          <w:r>
            <w:rPr>
              <w:rStyle w:val="8"/>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_Toc512446615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"_Toc512446616" </w:instrText>
          </w:r>
          <w:r>
            <w:fldChar w:fldCharType="separate"/>
          </w:r>
          <w:r>
            <w:rPr>
              <w:rStyle w:val="8"/>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_Toc512446616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rPr>
              <w:caps/>
              <w:color w:val="4F81BD" w:themeColor="accent1"/>
              <w:sz w:val="64"/>
              <w:szCs w:val="64"/>
            </w:rPr>
          </w:pPr>
          <w:r>
            <w:rPr>
              <w:rFonts w:ascii="Times New Roman" w:hAnsi="Times New Roman" w:cs="Times New Roman"/>
              <w:b/>
              <w:bCs/>
              <w:sz w:val="24"/>
              <w:szCs w:val="24"/>
            </w:rPr>
            <w:fldChar w:fldCharType="end"/>
          </w:r>
        </w:p>
        <w:p>
          <w:pPr>
            <w:rPr>
              <w:caps/>
              <w:color w:val="4F81BD" w:themeColor="accent1"/>
              <w:sz w:val="64"/>
              <w:szCs w:val="64"/>
            </w:rPr>
          </w:pPr>
        </w:p>
        <w:p>
          <w:pPr>
            <w:jc w:val="both"/>
            <w:rPr>
              <w:caps/>
              <w:color w:val="4F81BD" w:themeColor="accent1"/>
              <w:sz w:val="64"/>
              <w:szCs w:val="64"/>
            </w:rPr>
          </w:pPr>
        </w:p>
      </w:sdtContent>
    </w:sdt>
    <w:sdt>
      <w:sdtPr>
        <w:rPr>
          <w:rFonts w:ascii="Times New Roman" w:hAnsi="Times New Roman" w:cs="Times New Roman" w:eastAsiaTheme="minorHAnsi"/>
          <w:color w:val="auto"/>
          <w:sz w:val="24"/>
          <w:szCs w:val="24"/>
          <w:lang w:val="en-IN"/>
        </w:rPr>
        <w:id w:val="634444504"/>
        <w:showingPlcHdr/>
        <w:docPartObj>
          <w:docPartGallery w:val="Table of Contents"/>
          <w:docPartUnique/>
        </w:docPartObj>
      </w:sdtPr>
      <w:sdtEndPr>
        <w:rPr>
          <w:rFonts w:ascii="Times New Roman" w:hAnsi="Times New Roman" w:cs="Times New Roman" w:eastAsiaTheme="minorHAnsi"/>
          <w:b/>
          <w:bCs/>
          <w:color w:val="auto"/>
          <w:sz w:val="24"/>
          <w:szCs w:val="24"/>
          <w:lang w:val="en-IN"/>
        </w:rPr>
      </w:sdtEndPr>
      <w:sdtContent>
        <w:p>
          <w:pPr>
            <w:pStyle w:val="2"/>
            <w:spacing w:line="360" w:lineRule="auto"/>
            <w:jc w:val="both"/>
            <w:rPr>
              <w:rFonts w:ascii="Times New Roman" w:hAnsi="Times New Roman" w:cs="Times New Roman"/>
              <w:sz w:val="24"/>
              <w:szCs w:val="24"/>
            </w:rPr>
          </w:pPr>
        </w:p>
      </w:sdtContent>
    </w:sdt>
    <w:p>
      <w:pPr>
        <w:spacing w:line="360" w:lineRule="auto"/>
        <w:jc w:val="both"/>
        <w:rPr>
          <w:rFonts w:ascii="Times New Roman" w:hAnsi="Times New Roman" w:cs="Times New Roman" w:eastAsiaTheme="majorEastAsia"/>
          <w:color w:val="366091" w:themeColor="accent1" w:themeShade="BF"/>
          <w:sz w:val="24"/>
          <w:szCs w:val="24"/>
        </w:rPr>
      </w:pPr>
      <w:r>
        <w:rPr>
          <w:rFonts w:ascii="Times New Roman" w:hAnsi="Times New Roman" w:cs="Times New Roman"/>
          <w:sz w:val="24"/>
          <w:szCs w:val="24"/>
        </w:rPr>
        <w:br w:type="page"/>
      </w:r>
    </w:p>
    <w:p>
      <w:pPr>
        <w:pStyle w:val="2"/>
        <w:rPr>
          <w:rFonts w:hint="default" w:ascii="Times New Roman" w:hAnsi="Times New Roman" w:cs="Times New Roman"/>
          <w:b/>
          <w:bCs/>
          <w:color w:val="auto"/>
          <w:u w:val="single"/>
        </w:rPr>
      </w:pPr>
      <w:bookmarkStart w:id="0" w:name="_Toc512446609"/>
      <w:r>
        <w:rPr>
          <w:rFonts w:hint="default" w:ascii="Times New Roman" w:hAnsi="Times New Roman" w:cs="Times New Roman"/>
          <w:b/>
          <w:bCs/>
          <w:color w:val="auto"/>
          <w:u w:val="single"/>
        </w:rPr>
        <w:t>Introduction</w:t>
      </w:r>
      <w:bookmarkEnd w:id="0"/>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overall growth and development in the field of e commerce has effectively catered to the overall growth and development of businesses across the globe. The innovative platforms of e commerce has enabled businesses to access a specific and manageable online platform for sustaining of their business activities and operations in the concerned industry market of their business activities and operations. In this context, it can be said that electronic commerce has facilitated the business transactions among businesses and customers as well as business to businesses in a properly streamlined and effective manner. In addition, the lower operational costs and expenses also makes electronic commerce one of the suitable business platforms for sustaining the business growth and operations for organizations across the globe. However, when considering the overall perspective of B2B electronic commerce, several challenges can be faced by businesses in the context of extraction of information and data from different reliable data sources, classification of the information and data for maintaining and accessing of product data in addition to reclassification of the product data, personalization of information and others (</w:t>
      </w:r>
      <w:r>
        <w:rPr>
          <w:rFonts w:ascii="Times New Roman" w:hAnsi="Times New Roman" w:cs="Times New Roman"/>
          <w:color w:val="222222"/>
          <w:sz w:val="24"/>
          <w:szCs w:val="24"/>
          <w:shd w:val="clear" w:color="auto" w:fill="FFFFFF"/>
        </w:rPr>
        <w:t>Shaw, 2015</w:t>
      </w:r>
      <w:r>
        <w:rPr>
          <w:rFonts w:ascii="Times New Roman" w:hAnsi="Times New Roman" w:cs="Times New Roman"/>
          <w:sz w:val="24"/>
          <w:szCs w:val="24"/>
        </w:rPr>
        <w:t xml:space="preserve">). Therefore the report will effectively focus upon identification of the different set of challenges faced in effective management of content in B2B electronic commerce. In addition, the report will also focus a d highlight upon how such content management challenges in the perspective of B2B electronic commerce can be addressed by the use and implementation of different knowledge management tools. The tools that will be discussed in the report includes the use of UNSPSC and the XML based engines of information extraction. Both the benefits as well as limitations of the use of the above mentioned tools in respect to content management in B2B electronic commerce will be discussed in the report. </w:t>
      </w:r>
    </w:p>
    <w:p>
      <w:pPr>
        <w:pStyle w:val="2"/>
        <w:spacing w:line="360" w:lineRule="auto"/>
        <w:jc w:val="both"/>
        <w:rPr>
          <w:rFonts w:ascii="Times New Roman" w:hAnsi="Times New Roman" w:cs="Times New Roman"/>
          <w:b/>
          <w:bCs/>
          <w:color w:val="auto"/>
          <w:sz w:val="24"/>
          <w:szCs w:val="24"/>
        </w:rPr>
      </w:pPr>
      <w:bookmarkStart w:id="1" w:name="_Toc512446610"/>
      <w:r>
        <w:rPr>
          <w:rFonts w:ascii="Times New Roman" w:hAnsi="Times New Roman" w:cs="Times New Roman"/>
          <w:b/>
          <w:bCs/>
          <w:color w:val="auto"/>
          <w:sz w:val="24"/>
          <w:szCs w:val="24"/>
        </w:rPr>
        <w:t>Overview of B2B electronic commerce</w:t>
      </w:r>
      <w:bookmarkEnd w:id="1"/>
    </w:p>
    <w:p>
      <w:pPr>
        <w:spacing w:line="360" w:lineRule="auto"/>
        <w:jc w:val="both"/>
        <w:rPr>
          <w:rFonts w:ascii="Times New Roman" w:hAnsi="Times New Roman" w:cs="Times New Roman"/>
          <w:sz w:val="24"/>
          <w:szCs w:val="24"/>
        </w:rPr>
      </w:pPr>
      <w:r>
        <w:rPr>
          <w:rFonts w:ascii="Times New Roman" w:hAnsi="Times New Roman" w:cs="Times New Roman"/>
          <w:sz w:val="24"/>
          <w:szCs w:val="24"/>
        </w:rPr>
        <w:t>B2B or in other words business to business electronic commerce, is that specific electronic commerce model that facilitates the direct exchange of goods and services among businesses through online sales portals without the needs of intermediate parties. The model of B2B electronic commerce focuses upon business transaction between companies through online portals and involves conventional producers and wholesalers dealing with retailers. The advantage of such an e commerce model is that it enables businesses to have a wider reach across different markets with lowering the overall costs and operational expenses. Through direct selling of their services and products the overall operational costs is largely mitigated that results in improved business growth and profitability to large extent. On the other hand this specific model of e commerce is also said to be involving different limitations or disadvantages. This include the strong dependence over the information technology and network technology (</w:t>
      </w:r>
      <w:r>
        <w:rPr>
          <w:rFonts w:ascii="Times New Roman" w:hAnsi="Times New Roman" w:cs="Times New Roman"/>
          <w:color w:val="222222"/>
          <w:sz w:val="24"/>
          <w:szCs w:val="24"/>
          <w:shd w:val="clear" w:color="auto" w:fill="FFFFFF"/>
        </w:rPr>
        <w:t>Turban, 2017</w:t>
      </w:r>
      <w:r>
        <w:rPr>
          <w:rFonts w:ascii="Times New Roman" w:hAnsi="Times New Roman" w:cs="Times New Roman"/>
          <w:sz w:val="24"/>
          <w:szCs w:val="24"/>
        </w:rPr>
        <w:t>). In addition businesses finds and faces higher sets of challenges and limitations in regards to management of contents for B2B electronic commerce through procurement through different online portals and catalogues. These challenges if failed to be addressed properly can result in higher organizational difficulties that have the capability of deteriorating the overall business performance and growth in the concerned market of business activities. The challenges faced in respect to management of the content for B2B e commerce have been discussed in details in the next section of the report.</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drawing>
          <wp:inline distT="0" distB="0" distL="0" distR="0">
            <wp:extent cx="5225415" cy="3634105"/>
            <wp:effectExtent l="76200" t="76200" r="108585" b="1187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225415" cy="363410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Fig: B2B e commerce model or framework (source: mindtools.com)</w:t>
      </w:r>
    </w:p>
    <w:p>
      <w:pPr>
        <w:pStyle w:val="2"/>
        <w:spacing w:line="360" w:lineRule="auto"/>
        <w:jc w:val="both"/>
        <w:rPr>
          <w:rFonts w:ascii="Times New Roman" w:hAnsi="Times New Roman" w:cs="Times New Roman"/>
          <w:b/>
          <w:bCs/>
          <w:color w:val="auto"/>
          <w:sz w:val="24"/>
          <w:szCs w:val="24"/>
        </w:rPr>
      </w:pPr>
      <w:bookmarkStart w:id="2" w:name="_Toc512446611"/>
      <w:r>
        <w:rPr>
          <w:rFonts w:ascii="Times New Roman" w:hAnsi="Times New Roman" w:cs="Times New Roman"/>
          <w:b/>
          <w:bCs/>
          <w:color w:val="auto"/>
          <w:sz w:val="24"/>
          <w:szCs w:val="24"/>
        </w:rPr>
        <w:t>Challenges faced in content management in B2B electronic commerce</w:t>
      </w:r>
      <w:bookmarkEnd w:id="2"/>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the context of the B2B electronic commerce, the contents majorly refers to the electronic messages that includes invoices, purchase orders, quotes, product specifications and others. Such messages or contents along with the security applicable towards them, can be considered to be one of the key challenging aspects of B2B electronic commerce. The overall transaction itself can be said to be initiated by the customers or buyers researching their requirement and thereby continues by the selling and marketing process, the overall transactions along with the customer support, the management of customer relations, cross selling and others. In this aspect, content is seen to be associated will all of the above mentioned processes, making content management to be of a fundamental significance to the B2B electronic commerce business. In this context organizations are also focused upon implementation of automation of the use of contents in respective to manufacturing, design, marketing and sales, customer support and logistics. Such areas are seen to have higher focus of B2B electronic commerce businesses with the emergence of different platforms for the purpose of supporting the content management. Considering B2B electronic commerce, the importance of content management can be effectively attributed to a number of factors. Business in B2B electronic commerce, requires intense communication across different stages of the processes, with the requirement of initiating the overall automatic and online communication. With increase in the complexity of the products and services, the overall contents also become complex and voluminous thereby needing a proficient and well managed content management methodology or technology (</w:t>
      </w:r>
      <w:r>
        <w:rPr>
          <w:rFonts w:ascii="Times New Roman" w:hAnsi="Times New Roman" w:cs="Times New Roman"/>
          <w:color w:val="222222"/>
          <w:sz w:val="24"/>
          <w:szCs w:val="24"/>
          <w:shd w:val="clear" w:color="auto" w:fill="FFFFFF"/>
        </w:rPr>
        <w:t>Turban, 2015</w:t>
      </w: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Now considering the challenges of content management in regards to the B2B electronic commerce, the challenges are demanding and complex. This is due to the fact that content management effectively supports various business processes and activities including the dimensions of research and development, sales and marketing, manufacturing, customer support, supplies and maintenance. In this regards, content management is said to be the significant point of leverage at business process nexus, along with the supporting content. This is due to the fact that the intimate relation among business processes and content across different areas of the process of buying and selling. To explain in details different challenges encountered by business while managing of contents in the B2B electronic commerce can be explained as below;</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core challenges in respect to content management effectively encompasses the issue faced during management of the documents. This is attributed to the difficulties and the overall complexities experienced in the context of maintenance and management of different websites.IN this context, there is an need to mention and identify that the overall website architecture slowly becomes highly complex through adoption of the new and advanced technologies. Simultaneously, proper reply requires to be given for satisfying the overall requirement of keeping the respective publications live, with proper access to the information and data updating in real time through multidisciplinary teams comprised of editors, authors, the graphic designers, as well as the technical personnel. This issue has seen to be encouraging the designing and development of different applications that can effectively facilitate the management and maintenance of different resources and components that are an integral part of the websites. Among such components, the overall inclusion of contents is said to be high importance. This can be in different range of formats such as audio, video, text and others in addition to the style sheets, dynamic pages, as well as script files that implements the dynamic as well as the visual aspects of the overall website. The difficulties in respective to content management in B2B electronic commerce are seen to be highly related and associated with the need and requirement to be having technical knowledge and competency. This is required for fulfilling the overall purpose of publishing data and information which can effectively contribute to the overall content of the websites. Therefore this ultimately translates to specific dependence upon the technical personnel and competencies for keeping the site proper updated (</w:t>
      </w:r>
      <w:r>
        <w:rPr>
          <w:rFonts w:ascii="Times New Roman" w:hAnsi="Times New Roman" w:cs="Times New Roman"/>
          <w:color w:val="222222"/>
          <w:sz w:val="24"/>
          <w:szCs w:val="24"/>
          <w:shd w:val="clear" w:color="auto" w:fill="FFFFFF"/>
        </w:rPr>
        <w:t>Maher, 2015</w:t>
      </w:r>
      <w:r>
        <w:rPr>
          <w:rFonts w:ascii="Times New Roman" w:hAnsi="Times New Roman" w:cs="Times New Roman"/>
          <w:sz w:val="24"/>
          <w:szCs w:val="24"/>
        </w:rPr>
        <w:t xml:space="preserve">). In addition, during content management in B2B electronic commerce, difficulties and challenges are also faced in manual maintenance and monitoring of integrity related to the data and information for ensuring that the users get access to approved and appropriate contents, accordingly with a properly established policy of security and access. The businesses in respect to B2B electronic commerce, during content management are seen to be facing high difficulties in relation to the incapacities in respective to programming of the content management and publication at specific time periods or time limitations and boundaries. In addition higher levels of difficulties and complexities can also be faced during coordination of the overall work of the respective interdisciplinary teams that are seen to be comprised of programmers, designers, editors, authors and others. In this context, it must be mentioned that failing to develop and implement specific and precise work procedures and applications for content management of websites can also lead towards negative consequences. The respective administrator of the web site can the technical personnel can face the overloading of tasks and requests related to the maintenance and publication of relevant site content along with the site administration. On grounds of contents not available as expected is seen to be resulting delays. This in turn affects the overall integrity and validity of the information and content available in the web sites. During management of content in B2B electronic commerce, higher complexities and difficulties can also be faced during updating of different browsing tools. This makes it difficult to add or withdraw contents and pages from the respective sites which requires the process of manual updating of the contents across multiple pages. In addition, during management of contents in B2B electronic commerce, higher challenges are also faced in respect to re using of the contents which is seen to be encompassing publishing of similar contents for users of external web sites. This in turn results in involving the duplication of contents and tasks.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challenges and complexities faced in regards to management of contents in B2B electronic commerce can also be explained from the perspectives of catalogue management in B2B electronic commerce. Considering the management of catalogues organizations are seen to facing high challenges and difficulties in respect to the publishing and maintenance of contents relating to SKUs across different and diverse sales channels. In addition the overall product information and data can be inconsistent which can result in higher challenges in management and updating of the information and data. In relation to the B2B electronic commerce, the businesses needs to constantly update and maintain the data and information related to their SKUS. This is highly difficult and complex considering the different changes in pricing, along with listing and updating of the new products and services which is quite difficult for the merchants to maintain and manage in regards to B2B electronic commerce. In relation to the B2B electronic commerce, higher levels of difficulties can also be faced in relation to content management if the business sells their services and products across multiple channels (</w:t>
      </w:r>
      <w:r>
        <w:rPr>
          <w:rFonts w:ascii="Times New Roman" w:hAnsi="Times New Roman" w:cs="Times New Roman"/>
          <w:color w:val="222222"/>
          <w:sz w:val="24"/>
          <w:szCs w:val="24"/>
          <w:shd w:val="clear" w:color="auto" w:fill="FFFFFF"/>
        </w:rPr>
        <w:t>Hartono, 2014</w:t>
      </w:r>
      <w:r>
        <w:rPr>
          <w:rFonts w:ascii="Times New Roman" w:hAnsi="Times New Roman" w:cs="Times New Roman"/>
          <w:sz w:val="24"/>
          <w:szCs w:val="24"/>
        </w:rPr>
        <w:t>). Each specific channel can have own sets and requirements, which makes it highly difficult for businesses in respect to listing and managing of the information and data regarding their products and services across different channels. Therefore to enable the customers or clients in accessing the product related data and information, businesses must employ different strategies and approaches for listing and management of product content and catalogues across different selling channels. In regards to tailoring of the product and data contents, businesses can also face the issue or challenge of handling of messy and inconsistent information and data. This can result in higher errors and mistakes resulting in a competitive disadvantage for the business in respect to the B2B electronic commerce. In relation to the context of content management in B2B electronic commerce, the businesses faces higher complexities in respect to dealing and managing huge volumes of the supplier data and information. In this context, the product data thus information handed over by the suppliers to the merchants or businesses offer minimal information and fails to include specific attributes of the products and services effectively and efficiently. Therefore there is a high requirements for the businesses to be focused upon standardization of the product related data, information and contents which makes the management of the catalogues in B2B electronic commerce highly problematic and challenging. Considering the complexity encountered by the businesses in B2B electronic commerce regarding the management of product catalogue and information, it is even more difficult to add additional SKUS. This makes the expansion and maintenance of the product catalogue highly complex. In this context, failing to achieve proper data and content integration can lead towards inconsistent and poor product and service data and information quality. In addition the lack of resources can also result in higher levels of inefficiency which can also discourage the businesses from expanding their product range and services. While expansion of the catalogue in B2B electronic commerce, maintenance of the consistency in data and information quality proves to be complex and challenging for businesses in respect to the B2B electronic commerce. This can result in the product catalogues missing the relevant product data and information, misspellings or even wrong product attributes and descriptions (</w:t>
      </w:r>
      <w:r>
        <w:rPr>
          <w:rFonts w:ascii="Times New Roman" w:hAnsi="Times New Roman" w:cs="Times New Roman"/>
          <w:color w:val="222222"/>
          <w:sz w:val="24"/>
          <w:szCs w:val="24"/>
          <w:shd w:val="clear" w:color="auto" w:fill="FFFFFF"/>
        </w:rPr>
        <w:t>Bahafid, 2015</w:t>
      </w:r>
      <w:r>
        <w:rPr>
          <w:rFonts w:ascii="Times New Roman" w:hAnsi="Times New Roman" w:cs="Times New Roman"/>
          <w:sz w:val="24"/>
          <w:szCs w:val="24"/>
        </w:rPr>
        <w:t xml:space="preserve">). On grounds of managing larger volumes of SKUs, there is a high difficulty faced in maintenance and management of the consistent standard over the platform of B2B electronic commerce. This can limit the businesses in fulfilling the requirement’s and the expectations of the customers who demand accurate, precise, consisting and rich product listings for their convenience. The achievement of centralization while management of the e commerce catalogue is another major problem faced by businesses operating in the context of B2B electronic commerce. The unavailability of a specific centralized place for management of the product content, information and data can prove to be disadvantageous for businesses in relation to the B2B electronic commerce. Without the availability of designated place for data centralization, the businesses can face higher struggles to have a singularized view or perception of the product information and data. This can often lead towards higher problems in data quality and eases the product listings across the multiple channels. This further results in higher complexities while dealing with the product related data and information.  The modern day buyers or customers are seen to be having high sets of expectations for wider product data and information. They are seen to be demanding, highly precise and quality of product related information so that they can know about the specifications and attributes of the products and services delivered. In this context, the businesses operating within the context of B2B electronic commerce, are seen to be faced with high levels of complexities, for merchandising and readying their overall product related information and data. Therefore, they need to be focused upon continuous enhancement and improvement of their product data and information that is seemingly difficult to manage and maintain in the competitive B2B electronic commerce market. </w:t>
      </w:r>
    </w:p>
    <w:p>
      <w:pPr>
        <w:pStyle w:val="2"/>
        <w:spacing w:line="360" w:lineRule="auto"/>
        <w:jc w:val="both"/>
        <w:rPr>
          <w:rFonts w:ascii="Times New Roman" w:hAnsi="Times New Roman" w:cs="Times New Roman"/>
          <w:b/>
          <w:bCs/>
          <w:color w:val="auto"/>
          <w:sz w:val="24"/>
          <w:szCs w:val="24"/>
        </w:rPr>
      </w:pPr>
      <w:bookmarkStart w:id="3" w:name="_Toc512446612"/>
      <w:r>
        <w:rPr>
          <w:rFonts w:ascii="Times New Roman" w:hAnsi="Times New Roman" w:cs="Times New Roman"/>
          <w:b/>
          <w:bCs/>
          <w:color w:val="auto"/>
          <w:sz w:val="24"/>
          <w:szCs w:val="24"/>
        </w:rPr>
        <w:t>The use of knowledge management tools for mitigation of challenges in respect to content management in B2B electronic commerce</w:t>
      </w:r>
      <w:bookmarkEnd w:id="3"/>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overall challenges in respect to content management in B2B electronic commerce as discussed in the above section of the report needs to be properly mitigated for better performance of the business as a whole. This can lead to better content management which an benefit in updating of the product and service related information helping the maintenance of the product catalogues, maintenance and management of the supplier information and data others effectively and efficiently. This thereby, can be achieved or attained by the proper implementation of different tools or techniques of knowledge management which will be discussed in details in this section of the report. The overall analysis of mitigation of the challenges in respect to content management in B2B electronic commerce will be discussed by the implementation of tools such as UNSPSC and XML which have been discussed in details as below;</w:t>
      </w:r>
    </w:p>
    <w:p>
      <w:pPr>
        <w:pStyle w:val="3"/>
        <w:spacing w:line="360" w:lineRule="auto"/>
        <w:jc w:val="both"/>
        <w:rPr>
          <w:rFonts w:ascii="Times New Roman" w:hAnsi="Times New Roman" w:cs="Times New Roman"/>
          <w:b/>
          <w:bCs/>
          <w:color w:val="auto"/>
          <w:sz w:val="24"/>
          <w:szCs w:val="24"/>
          <w:u w:val="none"/>
        </w:rPr>
      </w:pPr>
      <w:bookmarkStart w:id="4" w:name="_Toc512446613"/>
      <w:r>
        <w:rPr>
          <w:rFonts w:ascii="Times New Roman" w:hAnsi="Times New Roman" w:cs="Times New Roman"/>
          <w:b/>
          <w:bCs/>
          <w:color w:val="auto"/>
          <w:sz w:val="24"/>
          <w:szCs w:val="24"/>
          <w:u w:val="none"/>
        </w:rPr>
        <w:t>Significance of use of UNSPSC in relation to B2B e commerce</w:t>
      </w:r>
      <w:bookmarkEnd w:id="4"/>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 </w:t>
      </w:r>
      <w:r>
        <w:rPr>
          <w:rFonts w:ascii="Times New Roman" w:hAnsi="Times New Roman" w:cs="Times New Roman"/>
          <w:color w:val="222222"/>
          <w:sz w:val="24"/>
          <w:szCs w:val="24"/>
          <w:shd w:val="clear" w:color="auto" w:fill="FFFFFF"/>
        </w:rPr>
        <w:t>UNSPSC (Universal Standard for Products and Services Classification), is that specific coding system that is a global and open standard of electronic commerce that is seen to be effectively providing, a specific logical; framework for serving the purpose of classification of the services and goods. Thus the designing of the UNSPSC (Universal Standard for Products and Services Classification), is done for serving the following purposes;</w:t>
      </w:r>
    </w:p>
    <w:p>
      <w:pPr>
        <w:pStyle w:val="12"/>
        <w:numPr>
          <w:ilvl w:val="0"/>
          <w:numId w:val="1"/>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Resource Discovery: This effectively includes and encompasses the identification and analysis of relevant suppliers considering the specific services and products.</w:t>
      </w:r>
    </w:p>
    <w:p>
      <w:pPr>
        <w:pStyle w:val="12"/>
        <w:numPr>
          <w:ilvl w:val="0"/>
          <w:numId w:val="1"/>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Expenditure Analysis: This majorly includes the reporting regarding the usage of different funds (Reyes-Alvarez, 2016). </w:t>
      </w:r>
    </w:p>
    <w:p>
      <w:pPr>
        <w:pStyle w:val="12"/>
        <w:numPr>
          <w:ilvl w:val="0"/>
          <w:numId w:val="1"/>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Product Awareness: This includes or encompasses, the overall integration of the specific services and products into the common or standardized nomenclature that the potential or prospective customers can use or implement for searching for the product and service related information and data. </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development of the UNSPSC (Universal Standard for Products and Services Classification), was a specific merger among the UNCCS (United Nations Common Coding System, itself which is based upon the CPC (United Nations Common Procurement Code) along with the SPSC (Bun and Bradstreet’s Standard Product and Service Codes). In this context, it can be said that in order to effectively facilitate the merging of two specific coding systems the IAPSO (</w:t>
      </w:r>
      <w:r>
        <w:rPr>
          <w:rFonts w:ascii="Times New Roman" w:hAnsi="Times New Roman" w:cs="Times New Roman"/>
          <w:sz w:val="24"/>
          <w:szCs w:val="24"/>
        </w:rPr>
        <w:t>Inter-Agency Procurement Services</w:t>
      </w:r>
      <w:r>
        <w:rPr>
          <w:rFonts w:ascii="Times New Roman" w:hAnsi="Times New Roman" w:cs="Times New Roman"/>
          <w:color w:val="222222"/>
          <w:sz w:val="24"/>
          <w:szCs w:val="24"/>
          <w:shd w:val="clear" w:color="auto" w:fill="FFFFFF"/>
        </w:rPr>
        <w:t>) and the D &amp; B (</w:t>
      </w:r>
      <w:r>
        <w:rPr>
          <w:rFonts w:ascii="Times New Roman" w:hAnsi="Times New Roman" w:cs="Times New Roman"/>
          <w:sz w:val="24"/>
          <w:szCs w:val="24"/>
        </w:rPr>
        <w:t>Dun &amp; Bradstreet (D&amp;B)</w:t>
      </w:r>
      <w:r>
        <w:rPr>
          <w:rFonts w:ascii="Times New Roman" w:hAnsi="Times New Roman" w:cs="Times New Roman"/>
          <w:color w:val="222222"/>
          <w:sz w:val="24"/>
          <w:szCs w:val="24"/>
          <w:shd w:val="clear" w:color="auto" w:fill="FFFFFF"/>
        </w:rPr>
        <w:t xml:space="preserve"> within the context of UNDP (</w:t>
      </w:r>
      <w:r>
        <w:rPr>
          <w:rFonts w:ascii="Times New Roman" w:hAnsi="Times New Roman" w:cs="Times New Roman"/>
          <w:sz w:val="24"/>
          <w:szCs w:val="24"/>
        </w:rPr>
        <w:t>United Nations Development Program</w:t>
      </w:r>
      <w:r>
        <w:rPr>
          <w:rFonts w:ascii="Times New Roman" w:hAnsi="Times New Roman" w:cs="Times New Roman"/>
          <w:color w:val="222222"/>
          <w:sz w:val="24"/>
          <w:szCs w:val="24"/>
          <w:shd w:val="clear" w:color="auto" w:fill="FFFFFF"/>
        </w:rPr>
        <w:t xml:space="preserve">) effective developed and established a specific </w:t>
      </w:r>
      <w:r>
        <w:rPr>
          <w:rFonts w:ascii="Times New Roman" w:hAnsi="Times New Roman" w:cs="Times New Roman"/>
          <w:sz w:val="24"/>
          <w:szCs w:val="24"/>
        </w:rPr>
        <w:t xml:space="preserve">Code Transition Team, which effective merged the respective </w:t>
      </w:r>
      <w:r>
        <w:rPr>
          <w:rFonts w:ascii="Times New Roman" w:hAnsi="Times New Roman" w:cs="Times New Roman"/>
          <w:color w:val="222222"/>
          <w:sz w:val="24"/>
          <w:szCs w:val="24"/>
          <w:shd w:val="clear" w:color="auto" w:fill="FFFFFF"/>
        </w:rPr>
        <w:t>UNCCS (United Nations Common Coding System), with that of the overall SPSC (Bun and Bradstreet’s Standard Product and Service Codes) structures. The team was seen to be consulting the different public document, industry experts and the procurement professionals for ensuring the overall higher accuracy and precision with the common usage of the different definitions groups and names. In order to effectively facilitate the further ensuring of the different coding accuracy and the completeness, the respective UNSPSC (Universal Standard for Products and Services Classification), team was seen to be cross referencing the newer UNSPC to a significant other systems of classifications,. That includes the CPV (</w:t>
      </w:r>
      <w:r>
        <w:rPr>
          <w:rFonts w:ascii="Times New Roman" w:hAnsi="Times New Roman" w:cs="Times New Roman"/>
          <w:sz w:val="24"/>
          <w:szCs w:val="24"/>
        </w:rPr>
        <w:t xml:space="preserve">Common Procurement Vocabulary), the SIC (Standard Industrial Classifications), along with the HS (Harmonized System). The respective team then effectively documented the commonly used or generated terms for avoiding the use and implementation of different synonyms, along with clarifying the overall meaning for different customers of the </w:t>
      </w:r>
      <w:r>
        <w:rPr>
          <w:rFonts w:ascii="Times New Roman" w:hAnsi="Times New Roman" w:cs="Times New Roman"/>
          <w:color w:val="222222"/>
          <w:sz w:val="24"/>
          <w:szCs w:val="24"/>
          <w:shd w:val="clear" w:color="auto" w:fill="FFFFFF"/>
        </w:rPr>
        <w:t>UNSPSC (Universal Standard for Products and Services Classification). In this regards, the overall definition of the different segments have been carefully worded both inclusive of different sub groups along with being exclusive of specific other segments in addition to their concerned subgroups (Hunter, 2017).</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In this context the use and implementation of the UNSPSC (Universal Standard for Products and Services Classification) is seen to be classifying the services and products under five separate levels. These levels effectively includes the class, segment, family, business function and commodity. In this regards, its overall hierarchical structure is seen to be comprising of 2, 4, 6 and 8 digits levels which is seen to be highly dependent upon the specific needs or expectations of the concerned users. In this context, each of the subsequent levels of the details are said to be involving a specific subset of different codes as well as descriptions that precedes to the overall hierarchy of the codes. In this context, the UNSPSC (Universal Standard for Products and Services Classification) codes are optionally extended through adding a specific 9</w:t>
      </w:r>
      <w:r>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or 10</w:t>
      </w:r>
      <w:r>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digit which comes after the number of the commodity. Such numbers are seen to be indicating the business relations with the concerned suppliers including lease or rental, retail, wholesale and the OEM (</w:t>
      </w:r>
      <w:r>
        <w:rPr>
          <w:rFonts w:ascii="Times New Roman" w:hAnsi="Times New Roman" w:cs="Times New Roman"/>
          <w:sz w:val="24"/>
          <w:szCs w:val="24"/>
        </w:rPr>
        <w:t>original equipment manufacturer</w:t>
      </w:r>
      <w:r>
        <w:rPr>
          <w:rFonts w:ascii="Times New Roman" w:hAnsi="Times New Roman" w:cs="Times New Roman"/>
          <w:color w:val="222222"/>
          <w:sz w:val="24"/>
          <w:szCs w:val="24"/>
          <w:shd w:val="clear" w:color="auto" w:fill="FFFFFF"/>
        </w:rPr>
        <w:t xml:space="preserve">). With the overall availability of more than 8000 different categories that can be classified, in terms of the services and products sold or brought every day, the use of the UNSPSC (Universal Standard for Products and Services Classification) effectively facilitates the procurement system of an organization within the B2B electronic commerce. This is effectively done through streamlining of the process of procurement through standardization, withy reduction in the overall costs and expenses of integration along with enhancing the overall financial performances. In this context, business within the context of B2B electronic commerce can implement the UNSPSC (Universal Standard for Products and Services Classification) for using the systems of procurement for reducing the time for development or manufacturing of the new products and services. For realizing this to the fullest of potential, it is seen that integration of the procurement systems are done with that of specific relational database systems or any other specific data mining capabilities. Thus the UNSPSC (Universal Standard for Products and Services Classification) effectively complements such systems through provision of high data standards that is realized from the perspective of both the customers as well as the suppliers. This in turn helps in, standardization of the analysis and the reporting capabilities (Mehrbod, 2017). In this regards the use of UNSPSC (Universal Standard for Products and Services Classification) systems can be said to be effectively serving all of such functions with the capability of being used as a specific higher index level for facilitating the cross referencing of services and products with the concerned suppliers. This in turn, effectively results in maximum purchasing capability or power. This enables the business operating in the B2B e commerce platform with the advantage of effectively tracking and monitoring of the differing expenditures, the internal spending standards and limits along with the specific purchasing authorizations. This can be achieved through encoding the legacy and current data with different UNSPSC codes to the specific category details. The use and implementation of UNSPSC (Universal Standard for Products and Services Classification), also helps businesses operating within the context of the B2B e commerce to achieve better management of contents in the perspective of the product catalogues in addition to better procurement and .lowering of the marketing expenses and costs. </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UNSPCS can be used by businesses in the B2B e commerce for classification of the products and services so that they can be compared with other products available on the e commerce platform. This enables effective readiness in the context of exchanges of the products and services information requests. In addition the use and implementation of the UNSPSC (Universal Standard for Products and Services Classification) also helps the business in the B2B electronic commerce enhances the ability of the business to proper prevision and analysis of the data and information related to the aspects of prices, analysis and intelligence. From the market observations and researches it is evident that the use and implementation of the UNSPSC (Universal Standard for Products and Services Classification) effectively facilitates the management of the overall content standards from the perspectives of the needs and expectations of the vendors or businesses in the perspective of the B2B e commerce. Therefore the use and implementation of the UNSPSC (Universal Standard for Products and Services Classification), can help in proper attaining and maintenance of the data and information, which can help in obtaining of higher sets of competency and capability in improving or enhancing the overall management of contents in respect to the business to business (B2B) e commerce. </w:t>
      </w:r>
    </w:p>
    <w:p>
      <w:pPr>
        <w:pStyle w:val="3"/>
        <w:spacing w:line="360" w:lineRule="auto"/>
        <w:jc w:val="both"/>
        <w:rPr>
          <w:rFonts w:ascii="Times New Roman" w:hAnsi="Times New Roman" w:cs="Times New Roman"/>
          <w:b/>
          <w:bCs/>
          <w:color w:val="auto"/>
          <w:sz w:val="24"/>
          <w:szCs w:val="24"/>
        </w:rPr>
      </w:pPr>
      <w:bookmarkStart w:id="5" w:name="_Toc512446614"/>
      <w:r>
        <w:rPr>
          <w:rFonts w:ascii="Times New Roman" w:hAnsi="Times New Roman" w:cs="Times New Roman"/>
          <w:b/>
          <w:bCs/>
          <w:color w:val="auto"/>
          <w:sz w:val="24"/>
          <w:szCs w:val="24"/>
        </w:rPr>
        <w:t>Significance of use of XML based information extraction engines in relation to B2B e commerce</w:t>
      </w:r>
      <w:bookmarkEnd w:id="5"/>
    </w:p>
    <w:p>
      <w:pPr>
        <w:spacing w:line="360" w:lineRule="auto"/>
        <w:jc w:val="both"/>
        <w:rPr>
          <w:rFonts w:ascii="Times New Roman" w:hAnsi="Times New Roman" w:cs="Times New Roman"/>
          <w:sz w:val="24"/>
          <w:szCs w:val="24"/>
        </w:rPr>
      </w:pPr>
      <w:r>
        <w:rPr>
          <w:rFonts w:ascii="Times New Roman" w:hAnsi="Times New Roman" w:cs="Times New Roman"/>
          <w:sz w:val="24"/>
          <w:szCs w:val="24"/>
        </w:rPr>
        <w:t>XML also known as the extensible mark-up language, was seen to be designed for the purpose of fulfilling the needs of a tag language that can be optimized for the internet. The different XML documents are seen to be following certain specific objectives. These objectives include the following:</w:t>
      </w:r>
    </w:p>
    <w:p>
      <w:pPr>
        <w:pStyle w:val="12"/>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Distinguishing the overall structure as well as content of the respective documents starting from the paper presentations and on screen presentations. </w:t>
      </w:r>
    </w:p>
    <w:p>
      <w:pPr>
        <w:pStyle w:val="12"/>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make the overall structure of the content along with the overall information highly explicit. </w:t>
      </w:r>
    </w:p>
    <w:p>
      <w:pPr>
        <w:pStyle w:val="12"/>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Creating specific documents which can be effectively exchanged as well as processed by means of different computing systems that are seen to be heterogeneous by nature (</w:t>
      </w:r>
      <w:r>
        <w:rPr>
          <w:rFonts w:ascii="Times New Roman" w:hAnsi="Times New Roman" w:cs="Times New Roman"/>
          <w:color w:val="222222"/>
          <w:sz w:val="24"/>
          <w:szCs w:val="24"/>
          <w:shd w:val="clear" w:color="auto" w:fill="FFFFFF"/>
        </w:rPr>
        <w:t>Chaffey, 2015</w:t>
      </w: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achieve such objectives, the use of XML (extensible mark-up language), is seen to propose a specific format where the respective tags in the documents texts can be properly intercalated so that it is possible to effectively distinguish the different structural elements or parts. In this context the major characteristics followed for this specific purpose are explained as below;</w:t>
      </w:r>
    </w:p>
    <w:p>
      <w:pPr>
        <w:pStyle w:val="12"/>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In the use of XML (extensible mark-up language), the different tags carry out the function of properly differentiating and distinguishing the overall informative contents in relation to the documents. This is effectively done against the use in the HTML, in which the respective tags are seen to effectively indicate the overall visualization of the related contents. However the use of XML (extensible mark-up language) do not specific valid groups of the tags, rather it is seen to be providing different set of rules that merely allows the creation and maintenance of new vocabulary and tag groups that are applicable in the context of coding of different document types (</w:t>
      </w:r>
      <w:r>
        <w:rPr>
          <w:rFonts w:ascii="Times New Roman" w:hAnsi="Times New Roman" w:cs="Times New Roman"/>
          <w:color w:val="222222"/>
          <w:sz w:val="24"/>
          <w:szCs w:val="24"/>
          <w:shd w:val="clear" w:color="auto" w:fill="FFFFFF"/>
        </w:rPr>
        <w:t>Fung, 2017</w:t>
      </w:r>
      <w:r>
        <w:rPr>
          <w:rFonts w:ascii="Times New Roman" w:hAnsi="Times New Roman" w:cs="Times New Roman"/>
          <w:sz w:val="24"/>
          <w:szCs w:val="24"/>
        </w:rPr>
        <w:t xml:space="preserve">). </w:t>
      </w:r>
    </w:p>
    <w:p>
      <w:pPr>
        <w:pStyle w:val="12"/>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distinction among the overall structure and the presentation of document is considered to be among the major characteristics of XML (extensible mark-up language). In context of the use of XML, a specific difference is seen to be established or generated among the presentation and overall structure of the document. The specific XML (extensible mark-up language) document tags however does not indicate, the different ways of presentation of the documents. In order to specify the indication of the document presentation on the paper and screen a distinct style sheet is required to be created. This specific style sheet then needs to be effectively associated with the concerned document.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use and implementation of the XML (extensible mark-up language), can be considered to have facilitated the generation of different sets of initiatives that are seen to be effectively related to the exchanges as well as coding of the meta data and the content, becoming of the most accepted choice of facilitating the recovery and overall management. Now the use of the XML (extensible mark-up language) can be considered to be having a high level of importance and function in regards to the overall content management in respect to the B2B businesses. The use and implementation of the XML (extensible mark-up language) can be used for the purpose of fulfilling the need of content storage. In this regards, the specific content published and managed through specific web sites are seen to be stored in different sort of ways. However for the purpose of guaranteeing the recovery and re use of the contents the use of XML (extensible mark-up language) must be incorporated or implemented. In this context, the overall significance and the benefits of the XML databases must be identified and mentioned. This refers to the specific databases which are seen to be managing as well as storing of XML (extensible mark-up language documents collections without holding any specific previous or past transformations. Thus the XML acts as a major information and data storage units. Considering the major components of the XML (extensible mark-up language) databases, some commercial systems can be effectively highlighted or discussed. These specifically involves or includes different commercial systems that includes Tamino along with DBXML which is an open source system available at free of any specific charge. In this context, it can be widely said that for the purpose of facilitating the edition of the XML (extensible mark-up language) contents, the major suppliers of the edition tools are seen to be publishing utilities that specifically allow better levels of interaction with the overall information and data repository considering the application of the content management. The use of XML (extensible mark-up language) can also be done for the purpose of developing and acquiring a specific model that can effectively and efficiently enable the overall representation of the metadata. The overall Meta data systems which have been developed over the years are seen to be opting and preferring the use of the XML (extensible mark-up language) as the major mechanism for fulfilling the purpose of effective coding and presentation of the same. If the organizations operating within the context of the B2B electronic commerce dimension, use the XML (extensible mark-up language) for the metadata coding, they must consider the overall requirement in context of availability of recovery and indexing systems (</w:t>
      </w:r>
      <w:r>
        <w:rPr>
          <w:rFonts w:ascii="Times New Roman" w:hAnsi="Times New Roman" w:cs="Times New Roman"/>
          <w:color w:val="222222"/>
          <w:sz w:val="24"/>
          <w:szCs w:val="24"/>
          <w:shd w:val="clear" w:color="auto" w:fill="FFFFFF"/>
        </w:rPr>
        <w:t>Leighton, 2017</w:t>
      </w:r>
      <w:r>
        <w:rPr>
          <w:rFonts w:ascii="Times New Roman" w:hAnsi="Times New Roman" w:cs="Times New Roman"/>
          <w:sz w:val="24"/>
          <w:szCs w:val="24"/>
        </w:rPr>
        <w:t xml:space="preserve">). This effectively enables the overall discrimination of the different documents from that of the contents representing specific attributes and elements. Therefore the respective search system will not only enable the searching of full texts, but also enable searching on grounds of the words appearing within the specified elements or in context of descending elements. The use and implementation of XML (extensible mark-up language) for better content management can also be used to serve as the mean of exchange and integration of the contents. IN this context, it can be widely said that, the XML (extensible mark-up language) is not a specific format for coding documents and texts, rather it represents a specific way through which the overall texts can be effective presented and processed. In this context different specifications such as DOM, Xpath and XSLT make the overall processing of the XML (extensible mark-up language) feasible. This is seen to be based upon different vocabularies and encompasses different programing languages with the use of standard, common and clear or precise documented model. </w:t>
      </w:r>
    </w:p>
    <w:p>
      <w:pPr>
        <w:pStyle w:val="2"/>
        <w:spacing w:line="360" w:lineRule="auto"/>
        <w:jc w:val="both"/>
        <w:rPr>
          <w:rFonts w:ascii="Times New Roman" w:hAnsi="Times New Roman" w:cs="Times New Roman"/>
          <w:b/>
          <w:bCs/>
          <w:color w:val="auto"/>
          <w:sz w:val="28"/>
          <w:szCs w:val="28"/>
          <w:u w:val="single"/>
        </w:rPr>
      </w:pPr>
      <w:bookmarkStart w:id="6" w:name="_Toc512446615"/>
      <w:r>
        <w:rPr>
          <w:rFonts w:ascii="Times New Roman" w:hAnsi="Times New Roman" w:cs="Times New Roman"/>
          <w:b/>
          <w:bCs/>
          <w:color w:val="auto"/>
          <w:sz w:val="28"/>
          <w:szCs w:val="28"/>
          <w:u w:val="single"/>
        </w:rPr>
        <w:t>Conclusion</w:t>
      </w:r>
      <w:bookmarkEnd w:id="6"/>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report has been successful in identification and analysis of the different challenges and issues faced by businesses towards content management in respect to the B2B electronic commerce. In addition the use of different tools of knowledge management such as the </w:t>
      </w:r>
      <w:r>
        <w:rPr>
          <w:rFonts w:ascii="Times New Roman" w:hAnsi="Times New Roman" w:cs="Times New Roman"/>
          <w:color w:val="222222"/>
          <w:sz w:val="24"/>
          <w:szCs w:val="24"/>
          <w:shd w:val="clear" w:color="auto" w:fill="FFFFFF"/>
        </w:rPr>
        <w:t>UNSPSC (Universal Standard for Products and Services Classification)</w:t>
      </w:r>
      <w:r>
        <w:rPr>
          <w:rFonts w:ascii="Times New Roman" w:hAnsi="Times New Roman" w:cs="Times New Roman"/>
          <w:sz w:val="24"/>
          <w:szCs w:val="24"/>
        </w:rPr>
        <w:t xml:space="preserve"> and the XML based engines of information extraction have been discussed and highlighted in the overall report. Both the profits as well as restrictions of the use of the above stated tools in reverence to content management in B2B electronic commerce has been discussed in the report. The application of the above mentioned and identified tools or techniques in perspective of addressing of the challenges in the business to business (B2B) e commerce have been properly identified and analysed in the overall report.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pStyle w:val="2"/>
        <w:spacing w:line="360" w:lineRule="auto"/>
        <w:jc w:val="both"/>
        <w:rPr>
          <w:rFonts w:ascii="Times New Roman" w:hAnsi="Times New Roman" w:cs="Times New Roman"/>
          <w:b/>
          <w:bCs/>
          <w:color w:val="auto"/>
          <w:sz w:val="24"/>
          <w:szCs w:val="24"/>
          <w:u w:val="single"/>
        </w:rPr>
      </w:pPr>
      <w:bookmarkStart w:id="7" w:name="_Toc512446616"/>
      <w:r>
        <w:rPr>
          <w:rFonts w:ascii="Times New Roman" w:hAnsi="Times New Roman" w:cs="Times New Roman"/>
          <w:b/>
          <w:bCs/>
          <w:color w:val="auto"/>
          <w:sz w:val="24"/>
          <w:szCs w:val="24"/>
          <w:u w:val="single"/>
        </w:rPr>
        <w:t>References</w:t>
      </w:r>
      <w:bookmarkEnd w:id="7"/>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Bahafid, A., El Guemmat, K. and Talea, M., 2015. Toward a new Information retrieval system based on an e-commerce ontology. </w:t>
      </w:r>
      <w:r>
        <w:rPr>
          <w:rFonts w:ascii="Times New Roman" w:hAnsi="Times New Roman" w:cs="Times New Roman"/>
          <w:i/>
          <w:iCs/>
          <w:color w:val="222222"/>
          <w:sz w:val="24"/>
          <w:szCs w:val="24"/>
          <w:shd w:val="clear" w:color="auto" w:fill="FFFFFF"/>
        </w:rPr>
        <w:t>International Journal of Advanced Studies in Computers, Science and Engineering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(10), p.26.</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Chaffey, D., 2015. </w:t>
      </w:r>
      <w:r>
        <w:rPr>
          <w:rFonts w:ascii="Times New Roman" w:hAnsi="Times New Roman" w:cs="Times New Roman"/>
          <w:i/>
          <w:iCs/>
          <w:color w:val="222222"/>
          <w:sz w:val="24"/>
          <w:szCs w:val="24"/>
          <w:shd w:val="clear" w:color="auto" w:fill="FFFFFF"/>
        </w:rPr>
        <w:t>Digital business and E-commerce management</w:t>
      </w:r>
      <w:r>
        <w:rPr>
          <w:rFonts w:ascii="Times New Roman" w:hAnsi="Times New Roman" w:cs="Times New Roman"/>
          <w:color w:val="222222"/>
          <w:sz w:val="24"/>
          <w:szCs w:val="24"/>
          <w:shd w:val="clear" w:color="auto" w:fill="FFFFFF"/>
        </w:rPr>
        <w:t>. Pearson Education Limited.</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Fung, D.Y. and Hood, B.C., Gula Consulting LLC, 2017. </w:t>
      </w:r>
      <w:r>
        <w:rPr>
          <w:rFonts w:ascii="Times New Roman" w:hAnsi="Times New Roman" w:cs="Times New Roman"/>
          <w:i/>
          <w:iCs/>
          <w:color w:val="222222"/>
          <w:sz w:val="24"/>
          <w:szCs w:val="24"/>
          <w:shd w:val="clear" w:color="auto" w:fill="FFFFFF"/>
        </w:rPr>
        <w:t>Method, system and computer readable medium for web site account and e-commerce management from a central location</w:t>
      </w:r>
      <w:r>
        <w:rPr>
          <w:rFonts w:ascii="Times New Roman" w:hAnsi="Times New Roman" w:cs="Times New Roman"/>
          <w:color w:val="222222"/>
          <w:sz w:val="24"/>
          <w:szCs w:val="24"/>
          <w:shd w:val="clear" w:color="auto" w:fill="FFFFFF"/>
        </w:rPr>
        <w:t>. U.S. Patent Application 15/451,304.</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Ginter, K.L., Shear, V.H., Spahn, F.J., Van Wie, D.M. and Weber, R.P., Intertrust Technologies Corp, 2014. </w:t>
      </w:r>
      <w:r>
        <w:rPr>
          <w:rFonts w:ascii="Times New Roman" w:hAnsi="Times New Roman" w:cs="Times New Roman"/>
          <w:i/>
          <w:iCs/>
          <w:color w:val="222222"/>
          <w:sz w:val="24"/>
          <w:szCs w:val="24"/>
          <w:shd w:val="clear" w:color="auto" w:fill="FFFFFF"/>
        </w:rPr>
        <w:t>Trusted infrastructure support systems, methods and techniques for secure electronic commerce transaction and rights management</w:t>
      </w:r>
      <w:r>
        <w:rPr>
          <w:rFonts w:ascii="Times New Roman" w:hAnsi="Times New Roman" w:cs="Times New Roman"/>
          <w:color w:val="222222"/>
          <w:sz w:val="24"/>
          <w:szCs w:val="24"/>
          <w:shd w:val="clear" w:color="auto" w:fill="FFFFFF"/>
        </w:rPr>
        <w:t>. U.S. Patent 8,751,793.</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Goldberg, A., Asok, S. and Lee, D.T., Box Inc, 2017. </w:t>
      </w:r>
      <w:r>
        <w:rPr>
          <w:rFonts w:ascii="Times New Roman" w:hAnsi="Times New Roman" w:cs="Times New Roman"/>
          <w:i/>
          <w:iCs/>
          <w:color w:val="222222"/>
          <w:sz w:val="24"/>
          <w:szCs w:val="24"/>
          <w:shd w:val="clear" w:color="auto" w:fill="FFFFFF"/>
        </w:rPr>
        <w:t>Desktop application for access and interaction with workspaces in a cloud-based content management system and synchronization mechanisms thereof</w:t>
      </w:r>
      <w:r>
        <w:rPr>
          <w:rFonts w:ascii="Times New Roman" w:hAnsi="Times New Roman" w:cs="Times New Roman"/>
          <w:color w:val="222222"/>
          <w:sz w:val="24"/>
          <w:szCs w:val="24"/>
          <w:shd w:val="clear" w:color="auto" w:fill="FFFFFF"/>
        </w:rPr>
        <w:t>. U.S. Patent 9,652,741.</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Hartono, E., Holsapple, C.W., Kim, K.Y., Na, K.S. and Simpson, J.T., 2014. Measuring perceived security in B2C electronic commerce website usage: A respecification and validation. </w:t>
      </w:r>
      <w:r>
        <w:rPr>
          <w:rFonts w:ascii="Times New Roman" w:hAnsi="Times New Roman" w:cs="Times New Roman"/>
          <w:i/>
          <w:iCs/>
          <w:color w:val="222222"/>
          <w:sz w:val="24"/>
          <w:szCs w:val="24"/>
          <w:shd w:val="clear" w:color="auto" w:fill="FFFFFF"/>
        </w:rPr>
        <w:t>Decision Support Systems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62</w:t>
      </w:r>
      <w:r>
        <w:rPr>
          <w:rFonts w:ascii="Times New Roman" w:hAnsi="Times New Roman" w:cs="Times New Roman"/>
          <w:color w:val="222222"/>
          <w:sz w:val="24"/>
          <w:szCs w:val="24"/>
          <w:shd w:val="clear" w:color="auto" w:fill="FFFFFF"/>
        </w:rPr>
        <w:t>, pp.11-21.</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Hunter, E.J., 2017. </w:t>
      </w:r>
      <w:r>
        <w:rPr>
          <w:rFonts w:ascii="Times New Roman" w:hAnsi="Times New Roman" w:cs="Times New Roman"/>
          <w:i/>
          <w:iCs/>
          <w:color w:val="222222"/>
          <w:sz w:val="24"/>
          <w:szCs w:val="24"/>
          <w:shd w:val="clear" w:color="auto" w:fill="FFFFFF"/>
        </w:rPr>
        <w:t>Classification made simple: an introduction to knowledge organisation and information retrieval</w:t>
      </w:r>
      <w:r>
        <w:rPr>
          <w:rFonts w:ascii="Times New Roman" w:hAnsi="Times New Roman" w:cs="Times New Roman"/>
          <w:color w:val="222222"/>
          <w:sz w:val="24"/>
          <w:szCs w:val="24"/>
          <w:shd w:val="clear" w:color="auto" w:fill="FFFFFF"/>
        </w:rPr>
        <w:t>. Routledge.</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Leighton, F.T., Akamai Technologies Inc, 2017. </w:t>
      </w:r>
      <w:r>
        <w:rPr>
          <w:rFonts w:ascii="Times New Roman" w:hAnsi="Times New Roman" w:cs="Times New Roman"/>
          <w:i/>
          <w:iCs/>
          <w:color w:val="222222"/>
          <w:sz w:val="24"/>
          <w:szCs w:val="24"/>
          <w:shd w:val="clear" w:color="auto" w:fill="FFFFFF"/>
        </w:rPr>
        <w:t>Method and system for handling sensitive data in a content delivery network</w:t>
      </w:r>
      <w:r>
        <w:rPr>
          <w:rFonts w:ascii="Times New Roman" w:hAnsi="Times New Roman" w:cs="Times New Roman"/>
          <w:color w:val="222222"/>
          <w:sz w:val="24"/>
          <w:szCs w:val="24"/>
          <w:shd w:val="clear" w:color="auto" w:fill="FFFFFF"/>
        </w:rPr>
        <w:t>. U.S. Patent 9,799,033.</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Maher, D.P., Rudd, J.M., Swenson, E.J. and Landsman, R.A., Intertrust Technologies Corp, 2015. </w:t>
      </w:r>
      <w:r>
        <w:rPr>
          <w:rFonts w:ascii="Times New Roman" w:hAnsi="Times New Roman" w:cs="Times New Roman"/>
          <w:i/>
          <w:iCs/>
          <w:color w:val="222222"/>
          <w:sz w:val="24"/>
          <w:szCs w:val="24"/>
          <w:shd w:val="clear" w:color="auto" w:fill="FFFFFF"/>
        </w:rPr>
        <w:t>Systems and methods for managing and protecting electronic content and applications</w:t>
      </w:r>
      <w:r>
        <w:rPr>
          <w:rFonts w:ascii="Times New Roman" w:hAnsi="Times New Roman" w:cs="Times New Roman"/>
          <w:color w:val="222222"/>
          <w:sz w:val="24"/>
          <w:szCs w:val="24"/>
          <w:shd w:val="clear" w:color="auto" w:fill="FFFFFF"/>
        </w:rPr>
        <w:t>. U.S. Patent 8,931,106.</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Mehrbod, A., Zutshi, A., Grilo, A. and Jardim-Goncalves, R., 2017. Matching heterogeneous e-catalogues in B2B marketplaces using vector space model. </w:t>
      </w:r>
      <w:r>
        <w:rPr>
          <w:rFonts w:ascii="Times New Roman" w:hAnsi="Times New Roman" w:cs="Times New Roman"/>
          <w:i/>
          <w:iCs/>
          <w:color w:val="222222"/>
          <w:sz w:val="24"/>
          <w:szCs w:val="24"/>
          <w:shd w:val="clear" w:color="auto" w:fill="FFFFFF"/>
        </w:rPr>
        <w:t>International Journal of Computer Integrated Manufacturing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30</w:t>
      </w:r>
      <w:r>
        <w:rPr>
          <w:rFonts w:ascii="Times New Roman" w:hAnsi="Times New Roman" w:cs="Times New Roman"/>
          <w:color w:val="222222"/>
          <w:sz w:val="24"/>
          <w:szCs w:val="24"/>
          <w:shd w:val="clear" w:color="auto" w:fill="FFFFFF"/>
        </w:rPr>
        <w:t>(1), pp.134-146.</w:t>
      </w:r>
    </w:p>
    <w:p>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Reyes-Alvarez, L., Fernández, J., Rodríguez-Muñiz, L.J. and Díaz, I., 2016, June. Ontological models for information retrieval of product-service: Trends and open issues. In </w:t>
      </w:r>
      <w:r>
        <w:rPr>
          <w:rFonts w:ascii="Times New Roman" w:hAnsi="Times New Roman" w:cs="Times New Roman"/>
          <w:i/>
          <w:iCs/>
          <w:color w:val="222222"/>
          <w:sz w:val="24"/>
          <w:szCs w:val="24"/>
          <w:shd w:val="clear" w:color="auto" w:fill="FFFFFF"/>
        </w:rPr>
        <w:t>Proceedings of the 4th Spanish Conference on Information Retrieval</w:t>
      </w:r>
      <w:r>
        <w:rPr>
          <w:rFonts w:ascii="Times New Roman" w:hAnsi="Times New Roman" w:cs="Times New Roman"/>
          <w:color w:val="222222"/>
          <w:sz w:val="24"/>
          <w:szCs w:val="24"/>
          <w:shd w:val="clear" w:color="auto" w:fill="FFFFFF"/>
        </w:rPr>
        <w:t> (p. 18). ACM.</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Shaw, M.J., 2015. The Impact of B2B Electronic Commerce Technology, Processes, and Organization Changes: A Case Study in the Personal Computer Industry Daniel E. O’Leary. In </w:t>
      </w:r>
      <w:r>
        <w:rPr>
          <w:rFonts w:ascii="Times New Roman" w:hAnsi="Times New Roman" w:cs="Times New Roman"/>
          <w:i/>
          <w:iCs/>
          <w:color w:val="222222"/>
          <w:sz w:val="24"/>
          <w:szCs w:val="24"/>
          <w:shd w:val="clear" w:color="auto" w:fill="FFFFFF"/>
        </w:rPr>
        <w:t>E-Commerce and the Digital Economy</w:t>
      </w:r>
      <w:r>
        <w:rPr>
          <w:rFonts w:ascii="Times New Roman" w:hAnsi="Times New Roman" w:cs="Times New Roman"/>
          <w:color w:val="222222"/>
          <w:sz w:val="24"/>
          <w:szCs w:val="24"/>
          <w:shd w:val="clear" w:color="auto" w:fill="FFFFFF"/>
        </w:rPr>
        <w:t> (pp. 62-79). Routledge.</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Turban, E., King, D., Lee, J.K., Liang, T.P. and Turban, D.C., 2015. </w:t>
      </w:r>
      <w:r>
        <w:rPr>
          <w:rFonts w:ascii="Times New Roman" w:hAnsi="Times New Roman" w:cs="Times New Roman"/>
          <w:i/>
          <w:iCs/>
          <w:color w:val="222222"/>
          <w:sz w:val="24"/>
          <w:szCs w:val="24"/>
          <w:shd w:val="clear" w:color="auto" w:fill="FFFFFF"/>
        </w:rPr>
        <w:t>Electronic commerce: A managerial and social networks perspective</w:t>
      </w:r>
      <w:r>
        <w:rPr>
          <w:rFonts w:ascii="Times New Roman" w:hAnsi="Times New Roman" w:cs="Times New Roman"/>
          <w:color w:val="222222"/>
          <w:sz w:val="24"/>
          <w:szCs w:val="24"/>
          <w:shd w:val="clear" w:color="auto" w:fill="FFFFFF"/>
        </w:rPr>
        <w:t>. Springer.</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Turban, E., Outland, J., King, D., Lee, J.K., Liang, T.P. and Turban, D.C., 2017. </w:t>
      </w:r>
      <w:r>
        <w:rPr>
          <w:rFonts w:ascii="Times New Roman" w:hAnsi="Times New Roman" w:cs="Times New Roman"/>
          <w:i/>
          <w:iCs/>
          <w:color w:val="222222"/>
          <w:sz w:val="24"/>
          <w:szCs w:val="24"/>
          <w:shd w:val="clear" w:color="auto" w:fill="FFFFFF"/>
        </w:rPr>
        <w:t xml:space="preserve">Electronic </w:t>
      </w:r>
      <w:bookmarkStart w:id="8" w:name="_GoBack"/>
      <w:bookmarkEnd w:id="8"/>
      <w:r>
        <w:rPr>
          <w:rFonts w:ascii="Times New Roman" w:hAnsi="Times New Roman" w:cs="Times New Roman"/>
          <w:i/>
          <w:iCs/>
          <w:color w:val="222222"/>
          <w:sz w:val="24"/>
          <w:szCs w:val="24"/>
          <w:shd w:val="clear" w:color="auto" w:fill="FFFFFF"/>
        </w:rPr>
        <w:t>Commerce 2018: A Managerial and Social Networks Perspective</w:t>
      </w:r>
      <w:r>
        <w:rPr>
          <w:rFonts w:ascii="Times New Roman" w:hAnsi="Times New Roman" w:cs="Times New Roman"/>
          <w:color w:val="222222"/>
          <w:sz w:val="24"/>
          <w:szCs w:val="24"/>
          <w:shd w:val="clear" w:color="auto" w:fill="FFFFFF"/>
        </w:rPr>
        <w:t>. Springer.</w:t>
      </w:r>
    </w:p>
    <w:sectPr>
      <w:pgSz w:w="11906" w:h="16838"/>
      <w:pgMar w:top="1440" w:right="1440" w:bottom="1440" w:left="1440" w:header="708" w:footer="708" w:gutter="0"/>
      <w:pgBorders w:offsetFrom="page">
        <w:top w:val="thinThickSmallGap" w:color="auto" w:sz="24" w:space="24"/>
        <w:left w:val="thinThickSmallGap" w:color="auto" w:sz="24" w:space="24"/>
        <w:bottom w:val="thinThickSmallGap" w:color="auto" w:sz="24" w:space="24"/>
        <w:right w:val="thinThickSmallGap" w:color="auto" w:sz="24" w:space="24"/>
      </w:pgBorders>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mbria">
    <w:panose1 w:val="02040503050406030204"/>
    <w:charset w:val="00"/>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C70982"/>
    <w:multiLevelType w:val="multilevel"/>
    <w:tmpl w:val="0FC70982"/>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4147860"/>
    <w:multiLevelType w:val="multilevel"/>
    <w:tmpl w:val="44147860"/>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62D6687"/>
    <w:multiLevelType w:val="multilevel"/>
    <w:tmpl w:val="762D668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2"/>
  </w:compat>
  <w:rsids>
    <w:rsidRoot w:val="00AB4DC0"/>
    <w:rsid w:val="00001FEA"/>
    <w:rsid w:val="0008232F"/>
    <w:rsid w:val="00122488"/>
    <w:rsid w:val="00193680"/>
    <w:rsid w:val="001C4079"/>
    <w:rsid w:val="001D39B8"/>
    <w:rsid w:val="00205BA2"/>
    <w:rsid w:val="00280276"/>
    <w:rsid w:val="002F1F6D"/>
    <w:rsid w:val="002F48EE"/>
    <w:rsid w:val="00316124"/>
    <w:rsid w:val="00370A94"/>
    <w:rsid w:val="003C359C"/>
    <w:rsid w:val="003E3723"/>
    <w:rsid w:val="00412020"/>
    <w:rsid w:val="00420EA4"/>
    <w:rsid w:val="00503283"/>
    <w:rsid w:val="00524EDC"/>
    <w:rsid w:val="005812DB"/>
    <w:rsid w:val="005A04D4"/>
    <w:rsid w:val="00633FF0"/>
    <w:rsid w:val="00652576"/>
    <w:rsid w:val="006614C5"/>
    <w:rsid w:val="006E478E"/>
    <w:rsid w:val="00703126"/>
    <w:rsid w:val="00781E44"/>
    <w:rsid w:val="0078379F"/>
    <w:rsid w:val="007D72DA"/>
    <w:rsid w:val="007F2434"/>
    <w:rsid w:val="007F6C99"/>
    <w:rsid w:val="00845136"/>
    <w:rsid w:val="0085311D"/>
    <w:rsid w:val="00897FF3"/>
    <w:rsid w:val="008A12A6"/>
    <w:rsid w:val="00A3567F"/>
    <w:rsid w:val="00A411B4"/>
    <w:rsid w:val="00AB4DC0"/>
    <w:rsid w:val="00B1552E"/>
    <w:rsid w:val="00B26EC3"/>
    <w:rsid w:val="00B5373B"/>
    <w:rsid w:val="00B61C36"/>
    <w:rsid w:val="00B719A2"/>
    <w:rsid w:val="00B95E9C"/>
    <w:rsid w:val="00CF1A04"/>
    <w:rsid w:val="00D07A02"/>
    <w:rsid w:val="00DE43E2"/>
    <w:rsid w:val="00DE5BEB"/>
    <w:rsid w:val="00E9603D"/>
    <w:rsid w:val="00EA3133"/>
    <w:rsid w:val="00ED2254"/>
    <w:rsid w:val="00EE476C"/>
    <w:rsid w:val="00F83DE6"/>
    <w:rsid w:val="00FB1F18"/>
    <w:rsid w:val="67C83332"/>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IN" w:eastAsia="en-US" w:bidi="ar-SA"/>
    </w:rPr>
  </w:style>
  <w:style w:type="paragraph" w:styleId="2">
    <w:name w:val="heading 1"/>
    <w:basedOn w:val="1"/>
    <w:next w:val="1"/>
    <w:link w:val="10"/>
    <w:qFormat/>
    <w:uiPriority w:val="9"/>
    <w:pPr>
      <w:keepNext/>
      <w:keepLines/>
      <w:spacing w:before="240" w:after="0"/>
      <w:outlineLvl w:val="0"/>
    </w:pPr>
    <w:rPr>
      <w:rFonts w:asciiTheme="majorHAnsi" w:hAnsiTheme="majorHAnsi" w:eastAsiaTheme="majorEastAsia" w:cstheme="majorBidi"/>
      <w:color w:val="366091" w:themeColor="accent1" w:themeShade="BF"/>
      <w:sz w:val="32"/>
      <w:szCs w:val="32"/>
    </w:rPr>
  </w:style>
  <w:style w:type="paragraph" w:styleId="3">
    <w:name w:val="heading 2"/>
    <w:basedOn w:val="1"/>
    <w:next w:val="1"/>
    <w:link w:val="11"/>
    <w:unhideWhenUsed/>
    <w:qFormat/>
    <w:uiPriority w:val="9"/>
    <w:pPr>
      <w:keepNext/>
      <w:keepLines/>
      <w:spacing w:before="40" w:after="0"/>
      <w:outlineLvl w:val="1"/>
    </w:pPr>
    <w:rPr>
      <w:rFonts w:asciiTheme="majorHAnsi" w:hAnsiTheme="majorHAnsi" w:eastAsiaTheme="majorEastAsia" w:cstheme="majorBidi"/>
      <w:color w:val="366091" w:themeColor="accent1" w:themeShade="BF"/>
      <w:sz w:val="26"/>
      <w:szCs w:val="26"/>
    </w:rPr>
  </w:style>
  <w:style w:type="character" w:default="1" w:styleId="7">
    <w:name w:val="Default Paragraph Font"/>
    <w:semiHidden/>
    <w:unhideWhenUsed/>
    <w:uiPriority w:val="1"/>
  </w:style>
  <w:style w:type="table" w:default="1" w:styleId="9">
    <w:name w:val="Normal Table"/>
    <w:semiHidden/>
    <w:unhideWhenUsed/>
    <w:qFormat/>
    <w:uiPriority w:val="99"/>
    <w:tblPr>
      <w:tblLayout w:type="fixed"/>
      <w:tblCellMar>
        <w:top w:w="0" w:type="dxa"/>
        <w:left w:w="108" w:type="dxa"/>
        <w:bottom w:w="0" w:type="dxa"/>
        <w:right w:w="108" w:type="dxa"/>
      </w:tblCellMar>
    </w:tblPr>
  </w:style>
  <w:style w:type="paragraph" w:styleId="4">
    <w:name w:val="Balloon Text"/>
    <w:basedOn w:val="1"/>
    <w:link w:val="16"/>
    <w:semiHidden/>
    <w:unhideWhenUsed/>
    <w:uiPriority w:val="99"/>
    <w:pPr>
      <w:spacing w:after="0" w:line="240" w:lineRule="auto"/>
    </w:pPr>
    <w:rPr>
      <w:rFonts w:ascii="Tahoma" w:hAnsi="Tahoma" w:cs="Tahoma"/>
      <w:sz w:val="16"/>
      <w:szCs w:val="16"/>
    </w:rPr>
  </w:style>
  <w:style w:type="paragraph" w:styleId="5">
    <w:name w:val="toc 1"/>
    <w:basedOn w:val="1"/>
    <w:next w:val="1"/>
    <w:unhideWhenUsed/>
    <w:uiPriority w:val="39"/>
    <w:pPr>
      <w:spacing w:after="100"/>
    </w:pPr>
  </w:style>
  <w:style w:type="paragraph" w:styleId="6">
    <w:name w:val="toc 2"/>
    <w:basedOn w:val="1"/>
    <w:next w:val="1"/>
    <w:unhideWhenUsed/>
    <w:uiPriority w:val="39"/>
    <w:pPr>
      <w:spacing w:after="100"/>
      <w:ind w:left="220"/>
    </w:pPr>
  </w:style>
  <w:style w:type="character" w:styleId="8">
    <w:name w:val="Hyperlink"/>
    <w:basedOn w:val="7"/>
    <w:unhideWhenUsed/>
    <w:uiPriority w:val="99"/>
    <w:rPr>
      <w:color w:val="0000FF" w:themeColor="hyperlink"/>
      <w:u w:val="single"/>
    </w:rPr>
  </w:style>
  <w:style w:type="character" w:customStyle="1" w:styleId="10">
    <w:name w:val="Heading 1 Char"/>
    <w:basedOn w:val="7"/>
    <w:link w:val="2"/>
    <w:qFormat/>
    <w:uiPriority w:val="9"/>
    <w:rPr>
      <w:rFonts w:asciiTheme="majorHAnsi" w:hAnsiTheme="majorHAnsi" w:eastAsiaTheme="majorEastAsia" w:cstheme="majorBidi"/>
      <w:color w:val="366091" w:themeColor="accent1" w:themeShade="BF"/>
      <w:sz w:val="32"/>
      <w:szCs w:val="32"/>
    </w:rPr>
  </w:style>
  <w:style w:type="character" w:customStyle="1" w:styleId="11">
    <w:name w:val="Heading 2 Char"/>
    <w:basedOn w:val="7"/>
    <w:link w:val="3"/>
    <w:qFormat/>
    <w:uiPriority w:val="9"/>
    <w:rPr>
      <w:rFonts w:asciiTheme="majorHAnsi" w:hAnsiTheme="majorHAnsi" w:eastAsiaTheme="majorEastAsia" w:cstheme="majorBidi"/>
      <w:color w:val="366091" w:themeColor="accent1" w:themeShade="BF"/>
      <w:sz w:val="26"/>
      <w:szCs w:val="26"/>
    </w:rPr>
  </w:style>
  <w:style w:type="paragraph" w:styleId="12">
    <w:name w:val="List Paragraph"/>
    <w:basedOn w:val="1"/>
    <w:qFormat/>
    <w:uiPriority w:val="34"/>
    <w:pPr>
      <w:ind w:left="720"/>
      <w:contextualSpacing/>
    </w:pPr>
  </w:style>
  <w:style w:type="paragraph" w:customStyle="1" w:styleId="13">
    <w:name w:val="TOC Heading"/>
    <w:basedOn w:val="2"/>
    <w:next w:val="1"/>
    <w:unhideWhenUsed/>
    <w:qFormat/>
    <w:uiPriority w:val="39"/>
    <w:pPr>
      <w:spacing w:line="259" w:lineRule="auto"/>
      <w:outlineLvl w:val="9"/>
    </w:pPr>
    <w:rPr>
      <w:lang w:val="en-US"/>
    </w:rPr>
  </w:style>
  <w:style w:type="paragraph" w:styleId="14">
    <w:name w:val="No Spacing"/>
    <w:link w:val="15"/>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5">
    <w:name w:val="No Spacing Char"/>
    <w:basedOn w:val="7"/>
    <w:link w:val="14"/>
    <w:uiPriority w:val="1"/>
    <w:rPr>
      <w:rFonts w:eastAsiaTheme="minorEastAsia"/>
      <w:lang w:val="en-US"/>
    </w:rPr>
  </w:style>
  <w:style w:type="character" w:customStyle="1" w:styleId="16">
    <w:name w:val="Balloon Text Char"/>
    <w:basedOn w:val="7"/>
    <w:link w:val="4"/>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5134399FE0DE4784A2D7BFAE71D63E94"/>
        <w:style w:val=""/>
        <w:category>
          <w:name w:val="General"/>
          <w:gallery w:val="placeholder"/>
        </w:category>
        <w:types>
          <w:type w:val="bbPlcHdr"/>
        </w:types>
        <w:behaviors>
          <w:behavior w:val="content"/>
        </w:behaviors>
        <w:description w:val=""/>
        <w:guid w:val="{92579FBC-C89D-49BC-B38C-76E4B60C509D}"/>
      </w:docPartPr>
      <w:docPartBody>
        <w:p>
          <w:pPr>
            <w:pStyle w:val="5"/>
          </w:pPr>
          <w:r>
            <w:rPr>
              <w:rFonts w:asciiTheme="majorHAnsi" w:hAnsiTheme="majorHAnsi" w:eastAsiaTheme="majorEastAsia"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2FF" w:usb1="400004FF" w:usb2="00000000" w:usb3="00000000" w:csb0="2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2"/>
  </w:compat>
  <w:rsids>
    <w:rsidRoot w:val="00A95B60"/>
    <w:rsid w:val="00244513"/>
    <w:rsid w:val="009C15E0"/>
    <w:rsid w:val="00A95B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qFormat="1" w:uiPriority="99" w:name="Normal Table"/>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character" w:default="1" w:styleId="2">
    <w:name w:val="Default Paragraph Font"/>
    <w:semiHidden/>
    <w:unhideWhenUsed/>
    <w:uiPriority w:val="1"/>
  </w:style>
  <w:style w:type="table" w:default="1" w:styleId="3">
    <w:name w:val="Normal Table"/>
    <w:semiHidden/>
    <w:unhideWhenUsed/>
    <w:qFormat/>
    <w:uiPriority w:val="99"/>
    <w:tblPr>
      <w:tblLayout w:type="fixed"/>
      <w:tblCellMar>
        <w:top w:w="0" w:type="dxa"/>
        <w:left w:w="108" w:type="dxa"/>
        <w:bottom w:w="0" w:type="dxa"/>
        <w:right w:w="108" w:type="dxa"/>
      </w:tblCellMar>
    </w:tblPr>
  </w:style>
  <w:style w:type="paragraph" w:customStyle="1" w:styleId="4">
    <w:name w:val="FD429B04CB8D4D2EBFEBA4BE6CAA0F53"/>
    <w:uiPriority w:val="0"/>
    <w:pPr>
      <w:spacing w:after="200" w:line="276" w:lineRule="auto"/>
    </w:pPr>
    <w:rPr>
      <w:rFonts w:asciiTheme="minorHAnsi" w:hAnsiTheme="minorHAnsi" w:eastAsiaTheme="minorEastAsia" w:cstheme="minorBidi"/>
      <w:sz w:val="22"/>
      <w:szCs w:val="22"/>
      <w:lang w:val="en-US" w:eastAsia="en-US" w:bidi="ar-SA"/>
    </w:rPr>
  </w:style>
  <w:style w:type="paragraph" w:customStyle="1" w:styleId="5">
    <w:name w:val="5134399FE0DE4784A2D7BFAE71D63E94"/>
    <w:uiPriority w:val="0"/>
    <w:pPr>
      <w:spacing w:after="200" w:line="276" w:lineRule="auto"/>
    </w:pPr>
    <w:rPr>
      <w:rFonts w:asciiTheme="minorHAnsi" w:hAnsiTheme="minorHAnsi" w:eastAsiaTheme="minorEastAsia" w:cstheme="minorBidi"/>
      <w:sz w:val="22"/>
      <w:szCs w:val="22"/>
      <w:lang w:val="en-US" w:eastAsia="en-US" w:bidi="ar-SA"/>
    </w:rPr>
  </w:style>
  <w:style w:type="paragraph" w:customStyle="1" w:styleId="6">
    <w:name w:val="8F6CFF63FFD743D9AE80D2D7A3056B49"/>
    <w:uiPriority w:val="0"/>
    <w:pPr>
      <w:spacing w:after="200" w:line="276" w:lineRule="auto"/>
    </w:pPr>
    <w:rPr>
      <w:rFonts w:asciiTheme="minorHAnsi" w:hAnsiTheme="minorHAnsi" w:eastAsiaTheme="minorEastAsia" w:cstheme="minorBidi"/>
      <w:sz w:val="22"/>
      <w:szCs w:val="22"/>
      <w:lang w:val="en-US" w:eastAsia="en-US" w:bidi="ar-SA"/>
    </w:rPr>
  </w:style>
  <w:style w:type="paragraph" w:customStyle="1" w:styleId="7">
    <w:name w:val="18061BAE04ED4959BC6E7452A175ADF0"/>
    <w:uiPriority w:val="0"/>
    <w:pPr>
      <w:spacing w:after="200" w:line="276" w:lineRule="auto"/>
    </w:pPr>
    <w:rPr>
      <w:rFonts w:asciiTheme="minorHAnsi" w:hAnsiTheme="minorHAnsi" w:eastAsiaTheme="minorEastAsia" w:cstheme="minorBidi"/>
      <w:sz w:val="22"/>
      <w:szCs w:val="22"/>
      <w:lang w:val="en-US" w:eastAsia="en-US" w:bidi="ar-SA"/>
    </w:rPr>
  </w:style>
  <w:style w:type="paragraph" w:customStyle="1" w:styleId="8">
    <w:name w:val="99459A83F6244ED2BACF5F9CBE485DA8"/>
    <w:uiPriority w:val="0"/>
    <w:pPr>
      <w:spacing w:after="200" w:line="276" w:lineRule="auto"/>
    </w:pPr>
    <w:rPr>
      <w:rFonts w:asciiTheme="minorHAnsi" w:hAnsiTheme="minorHAnsi" w:eastAsiaTheme="minorEastAsia" w:cstheme="minorBidi"/>
      <w:sz w:val="22"/>
      <w:szCs w:val="22"/>
      <w:lang w:val="en-US" w:eastAsia="en-US" w:bidi="ar-SA"/>
    </w:rPr>
  </w:style>
  <w:style w:type="paragraph" w:customStyle="1" w:styleId="9">
    <w:name w:val="FBB7AF8C30C84E3EBB5B162FB2FEF8B3"/>
    <w:uiPriority w:val="0"/>
    <w:pPr>
      <w:spacing w:after="200" w:line="276" w:lineRule="auto"/>
    </w:pPr>
    <w:rPr>
      <w:rFonts w:asciiTheme="minorHAnsi" w:hAnsiTheme="minorHAnsi" w:eastAsiaTheme="minorEastAsia" w:cstheme="minorBidi"/>
      <w:sz w:val="22"/>
      <w:szCs w:val="22"/>
      <w:lang w:val="en-US" w:eastAsia="en-US"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DD2FAD1-93E7-4B7D-90BF-FCDA0479C66B}">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17</Pages>
  <Words>5433</Words>
  <Characters>30970</Characters>
  <Lines>258</Lines>
  <Paragraphs>72</Paragraphs>
  <TotalTime>0</TotalTime>
  <ScaleCrop>false</ScaleCrop>
  <LinksUpToDate>false</LinksUpToDate>
  <CharactersWithSpaces>36331</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2018-04-25T15:49:00Z</dcterms:created>
  <dc:creator>Admin</dc:creator>
  <cp:lastModifiedBy>dee</cp:lastModifiedBy>
  <dcterms:modified xsi:type="dcterms:W3CDTF">2018-04-30T14:42:24Z</dcterms:modified>
  <dc:subject>Question 2 </dc:subject>
  <dc:title>E- Business Strategy </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1033-10.2.0.6020</vt:lpwstr>
  </property>
</Properties>
</file>