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ED304D" w14:textId="77777777" w:rsidR="00715A90" w:rsidRPr="00715A90" w:rsidRDefault="00715A90" w:rsidP="00715A90">
      <w:pPr>
        <w:rPr>
          <w:rFonts w:cstheme="minorHAnsi"/>
          <w:b/>
          <w:bCs/>
        </w:rPr>
      </w:pPr>
      <w:r w:rsidRPr="00715A90">
        <w:rPr>
          <w:rFonts w:cstheme="minorHAnsi"/>
          <w:b/>
          <w:bCs/>
        </w:rPr>
        <w:t>MOODLE CODE: LCHS4007</w:t>
      </w:r>
    </w:p>
    <w:p w14:paraId="5F62A20F" w14:textId="77777777" w:rsidR="00715A90" w:rsidRPr="00715A90" w:rsidRDefault="00715A90" w:rsidP="00715A90">
      <w:pPr>
        <w:rPr>
          <w:rFonts w:cstheme="minorHAnsi"/>
          <w:b/>
          <w:bCs/>
        </w:rPr>
      </w:pPr>
      <w:r w:rsidRPr="00715A90">
        <w:rPr>
          <w:rFonts w:cstheme="minorHAnsi"/>
          <w:b/>
          <w:bCs/>
        </w:rPr>
        <w:t xml:space="preserve">TITLE: Digital Skills and Research Methods </w:t>
      </w:r>
    </w:p>
    <w:p w14:paraId="65EFFA1B" w14:textId="77777777" w:rsidR="00715A90" w:rsidRPr="00715A90" w:rsidRDefault="00715A90" w:rsidP="00715A90">
      <w:pPr>
        <w:rPr>
          <w:rFonts w:cstheme="minorHAnsi"/>
          <w:b/>
          <w:bCs/>
        </w:rPr>
      </w:pPr>
      <w:r w:rsidRPr="00715A90">
        <w:rPr>
          <w:rFonts w:cstheme="minorHAnsi"/>
          <w:b/>
          <w:bCs/>
        </w:rPr>
        <w:t xml:space="preserve">Lecture Name: </w:t>
      </w:r>
      <w:proofErr w:type="spellStart"/>
      <w:r w:rsidRPr="00715A90">
        <w:rPr>
          <w:rFonts w:cstheme="minorHAnsi"/>
          <w:b/>
          <w:bCs/>
        </w:rPr>
        <w:t>Aliyuda</w:t>
      </w:r>
      <w:proofErr w:type="spellEnd"/>
      <w:r w:rsidRPr="00715A90">
        <w:rPr>
          <w:rFonts w:cstheme="minorHAnsi"/>
          <w:b/>
          <w:bCs/>
        </w:rPr>
        <w:t xml:space="preserve"> Ali</w:t>
      </w:r>
    </w:p>
    <w:p w14:paraId="425AC3C9" w14:textId="77777777" w:rsidR="00715A90" w:rsidRPr="00715A90" w:rsidRDefault="00715A90" w:rsidP="00715A90">
      <w:pPr>
        <w:rPr>
          <w:rFonts w:cstheme="minorHAnsi"/>
          <w:b/>
          <w:bCs/>
        </w:rPr>
      </w:pPr>
      <w:r w:rsidRPr="00715A90">
        <w:rPr>
          <w:rFonts w:cstheme="minorHAnsi"/>
          <w:b/>
          <w:bCs/>
        </w:rPr>
        <w:t xml:space="preserve">Dorean Carter </w:t>
      </w:r>
    </w:p>
    <w:p w14:paraId="79E3DF34" w14:textId="77777777" w:rsidR="00715A90" w:rsidRDefault="00715A90">
      <w:pPr>
        <w:rPr>
          <w:rFonts w:cstheme="minorHAnsi"/>
          <w:b/>
          <w:bCs/>
        </w:rPr>
      </w:pPr>
    </w:p>
    <w:p w14:paraId="7819FF60" w14:textId="791A1D53" w:rsidR="00B7562C" w:rsidRPr="00AD6BD0" w:rsidRDefault="00B7562C">
      <w:pPr>
        <w:rPr>
          <w:rFonts w:cstheme="minorHAnsi"/>
          <w:b/>
          <w:bCs/>
        </w:rPr>
      </w:pPr>
      <w:r w:rsidRPr="00AD6BD0">
        <w:rPr>
          <w:rFonts w:cstheme="minorHAnsi"/>
          <w:b/>
          <w:bCs/>
        </w:rPr>
        <w:t>INTRODUCTION</w:t>
      </w:r>
      <w:r w:rsidR="00715A90">
        <w:rPr>
          <w:rFonts w:cstheme="minorHAnsi"/>
          <w:b/>
          <w:bCs/>
        </w:rPr>
        <w:t xml:space="preserve"> </w:t>
      </w:r>
    </w:p>
    <w:p w14:paraId="6BB75F26" w14:textId="6CDC1D13" w:rsidR="00D565E8" w:rsidRPr="00AD6BD0" w:rsidRDefault="00897BB5">
      <w:pPr>
        <w:rPr>
          <w:rFonts w:cstheme="minorHAnsi"/>
        </w:rPr>
      </w:pPr>
      <w:r w:rsidRPr="00AD6BD0">
        <w:rPr>
          <w:rFonts w:cstheme="minorHAnsi"/>
        </w:rPr>
        <w:t xml:space="preserve">The purpose of my research is to explore a current issue within the </w:t>
      </w:r>
      <w:r w:rsidR="00B7562C" w:rsidRPr="00AD6BD0">
        <w:rPr>
          <w:rFonts w:cstheme="minorHAnsi"/>
        </w:rPr>
        <w:t>United Kingdom</w:t>
      </w:r>
      <w:r w:rsidRPr="00AD6BD0">
        <w:rPr>
          <w:rFonts w:cstheme="minorHAnsi"/>
        </w:rPr>
        <w:t xml:space="preserve"> health and social care sector focusing on workforce shortages and their impact on service quality. The study aims to examine the increased demand pressures. Expanding supply will mean increasing the quantity of inputs used to produce </w:t>
      </w:r>
      <w:r w:rsidR="00B7562C" w:rsidRPr="00AD6BD0">
        <w:rPr>
          <w:rFonts w:cstheme="minorHAnsi"/>
        </w:rPr>
        <w:t>health and care services or increasing productivity of those.</w:t>
      </w:r>
      <w:r w:rsidRPr="00AD6BD0">
        <w:rPr>
          <w:rFonts w:cstheme="minorHAnsi"/>
        </w:rPr>
        <w:t xml:space="preserve"> </w:t>
      </w:r>
      <w:r w:rsidR="00D565E8" w:rsidRPr="00AD6BD0">
        <w:rPr>
          <w:rFonts w:cstheme="minorHAnsi"/>
        </w:rPr>
        <w:t>And</w:t>
      </w:r>
      <w:r w:rsidR="00B7562C" w:rsidRPr="00AD6BD0">
        <w:rPr>
          <w:rFonts w:cstheme="minorHAnsi"/>
        </w:rPr>
        <w:t xml:space="preserve"> the work force shortage </w:t>
      </w:r>
      <w:r w:rsidR="00D565E8" w:rsidRPr="00AD6BD0">
        <w:rPr>
          <w:rFonts w:cstheme="minorHAnsi"/>
        </w:rPr>
        <w:t>is</w:t>
      </w:r>
      <w:r w:rsidR="00B7562C" w:rsidRPr="00AD6BD0">
        <w:rPr>
          <w:rFonts w:cstheme="minorHAnsi"/>
        </w:rPr>
        <w:t xml:space="preserve"> the number one biggest </w:t>
      </w:r>
      <w:r w:rsidR="00D565E8" w:rsidRPr="00AD6BD0">
        <w:rPr>
          <w:rFonts w:cstheme="minorHAnsi"/>
        </w:rPr>
        <w:t>problem in NHS and social care in England which has exposed the dangers of running a system with significant shortage. By analysing relevant literature, studies, articles and reports. The research will provide some insights how the UK health sectors, and care system will ensure sustainable, and give quality of care for all individuals and populations are vulnerable.</w:t>
      </w:r>
    </w:p>
    <w:p w14:paraId="627A8CE1" w14:textId="77777777" w:rsidR="00285148" w:rsidRPr="00AD6BD0" w:rsidRDefault="00285148">
      <w:pPr>
        <w:rPr>
          <w:rFonts w:cstheme="minorHAnsi"/>
        </w:rPr>
      </w:pPr>
    </w:p>
    <w:p w14:paraId="739D3964" w14:textId="4773879E" w:rsidR="00285148" w:rsidRPr="00AD6BD0" w:rsidRDefault="00285148">
      <w:pPr>
        <w:rPr>
          <w:rFonts w:cstheme="minorHAnsi"/>
        </w:rPr>
      </w:pPr>
      <w:r w:rsidRPr="00AD6BD0">
        <w:rPr>
          <w:rFonts w:cstheme="minorHAnsi"/>
          <w:b/>
          <w:bCs/>
        </w:rPr>
        <w:t>RESEARCH TOPIC IDENTIFICATION</w:t>
      </w:r>
    </w:p>
    <w:p w14:paraId="45FDCF24" w14:textId="2A1D9948" w:rsidR="006E4F36" w:rsidRPr="00AD6BD0" w:rsidRDefault="00285148">
      <w:pPr>
        <w:rPr>
          <w:rFonts w:cstheme="minorHAnsi"/>
          <w:color w:val="000000"/>
          <w:shd w:val="clear" w:color="auto" w:fill="FFFFFF"/>
        </w:rPr>
      </w:pPr>
      <w:r w:rsidRPr="00AD6BD0">
        <w:rPr>
          <w:rFonts w:cstheme="minorHAnsi"/>
        </w:rPr>
        <w:t xml:space="preserve">The </w:t>
      </w:r>
      <w:r w:rsidR="00034C91" w:rsidRPr="00AD6BD0">
        <w:rPr>
          <w:rFonts w:cstheme="minorHAnsi"/>
        </w:rPr>
        <w:t xml:space="preserve">UK </w:t>
      </w:r>
      <w:r w:rsidRPr="00AD6BD0">
        <w:rPr>
          <w:rFonts w:cstheme="minorHAnsi"/>
        </w:rPr>
        <w:t xml:space="preserve">is experiencing a persistent workforce </w:t>
      </w:r>
      <w:r w:rsidR="00034C91" w:rsidRPr="00AD6BD0">
        <w:rPr>
          <w:rFonts w:cstheme="minorHAnsi"/>
        </w:rPr>
        <w:t>shortage and</w:t>
      </w:r>
      <w:r w:rsidRPr="00AD6BD0">
        <w:rPr>
          <w:rFonts w:cstheme="minorHAnsi"/>
        </w:rPr>
        <w:t xml:space="preserve"> has </w:t>
      </w:r>
      <w:proofErr w:type="spellStart"/>
      <w:proofErr w:type="gramStart"/>
      <w:r w:rsidRPr="00AD6BD0">
        <w:rPr>
          <w:rFonts w:cstheme="minorHAnsi"/>
        </w:rPr>
        <w:t>a</w:t>
      </w:r>
      <w:proofErr w:type="spellEnd"/>
      <w:proofErr w:type="gramEnd"/>
      <w:r w:rsidRPr="00AD6BD0">
        <w:rPr>
          <w:rFonts w:cstheme="minorHAnsi"/>
        </w:rPr>
        <w:t xml:space="preserve"> impact to high levels of occupational stress across in social care. This can lead to intensify </w:t>
      </w:r>
      <w:r w:rsidR="00715A90" w:rsidRPr="00AD6BD0">
        <w:rPr>
          <w:rFonts w:cstheme="minorHAnsi"/>
        </w:rPr>
        <w:t>workloads</w:t>
      </w:r>
      <w:r w:rsidRPr="00AD6BD0">
        <w:rPr>
          <w:rFonts w:cstheme="minorHAnsi"/>
        </w:rPr>
        <w:t xml:space="preserve"> for all of the remaining staff the problem that can be affected is the patient which needed to </w:t>
      </w:r>
      <w:r w:rsidR="00034C91" w:rsidRPr="00AD6BD0">
        <w:rPr>
          <w:rFonts w:cstheme="minorHAnsi"/>
        </w:rPr>
        <w:t>longer waits</w:t>
      </w:r>
      <w:r w:rsidRPr="00AD6BD0">
        <w:rPr>
          <w:rFonts w:cstheme="minorHAnsi"/>
        </w:rPr>
        <w:t xml:space="preserve"> and reduce continuity and sometimes lowering quality of care, in care workers or health </w:t>
      </w:r>
      <w:r w:rsidR="00034C91" w:rsidRPr="00AD6BD0">
        <w:rPr>
          <w:rFonts w:cstheme="minorHAnsi"/>
        </w:rPr>
        <w:t>staff will</w:t>
      </w:r>
      <w:r w:rsidRPr="00AD6BD0">
        <w:rPr>
          <w:rFonts w:cstheme="minorHAnsi"/>
        </w:rPr>
        <w:t xml:space="preserve"> increased </w:t>
      </w:r>
      <w:r w:rsidR="00034C91" w:rsidRPr="00AD6BD0">
        <w:rPr>
          <w:rFonts w:cstheme="minorHAnsi"/>
        </w:rPr>
        <w:t>burnout, sickness</w:t>
      </w:r>
      <w:r w:rsidRPr="00AD6BD0">
        <w:rPr>
          <w:rFonts w:cstheme="minorHAnsi"/>
        </w:rPr>
        <w:t xml:space="preserve"> absence </w:t>
      </w:r>
      <w:r w:rsidR="00034C91" w:rsidRPr="00AD6BD0">
        <w:rPr>
          <w:rFonts w:cstheme="minorHAnsi"/>
        </w:rPr>
        <w:t>and reduce morale and in local authorities has a budget pressure to reforms their needs. Social care services are more particular because many of them are limited and small pay</w:t>
      </w:r>
      <w:r w:rsidR="006E4F36" w:rsidRPr="00AD6BD0">
        <w:rPr>
          <w:rFonts w:cstheme="minorHAnsi"/>
        </w:rPr>
        <w:t xml:space="preserve">. </w:t>
      </w:r>
      <w:r w:rsidR="006E4F36" w:rsidRPr="00AD6BD0">
        <w:rPr>
          <w:rStyle w:val="Strong"/>
          <w:rFonts w:cstheme="minorHAnsi"/>
          <w:b w:val="0"/>
          <w:bCs w:val="0"/>
          <w:color w:val="000000"/>
          <w:shd w:val="clear" w:color="auto" w:fill="FFFFFF"/>
        </w:rPr>
        <w:t>S</w:t>
      </w:r>
      <w:r w:rsidR="006E4F36" w:rsidRPr="00AD6BD0">
        <w:rPr>
          <w:rFonts w:cstheme="minorHAnsi"/>
          <w:color w:val="000000"/>
          <w:shd w:val="clear" w:color="auto" w:fill="FFFFFF"/>
        </w:rPr>
        <w:t xml:space="preserve">taffing levels and staff wellbeing are closely linked to patient outcomes and quality of care; understaffed or burned-out teams are more likely to make errors, produce fragmented care, and reduce patient satisfaction. </w:t>
      </w:r>
      <w:proofErr w:type="gramStart"/>
      <w:r w:rsidR="006E4F36" w:rsidRPr="00AD6BD0">
        <w:rPr>
          <w:rFonts w:cstheme="minorHAnsi"/>
          <w:color w:val="000000"/>
          <w:shd w:val="clear" w:color="auto" w:fill="FFFFFF"/>
        </w:rPr>
        <w:t>And,</w:t>
      </w:r>
      <w:proofErr w:type="gramEnd"/>
      <w:r w:rsidR="006E4F36" w:rsidRPr="00AD6BD0">
        <w:rPr>
          <w:rFonts w:cstheme="minorHAnsi"/>
          <w:color w:val="000000"/>
          <w:shd w:val="clear" w:color="auto" w:fill="FFFFFF"/>
        </w:rPr>
        <w:t xml:space="preserve"> evidence linking staff stress to quality of care suggests this is a high-impact research area.  Social care underpins hospital flow and population health; shortages increase hospital admissions and length-of-stay, pushing costs up. Research that quantifies these system-level impacts and tests workforce solutions helps prioritise investments.</w:t>
      </w:r>
    </w:p>
    <w:p w14:paraId="6557902A" w14:textId="26C5B52E" w:rsidR="002745EC" w:rsidRPr="00AD6BD0" w:rsidRDefault="002745EC">
      <w:pPr>
        <w:rPr>
          <w:rFonts w:cstheme="minorHAnsi"/>
          <w:color w:val="000000"/>
          <w:shd w:val="clear" w:color="auto" w:fill="FFFFFF"/>
        </w:rPr>
      </w:pPr>
      <w:r w:rsidRPr="00AD6BD0">
        <w:rPr>
          <w:rFonts w:cstheme="minorHAnsi"/>
          <w:color w:val="000000"/>
          <w:shd w:val="clear" w:color="auto" w:fill="FFFFFF"/>
        </w:rPr>
        <w:t>The UK social care sector is facing a critical workforce crisis marked by severe staff shortages, high turnover rates, and increasing levels of burnout among care professionals. Many hospitals, care homes, and community services operate with insufficient staff to meet growing demands, leading to delays in treatment, longer waiting times, and reduced quality of care. According to recent national data, thousands of nursing and care positions remain vacant each year, forcing organisations to rely heavily on agency workers and international recruitment. This strain has become one of the most pressing challenges. This affects multiple groups across the system. </w:t>
      </w:r>
      <w:r w:rsidRPr="00AD6BD0">
        <w:rPr>
          <w:rStyle w:val="Strong"/>
          <w:rFonts w:cstheme="minorHAnsi"/>
          <w:b w:val="0"/>
          <w:bCs w:val="0"/>
          <w:color w:val="000000"/>
          <w:shd w:val="clear" w:color="auto" w:fill="FFFFFF"/>
        </w:rPr>
        <w:t>Patients and service</w:t>
      </w:r>
      <w:r w:rsidRPr="00AD6BD0">
        <w:rPr>
          <w:rStyle w:val="Strong"/>
          <w:rFonts w:cstheme="minorHAnsi"/>
          <w:color w:val="000000"/>
          <w:shd w:val="clear" w:color="auto" w:fill="FFFFFF"/>
        </w:rPr>
        <w:t xml:space="preserve"> users</w:t>
      </w:r>
      <w:r w:rsidRPr="00AD6BD0">
        <w:rPr>
          <w:rFonts w:cstheme="minorHAnsi"/>
          <w:color w:val="000000"/>
          <w:shd w:val="clear" w:color="auto" w:fill="FFFFFF"/>
        </w:rPr>
        <w:t> experience the most direct impact, facing longer waits, inconsistent care, and potential safety risks when staff are overworked. </w:t>
      </w:r>
      <w:r w:rsidRPr="00AD6BD0">
        <w:rPr>
          <w:rStyle w:val="Strong"/>
          <w:rFonts w:cstheme="minorHAnsi"/>
          <w:b w:val="0"/>
          <w:bCs w:val="0"/>
          <w:color w:val="000000"/>
          <w:shd w:val="clear" w:color="auto" w:fill="FFFFFF"/>
        </w:rPr>
        <w:t>Healthcare and social care workers</w:t>
      </w:r>
      <w:r w:rsidRPr="00AD6BD0">
        <w:rPr>
          <w:rFonts w:cstheme="minorHAnsi"/>
          <w:color w:val="000000"/>
          <w:shd w:val="clear" w:color="auto" w:fill="FFFFFF"/>
        </w:rPr>
        <w:t> themselves suffer from excessive workloads, emotional exhaustion, and moral distress when unable to deliver the quality of care they aspire to provide. </w:t>
      </w:r>
      <w:r w:rsidRPr="00AD6BD0">
        <w:rPr>
          <w:rStyle w:val="Strong"/>
          <w:rFonts w:cstheme="minorHAnsi"/>
          <w:b w:val="0"/>
          <w:bCs w:val="0"/>
          <w:color w:val="000000"/>
          <w:shd w:val="clear" w:color="auto" w:fill="FFFFFF"/>
        </w:rPr>
        <w:t>Employers and care organisations</w:t>
      </w:r>
      <w:r w:rsidRPr="00AD6BD0">
        <w:rPr>
          <w:rFonts w:cstheme="minorHAnsi"/>
          <w:color w:val="000000"/>
          <w:shd w:val="clear" w:color="auto" w:fill="FFFFFF"/>
        </w:rPr>
        <w:t> are also affected, as staff turnover increases recruitment and training costs while lowering productivity and morale. </w:t>
      </w:r>
      <w:r w:rsidRPr="00AD6BD0">
        <w:rPr>
          <w:rStyle w:val="Strong"/>
          <w:rFonts w:cstheme="minorHAnsi"/>
          <w:b w:val="0"/>
          <w:bCs w:val="0"/>
          <w:color w:val="000000"/>
          <w:shd w:val="clear" w:color="auto" w:fill="FFFFFF"/>
        </w:rPr>
        <w:t xml:space="preserve">Policymakers and local </w:t>
      </w:r>
      <w:r w:rsidRPr="00AD6BD0">
        <w:rPr>
          <w:rStyle w:val="Strong"/>
          <w:rFonts w:cstheme="minorHAnsi"/>
          <w:b w:val="0"/>
          <w:bCs w:val="0"/>
          <w:color w:val="000000"/>
          <w:shd w:val="clear" w:color="auto" w:fill="FFFFFF"/>
        </w:rPr>
        <w:lastRenderedPageBreak/>
        <w:t>authorities</w:t>
      </w:r>
      <w:r w:rsidRPr="00AD6BD0">
        <w:rPr>
          <w:rFonts w:cstheme="minorHAnsi"/>
          <w:color w:val="000000"/>
          <w:shd w:val="clear" w:color="auto" w:fill="FFFFFF"/>
        </w:rPr>
        <w:t> must contend with the economic and social consequences of a workforce that cannot meet population health needs.</w:t>
      </w:r>
    </w:p>
    <w:p w14:paraId="53F46318" w14:textId="078A99D1" w:rsidR="0004467D" w:rsidRPr="00AD6BD0" w:rsidRDefault="0004467D" w:rsidP="002745EC">
      <w:pPr>
        <w:pStyle w:val="Heading3"/>
        <w:shd w:val="clear" w:color="auto" w:fill="FFFFFF"/>
        <w:rPr>
          <w:rFonts w:eastAsia="Times New Roman" w:cstheme="minorHAnsi"/>
          <w:b/>
          <w:bCs/>
          <w:color w:val="000000"/>
          <w:kern w:val="0"/>
          <w:sz w:val="22"/>
          <w:szCs w:val="22"/>
          <w:lang w:eastAsia="en-GB"/>
          <w14:ligatures w14:val="none"/>
        </w:rPr>
      </w:pPr>
      <w:r w:rsidRPr="00AD6BD0">
        <w:rPr>
          <w:rFonts w:eastAsia="Times New Roman" w:cstheme="minorHAnsi"/>
          <w:color w:val="000000"/>
          <w:kern w:val="0"/>
          <w:sz w:val="22"/>
          <w:szCs w:val="22"/>
          <w:lang w:eastAsia="en-GB"/>
          <w14:ligatures w14:val="none"/>
        </w:rPr>
        <w:t xml:space="preserve">According </w:t>
      </w:r>
      <w:r w:rsidR="002745EC" w:rsidRPr="00AD6BD0">
        <w:rPr>
          <w:rFonts w:eastAsia="Times New Roman" w:cstheme="minorHAnsi"/>
          <w:color w:val="000000"/>
          <w:kern w:val="0"/>
          <w:sz w:val="22"/>
          <w:szCs w:val="22"/>
          <w:lang w:eastAsia="en-GB"/>
          <w14:ligatures w14:val="none"/>
        </w:rPr>
        <w:t>to Skills</w:t>
      </w:r>
      <w:r w:rsidRPr="00AD6BD0">
        <w:rPr>
          <w:rFonts w:eastAsia="Times New Roman" w:cstheme="minorHAnsi"/>
          <w:color w:val="000000"/>
          <w:kern w:val="0"/>
          <w:sz w:val="22"/>
          <w:szCs w:val="22"/>
          <w:lang w:eastAsia="en-GB"/>
          <w14:ligatures w14:val="none"/>
        </w:rPr>
        <w:t xml:space="preserve"> for Care (2025)</w:t>
      </w:r>
      <w:r w:rsidRPr="00AD6BD0">
        <w:rPr>
          <w:rFonts w:eastAsia="Times New Roman" w:cstheme="minorHAnsi"/>
          <w:b/>
          <w:bCs/>
          <w:color w:val="000000"/>
          <w:kern w:val="0"/>
          <w:sz w:val="22"/>
          <w:szCs w:val="22"/>
          <w:lang w:eastAsia="en-GB"/>
          <w14:ligatures w14:val="none"/>
        </w:rPr>
        <w:t> </w:t>
      </w:r>
      <w:r w:rsidRPr="00AD6BD0">
        <w:rPr>
          <w:rFonts w:eastAsia="Times New Roman" w:cstheme="minorHAnsi"/>
          <w:color w:val="000000"/>
          <w:kern w:val="0"/>
          <w:sz w:val="22"/>
          <w:szCs w:val="22"/>
          <w:lang w:eastAsia="en-GB"/>
          <w14:ligatures w14:val="none"/>
        </w:rPr>
        <w:t xml:space="preserve">The UK Government’s 2025 Adult Social Care Workforce Survey found that 71% of care providers </w:t>
      </w:r>
      <w:r w:rsidR="00AD6BD0" w:rsidRPr="00AD6BD0">
        <w:rPr>
          <w:rFonts w:eastAsia="Times New Roman" w:cstheme="minorHAnsi"/>
          <w:color w:val="000000"/>
          <w:kern w:val="0"/>
          <w:sz w:val="22"/>
          <w:szCs w:val="22"/>
          <w:lang w:eastAsia="en-GB"/>
          <w14:ligatures w14:val="none"/>
        </w:rPr>
        <w:t>had trouble</w:t>
      </w:r>
      <w:r w:rsidRPr="00AD6BD0">
        <w:rPr>
          <w:rFonts w:eastAsia="Times New Roman" w:cstheme="minorHAnsi"/>
          <w:color w:val="000000"/>
          <w:kern w:val="0"/>
          <w:sz w:val="22"/>
          <w:szCs w:val="22"/>
          <w:lang w:eastAsia="en-GB"/>
          <w14:ligatures w14:val="none"/>
        </w:rPr>
        <w:t xml:space="preserve"> recruiting staff, and over a third were concerned about maintaining services.</w:t>
      </w:r>
      <w:r w:rsidR="002745EC" w:rsidRPr="00AD6BD0">
        <w:rPr>
          <w:rFonts w:eastAsia="Times New Roman" w:cstheme="minorHAnsi"/>
          <w:color w:val="000000"/>
          <w:kern w:val="0"/>
          <w:sz w:val="22"/>
          <w:szCs w:val="22"/>
          <w:lang w:eastAsia="en-GB"/>
          <w14:ligatures w14:val="none"/>
        </w:rPr>
        <w:t xml:space="preserve"> </w:t>
      </w:r>
      <w:r w:rsidRPr="00AD6BD0">
        <w:rPr>
          <w:rFonts w:eastAsia="Times New Roman" w:cstheme="minorHAnsi"/>
          <w:color w:val="000000"/>
          <w:kern w:val="0"/>
          <w:sz w:val="22"/>
          <w:szCs w:val="22"/>
          <w:lang w:eastAsia="en-GB"/>
          <w14:ligatures w14:val="none"/>
        </w:rPr>
        <w:t xml:space="preserve">Recent workforce data indicate that staffing challenges remain widespread across England’s adult social care sector. Nearly three-quarters of providers report ongoing recruitment difficulties, while over one-third fear that current shortages may compromise service continuity. These figures highlight the sector’s structural vulnerability and justify further investigation into effective retention and recruitment </w:t>
      </w:r>
      <w:r w:rsidR="00AD6BD0" w:rsidRPr="00AD6BD0">
        <w:rPr>
          <w:rFonts w:eastAsia="Times New Roman" w:cstheme="minorHAnsi"/>
          <w:color w:val="000000"/>
          <w:kern w:val="0"/>
          <w:sz w:val="22"/>
          <w:szCs w:val="22"/>
          <w:lang w:eastAsia="en-GB"/>
          <w14:ligatures w14:val="none"/>
        </w:rPr>
        <w:t>strategies. This</w:t>
      </w:r>
      <w:r w:rsidRPr="00AD6BD0">
        <w:rPr>
          <w:rFonts w:eastAsia="Times New Roman" w:cstheme="minorHAnsi"/>
          <w:color w:val="000000"/>
          <w:kern w:val="0"/>
          <w:sz w:val="22"/>
          <w:szCs w:val="22"/>
          <w:lang w:eastAsia="en-GB"/>
          <w14:ligatures w14:val="none"/>
        </w:rPr>
        <w:t xml:space="preserve"> finding supports other national analyses, which similarly observed that sustained vacancies and high turnover rates are eroding staff morale and service quality in both NHS and care-home settings. The convergence of evidence from multiple national bodies underscores the urgency of addressing workforce instability.</w:t>
      </w:r>
    </w:p>
    <w:p w14:paraId="6331E1F0" w14:textId="255B1F7E" w:rsidR="0004467D" w:rsidRPr="00AD6BD0" w:rsidRDefault="0004467D" w:rsidP="0004467D">
      <w:pPr>
        <w:shd w:val="clear" w:color="auto" w:fill="FFFFFF"/>
        <w:spacing w:before="100" w:beforeAutospacing="1" w:after="100" w:afterAutospacing="1" w:line="240" w:lineRule="auto"/>
        <w:outlineLvl w:val="2"/>
        <w:rPr>
          <w:rFonts w:eastAsia="Times New Roman" w:cstheme="minorHAnsi"/>
          <w:b/>
          <w:bCs/>
          <w:color w:val="000000"/>
          <w:kern w:val="0"/>
          <w:lang w:eastAsia="en-GB"/>
          <w14:ligatures w14:val="none"/>
        </w:rPr>
      </w:pPr>
      <w:r w:rsidRPr="00AD6BD0">
        <w:rPr>
          <w:rFonts w:eastAsia="Times New Roman" w:cstheme="minorHAnsi"/>
          <w:kern w:val="0"/>
          <w:lang w:eastAsia="en-GB"/>
          <w14:ligatures w14:val="none"/>
        </w:rPr>
        <w:t>According to</w:t>
      </w:r>
      <w:r w:rsidRPr="00AD6BD0">
        <w:rPr>
          <w:rFonts w:eastAsia="Times New Roman" w:cstheme="minorHAnsi"/>
          <w:b/>
          <w:bCs/>
          <w:color w:val="000000"/>
          <w:kern w:val="0"/>
          <w:lang w:eastAsia="en-GB"/>
          <w14:ligatures w14:val="none"/>
        </w:rPr>
        <w:t xml:space="preserve"> </w:t>
      </w:r>
      <w:r w:rsidRPr="00AD6BD0">
        <w:rPr>
          <w:rFonts w:eastAsia="Times New Roman" w:cstheme="minorHAnsi"/>
          <w:color w:val="000000"/>
          <w:kern w:val="0"/>
          <w:lang w:eastAsia="en-GB"/>
          <w14:ligatures w14:val="none"/>
        </w:rPr>
        <w:t>BMC Nursing (2020)</w:t>
      </w:r>
      <w:r w:rsidRPr="00AD6BD0">
        <w:rPr>
          <w:rFonts w:eastAsia="Times New Roman" w:cstheme="minorHAnsi"/>
          <w:b/>
          <w:bCs/>
          <w:color w:val="000000"/>
          <w:kern w:val="0"/>
          <w:lang w:eastAsia="en-GB"/>
          <w14:ligatures w14:val="none"/>
        </w:rPr>
        <w:t xml:space="preserve"> </w:t>
      </w:r>
      <w:r w:rsidRPr="00AD6BD0">
        <w:rPr>
          <w:rFonts w:eastAsia="Times New Roman" w:cstheme="minorHAnsi"/>
          <w:color w:val="000000"/>
          <w:kern w:val="0"/>
          <w:lang w:eastAsia="en-GB"/>
          <w14:ligatures w14:val="none"/>
        </w:rPr>
        <w:t>A UK-based cross-sectional study published identified job dissatisfaction as one of the strongest predictors of nurses’ intent to leave the profession. The authors observed that insufficient staffing, poor managerial support, and limited career development were major contributing factors.</w:t>
      </w:r>
      <w:r w:rsidR="002745EC" w:rsidRPr="00AD6BD0">
        <w:rPr>
          <w:rFonts w:eastAsia="Times New Roman" w:cstheme="minorHAnsi"/>
          <w:color w:val="000000"/>
          <w:kern w:val="0"/>
          <w:lang w:eastAsia="en-GB"/>
          <w14:ligatures w14:val="none"/>
        </w:rPr>
        <w:t xml:space="preserve"> </w:t>
      </w:r>
      <w:r w:rsidRPr="00AD6BD0">
        <w:rPr>
          <w:rFonts w:eastAsia="Times New Roman" w:cstheme="minorHAnsi"/>
          <w:color w:val="000000"/>
          <w:kern w:val="0"/>
          <w:lang w:eastAsia="en-GB"/>
          <w14:ligatures w14:val="none"/>
        </w:rPr>
        <w:t>Similar trends are noted in adult social care, where workers face comparable stressors and low pay (Skills for Care, 2025). When viewed together, these studies suggest that dissatisfaction and lack of recognition cut across both the healthcare and social care workforce, increasing turnover risk system-wide.</w:t>
      </w:r>
    </w:p>
    <w:p w14:paraId="0BB59A3E" w14:textId="73D37AF8" w:rsidR="0004467D" w:rsidRPr="00AD6BD0" w:rsidRDefault="0004467D" w:rsidP="0004467D">
      <w:pPr>
        <w:spacing w:after="0" w:line="240" w:lineRule="auto"/>
        <w:rPr>
          <w:rFonts w:eastAsia="Times New Roman" w:cstheme="minorHAnsi"/>
          <w:kern w:val="0"/>
          <w:lang w:eastAsia="en-GB"/>
          <w14:ligatures w14:val="none"/>
        </w:rPr>
      </w:pPr>
    </w:p>
    <w:p w14:paraId="607B348F" w14:textId="79F78F43" w:rsidR="0004467D" w:rsidRPr="00AD6BD0" w:rsidRDefault="0004467D" w:rsidP="002745EC">
      <w:pPr>
        <w:shd w:val="clear" w:color="auto" w:fill="FFFFFF"/>
        <w:spacing w:before="100" w:beforeAutospacing="1" w:after="100" w:afterAutospacing="1" w:line="240" w:lineRule="auto"/>
        <w:outlineLvl w:val="2"/>
        <w:rPr>
          <w:rFonts w:eastAsia="Times New Roman" w:cstheme="minorHAnsi"/>
          <w:b/>
          <w:bCs/>
          <w:color w:val="000000"/>
          <w:kern w:val="0"/>
          <w:lang w:eastAsia="en-GB"/>
          <w14:ligatures w14:val="none"/>
        </w:rPr>
      </w:pPr>
      <w:r w:rsidRPr="00AD6BD0">
        <w:rPr>
          <w:rFonts w:eastAsia="Times New Roman" w:cstheme="minorHAnsi"/>
          <w:color w:val="000000"/>
          <w:kern w:val="0"/>
          <w:lang w:eastAsia="en-GB"/>
          <w14:ligatures w14:val="none"/>
        </w:rPr>
        <w:t>According to Journal of Long-Term Care (2024)</w:t>
      </w:r>
      <w:r w:rsidRPr="00AD6BD0">
        <w:rPr>
          <w:rFonts w:eastAsia="Times New Roman" w:cstheme="minorHAnsi"/>
          <w:b/>
          <w:bCs/>
          <w:color w:val="000000"/>
          <w:kern w:val="0"/>
          <w:lang w:eastAsia="en-GB"/>
          <w14:ligatures w14:val="none"/>
        </w:rPr>
        <w:t xml:space="preserve"> </w:t>
      </w:r>
      <w:r w:rsidRPr="00AD6BD0">
        <w:rPr>
          <w:rFonts w:eastAsia="Times New Roman" w:cstheme="minorHAnsi"/>
          <w:color w:val="000000"/>
          <w:kern w:val="0"/>
          <w:lang w:eastAsia="en-GB"/>
          <w14:ligatures w14:val="none"/>
        </w:rPr>
        <w:t xml:space="preserve">Reported that around one-third of adult social care workers in England experienced symptoms consistent with burnout, with many describing feelings of moral injury due to the inability to provide adequate care under resource </w:t>
      </w:r>
      <w:r w:rsidR="00715A90" w:rsidRPr="00AD6BD0">
        <w:rPr>
          <w:rFonts w:eastAsia="Times New Roman" w:cstheme="minorHAnsi"/>
          <w:color w:val="000000"/>
          <w:kern w:val="0"/>
          <w:lang w:eastAsia="en-GB"/>
          <w14:ligatures w14:val="none"/>
        </w:rPr>
        <w:t>constraints. These</w:t>
      </w:r>
      <w:r w:rsidRPr="00AD6BD0">
        <w:rPr>
          <w:rFonts w:eastAsia="Times New Roman" w:cstheme="minorHAnsi"/>
          <w:color w:val="000000"/>
          <w:kern w:val="0"/>
          <w:lang w:eastAsia="en-GB"/>
          <w14:ligatures w14:val="none"/>
        </w:rPr>
        <w:t xml:space="preserve"> results align with findings by the National Institute for Health and Care Research (NIHR, 2023), which linked chronic workload stress to emotional exhaustion and reduced job commitment. Together, these studies reveal how systemic under-resourcing not only affects service delivery but also deteriorates workers’ mental health and retention.</w:t>
      </w:r>
    </w:p>
    <w:p w14:paraId="061223EC" w14:textId="6536C322" w:rsidR="0004467D" w:rsidRPr="00AD6BD0" w:rsidRDefault="0004467D" w:rsidP="002745EC">
      <w:pPr>
        <w:shd w:val="clear" w:color="auto" w:fill="FFFFFF"/>
        <w:spacing w:before="100" w:beforeAutospacing="1" w:after="100" w:afterAutospacing="1" w:line="240" w:lineRule="auto"/>
        <w:outlineLvl w:val="2"/>
        <w:rPr>
          <w:rFonts w:eastAsia="Times New Roman" w:cstheme="minorHAnsi"/>
          <w:color w:val="000000"/>
          <w:kern w:val="0"/>
          <w:lang w:eastAsia="en-GB"/>
          <w14:ligatures w14:val="none"/>
        </w:rPr>
      </w:pPr>
      <w:r w:rsidRPr="00AD6BD0">
        <w:rPr>
          <w:rFonts w:eastAsia="Times New Roman" w:cstheme="minorHAnsi"/>
          <w:color w:val="000000"/>
          <w:kern w:val="0"/>
          <w:lang w:eastAsia="en-GB"/>
          <w14:ligatures w14:val="none"/>
        </w:rPr>
        <w:t>According to</w:t>
      </w:r>
      <w:r w:rsidRPr="00AD6BD0">
        <w:rPr>
          <w:rFonts w:eastAsia="Times New Roman" w:cstheme="minorHAnsi"/>
          <w:b/>
          <w:bCs/>
          <w:color w:val="000000"/>
          <w:kern w:val="0"/>
          <w:lang w:eastAsia="en-GB"/>
          <w14:ligatures w14:val="none"/>
        </w:rPr>
        <w:t xml:space="preserve"> </w:t>
      </w:r>
      <w:r w:rsidRPr="00AD6BD0">
        <w:rPr>
          <w:rFonts w:eastAsia="Times New Roman" w:cstheme="minorHAnsi"/>
          <w:color w:val="000000"/>
          <w:kern w:val="0"/>
          <w:lang w:eastAsia="en-GB"/>
          <w14:ligatures w14:val="none"/>
        </w:rPr>
        <w:t>Bournemouth University (2024) revealed that persistent workplace stress, excessive workloads, and limited professional recognition contribute significantly to social workers’ decisions to leave. Participants described a loss of professional identity and frustration at the lack of systemic support.</w:t>
      </w:r>
      <w:r w:rsidR="002745EC" w:rsidRPr="00AD6BD0">
        <w:rPr>
          <w:rFonts w:eastAsia="Times New Roman" w:cstheme="minorHAnsi"/>
          <w:color w:val="000000"/>
          <w:kern w:val="0"/>
          <w:lang w:eastAsia="en-GB"/>
          <w14:ligatures w14:val="none"/>
        </w:rPr>
        <w:t xml:space="preserve"> These insights</w:t>
      </w:r>
      <w:r w:rsidRPr="00AD6BD0">
        <w:rPr>
          <w:rFonts w:eastAsia="Times New Roman" w:cstheme="minorHAnsi"/>
          <w:color w:val="000000"/>
          <w:kern w:val="0"/>
          <w:lang w:eastAsia="en-GB"/>
          <w14:ligatures w14:val="none"/>
        </w:rPr>
        <w:t xml:space="preserve"> mirror themes from the Journal of Long-Term Care (2024), suggesting that similar mechanisms workload intensity, lack of emotional support, and insufficient recognition are shared across different roles within the UK’s care infrastructure. Collectively, these studies reinforce that burnout and retention are interlinked challenges that span multiple segments of the health and social care workforce.</w:t>
      </w:r>
    </w:p>
    <w:p w14:paraId="7E9D8168" w14:textId="77777777" w:rsidR="002745EC" w:rsidRPr="00AD6BD0" w:rsidRDefault="002745EC" w:rsidP="002745EC">
      <w:pPr>
        <w:shd w:val="clear" w:color="auto" w:fill="FFFFFF"/>
        <w:spacing w:before="100" w:beforeAutospacing="1" w:after="100" w:afterAutospacing="1" w:line="240" w:lineRule="auto"/>
        <w:outlineLvl w:val="2"/>
        <w:rPr>
          <w:rFonts w:eastAsia="Times New Roman" w:cstheme="minorHAnsi"/>
          <w:b/>
          <w:bCs/>
          <w:color w:val="000000"/>
          <w:kern w:val="0"/>
          <w:lang w:eastAsia="en-GB"/>
          <w14:ligatures w14:val="none"/>
        </w:rPr>
      </w:pPr>
    </w:p>
    <w:p w14:paraId="24662194" w14:textId="40597748" w:rsidR="002745EC" w:rsidRPr="00AD6BD0" w:rsidRDefault="002745EC" w:rsidP="002745EC">
      <w:pPr>
        <w:shd w:val="clear" w:color="auto" w:fill="FFFFFF"/>
        <w:spacing w:before="100" w:beforeAutospacing="1" w:after="100" w:afterAutospacing="1" w:line="240" w:lineRule="auto"/>
        <w:outlineLvl w:val="2"/>
        <w:rPr>
          <w:rFonts w:eastAsia="Times New Roman" w:cstheme="minorHAnsi"/>
          <w:b/>
          <w:bCs/>
          <w:color w:val="000000"/>
          <w:kern w:val="0"/>
          <w:lang w:eastAsia="en-GB"/>
          <w14:ligatures w14:val="none"/>
        </w:rPr>
      </w:pPr>
      <w:r w:rsidRPr="00AD6BD0">
        <w:rPr>
          <w:rFonts w:eastAsia="Times New Roman" w:cstheme="minorHAnsi"/>
          <w:b/>
          <w:bCs/>
          <w:color w:val="000000"/>
          <w:kern w:val="0"/>
          <w:lang w:eastAsia="en-GB"/>
          <w14:ligatures w14:val="none"/>
        </w:rPr>
        <w:t>RESEARCH METHODOLIGIES</w:t>
      </w:r>
    </w:p>
    <w:p w14:paraId="6A06BF63" w14:textId="0BB32019" w:rsidR="00D05688" w:rsidRPr="00AD6BD0" w:rsidRDefault="00D05688" w:rsidP="00D05688">
      <w:pPr>
        <w:pStyle w:val="NormalWeb"/>
        <w:shd w:val="clear" w:color="auto" w:fill="FFFFFF"/>
        <w:rPr>
          <w:rFonts w:asciiTheme="minorHAnsi" w:hAnsiTheme="minorHAnsi" w:cstheme="minorHAnsi"/>
          <w:color w:val="000000"/>
        </w:rPr>
      </w:pPr>
      <w:r w:rsidRPr="00AD6BD0">
        <w:rPr>
          <w:rStyle w:val="Strong"/>
          <w:rFonts w:asciiTheme="minorHAnsi" w:eastAsiaTheme="majorEastAsia" w:hAnsiTheme="minorHAnsi" w:cstheme="minorHAnsi"/>
          <w:b w:val="0"/>
          <w:bCs w:val="0"/>
          <w:color w:val="000000"/>
        </w:rPr>
        <w:t>Quantitative research</w:t>
      </w:r>
      <w:r w:rsidRPr="00AD6BD0">
        <w:rPr>
          <w:rFonts w:asciiTheme="minorHAnsi" w:hAnsiTheme="minorHAnsi" w:cstheme="minorHAnsi"/>
          <w:b/>
          <w:bCs/>
          <w:color w:val="000000"/>
        </w:rPr>
        <w:t> </w:t>
      </w:r>
      <w:r w:rsidRPr="00AD6BD0">
        <w:rPr>
          <w:rFonts w:asciiTheme="minorHAnsi" w:hAnsiTheme="minorHAnsi" w:cstheme="minorHAnsi"/>
          <w:color w:val="000000"/>
        </w:rPr>
        <w:t xml:space="preserve">focuses on collecting and analysing numerical data to identify patterns, test relationships, and measure variables objectively. It uses structured instruments such as surveys, questionnaires, and statistical analysis to produce measurable and generalisable findings. It’s often </w:t>
      </w:r>
      <w:proofErr w:type="gramStart"/>
      <w:r w:rsidRPr="00AD6BD0">
        <w:rPr>
          <w:rFonts w:asciiTheme="minorHAnsi" w:hAnsiTheme="minorHAnsi" w:cstheme="minorHAnsi"/>
          <w:color w:val="000000"/>
        </w:rPr>
        <w:t>aim</w:t>
      </w:r>
      <w:proofErr w:type="gramEnd"/>
      <w:r w:rsidRPr="00AD6BD0">
        <w:rPr>
          <w:rFonts w:asciiTheme="minorHAnsi" w:hAnsiTheme="minorHAnsi" w:cstheme="minorHAnsi"/>
          <w:color w:val="000000"/>
        </w:rPr>
        <w:t xml:space="preserve"> to determine the extent of a problem, test a hypothesis, or examine correlations between specific factors. This approach values </w:t>
      </w:r>
      <w:r w:rsidRPr="00AD6BD0">
        <w:rPr>
          <w:rFonts w:asciiTheme="minorHAnsi" w:hAnsiTheme="minorHAnsi" w:cstheme="minorHAnsi"/>
          <w:color w:val="000000"/>
        </w:rPr>
        <w:lastRenderedPageBreak/>
        <w:t>objectivity, reliability, and replicability, ensuring that data can be compared across large samples or populations.</w:t>
      </w:r>
    </w:p>
    <w:p w14:paraId="1FE920AB" w14:textId="77777777" w:rsidR="00D05688" w:rsidRPr="00AD6BD0" w:rsidRDefault="00D05688" w:rsidP="00D05688">
      <w:pPr>
        <w:pStyle w:val="NormalWeb"/>
        <w:shd w:val="clear" w:color="auto" w:fill="FFFFFF"/>
        <w:rPr>
          <w:rFonts w:asciiTheme="minorHAnsi" w:hAnsiTheme="minorHAnsi" w:cstheme="minorHAnsi"/>
          <w:color w:val="000000"/>
        </w:rPr>
      </w:pPr>
      <w:r w:rsidRPr="00AD6BD0">
        <w:rPr>
          <w:rStyle w:val="Strong"/>
          <w:rFonts w:asciiTheme="minorHAnsi" w:eastAsiaTheme="majorEastAsia" w:hAnsiTheme="minorHAnsi" w:cstheme="minorHAnsi"/>
          <w:b w:val="0"/>
          <w:bCs w:val="0"/>
          <w:color w:val="000000"/>
        </w:rPr>
        <w:t>Qualitative research</w:t>
      </w:r>
      <w:r w:rsidRPr="00AD6BD0">
        <w:rPr>
          <w:rFonts w:asciiTheme="minorHAnsi" w:hAnsiTheme="minorHAnsi" w:cstheme="minorHAnsi"/>
          <w:b/>
          <w:bCs/>
          <w:color w:val="000000"/>
        </w:rPr>
        <w:t>,</w:t>
      </w:r>
      <w:r w:rsidRPr="00AD6BD0">
        <w:rPr>
          <w:rFonts w:asciiTheme="minorHAnsi" w:hAnsiTheme="minorHAnsi" w:cstheme="minorHAnsi"/>
          <w:color w:val="000000"/>
        </w:rPr>
        <w:t xml:space="preserve"> on the other hand, explores experiences, perceptions, and meanings through non-numerical data such as interviews, focus groups, and observations. It seeks to understand the “why” and “how” behind behaviours or social phenomena, providing depth and contextual understanding. Rather than producing numerical results, qualitative studies generate descriptive insights and themes that explain people’s lived experiences. This approach is particularly useful when exploring new or complex issues that require rich narrative data.</w:t>
      </w:r>
    </w:p>
    <w:p w14:paraId="6EC368C2" w14:textId="6B2ED216" w:rsidR="00D05688" w:rsidRPr="00AD6BD0" w:rsidRDefault="00D05688" w:rsidP="00D05688">
      <w:pPr>
        <w:pStyle w:val="NormalWeb"/>
        <w:shd w:val="clear" w:color="auto" w:fill="FFFFFF"/>
        <w:rPr>
          <w:rFonts w:asciiTheme="minorHAnsi" w:hAnsiTheme="minorHAnsi" w:cstheme="minorHAnsi"/>
          <w:color w:val="000000"/>
          <w:sz w:val="22"/>
          <w:szCs w:val="22"/>
        </w:rPr>
      </w:pPr>
      <w:r w:rsidRPr="00AD6BD0">
        <w:rPr>
          <w:rFonts w:asciiTheme="minorHAnsi" w:hAnsiTheme="minorHAnsi" w:cstheme="minorHAnsi"/>
          <w:color w:val="000000"/>
        </w:rPr>
        <w:t>For this study, a </w:t>
      </w:r>
      <w:r w:rsidRPr="00AD6BD0">
        <w:rPr>
          <w:rStyle w:val="Strong"/>
          <w:rFonts w:asciiTheme="minorHAnsi" w:eastAsiaTheme="majorEastAsia" w:hAnsiTheme="minorHAnsi" w:cstheme="minorHAnsi"/>
          <w:b w:val="0"/>
          <w:bCs w:val="0"/>
          <w:color w:val="000000"/>
        </w:rPr>
        <w:t>quantitative research approach</w:t>
      </w:r>
      <w:r w:rsidRPr="00AD6BD0">
        <w:rPr>
          <w:rFonts w:asciiTheme="minorHAnsi" w:hAnsiTheme="minorHAnsi" w:cstheme="minorHAnsi"/>
          <w:color w:val="000000"/>
        </w:rPr>
        <w:t> will be adopted. The focus is to measure the prevalence and relationship between workforce shortages, burnout levels, and staff retention rates in the UK health and social care sector. A quantitative design allows for systematic collection of data from a larger population using surveys or questionnaires, producing measurable evidence on factors such as workload, job satisfaction, and intention to leave. By using standardised measures such as burnout scales or job satisfaction ratings results can be objectively analysed and compared across different care settings.</w:t>
      </w:r>
      <w:r w:rsidR="004D381F" w:rsidRPr="00AD6BD0">
        <w:rPr>
          <w:rFonts w:asciiTheme="minorHAnsi" w:hAnsiTheme="minorHAnsi" w:cstheme="minorHAnsi"/>
          <w:color w:val="000000"/>
        </w:rPr>
        <w:t xml:space="preserve"> It allows the researcher to collect </w:t>
      </w:r>
      <w:r w:rsidR="004D381F" w:rsidRPr="00AD6BD0">
        <w:rPr>
          <w:rFonts w:asciiTheme="minorHAnsi" w:hAnsiTheme="minorHAnsi" w:cstheme="minorHAnsi"/>
          <w:color w:val="000000"/>
          <w:sz w:val="22"/>
          <w:szCs w:val="22"/>
          <w:shd w:val="clear" w:color="auto" w:fill="FFFFFF"/>
        </w:rPr>
        <w:t>data through structured survey questionnaires designed using validated instruments to ensure reliability and accuracy. The survey will include closed-ended questions and standardized scales to measure variables such as workload, burnout, job satisfaction, and retention intentions among health and social care workers.</w:t>
      </w:r>
    </w:p>
    <w:p w14:paraId="6049D662" w14:textId="5F976244" w:rsidR="00D05688" w:rsidRPr="00AD6BD0" w:rsidRDefault="00D05688" w:rsidP="00D05688">
      <w:pPr>
        <w:pStyle w:val="NormalWeb"/>
        <w:shd w:val="clear" w:color="auto" w:fill="FFFFFF"/>
        <w:rPr>
          <w:rFonts w:asciiTheme="minorHAnsi" w:hAnsiTheme="minorHAnsi" w:cstheme="minorHAnsi"/>
          <w:b/>
          <w:bCs/>
          <w:color w:val="000000"/>
        </w:rPr>
      </w:pPr>
      <w:r w:rsidRPr="00AD6BD0">
        <w:rPr>
          <w:rFonts w:asciiTheme="minorHAnsi" w:hAnsiTheme="minorHAnsi" w:cstheme="minorHAnsi"/>
          <w:b/>
          <w:bCs/>
          <w:color w:val="000000"/>
        </w:rPr>
        <w:t>DATA COLLECTION</w:t>
      </w:r>
    </w:p>
    <w:p w14:paraId="4F880028" w14:textId="77EA0CAF" w:rsidR="002745EC" w:rsidRPr="00AD6BD0" w:rsidRDefault="0006130D" w:rsidP="002745EC">
      <w:pPr>
        <w:shd w:val="clear" w:color="auto" w:fill="FFFFFF"/>
        <w:spacing w:before="100" w:beforeAutospacing="1" w:after="100" w:afterAutospacing="1" w:line="240" w:lineRule="auto"/>
        <w:outlineLvl w:val="2"/>
        <w:rPr>
          <w:rFonts w:cstheme="minorHAnsi"/>
          <w:shd w:val="clear" w:color="auto" w:fill="FFFFFF"/>
        </w:rPr>
      </w:pPr>
      <w:r w:rsidRPr="00AD6BD0">
        <w:rPr>
          <w:rFonts w:eastAsia="Times New Roman" w:cstheme="minorHAnsi"/>
          <w:kern w:val="0"/>
          <w:lang w:eastAsia="en-GB"/>
          <w14:ligatures w14:val="none"/>
        </w:rPr>
        <w:t xml:space="preserve">According to Research Method Net. </w:t>
      </w:r>
      <w:r w:rsidRPr="00AD6BD0">
        <w:rPr>
          <w:rFonts w:cstheme="minorHAnsi"/>
          <w:shd w:val="clear" w:color="auto" w:fill="FFFFFF"/>
        </w:rPr>
        <w:t>Primary data is original information collected directly from firsthand sources to address specific research questions or hypotheses. Unlike secondary data, which is already collected and available from previous studies or databases, primary data is unique to the research being conducted. Researchers rely on primary data to gather relevant, targeted, and accurate information for their studies.</w:t>
      </w:r>
      <w:r w:rsidR="004D381F" w:rsidRPr="00AD6BD0">
        <w:rPr>
          <w:rFonts w:cstheme="minorHAnsi"/>
          <w:color w:val="444444"/>
          <w:shd w:val="clear" w:color="auto" w:fill="FFFFFF"/>
        </w:rPr>
        <w:t xml:space="preserve"> Primary data is invaluable for research, providing original insights and tailored information for specific studies. With methods like surveys, interviews, observations, and experiments, researchers can gather both qualitative and quantitative data to answer targeted questions. By selecting the appropriate type and method of data collection, primary data enhances the validity and relevance of research findings, allowing for impactful contributions to various fields.</w:t>
      </w:r>
    </w:p>
    <w:p w14:paraId="79EEF5BE" w14:textId="18431FA7" w:rsidR="0006130D" w:rsidRPr="00AD6BD0" w:rsidRDefault="0006130D" w:rsidP="002745EC">
      <w:pPr>
        <w:shd w:val="clear" w:color="auto" w:fill="FFFFFF"/>
        <w:spacing w:before="100" w:beforeAutospacing="1" w:after="100" w:afterAutospacing="1" w:line="240" w:lineRule="auto"/>
        <w:outlineLvl w:val="2"/>
        <w:rPr>
          <w:rFonts w:eastAsia="Times New Roman" w:cstheme="minorHAnsi"/>
          <w:color w:val="000000"/>
          <w:kern w:val="0"/>
          <w:lang w:eastAsia="en-GB"/>
          <w14:ligatures w14:val="none"/>
        </w:rPr>
      </w:pPr>
      <w:r w:rsidRPr="00AD6BD0">
        <w:rPr>
          <w:rFonts w:eastAsia="Times New Roman" w:cstheme="minorHAnsi"/>
          <w:kern w:val="0"/>
          <w:lang w:eastAsia="en-GB"/>
          <w14:ligatures w14:val="none"/>
        </w:rPr>
        <w:t xml:space="preserve">According to Research Method Net Secondary data refers </w:t>
      </w:r>
      <w:r w:rsidR="000B558C" w:rsidRPr="00AD6BD0">
        <w:rPr>
          <w:rFonts w:eastAsia="Times New Roman" w:cstheme="minorHAnsi"/>
          <w:kern w:val="0"/>
          <w:lang w:eastAsia="en-GB"/>
          <w14:ligatures w14:val="none"/>
        </w:rPr>
        <w:t>to information</w:t>
      </w:r>
      <w:r w:rsidRPr="00AD6BD0">
        <w:rPr>
          <w:rFonts w:eastAsia="Times New Roman" w:cstheme="minorHAnsi"/>
          <w:kern w:val="0"/>
          <w:lang w:eastAsia="en-GB"/>
          <w14:ligatures w14:val="none"/>
        </w:rPr>
        <w:t xml:space="preserve"> has been collected by someone other than the user, typically for a purpose different from the </w:t>
      </w:r>
      <w:r w:rsidR="000B558C" w:rsidRPr="00AD6BD0">
        <w:rPr>
          <w:rFonts w:eastAsia="Times New Roman" w:cstheme="minorHAnsi"/>
          <w:kern w:val="0"/>
          <w:lang w:eastAsia="en-GB"/>
          <w14:ligatures w14:val="none"/>
        </w:rPr>
        <w:t>user’s</w:t>
      </w:r>
      <w:r w:rsidRPr="00AD6BD0">
        <w:rPr>
          <w:rFonts w:eastAsia="Times New Roman" w:cstheme="minorHAnsi"/>
          <w:kern w:val="0"/>
          <w:lang w:eastAsia="en-GB"/>
          <w14:ligatures w14:val="none"/>
        </w:rPr>
        <w:t xml:space="preserve"> current research question</w:t>
      </w:r>
      <w:r w:rsidR="000B558C" w:rsidRPr="00AD6BD0">
        <w:rPr>
          <w:rFonts w:eastAsia="Times New Roman" w:cstheme="minorHAnsi"/>
          <w:kern w:val="0"/>
          <w:lang w:eastAsia="en-GB"/>
          <w14:ligatures w14:val="none"/>
        </w:rPr>
        <w:t>. Its pre- existing data can be sourced from various publications, databases, and other studies.</w:t>
      </w:r>
      <w:r w:rsidR="004D381F" w:rsidRPr="00AD6BD0">
        <w:rPr>
          <w:rFonts w:eastAsia="Times New Roman" w:cstheme="minorHAnsi"/>
          <w:kern w:val="0"/>
          <w:lang w:eastAsia="en-GB"/>
          <w14:ligatures w14:val="none"/>
        </w:rPr>
        <w:t xml:space="preserve"> </w:t>
      </w:r>
      <w:r w:rsidR="004D381F" w:rsidRPr="00AD6BD0">
        <w:rPr>
          <w:rFonts w:cstheme="minorHAnsi"/>
          <w:shd w:val="clear" w:color="auto" w:fill="FFFFFF"/>
        </w:rPr>
        <w:t>Secondary data is a valuable resource for researchers, offering an efficient way to gather insights without conducting primary data collection. By understanding the types, sources, and methods of obtaining secondary data, researchers can leverage it effectively to answer their research questions and support their objectives. However, careful evaluation of secondary data is crucial to ensure its quality, relevance, and reliability. With proper application, secondary data can enhance the depth and breadth of research across disciplines</w:t>
      </w:r>
      <w:r w:rsidR="004D381F" w:rsidRPr="00AD6BD0">
        <w:rPr>
          <w:rFonts w:cstheme="minorHAnsi"/>
          <w:color w:val="444444"/>
          <w:shd w:val="clear" w:color="auto" w:fill="FFFFFF"/>
        </w:rPr>
        <w:t>.</w:t>
      </w:r>
    </w:p>
    <w:p w14:paraId="188FECB4" w14:textId="0B3438C3" w:rsidR="006E4F36" w:rsidRPr="00AD6BD0" w:rsidRDefault="000B558C">
      <w:pPr>
        <w:rPr>
          <w:rFonts w:cstheme="minorHAnsi"/>
          <w:color w:val="000000"/>
          <w:shd w:val="clear" w:color="auto" w:fill="FFFFFF"/>
        </w:rPr>
      </w:pPr>
      <w:r w:rsidRPr="00AD6BD0">
        <w:rPr>
          <w:rFonts w:cstheme="minorHAnsi"/>
          <w:color w:val="000000"/>
          <w:shd w:val="clear" w:color="auto" w:fill="FFFFFF"/>
        </w:rPr>
        <w:t>For this study, </w:t>
      </w:r>
      <w:r w:rsidRPr="00AD6BD0">
        <w:rPr>
          <w:rStyle w:val="Strong"/>
          <w:rFonts w:cstheme="minorHAnsi"/>
          <w:b w:val="0"/>
          <w:bCs w:val="0"/>
          <w:color w:val="000000"/>
          <w:shd w:val="clear" w:color="auto" w:fill="FFFFFF"/>
        </w:rPr>
        <w:t>primary data collection</w:t>
      </w:r>
      <w:r w:rsidRPr="00AD6BD0">
        <w:rPr>
          <w:rFonts w:cstheme="minorHAnsi"/>
          <w:color w:val="000000"/>
          <w:shd w:val="clear" w:color="auto" w:fill="FFFFFF"/>
        </w:rPr>
        <w:t> will be used. The research aims to measure current levels of burnout, job satisfaction, and retention intentions among health and social care workers in the UK. A structured </w:t>
      </w:r>
      <w:r w:rsidRPr="00AD6BD0">
        <w:rPr>
          <w:rStyle w:val="Strong"/>
          <w:rFonts w:cstheme="minorHAnsi"/>
          <w:b w:val="0"/>
          <w:bCs w:val="0"/>
          <w:color w:val="000000"/>
          <w:shd w:val="clear" w:color="auto" w:fill="FFFFFF"/>
        </w:rPr>
        <w:t>quantitative survey questionnaire</w:t>
      </w:r>
      <w:r w:rsidRPr="00AD6BD0">
        <w:rPr>
          <w:rFonts w:cstheme="minorHAnsi"/>
          <w:color w:val="000000"/>
          <w:shd w:val="clear" w:color="auto" w:fill="FFFFFF"/>
        </w:rPr>
        <w:t xml:space="preserve"> will be distributed to a sample of nurses, care </w:t>
      </w:r>
      <w:r w:rsidRPr="00AD6BD0">
        <w:rPr>
          <w:rFonts w:cstheme="minorHAnsi"/>
          <w:color w:val="000000"/>
          <w:shd w:val="clear" w:color="auto" w:fill="FFFFFF"/>
        </w:rPr>
        <w:lastRenderedPageBreak/>
        <w:t>assistants, and allied health staff across selected care facilities. This approach ensures that the data collected directly reflect participants’ present experiences and perceptions of workload, stress, and employment stability.</w:t>
      </w:r>
    </w:p>
    <w:p w14:paraId="32697BDB" w14:textId="77777777" w:rsidR="000B558C" w:rsidRPr="00AD6BD0" w:rsidRDefault="000B558C">
      <w:pPr>
        <w:rPr>
          <w:rFonts w:cstheme="minorHAnsi"/>
          <w:color w:val="000000"/>
          <w:shd w:val="clear" w:color="auto" w:fill="FFFFFF"/>
        </w:rPr>
      </w:pPr>
    </w:p>
    <w:p w14:paraId="7B1D7394" w14:textId="09D82499" w:rsidR="000B558C" w:rsidRPr="00AD6BD0" w:rsidRDefault="000B558C">
      <w:pPr>
        <w:rPr>
          <w:rFonts w:cstheme="minorHAnsi"/>
          <w:b/>
          <w:bCs/>
          <w:color w:val="000000"/>
          <w:shd w:val="clear" w:color="auto" w:fill="FFFFFF"/>
        </w:rPr>
      </w:pPr>
      <w:r w:rsidRPr="00AD6BD0">
        <w:rPr>
          <w:rFonts w:cstheme="minorHAnsi"/>
          <w:b/>
          <w:bCs/>
          <w:color w:val="000000"/>
          <w:shd w:val="clear" w:color="auto" w:fill="FFFFFF"/>
        </w:rPr>
        <w:t>CONCLUSION</w:t>
      </w:r>
    </w:p>
    <w:p w14:paraId="37F0CFD8" w14:textId="7D3E68E6" w:rsidR="000B558C" w:rsidRPr="00AD6BD0" w:rsidRDefault="000B558C" w:rsidP="000B558C">
      <w:pPr>
        <w:shd w:val="clear" w:color="auto" w:fill="FFFFFF"/>
        <w:rPr>
          <w:rFonts w:cstheme="minorHAnsi"/>
          <w:color w:val="000000"/>
        </w:rPr>
      </w:pPr>
      <w:r w:rsidRPr="00AD6BD0">
        <w:rPr>
          <w:rFonts w:cstheme="minorHAnsi"/>
          <w:color w:val="000000"/>
        </w:rPr>
        <w:t xml:space="preserve">The research highlights the urgent workforce shortages within the UK health and social care sector and their significant impact on service quality, staff wellbeing, and patient outcomes. </w:t>
      </w:r>
      <w:r w:rsidR="004D381F" w:rsidRPr="00AD6BD0">
        <w:rPr>
          <w:rFonts w:cstheme="minorHAnsi"/>
          <w:color w:val="000000"/>
        </w:rPr>
        <w:t xml:space="preserve">A </w:t>
      </w:r>
      <w:r w:rsidR="004D381F" w:rsidRPr="00AD6BD0">
        <w:rPr>
          <w:rStyle w:val="Strong"/>
          <w:rFonts w:cstheme="minorHAnsi"/>
          <w:b w:val="0"/>
          <w:bCs w:val="0"/>
          <w:color w:val="000000"/>
        </w:rPr>
        <w:t>quantitative research approach</w:t>
      </w:r>
      <w:r w:rsidR="004D381F" w:rsidRPr="00AD6BD0">
        <w:rPr>
          <w:rFonts w:cstheme="minorHAnsi"/>
          <w:color w:val="000000"/>
        </w:rPr>
        <w:t xml:space="preserve"> will be adopted. The focus is to measure the prevalence and relationship between workforce shortages, burnout levels, and staff retention rates in the UK health and social care sector. A quantitative design allows for systematic collection of data from a larger population using surveys or questionnaires, producing measurable evidence on factors such as workload, job satisfaction, and intention to leave. </w:t>
      </w:r>
      <w:r w:rsidRPr="00AD6BD0">
        <w:rPr>
          <w:rFonts w:cstheme="minorHAnsi"/>
          <w:color w:val="000000"/>
        </w:rPr>
        <w:t>Findings from various studies reveal that excessive workloads, low pay, and limited recognition contribute to burnout and high turnover rates among care professionals. These challenges not only compromise the quality and continuity of care but also strain the overall healthcare system. Adopting a quantitative approach allows for measurable insights into the extent of burnout, job satisfaction, and staff retention issues. Primary data collection through structured surveys will help capture current experiences directly from frontline workers, ensuring accurate and relevant findings. Ultimately, this research aims to support evidence-based strategies for improving recruitment, retention, and staff wellbeing, thereby strengthening the sustainability of the UK’s health and social care workforce and enhancing the quality of care delivered to vulnerable populations.</w:t>
      </w:r>
    </w:p>
    <w:p w14:paraId="1792B472" w14:textId="77777777" w:rsidR="000B558C" w:rsidRPr="00AD6BD0" w:rsidRDefault="000B558C" w:rsidP="000B558C">
      <w:pPr>
        <w:shd w:val="clear" w:color="auto" w:fill="FFFFFF"/>
        <w:rPr>
          <w:rFonts w:cstheme="minorHAnsi"/>
          <w:color w:val="222222"/>
        </w:rPr>
      </w:pPr>
    </w:p>
    <w:p w14:paraId="2C625595" w14:textId="174B5EFA" w:rsidR="000B558C" w:rsidRPr="00AD6BD0" w:rsidRDefault="000B558C" w:rsidP="000B558C">
      <w:pPr>
        <w:rPr>
          <w:rFonts w:cstheme="minorHAnsi"/>
          <w:b/>
          <w:bCs/>
        </w:rPr>
      </w:pPr>
      <w:r w:rsidRPr="00AD6BD0">
        <w:rPr>
          <w:rFonts w:cstheme="minorHAnsi"/>
          <w:b/>
          <w:bCs/>
        </w:rPr>
        <w:t xml:space="preserve"> REFERENCES</w:t>
      </w:r>
    </w:p>
    <w:p w14:paraId="2B0E8155" w14:textId="77777777" w:rsidR="00AD6BD0" w:rsidRDefault="00AD6BD0" w:rsidP="00AD6BD0">
      <w:pPr>
        <w:pStyle w:val="NormalWeb"/>
        <w:spacing w:before="0" w:beforeAutospacing="0" w:after="0" w:afterAutospacing="0" w:line="480" w:lineRule="auto"/>
        <w:ind w:left="720" w:hanging="720"/>
      </w:pPr>
      <w:r>
        <w:t xml:space="preserve">Hassan, Muhammad. “Primary Data - Types and Methods.” </w:t>
      </w:r>
      <w:r>
        <w:rPr>
          <w:i/>
          <w:iCs/>
        </w:rPr>
        <w:t>Research Method</w:t>
      </w:r>
      <w:r>
        <w:t>, 26 Mar. 2024, researchmethod.net/primary-data/.</w:t>
      </w:r>
    </w:p>
    <w:p w14:paraId="7B582E93" w14:textId="77777777" w:rsidR="008D385D" w:rsidRDefault="008D385D" w:rsidP="00AD6BD0">
      <w:pPr>
        <w:pStyle w:val="NormalWeb"/>
        <w:spacing w:before="0" w:beforeAutospacing="0" w:after="0" w:afterAutospacing="0" w:line="480" w:lineRule="auto"/>
        <w:ind w:left="720" w:hanging="720"/>
      </w:pPr>
    </w:p>
    <w:p w14:paraId="2EB6C235" w14:textId="77777777" w:rsidR="008D385D" w:rsidRDefault="00AD6BD0" w:rsidP="008D385D">
      <w:pPr>
        <w:pStyle w:val="NormalWeb"/>
        <w:spacing w:before="0" w:beforeAutospacing="0" w:after="0" w:afterAutospacing="0" w:line="480" w:lineRule="auto"/>
      </w:pPr>
      <w:r>
        <w:t xml:space="preserve">“BMC Nursing.” </w:t>
      </w:r>
      <w:r>
        <w:rPr>
          <w:i/>
          <w:iCs/>
        </w:rPr>
        <w:t>BMC Nursing</w:t>
      </w:r>
      <w:r>
        <w:t>, 30 Dec. 2019, bmcnurs.biomedcentral.com/.</w:t>
      </w:r>
    </w:p>
    <w:p w14:paraId="5CBE2653" w14:textId="77777777" w:rsidR="008D385D" w:rsidRDefault="008D385D" w:rsidP="008D385D">
      <w:pPr>
        <w:pStyle w:val="NormalWeb"/>
        <w:spacing w:before="0" w:beforeAutospacing="0" w:after="0" w:afterAutospacing="0" w:line="480" w:lineRule="auto"/>
        <w:ind w:left="720" w:hanging="720"/>
      </w:pPr>
    </w:p>
    <w:p w14:paraId="3EA8CC6F" w14:textId="34452C38" w:rsidR="008D385D" w:rsidRDefault="008D385D" w:rsidP="008D385D">
      <w:pPr>
        <w:pStyle w:val="NormalWeb"/>
        <w:spacing w:before="0" w:beforeAutospacing="0" w:after="0" w:afterAutospacing="0" w:line="480" w:lineRule="auto"/>
        <w:ind w:left="720" w:hanging="720"/>
      </w:pPr>
      <w:r>
        <w:t xml:space="preserve">“International Representatives | Bournemouth University.” </w:t>
      </w:r>
      <w:r>
        <w:rPr>
          <w:i/>
          <w:iCs/>
        </w:rPr>
        <w:t>Bournemouth.ac.uk</w:t>
      </w:r>
      <w:r>
        <w:t xml:space="preserve">, </w:t>
      </w:r>
      <w:proofErr w:type="gramStart"/>
      <w:r>
        <w:t>2025,.</w:t>
      </w:r>
      <w:proofErr w:type="gramEnd"/>
    </w:p>
    <w:p w14:paraId="023101FB" w14:textId="77777777" w:rsidR="000B558C" w:rsidRPr="00AD6BD0" w:rsidRDefault="000B558C" w:rsidP="000B558C">
      <w:pPr>
        <w:rPr>
          <w:rFonts w:cstheme="minorHAnsi"/>
          <w:b/>
          <w:bCs/>
        </w:rPr>
      </w:pPr>
    </w:p>
    <w:p w14:paraId="7B99020E" w14:textId="77777777" w:rsidR="000B558C" w:rsidRPr="00AD6BD0" w:rsidRDefault="000B558C">
      <w:pPr>
        <w:rPr>
          <w:rFonts w:cstheme="minorHAnsi"/>
          <w:b/>
          <w:bCs/>
          <w:color w:val="000000"/>
          <w:shd w:val="clear" w:color="auto" w:fill="FFFFFF"/>
        </w:rPr>
      </w:pPr>
    </w:p>
    <w:p w14:paraId="3C66546B" w14:textId="3DABE4C5" w:rsidR="000B558C" w:rsidRPr="00AD6BD0" w:rsidRDefault="000B558C" w:rsidP="000B558C">
      <w:pPr>
        <w:shd w:val="clear" w:color="auto" w:fill="FFFFFF"/>
        <w:rPr>
          <w:rFonts w:cstheme="minorHAnsi"/>
          <w:color w:val="222222"/>
          <w:sz w:val="27"/>
          <w:szCs w:val="27"/>
        </w:rPr>
      </w:pPr>
    </w:p>
    <w:tbl>
      <w:tblPr>
        <w:tblW w:w="5" w:type="dxa"/>
        <w:tblCellMar>
          <w:left w:w="0" w:type="dxa"/>
          <w:right w:w="0" w:type="dxa"/>
        </w:tblCellMar>
        <w:tblLook w:val="04A0" w:firstRow="1" w:lastRow="0" w:firstColumn="1" w:lastColumn="0" w:noHBand="0" w:noVBand="1"/>
      </w:tblPr>
      <w:tblGrid>
        <w:gridCol w:w="6"/>
      </w:tblGrid>
      <w:tr w:rsidR="000B558C" w:rsidRPr="00AD6BD0" w14:paraId="0B02D1C8" w14:textId="77777777" w:rsidTr="000B558C">
        <w:trPr>
          <w:trHeight w:val="450"/>
        </w:trPr>
        <w:tc>
          <w:tcPr>
            <w:tcW w:w="0" w:type="auto"/>
            <w:vMerge w:val="restart"/>
            <w:noWrap/>
            <w:hideMark/>
          </w:tcPr>
          <w:p w14:paraId="6A16E2AC" w14:textId="77777777" w:rsidR="000B558C" w:rsidRPr="00AD6BD0" w:rsidRDefault="000B558C" w:rsidP="000B558C">
            <w:pPr>
              <w:jc w:val="center"/>
              <w:rPr>
                <w:rFonts w:cstheme="minorHAnsi"/>
                <w:sz w:val="20"/>
                <w:szCs w:val="20"/>
              </w:rPr>
            </w:pPr>
          </w:p>
        </w:tc>
      </w:tr>
      <w:tr w:rsidR="000B558C" w:rsidRPr="00AD6BD0" w14:paraId="523F0496" w14:textId="77777777" w:rsidTr="000B558C">
        <w:trPr>
          <w:trHeight w:val="450"/>
        </w:trPr>
        <w:tc>
          <w:tcPr>
            <w:tcW w:w="0" w:type="auto"/>
            <w:vMerge/>
            <w:vAlign w:val="center"/>
            <w:hideMark/>
          </w:tcPr>
          <w:p w14:paraId="4C2C156E" w14:textId="77777777" w:rsidR="000B558C" w:rsidRPr="00AD6BD0" w:rsidRDefault="000B558C">
            <w:pPr>
              <w:rPr>
                <w:rFonts w:cstheme="minorHAnsi"/>
                <w:sz w:val="20"/>
                <w:szCs w:val="20"/>
              </w:rPr>
            </w:pPr>
          </w:p>
        </w:tc>
      </w:tr>
    </w:tbl>
    <w:p w14:paraId="6C4B39CE" w14:textId="77777777" w:rsidR="000B558C" w:rsidRPr="00AD6BD0" w:rsidRDefault="000B558C">
      <w:pPr>
        <w:rPr>
          <w:rFonts w:cstheme="minorHAnsi"/>
          <w:b/>
          <w:bCs/>
        </w:rPr>
      </w:pPr>
    </w:p>
    <w:sectPr w:rsidR="000B558C" w:rsidRPr="00AD6B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BB5"/>
    <w:rsid w:val="00034C91"/>
    <w:rsid w:val="0004467D"/>
    <w:rsid w:val="0006130D"/>
    <w:rsid w:val="000B558C"/>
    <w:rsid w:val="002745EC"/>
    <w:rsid w:val="00285148"/>
    <w:rsid w:val="004D381F"/>
    <w:rsid w:val="006E4F36"/>
    <w:rsid w:val="00715A90"/>
    <w:rsid w:val="008560BC"/>
    <w:rsid w:val="00897BB5"/>
    <w:rsid w:val="008A5AAA"/>
    <w:rsid w:val="008D385D"/>
    <w:rsid w:val="009C7B08"/>
    <w:rsid w:val="009F4976"/>
    <w:rsid w:val="00AD6BD0"/>
    <w:rsid w:val="00B02B29"/>
    <w:rsid w:val="00B7562C"/>
    <w:rsid w:val="00D05688"/>
    <w:rsid w:val="00D56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A9C0E"/>
  <w15:chartTrackingRefBased/>
  <w15:docId w15:val="{FF3028C7-F9A8-49B6-B5A9-DE02A468B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B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97B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97B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7B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7B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7B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B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B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B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B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97B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97B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97B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7B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7B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B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B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BB5"/>
    <w:rPr>
      <w:rFonts w:eastAsiaTheme="majorEastAsia" w:cstheme="majorBidi"/>
      <w:color w:val="272727" w:themeColor="text1" w:themeTint="D8"/>
    </w:rPr>
  </w:style>
  <w:style w:type="paragraph" w:styleId="Title">
    <w:name w:val="Title"/>
    <w:basedOn w:val="Normal"/>
    <w:next w:val="Normal"/>
    <w:link w:val="TitleChar"/>
    <w:uiPriority w:val="10"/>
    <w:qFormat/>
    <w:rsid w:val="00897B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B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B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B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BB5"/>
    <w:pPr>
      <w:spacing w:before="160"/>
      <w:jc w:val="center"/>
    </w:pPr>
    <w:rPr>
      <w:i/>
      <w:iCs/>
      <w:color w:val="404040" w:themeColor="text1" w:themeTint="BF"/>
    </w:rPr>
  </w:style>
  <w:style w:type="character" w:customStyle="1" w:styleId="QuoteChar">
    <w:name w:val="Quote Char"/>
    <w:basedOn w:val="DefaultParagraphFont"/>
    <w:link w:val="Quote"/>
    <w:uiPriority w:val="29"/>
    <w:rsid w:val="00897BB5"/>
    <w:rPr>
      <w:i/>
      <w:iCs/>
      <w:color w:val="404040" w:themeColor="text1" w:themeTint="BF"/>
    </w:rPr>
  </w:style>
  <w:style w:type="paragraph" w:styleId="ListParagraph">
    <w:name w:val="List Paragraph"/>
    <w:basedOn w:val="Normal"/>
    <w:uiPriority w:val="34"/>
    <w:qFormat/>
    <w:rsid w:val="00897BB5"/>
    <w:pPr>
      <w:ind w:left="720"/>
      <w:contextualSpacing/>
    </w:pPr>
  </w:style>
  <w:style w:type="character" w:styleId="IntenseEmphasis">
    <w:name w:val="Intense Emphasis"/>
    <w:basedOn w:val="DefaultParagraphFont"/>
    <w:uiPriority w:val="21"/>
    <w:qFormat/>
    <w:rsid w:val="00897BB5"/>
    <w:rPr>
      <w:i/>
      <w:iCs/>
      <w:color w:val="2F5496" w:themeColor="accent1" w:themeShade="BF"/>
    </w:rPr>
  </w:style>
  <w:style w:type="paragraph" w:styleId="IntenseQuote">
    <w:name w:val="Intense Quote"/>
    <w:basedOn w:val="Normal"/>
    <w:next w:val="Normal"/>
    <w:link w:val="IntenseQuoteChar"/>
    <w:uiPriority w:val="30"/>
    <w:qFormat/>
    <w:rsid w:val="00897B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7BB5"/>
    <w:rPr>
      <w:i/>
      <w:iCs/>
      <w:color w:val="2F5496" w:themeColor="accent1" w:themeShade="BF"/>
    </w:rPr>
  </w:style>
  <w:style w:type="character" w:styleId="IntenseReference">
    <w:name w:val="Intense Reference"/>
    <w:basedOn w:val="DefaultParagraphFont"/>
    <w:uiPriority w:val="32"/>
    <w:qFormat/>
    <w:rsid w:val="00897BB5"/>
    <w:rPr>
      <w:b/>
      <w:bCs/>
      <w:smallCaps/>
      <w:color w:val="2F5496" w:themeColor="accent1" w:themeShade="BF"/>
      <w:spacing w:val="5"/>
    </w:rPr>
  </w:style>
  <w:style w:type="character" w:styleId="Strong">
    <w:name w:val="Strong"/>
    <w:basedOn w:val="DefaultParagraphFont"/>
    <w:uiPriority w:val="22"/>
    <w:qFormat/>
    <w:rsid w:val="006E4F36"/>
    <w:rPr>
      <w:b/>
      <w:bCs/>
    </w:rPr>
  </w:style>
  <w:style w:type="character" w:styleId="Emphasis">
    <w:name w:val="Emphasis"/>
    <w:basedOn w:val="DefaultParagraphFont"/>
    <w:uiPriority w:val="20"/>
    <w:qFormat/>
    <w:rsid w:val="009F4976"/>
    <w:rPr>
      <w:i/>
      <w:iCs/>
    </w:rPr>
  </w:style>
  <w:style w:type="paragraph" w:styleId="NormalWeb">
    <w:name w:val="Normal (Web)"/>
    <w:basedOn w:val="Normal"/>
    <w:uiPriority w:val="99"/>
    <w:semiHidden/>
    <w:unhideWhenUsed/>
    <w:rsid w:val="009F497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gd">
    <w:name w:val="gd"/>
    <w:basedOn w:val="DefaultParagraphFont"/>
    <w:rsid w:val="000B558C"/>
  </w:style>
  <w:style w:type="character" w:customStyle="1" w:styleId="g3">
    <w:name w:val="g3"/>
    <w:basedOn w:val="DefaultParagraphFont"/>
    <w:rsid w:val="000B558C"/>
  </w:style>
  <w:style w:type="character" w:customStyle="1" w:styleId="hb">
    <w:name w:val="hb"/>
    <w:basedOn w:val="DefaultParagraphFont"/>
    <w:rsid w:val="000B558C"/>
  </w:style>
  <w:style w:type="character" w:customStyle="1" w:styleId="g2">
    <w:name w:val="g2"/>
    <w:basedOn w:val="DefaultParagraphFont"/>
    <w:rsid w:val="000B558C"/>
  </w:style>
  <w:style w:type="character" w:styleId="Hyperlink">
    <w:name w:val="Hyperlink"/>
    <w:basedOn w:val="DefaultParagraphFont"/>
    <w:uiPriority w:val="99"/>
    <w:unhideWhenUsed/>
    <w:rsid w:val="000B558C"/>
    <w:rPr>
      <w:color w:val="0563C1" w:themeColor="hyperlink"/>
      <w:u w:val="single"/>
    </w:rPr>
  </w:style>
  <w:style w:type="character" w:styleId="UnresolvedMention">
    <w:name w:val="Unresolved Mention"/>
    <w:basedOn w:val="DefaultParagraphFont"/>
    <w:uiPriority w:val="99"/>
    <w:semiHidden/>
    <w:unhideWhenUsed/>
    <w:rsid w:val="000B5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335786">
      <w:bodyDiv w:val="1"/>
      <w:marLeft w:val="0"/>
      <w:marRight w:val="0"/>
      <w:marTop w:val="0"/>
      <w:marBottom w:val="0"/>
      <w:divBdr>
        <w:top w:val="none" w:sz="0" w:space="0" w:color="auto"/>
        <w:left w:val="none" w:sz="0" w:space="0" w:color="auto"/>
        <w:bottom w:val="none" w:sz="0" w:space="0" w:color="auto"/>
        <w:right w:val="none" w:sz="0" w:space="0" w:color="auto"/>
      </w:divBdr>
    </w:div>
    <w:div w:id="305402931">
      <w:bodyDiv w:val="1"/>
      <w:marLeft w:val="0"/>
      <w:marRight w:val="0"/>
      <w:marTop w:val="0"/>
      <w:marBottom w:val="0"/>
      <w:divBdr>
        <w:top w:val="none" w:sz="0" w:space="0" w:color="auto"/>
        <w:left w:val="none" w:sz="0" w:space="0" w:color="auto"/>
        <w:bottom w:val="none" w:sz="0" w:space="0" w:color="auto"/>
        <w:right w:val="none" w:sz="0" w:space="0" w:color="auto"/>
      </w:divBdr>
    </w:div>
    <w:div w:id="331875828">
      <w:bodyDiv w:val="1"/>
      <w:marLeft w:val="0"/>
      <w:marRight w:val="0"/>
      <w:marTop w:val="0"/>
      <w:marBottom w:val="0"/>
      <w:divBdr>
        <w:top w:val="none" w:sz="0" w:space="0" w:color="auto"/>
        <w:left w:val="none" w:sz="0" w:space="0" w:color="auto"/>
        <w:bottom w:val="none" w:sz="0" w:space="0" w:color="auto"/>
        <w:right w:val="none" w:sz="0" w:space="0" w:color="auto"/>
      </w:divBdr>
    </w:div>
    <w:div w:id="498619278">
      <w:bodyDiv w:val="1"/>
      <w:marLeft w:val="0"/>
      <w:marRight w:val="0"/>
      <w:marTop w:val="0"/>
      <w:marBottom w:val="0"/>
      <w:divBdr>
        <w:top w:val="none" w:sz="0" w:space="0" w:color="auto"/>
        <w:left w:val="none" w:sz="0" w:space="0" w:color="auto"/>
        <w:bottom w:val="none" w:sz="0" w:space="0" w:color="auto"/>
        <w:right w:val="none" w:sz="0" w:space="0" w:color="auto"/>
      </w:divBdr>
    </w:div>
    <w:div w:id="1015424306">
      <w:bodyDiv w:val="1"/>
      <w:marLeft w:val="0"/>
      <w:marRight w:val="0"/>
      <w:marTop w:val="0"/>
      <w:marBottom w:val="0"/>
      <w:divBdr>
        <w:top w:val="none" w:sz="0" w:space="0" w:color="auto"/>
        <w:left w:val="none" w:sz="0" w:space="0" w:color="auto"/>
        <w:bottom w:val="none" w:sz="0" w:space="0" w:color="auto"/>
        <w:right w:val="none" w:sz="0" w:space="0" w:color="auto"/>
      </w:divBdr>
      <w:divsChild>
        <w:div w:id="1252469528">
          <w:marLeft w:val="-720"/>
          <w:marRight w:val="0"/>
          <w:marTop w:val="0"/>
          <w:marBottom w:val="0"/>
          <w:divBdr>
            <w:top w:val="none" w:sz="0" w:space="0" w:color="auto"/>
            <w:left w:val="none" w:sz="0" w:space="0" w:color="auto"/>
            <w:bottom w:val="none" w:sz="0" w:space="0" w:color="auto"/>
            <w:right w:val="none" w:sz="0" w:space="0" w:color="auto"/>
          </w:divBdr>
        </w:div>
      </w:divsChild>
    </w:div>
    <w:div w:id="1114208895">
      <w:bodyDiv w:val="1"/>
      <w:marLeft w:val="0"/>
      <w:marRight w:val="0"/>
      <w:marTop w:val="0"/>
      <w:marBottom w:val="0"/>
      <w:divBdr>
        <w:top w:val="none" w:sz="0" w:space="0" w:color="auto"/>
        <w:left w:val="none" w:sz="0" w:space="0" w:color="auto"/>
        <w:bottom w:val="none" w:sz="0" w:space="0" w:color="auto"/>
        <w:right w:val="none" w:sz="0" w:space="0" w:color="auto"/>
      </w:divBdr>
    </w:div>
    <w:div w:id="1351492904">
      <w:bodyDiv w:val="1"/>
      <w:marLeft w:val="0"/>
      <w:marRight w:val="0"/>
      <w:marTop w:val="0"/>
      <w:marBottom w:val="0"/>
      <w:divBdr>
        <w:top w:val="none" w:sz="0" w:space="0" w:color="auto"/>
        <w:left w:val="none" w:sz="0" w:space="0" w:color="auto"/>
        <w:bottom w:val="none" w:sz="0" w:space="0" w:color="auto"/>
        <w:right w:val="none" w:sz="0" w:space="0" w:color="auto"/>
      </w:divBdr>
      <w:divsChild>
        <w:div w:id="936065047">
          <w:marLeft w:val="-720"/>
          <w:marRight w:val="0"/>
          <w:marTop w:val="0"/>
          <w:marBottom w:val="0"/>
          <w:divBdr>
            <w:top w:val="none" w:sz="0" w:space="0" w:color="auto"/>
            <w:left w:val="none" w:sz="0" w:space="0" w:color="auto"/>
            <w:bottom w:val="none" w:sz="0" w:space="0" w:color="auto"/>
            <w:right w:val="none" w:sz="0" w:space="0" w:color="auto"/>
          </w:divBdr>
        </w:div>
      </w:divsChild>
    </w:div>
    <w:div w:id="1606232997">
      <w:bodyDiv w:val="1"/>
      <w:marLeft w:val="0"/>
      <w:marRight w:val="0"/>
      <w:marTop w:val="0"/>
      <w:marBottom w:val="0"/>
      <w:divBdr>
        <w:top w:val="none" w:sz="0" w:space="0" w:color="auto"/>
        <w:left w:val="none" w:sz="0" w:space="0" w:color="auto"/>
        <w:bottom w:val="none" w:sz="0" w:space="0" w:color="auto"/>
        <w:right w:val="none" w:sz="0" w:space="0" w:color="auto"/>
      </w:divBdr>
      <w:divsChild>
        <w:div w:id="1314142851">
          <w:marLeft w:val="0"/>
          <w:marRight w:val="0"/>
          <w:marTop w:val="0"/>
          <w:marBottom w:val="0"/>
          <w:divBdr>
            <w:top w:val="none" w:sz="0" w:space="0" w:color="auto"/>
            <w:left w:val="none" w:sz="0" w:space="0" w:color="auto"/>
            <w:bottom w:val="none" w:sz="0" w:space="0" w:color="auto"/>
            <w:right w:val="none" w:sz="0" w:space="0" w:color="auto"/>
          </w:divBdr>
          <w:divsChild>
            <w:div w:id="1564561292">
              <w:marLeft w:val="0"/>
              <w:marRight w:val="0"/>
              <w:marTop w:val="0"/>
              <w:marBottom w:val="0"/>
              <w:divBdr>
                <w:top w:val="none" w:sz="0" w:space="0" w:color="auto"/>
                <w:left w:val="none" w:sz="0" w:space="0" w:color="auto"/>
                <w:bottom w:val="none" w:sz="0" w:space="0" w:color="auto"/>
                <w:right w:val="none" w:sz="0" w:space="0" w:color="auto"/>
              </w:divBdr>
            </w:div>
          </w:divsChild>
        </w:div>
        <w:div w:id="1027368082">
          <w:marLeft w:val="0"/>
          <w:marRight w:val="0"/>
          <w:marTop w:val="0"/>
          <w:marBottom w:val="0"/>
          <w:divBdr>
            <w:top w:val="none" w:sz="0" w:space="0" w:color="auto"/>
            <w:left w:val="none" w:sz="0" w:space="0" w:color="auto"/>
            <w:bottom w:val="none" w:sz="0" w:space="0" w:color="auto"/>
            <w:right w:val="none" w:sz="0" w:space="0" w:color="auto"/>
          </w:divBdr>
          <w:divsChild>
            <w:div w:id="1956254218">
              <w:marLeft w:val="0"/>
              <w:marRight w:val="0"/>
              <w:marTop w:val="0"/>
              <w:marBottom w:val="0"/>
              <w:divBdr>
                <w:top w:val="none" w:sz="0" w:space="0" w:color="auto"/>
                <w:left w:val="none" w:sz="0" w:space="0" w:color="auto"/>
                <w:bottom w:val="none" w:sz="0" w:space="0" w:color="auto"/>
                <w:right w:val="none" w:sz="0" w:space="0" w:color="auto"/>
              </w:divBdr>
              <w:divsChild>
                <w:div w:id="140196728">
                  <w:marLeft w:val="0"/>
                  <w:marRight w:val="0"/>
                  <w:marTop w:val="0"/>
                  <w:marBottom w:val="0"/>
                  <w:divBdr>
                    <w:top w:val="none" w:sz="0" w:space="0" w:color="auto"/>
                    <w:left w:val="none" w:sz="0" w:space="0" w:color="auto"/>
                    <w:bottom w:val="none" w:sz="0" w:space="0" w:color="auto"/>
                    <w:right w:val="none" w:sz="0" w:space="0" w:color="auto"/>
                  </w:divBdr>
                </w:div>
                <w:div w:id="2134134123">
                  <w:marLeft w:val="0"/>
                  <w:marRight w:val="0"/>
                  <w:marTop w:val="0"/>
                  <w:marBottom w:val="0"/>
                  <w:divBdr>
                    <w:top w:val="none" w:sz="0" w:space="0" w:color="auto"/>
                    <w:left w:val="none" w:sz="0" w:space="0" w:color="auto"/>
                    <w:bottom w:val="none" w:sz="0" w:space="0" w:color="auto"/>
                    <w:right w:val="none" w:sz="0" w:space="0" w:color="auto"/>
                  </w:divBdr>
                </w:div>
                <w:div w:id="773743553">
                  <w:marLeft w:val="60"/>
                  <w:marRight w:val="0"/>
                  <w:marTop w:val="0"/>
                  <w:marBottom w:val="0"/>
                  <w:divBdr>
                    <w:top w:val="none" w:sz="0" w:space="0" w:color="auto"/>
                    <w:left w:val="none" w:sz="0" w:space="0" w:color="auto"/>
                    <w:bottom w:val="none" w:sz="0" w:space="0" w:color="auto"/>
                    <w:right w:val="none" w:sz="0" w:space="0" w:color="auto"/>
                  </w:divBdr>
                </w:div>
              </w:divsChild>
            </w:div>
            <w:div w:id="956331038">
              <w:marLeft w:val="0"/>
              <w:marRight w:val="0"/>
              <w:marTop w:val="0"/>
              <w:marBottom w:val="0"/>
              <w:divBdr>
                <w:top w:val="none" w:sz="0" w:space="0" w:color="auto"/>
                <w:left w:val="none" w:sz="0" w:space="0" w:color="auto"/>
                <w:bottom w:val="none" w:sz="0" w:space="0" w:color="auto"/>
                <w:right w:val="none" w:sz="0" w:space="0" w:color="auto"/>
              </w:divBdr>
              <w:divsChild>
                <w:div w:id="1573662785">
                  <w:marLeft w:val="0"/>
                  <w:marRight w:val="0"/>
                  <w:marTop w:val="120"/>
                  <w:marBottom w:val="0"/>
                  <w:divBdr>
                    <w:top w:val="none" w:sz="0" w:space="0" w:color="auto"/>
                    <w:left w:val="none" w:sz="0" w:space="0" w:color="auto"/>
                    <w:bottom w:val="none" w:sz="0" w:space="0" w:color="auto"/>
                    <w:right w:val="none" w:sz="0" w:space="0" w:color="auto"/>
                  </w:divBdr>
                  <w:divsChild>
                    <w:div w:id="2075395228">
                      <w:marLeft w:val="0"/>
                      <w:marRight w:val="0"/>
                      <w:marTop w:val="0"/>
                      <w:marBottom w:val="0"/>
                      <w:divBdr>
                        <w:top w:val="none" w:sz="0" w:space="0" w:color="auto"/>
                        <w:left w:val="none" w:sz="0" w:space="0" w:color="auto"/>
                        <w:bottom w:val="none" w:sz="0" w:space="0" w:color="auto"/>
                        <w:right w:val="none" w:sz="0" w:space="0" w:color="auto"/>
                      </w:divBdr>
                      <w:divsChild>
                        <w:div w:id="1893421282">
                          <w:marLeft w:val="0"/>
                          <w:marRight w:val="0"/>
                          <w:marTop w:val="0"/>
                          <w:marBottom w:val="0"/>
                          <w:divBdr>
                            <w:top w:val="none" w:sz="0" w:space="0" w:color="auto"/>
                            <w:left w:val="none" w:sz="0" w:space="0" w:color="auto"/>
                            <w:bottom w:val="none" w:sz="0" w:space="0" w:color="auto"/>
                            <w:right w:val="none" w:sz="0" w:space="0" w:color="auto"/>
                          </w:divBdr>
                          <w:divsChild>
                            <w:div w:id="38911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983741">
      <w:bodyDiv w:val="1"/>
      <w:marLeft w:val="0"/>
      <w:marRight w:val="0"/>
      <w:marTop w:val="0"/>
      <w:marBottom w:val="0"/>
      <w:divBdr>
        <w:top w:val="none" w:sz="0" w:space="0" w:color="auto"/>
        <w:left w:val="none" w:sz="0" w:space="0" w:color="auto"/>
        <w:bottom w:val="none" w:sz="0" w:space="0" w:color="auto"/>
        <w:right w:val="none" w:sz="0" w:space="0" w:color="auto"/>
      </w:divBdr>
    </w:div>
    <w:div w:id="1902590664">
      <w:bodyDiv w:val="1"/>
      <w:marLeft w:val="0"/>
      <w:marRight w:val="0"/>
      <w:marTop w:val="0"/>
      <w:marBottom w:val="0"/>
      <w:divBdr>
        <w:top w:val="none" w:sz="0" w:space="0" w:color="auto"/>
        <w:left w:val="none" w:sz="0" w:space="0" w:color="auto"/>
        <w:bottom w:val="none" w:sz="0" w:space="0" w:color="auto"/>
        <w:right w:val="none" w:sz="0" w:space="0" w:color="auto"/>
      </w:divBdr>
    </w:div>
    <w:div w:id="1921594214">
      <w:bodyDiv w:val="1"/>
      <w:marLeft w:val="0"/>
      <w:marRight w:val="0"/>
      <w:marTop w:val="0"/>
      <w:marBottom w:val="0"/>
      <w:divBdr>
        <w:top w:val="none" w:sz="0" w:space="0" w:color="auto"/>
        <w:left w:val="none" w:sz="0" w:space="0" w:color="auto"/>
        <w:bottom w:val="none" w:sz="0" w:space="0" w:color="auto"/>
        <w:right w:val="none" w:sz="0" w:space="0" w:color="auto"/>
      </w:divBdr>
    </w:div>
    <w:div w:id="1941838934">
      <w:bodyDiv w:val="1"/>
      <w:marLeft w:val="0"/>
      <w:marRight w:val="0"/>
      <w:marTop w:val="0"/>
      <w:marBottom w:val="0"/>
      <w:divBdr>
        <w:top w:val="none" w:sz="0" w:space="0" w:color="auto"/>
        <w:left w:val="none" w:sz="0" w:space="0" w:color="auto"/>
        <w:bottom w:val="none" w:sz="0" w:space="0" w:color="auto"/>
        <w:right w:val="none" w:sz="0" w:space="0" w:color="auto"/>
      </w:divBdr>
    </w:div>
    <w:div w:id="1942182610">
      <w:bodyDiv w:val="1"/>
      <w:marLeft w:val="0"/>
      <w:marRight w:val="0"/>
      <w:marTop w:val="0"/>
      <w:marBottom w:val="0"/>
      <w:divBdr>
        <w:top w:val="none" w:sz="0" w:space="0" w:color="auto"/>
        <w:left w:val="none" w:sz="0" w:space="0" w:color="auto"/>
        <w:bottom w:val="none" w:sz="0" w:space="0" w:color="auto"/>
        <w:right w:val="none" w:sz="0" w:space="0" w:color="auto"/>
      </w:divBdr>
      <w:divsChild>
        <w:div w:id="931819804">
          <w:marLeft w:val="-720"/>
          <w:marRight w:val="0"/>
          <w:marTop w:val="0"/>
          <w:marBottom w:val="0"/>
          <w:divBdr>
            <w:top w:val="none" w:sz="0" w:space="0" w:color="auto"/>
            <w:left w:val="none" w:sz="0" w:space="0" w:color="auto"/>
            <w:bottom w:val="none" w:sz="0" w:space="0" w:color="auto"/>
            <w:right w:val="none" w:sz="0" w:space="0" w:color="auto"/>
          </w:divBdr>
        </w:div>
      </w:divsChild>
    </w:div>
    <w:div w:id="1988437435">
      <w:bodyDiv w:val="1"/>
      <w:marLeft w:val="0"/>
      <w:marRight w:val="0"/>
      <w:marTop w:val="0"/>
      <w:marBottom w:val="0"/>
      <w:divBdr>
        <w:top w:val="none" w:sz="0" w:space="0" w:color="auto"/>
        <w:left w:val="none" w:sz="0" w:space="0" w:color="auto"/>
        <w:bottom w:val="none" w:sz="0" w:space="0" w:color="auto"/>
        <w:right w:val="none" w:sz="0" w:space="0" w:color="auto"/>
      </w:divBdr>
    </w:div>
    <w:div w:id="2092265071">
      <w:bodyDiv w:val="1"/>
      <w:marLeft w:val="0"/>
      <w:marRight w:val="0"/>
      <w:marTop w:val="0"/>
      <w:marBottom w:val="0"/>
      <w:divBdr>
        <w:top w:val="none" w:sz="0" w:space="0" w:color="auto"/>
        <w:left w:val="none" w:sz="0" w:space="0" w:color="auto"/>
        <w:bottom w:val="none" w:sz="0" w:space="0" w:color="auto"/>
        <w:right w:val="none" w:sz="0" w:space="0" w:color="auto"/>
      </w:divBdr>
    </w:div>
    <w:div w:id="2103649505">
      <w:bodyDiv w:val="1"/>
      <w:marLeft w:val="0"/>
      <w:marRight w:val="0"/>
      <w:marTop w:val="0"/>
      <w:marBottom w:val="0"/>
      <w:divBdr>
        <w:top w:val="none" w:sz="0" w:space="0" w:color="auto"/>
        <w:left w:val="none" w:sz="0" w:space="0" w:color="auto"/>
        <w:bottom w:val="none" w:sz="0" w:space="0" w:color="auto"/>
        <w:right w:val="none" w:sz="0" w:space="0" w:color="auto"/>
      </w:divBdr>
    </w:div>
    <w:div w:id="211324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dorean carter</dc:creator>
  <cp:keywords/>
  <dc:description/>
  <cp:lastModifiedBy>dorean carter</cp:lastModifiedBy>
  <cp:revision>2</cp:revision>
  <dcterms:created xsi:type="dcterms:W3CDTF">2025-11-09T13:33:00Z</dcterms:created>
  <dcterms:modified xsi:type="dcterms:W3CDTF">2025-11-09T13:33:00Z</dcterms:modified>
</cp:coreProperties>
</file>