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BE8A96" wp14:paraId="5E5787A5" wp14:textId="667BA1C2">
      <w:pPr>
        <w:pStyle w:val="Normal"/>
      </w:pPr>
      <w:r w:rsidR="7EB4E8AC">
        <w:drawing>
          <wp:inline xmlns:wp14="http://schemas.microsoft.com/office/word/2010/wordprocessingDrawing" wp14:editId="31F8109E" wp14:anchorId="10AD5A44">
            <wp:extent cx="1809750" cy="723900"/>
            <wp:effectExtent l="0" t="0" r="0" b="0"/>
            <wp:docPr id="157167845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1678453" name="Picture 1571678453"/>
                    <pic:cNvPicPr/>
                  </pic:nvPicPr>
                  <pic:blipFill>
                    <a:blip xmlns:r="http://schemas.openxmlformats.org/officeDocument/2006/relationships" r:embed="rId174578824">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51BE8A96" w:rsidRDefault="51BE8A96" w14:paraId="744268B3" w14:textId="05DA0AF1"/>
    <w:p w:rsidR="51BE8A96" w:rsidRDefault="51BE8A96" w14:paraId="79112872" w14:textId="43ACE9D9"/>
    <w:p w:rsidR="7EB4E8AC" w:rsidP="51BE8A96" w:rsidRDefault="7EB4E8AC" w14:paraId="0A2AE7C0" w14:textId="0D571569">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1BE8A96" w:rsidR="7EB4E8AC">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51BE8A96" w:rsidR="7EB4E8AC">
        <w:rPr>
          <w:rFonts w:ascii="Arial" w:hAnsi="Arial" w:eastAsia="Arial" w:cs="Arial"/>
          <w:b w:val="0"/>
          <w:bCs w:val="0"/>
          <w:i w:val="0"/>
          <w:iCs w:val="0"/>
          <w:caps w:val="0"/>
          <w:smallCaps w:val="0"/>
          <w:noProof w:val="0"/>
          <w:color w:val="000000" w:themeColor="text1" w:themeTint="FF" w:themeShade="FF"/>
          <w:sz w:val="28"/>
          <w:szCs w:val="28"/>
          <w:lang w:val="en-GB"/>
        </w:rPr>
        <w:t xml:space="preserve">: Salima Ollson Kasirye </w:t>
      </w:r>
    </w:p>
    <w:p w:rsidR="7EB4E8AC" w:rsidP="51BE8A96" w:rsidRDefault="7EB4E8AC" w14:paraId="1E671780" w14:textId="225958EA">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1BE8A96" w:rsidR="7EB4E8AC">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51BE8A96" w:rsidR="7EB4E8AC">
        <w:rPr>
          <w:rFonts w:ascii="Arial" w:hAnsi="Arial" w:eastAsia="Arial" w:cs="Arial"/>
          <w:b w:val="0"/>
          <w:bCs w:val="0"/>
          <w:i w:val="0"/>
          <w:iCs w:val="0"/>
          <w:caps w:val="0"/>
          <w:smallCaps w:val="0"/>
          <w:noProof w:val="0"/>
          <w:color w:val="000000" w:themeColor="text1" w:themeTint="FF" w:themeShade="FF"/>
          <w:sz w:val="28"/>
          <w:szCs w:val="28"/>
          <w:lang w:val="nl-NL"/>
        </w:rPr>
        <w:t>:2561617</w:t>
      </w:r>
    </w:p>
    <w:p w:rsidR="51BE8A96" w:rsidP="51BE8A96" w:rsidRDefault="51BE8A96" w14:paraId="7213F1ED" w14:textId="49A5DA59">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7EB4E8AC" w:rsidP="51BE8A96" w:rsidRDefault="7EB4E8AC" w14:paraId="3B48BC3A" w14:textId="4A8F839E">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51BE8A96" w:rsidR="7EB4E8AC">
        <w:rPr>
          <w:rFonts w:ascii="Arial" w:hAnsi="Arial" w:eastAsia="Arial" w:cs="Arial"/>
          <w:b w:val="1"/>
          <w:bCs w:val="1"/>
          <w:i w:val="0"/>
          <w:iCs w:val="0"/>
          <w:caps w:val="0"/>
          <w:smallCaps w:val="0"/>
          <w:noProof w:val="0"/>
          <w:color w:val="000000" w:themeColor="text1" w:themeTint="FF" w:themeShade="FF"/>
          <w:sz w:val="28"/>
          <w:szCs w:val="28"/>
          <w:lang w:val="nl-NL"/>
        </w:rPr>
        <w:t>Module name</w:t>
      </w:r>
      <w:r w:rsidRPr="51BE8A96" w:rsidR="7EB4E8AC">
        <w:rPr>
          <w:rFonts w:ascii="Arial" w:hAnsi="Arial" w:eastAsia="Arial" w:cs="Arial"/>
          <w:b w:val="0"/>
          <w:bCs w:val="0"/>
          <w:i w:val="0"/>
          <w:iCs w:val="0"/>
          <w:caps w:val="0"/>
          <w:smallCaps w:val="0"/>
          <w:noProof w:val="0"/>
          <w:color w:val="000000" w:themeColor="text1" w:themeTint="FF" w:themeShade="FF"/>
          <w:sz w:val="28"/>
          <w:szCs w:val="28"/>
          <w:lang w:val="nl-NL"/>
        </w:rPr>
        <w:t>:</w:t>
      </w:r>
      <w:r w:rsidRPr="51BE8A96" w:rsidR="7EB4E8AC">
        <w:rPr>
          <w:rFonts w:ascii="Arial" w:hAnsi="Arial" w:eastAsia="Arial" w:cs="Arial"/>
          <w:b w:val="0"/>
          <w:bCs w:val="0"/>
          <w:i w:val="0"/>
          <w:iCs w:val="0"/>
          <w:caps w:val="0"/>
          <w:smallCaps w:val="0"/>
          <w:noProof w:val="0"/>
          <w:color w:val="000000" w:themeColor="text1" w:themeTint="FF" w:themeShade="FF"/>
          <w:sz w:val="32"/>
          <w:szCs w:val="32"/>
          <w:lang w:val="nl-NL"/>
        </w:rPr>
        <w:t xml:space="preserve"> </w:t>
      </w:r>
      <w:r w:rsidRPr="51BE8A96" w:rsidR="7EB4E8AC">
        <w:rPr>
          <w:rFonts w:ascii="Arial" w:hAnsi="Arial" w:eastAsia="Arial" w:cs="Arial"/>
          <w:b w:val="1"/>
          <w:bCs w:val="1"/>
          <w:i w:val="0"/>
          <w:iCs w:val="0"/>
          <w:caps w:val="0"/>
          <w:smallCaps w:val="0"/>
          <w:noProof w:val="0"/>
          <w:color w:val="000000" w:themeColor="text1" w:themeTint="FF" w:themeShade="FF"/>
          <w:sz w:val="32"/>
          <w:szCs w:val="32"/>
          <w:lang w:val="nl-NL"/>
        </w:rPr>
        <w:t>Introduction  to Health and Social Care</w:t>
      </w:r>
    </w:p>
    <w:p w:rsidR="7EB4E8AC" w:rsidP="51BE8A96" w:rsidRDefault="7EB4E8AC" w14:paraId="23A45C32" w14:textId="5C144B0A">
      <w:pPr>
        <w:keepNext w:val="1"/>
        <w:keepLines w:val="1"/>
        <w:spacing w:before="360"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1BE8A96" w:rsidR="7EB4E8AC">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51BE8A96" w:rsidR="7EB4E8AC">
        <w:rPr>
          <w:rFonts w:ascii="Arial" w:hAnsi="Arial" w:eastAsia="Arial" w:cs="Arial"/>
          <w:b w:val="0"/>
          <w:bCs w:val="0"/>
          <w:i w:val="0"/>
          <w:iCs w:val="0"/>
          <w:caps w:val="0"/>
          <w:smallCaps w:val="0"/>
          <w:noProof w:val="0"/>
          <w:color w:val="000000" w:themeColor="text1" w:themeTint="FF" w:themeShade="FF"/>
          <w:sz w:val="28"/>
          <w:szCs w:val="28"/>
          <w:lang w:val="en-GB"/>
        </w:rPr>
        <w:t>:</w:t>
      </w:r>
      <w:r w:rsidRPr="51BE8A96" w:rsidR="7EB4E8A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Pr="51BE8A96" w:rsidR="7EB4E8AC">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LCHS4008</w:t>
      </w:r>
    </w:p>
    <w:p w:rsidR="51BE8A96" w:rsidP="51BE8A96" w:rsidRDefault="51BE8A96" w14:paraId="57756F24" w14:textId="034BC53E">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7EB4E8AC" w:rsidP="740E157F" w:rsidRDefault="7EB4E8AC" w14:paraId="3835DA2A" w14:textId="0D6FEBDC">
      <w:pPr>
        <w:rPr>
          <w:rFonts w:ascii="Calibri" w:hAnsi="Calibri" w:eastAsia="Calibri" w:cs="Calibri"/>
          <w:b w:val="1"/>
          <w:bCs w:val="1"/>
          <w:i w:val="0"/>
          <w:iCs w:val="0"/>
          <w:caps w:val="0"/>
          <w:smallCaps w:val="0"/>
          <w:noProof w:val="0"/>
          <w:color w:val="000000" w:themeColor="text1" w:themeTint="FF" w:themeShade="FF"/>
          <w:sz w:val="28"/>
          <w:szCs w:val="28"/>
          <w:lang w:val="en-GB"/>
        </w:rPr>
      </w:pPr>
      <w:r w:rsidRPr="740E157F" w:rsidR="7EB4E8AC">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740E157F" w:rsidR="7EB4E8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40E157F" w:rsidR="1D20721F">
        <w:rPr>
          <w:rFonts w:ascii="Calibri" w:hAnsi="Calibri" w:eastAsia="Calibri" w:cs="Calibri"/>
          <w:b w:val="1"/>
          <w:bCs w:val="1"/>
          <w:i w:val="0"/>
          <w:iCs w:val="0"/>
          <w:caps w:val="0"/>
          <w:smallCaps w:val="0"/>
          <w:noProof w:val="0"/>
          <w:color w:val="000000" w:themeColor="text1" w:themeTint="FF" w:themeShade="FF"/>
          <w:sz w:val="28"/>
          <w:szCs w:val="28"/>
          <w:lang w:val="en-GB"/>
        </w:rPr>
        <w:t>MR PERSCAL</w:t>
      </w:r>
    </w:p>
    <w:p w:rsidR="51BE8A96" w:rsidP="51BE8A96" w:rsidRDefault="51BE8A96" w14:paraId="27834C2A" w14:textId="1AAEA3F0">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51BE8A96" w:rsidRDefault="51BE8A96" w14:paraId="4931C4AF" w14:textId="4C89368B"/>
    <w:p w:rsidR="51BE8A96" w:rsidRDefault="51BE8A96" w14:paraId="66B3E66B" w14:textId="588BC7F7"/>
    <w:p w:rsidR="51BE8A96" w:rsidRDefault="51BE8A96" w14:paraId="33E88BEF" w14:textId="5E3D92DA"/>
    <w:p w:rsidR="51BE8A96" w:rsidRDefault="51BE8A96" w14:paraId="6FF72504" w14:textId="788BC08B"/>
    <w:p w:rsidR="51BE8A96" w:rsidRDefault="51BE8A96" w14:paraId="5E7F780F" w14:textId="79F50046"/>
    <w:p w:rsidR="51BE8A96" w:rsidRDefault="51BE8A96" w14:paraId="11F952ED" w14:textId="4A908B77"/>
    <w:p w:rsidR="51BE8A96" w:rsidRDefault="51BE8A96" w14:paraId="622A86DD" w14:textId="7439F6BD"/>
    <w:p w:rsidR="51BE8A96" w:rsidRDefault="51BE8A96" w14:paraId="4F93011E" w14:textId="20B7E0D0"/>
    <w:p w:rsidR="51BE8A96" w:rsidRDefault="51BE8A96" w14:paraId="30F77FAD" w14:textId="39BF7C42"/>
    <w:p w:rsidR="4E1DD9E4" w:rsidP="51BE8A96" w:rsidRDefault="4E1DD9E4" w14:paraId="0BF6CA65" w14:textId="11274300">
      <w:pPr>
        <w:pStyle w:val="Heading2"/>
        <w:spacing w:before="299" w:beforeAutospacing="off" w:after="299" w:afterAutospacing="off"/>
      </w:pPr>
      <w:r w:rsidRPr="51BE8A96" w:rsidR="4E1DD9E4">
        <w:rPr>
          <w:rFonts w:ascii="Arial" w:hAnsi="Arial" w:eastAsia="Arial" w:cs="Arial"/>
          <w:b w:val="1"/>
          <w:bCs w:val="1"/>
          <w:noProof w:val="0"/>
          <w:sz w:val="36"/>
          <w:szCs w:val="36"/>
          <w:lang w:val="en-GB"/>
        </w:rPr>
        <w:t>Approaches Used to Measure and Monitor Tuberculosis</w:t>
      </w:r>
    </w:p>
    <w:p w:rsidR="4E1DD9E4" w:rsidP="51BE8A96" w:rsidRDefault="4E1DD9E4" w14:paraId="0BDA4DC1" w14:textId="5097105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Monitoring and measuring diseases such as tuberculosis is essential for understanding their impact on populations and for guiding public health interventions. Public health organisations use various epidemiological and surveillance methods to measure and </w:t>
      </w:r>
      <w:r w:rsidRPr="51BE8A96" w:rsidR="4E1DD9E4">
        <w:rPr>
          <w:rFonts w:ascii="Arial" w:hAnsi="Arial" w:eastAsia="Arial" w:cs="Arial" w:asciiTheme="minorAscii" w:hAnsiTheme="minorAscii" w:eastAsiaTheme="minorAscii" w:cstheme="minorAscii"/>
          <w:noProof w:val="0"/>
          <w:sz w:val="24"/>
          <w:szCs w:val="24"/>
          <w:lang w:val="en-GB"/>
        </w:rPr>
        <w:t>monitor</w:t>
      </w:r>
      <w:r w:rsidRPr="51BE8A96" w:rsidR="4E1DD9E4">
        <w:rPr>
          <w:rFonts w:ascii="Arial" w:hAnsi="Arial" w:eastAsia="Arial" w:cs="Arial" w:asciiTheme="minorAscii" w:hAnsiTheme="minorAscii" w:eastAsiaTheme="minorAscii" w:cstheme="minorAscii"/>
          <w:noProof w:val="0"/>
          <w:sz w:val="24"/>
          <w:szCs w:val="24"/>
          <w:lang w:val="en-GB"/>
        </w:rPr>
        <w:t xml:space="preserve"> TB.</w:t>
      </w:r>
    </w:p>
    <w:p w:rsidR="4E1DD9E4" w:rsidP="51BE8A96" w:rsidRDefault="4E1DD9E4" w14:paraId="61D9716C" w14:textId="3F9BD084">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Epidemiological Measurements</w:t>
      </w:r>
    </w:p>
    <w:p w:rsidR="4E1DD9E4" w:rsidP="51BE8A96" w:rsidRDefault="4E1DD9E4" w14:paraId="1F023D11" w14:textId="7CFD02AE">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One important method of measuring TB is the use of </w:t>
      </w:r>
      <w:r w:rsidRPr="51BE8A96" w:rsidR="4E1DD9E4">
        <w:rPr>
          <w:rFonts w:ascii="Arial" w:hAnsi="Arial" w:eastAsia="Arial" w:cs="Arial" w:asciiTheme="minorAscii" w:hAnsiTheme="minorAscii" w:eastAsiaTheme="minorAscii" w:cstheme="minorAscii"/>
          <w:b w:val="1"/>
          <w:bCs w:val="1"/>
          <w:noProof w:val="0"/>
          <w:sz w:val="24"/>
          <w:szCs w:val="24"/>
          <w:lang w:val="en-GB"/>
        </w:rPr>
        <w:t>incidence and prevalence rates</w:t>
      </w:r>
      <w:r w:rsidRPr="51BE8A96" w:rsidR="4E1DD9E4">
        <w:rPr>
          <w:rFonts w:ascii="Arial" w:hAnsi="Arial" w:eastAsia="Arial" w:cs="Arial" w:asciiTheme="minorAscii" w:hAnsiTheme="minorAscii" w:eastAsiaTheme="minorAscii" w:cstheme="minorAscii"/>
          <w:noProof w:val="0"/>
          <w:sz w:val="24"/>
          <w:szCs w:val="24"/>
          <w:lang w:val="en-GB"/>
        </w:rPr>
        <w:t xml:space="preserve">. Incidence refers to the number of new TB cases occurring within a specific period, while prevalence measures the total number of existing cases in a population. These indicators help health authorities understand the burden of the disease and </w:t>
      </w:r>
      <w:r w:rsidRPr="51BE8A96" w:rsidR="4E1DD9E4">
        <w:rPr>
          <w:rFonts w:ascii="Arial" w:hAnsi="Arial" w:eastAsia="Arial" w:cs="Arial" w:asciiTheme="minorAscii" w:hAnsiTheme="minorAscii" w:eastAsiaTheme="minorAscii" w:cstheme="minorAscii"/>
          <w:noProof w:val="0"/>
          <w:sz w:val="24"/>
          <w:szCs w:val="24"/>
          <w:lang w:val="en-GB"/>
        </w:rPr>
        <w:t>identify</w:t>
      </w:r>
      <w:r w:rsidRPr="51BE8A96" w:rsidR="4E1DD9E4">
        <w:rPr>
          <w:rFonts w:ascii="Arial" w:hAnsi="Arial" w:eastAsia="Arial" w:cs="Arial" w:asciiTheme="minorAscii" w:hAnsiTheme="minorAscii" w:eastAsiaTheme="minorAscii" w:cstheme="minorAscii"/>
          <w:noProof w:val="0"/>
          <w:sz w:val="24"/>
          <w:szCs w:val="24"/>
          <w:lang w:val="en-GB"/>
        </w:rPr>
        <w:t xml:space="preserve"> trends over time. According to the WHO Global Tuberculosis Report, an estimated </w:t>
      </w:r>
      <w:r w:rsidRPr="51BE8A96" w:rsidR="4E1DD9E4">
        <w:rPr>
          <w:rFonts w:ascii="Arial" w:hAnsi="Arial" w:eastAsia="Arial" w:cs="Arial" w:asciiTheme="minorAscii" w:hAnsiTheme="minorAscii" w:eastAsiaTheme="minorAscii" w:cstheme="minorAscii"/>
          <w:b w:val="1"/>
          <w:bCs w:val="1"/>
          <w:noProof w:val="0"/>
          <w:sz w:val="24"/>
          <w:szCs w:val="24"/>
          <w:lang w:val="en-GB"/>
        </w:rPr>
        <w:t>10.7 million people developed TB worldwide in 2024</w:t>
      </w:r>
      <w:r w:rsidRPr="51BE8A96" w:rsidR="450BEDDF">
        <w:rPr>
          <w:rFonts w:ascii="Arial" w:hAnsi="Arial" w:eastAsia="Arial" w:cs="Arial" w:asciiTheme="minorAscii" w:hAnsiTheme="minorAscii" w:eastAsiaTheme="minorAscii" w:cstheme="minorAscii"/>
          <w:b w:val="1"/>
          <w:bCs w:val="1"/>
          <w:noProof w:val="0"/>
          <w:sz w:val="24"/>
          <w:szCs w:val="24"/>
          <w:lang w:val="en-GB"/>
        </w:rPr>
        <w:t>.</w:t>
      </w:r>
    </w:p>
    <w:p w:rsidR="51BE8A96" w:rsidP="51BE8A96" w:rsidRDefault="51BE8A96" w14:paraId="756614B5" w14:textId="6F0A5C73">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GB"/>
        </w:rPr>
      </w:pPr>
    </w:p>
    <w:p w:rsidR="4E1DD9E4" w:rsidP="51BE8A96" w:rsidRDefault="4E1DD9E4" w14:paraId="6CCA8D3B" w14:textId="3E6EF99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Another measurement approach is </w:t>
      </w:r>
      <w:r w:rsidRPr="51BE8A96" w:rsidR="4E1DD9E4">
        <w:rPr>
          <w:rFonts w:ascii="Arial" w:hAnsi="Arial" w:eastAsia="Arial" w:cs="Arial" w:asciiTheme="minorAscii" w:hAnsiTheme="minorAscii" w:eastAsiaTheme="minorAscii" w:cstheme="minorAscii"/>
          <w:b w:val="1"/>
          <w:bCs w:val="1"/>
          <w:noProof w:val="0"/>
          <w:sz w:val="24"/>
          <w:szCs w:val="24"/>
          <w:lang w:val="en-GB"/>
        </w:rPr>
        <w:t>mortality statistics</w:t>
      </w:r>
      <w:r w:rsidRPr="51BE8A96" w:rsidR="4E1DD9E4">
        <w:rPr>
          <w:rFonts w:ascii="Arial" w:hAnsi="Arial" w:eastAsia="Arial" w:cs="Arial" w:asciiTheme="minorAscii" w:hAnsiTheme="minorAscii" w:eastAsiaTheme="minorAscii" w:cstheme="minorAscii"/>
          <w:noProof w:val="0"/>
          <w:sz w:val="24"/>
          <w:szCs w:val="24"/>
          <w:lang w:val="en-GB"/>
        </w:rPr>
        <w:t xml:space="preserve">, which track the number of deaths caused by TB. Monitoring mortality helps assess the severity of the disease and the effectiveness of treatment programmes. Globally, around </w:t>
      </w:r>
      <w:r w:rsidRPr="51BE8A96" w:rsidR="4E1DD9E4">
        <w:rPr>
          <w:rFonts w:ascii="Arial" w:hAnsi="Arial" w:eastAsia="Arial" w:cs="Arial" w:asciiTheme="minorAscii" w:hAnsiTheme="minorAscii" w:eastAsiaTheme="minorAscii" w:cstheme="minorAscii"/>
          <w:b w:val="1"/>
          <w:bCs w:val="1"/>
          <w:noProof w:val="0"/>
          <w:sz w:val="24"/>
          <w:szCs w:val="24"/>
          <w:lang w:val="en-GB"/>
        </w:rPr>
        <w:t>1.25 million people died from TB in 2023</w:t>
      </w:r>
      <w:r w:rsidRPr="51BE8A96" w:rsidR="4E1DD9E4">
        <w:rPr>
          <w:rFonts w:ascii="Arial" w:hAnsi="Arial" w:eastAsia="Arial" w:cs="Arial" w:asciiTheme="minorAscii" w:hAnsiTheme="minorAscii" w:eastAsiaTheme="minorAscii" w:cstheme="minorAscii"/>
          <w:noProof w:val="0"/>
          <w:sz w:val="24"/>
          <w:szCs w:val="24"/>
          <w:lang w:val="en-GB"/>
        </w:rPr>
        <w:t xml:space="preserve">, showing that it </w:t>
      </w:r>
      <w:r w:rsidRPr="51BE8A96" w:rsidR="4E1DD9E4">
        <w:rPr>
          <w:rFonts w:ascii="Arial" w:hAnsi="Arial" w:eastAsia="Arial" w:cs="Arial" w:asciiTheme="minorAscii" w:hAnsiTheme="minorAscii" w:eastAsiaTheme="minorAscii" w:cstheme="minorAscii"/>
          <w:noProof w:val="0"/>
          <w:sz w:val="24"/>
          <w:szCs w:val="24"/>
          <w:lang w:val="en-GB"/>
        </w:rPr>
        <w:t>remains</w:t>
      </w:r>
      <w:r w:rsidRPr="51BE8A96" w:rsidR="4E1DD9E4">
        <w:rPr>
          <w:rFonts w:ascii="Arial" w:hAnsi="Arial" w:eastAsia="Arial" w:cs="Arial" w:asciiTheme="minorAscii" w:hAnsiTheme="minorAscii" w:eastAsiaTheme="minorAscii" w:cstheme="minorAscii"/>
          <w:noProof w:val="0"/>
          <w:sz w:val="24"/>
          <w:szCs w:val="24"/>
          <w:lang w:val="en-GB"/>
        </w:rPr>
        <w:t xml:space="preserve"> one of the leading causes of death from infectious diseases worldwide (WHO, 2025). </w:t>
      </w:r>
    </w:p>
    <w:p w:rsidR="4E1DD9E4" w:rsidP="51BE8A96" w:rsidRDefault="4E1DD9E4" w14:paraId="1C34B89D" w14:textId="301335DF">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Disease Surveillance Systems</w:t>
      </w:r>
    </w:p>
    <w:p w:rsidR="4E1DD9E4" w:rsidP="51BE8A96" w:rsidRDefault="4E1DD9E4" w14:paraId="1AFF0492" w14:textId="3F1DE77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Public health surveillance systems play a vital role in monitoring tuberculosis. In the UK, TB cases are recorded through national surveillance programmes managed by the UK Health Security Agency (UKHSA). These systems collect information from hospitals, laboratories, and healthcare providers to track TB cases, </w:t>
      </w:r>
      <w:r w:rsidRPr="51BE8A96" w:rsidR="4E1DD9E4">
        <w:rPr>
          <w:rFonts w:ascii="Arial" w:hAnsi="Arial" w:eastAsia="Arial" w:cs="Arial" w:asciiTheme="minorAscii" w:hAnsiTheme="minorAscii" w:eastAsiaTheme="minorAscii" w:cstheme="minorAscii"/>
          <w:noProof w:val="0"/>
          <w:sz w:val="24"/>
          <w:szCs w:val="24"/>
          <w:lang w:val="en-GB"/>
        </w:rPr>
        <w:t>identify</w:t>
      </w:r>
      <w:r w:rsidRPr="51BE8A96" w:rsidR="4E1DD9E4">
        <w:rPr>
          <w:rFonts w:ascii="Arial" w:hAnsi="Arial" w:eastAsia="Arial" w:cs="Arial" w:asciiTheme="minorAscii" w:hAnsiTheme="minorAscii" w:eastAsiaTheme="minorAscii" w:cstheme="minorAscii"/>
          <w:noProof w:val="0"/>
          <w:sz w:val="24"/>
          <w:szCs w:val="24"/>
          <w:lang w:val="en-GB"/>
        </w:rPr>
        <w:t xml:space="preserve"> outbreaks, and </w:t>
      </w:r>
      <w:r w:rsidRPr="51BE8A96" w:rsidR="4E1DD9E4">
        <w:rPr>
          <w:rFonts w:ascii="Arial" w:hAnsi="Arial" w:eastAsia="Arial" w:cs="Arial" w:asciiTheme="minorAscii" w:hAnsiTheme="minorAscii" w:eastAsiaTheme="minorAscii" w:cstheme="minorAscii"/>
          <w:noProof w:val="0"/>
          <w:sz w:val="24"/>
          <w:szCs w:val="24"/>
          <w:lang w:val="en-GB"/>
        </w:rPr>
        <w:t>monitor</w:t>
      </w:r>
      <w:r w:rsidRPr="51BE8A96" w:rsidR="4E1DD9E4">
        <w:rPr>
          <w:rFonts w:ascii="Arial" w:hAnsi="Arial" w:eastAsia="Arial" w:cs="Arial" w:asciiTheme="minorAscii" w:hAnsiTheme="minorAscii" w:eastAsiaTheme="minorAscii" w:cstheme="minorAscii"/>
          <w:noProof w:val="0"/>
          <w:sz w:val="24"/>
          <w:szCs w:val="24"/>
          <w:lang w:val="en-GB"/>
        </w:rPr>
        <w:t xml:space="preserve"> disease trends.</w:t>
      </w:r>
    </w:p>
    <w:p w:rsidR="4E1DD9E4" w:rsidP="51BE8A96" w:rsidRDefault="4E1DD9E4" w14:paraId="377A43B6" w14:textId="759F53C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Surveillance also involves collecting data on patient demographics such as age, gender, ethnicity, and country of birth. This helps </w:t>
      </w:r>
      <w:r w:rsidRPr="51BE8A96" w:rsidR="4E1DD9E4">
        <w:rPr>
          <w:rFonts w:ascii="Arial" w:hAnsi="Arial" w:eastAsia="Arial" w:cs="Arial" w:asciiTheme="minorAscii" w:hAnsiTheme="minorAscii" w:eastAsiaTheme="minorAscii" w:cstheme="minorAscii"/>
          <w:noProof w:val="0"/>
          <w:sz w:val="24"/>
          <w:szCs w:val="24"/>
          <w:lang w:val="en-GB"/>
        </w:rPr>
        <w:t>identify</w:t>
      </w:r>
      <w:r w:rsidRPr="51BE8A96" w:rsidR="4E1DD9E4">
        <w:rPr>
          <w:rFonts w:ascii="Arial" w:hAnsi="Arial" w:eastAsia="Arial" w:cs="Arial" w:asciiTheme="minorAscii" w:hAnsiTheme="minorAscii" w:eastAsiaTheme="minorAscii" w:cstheme="minorAscii"/>
          <w:noProof w:val="0"/>
          <w:sz w:val="24"/>
          <w:szCs w:val="24"/>
          <w:lang w:val="en-GB"/>
        </w:rPr>
        <w:t xml:space="preserve"> groups at higher risk of infection. For example, in England, TB cases are more common in large urban areas and among individuals born in countries with high TB prevalence (UKHSA, 2024). </w:t>
      </w:r>
    </w:p>
    <w:p w:rsidR="4E1DD9E4" w:rsidP="51BE8A96" w:rsidRDefault="4E1DD9E4" w14:paraId="3858B525" w14:textId="079AC2DB">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Laboratory Testing and Diagnosis</w:t>
      </w:r>
    </w:p>
    <w:p w:rsidR="4E1DD9E4" w:rsidP="51BE8A96" w:rsidRDefault="4E1DD9E4" w14:paraId="19C5C5FE" w14:textId="2A26B57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Laboratory testing is another key approach used to measure and </w:t>
      </w:r>
      <w:r w:rsidRPr="51BE8A96" w:rsidR="4E1DD9E4">
        <w:rPr>
          <w:rFonts w:ascii="Arial" w:hAnsi="Arial" w:eastAsia="Arial" w:cs="Arial" w:asciiTheme="minorAscii" w:hAnsiTheme="minorAscii" w:eastAsiaTheme="minorAscii" w:cstheme="minorAscii"/>
          <w:noProof w:val="0"/>
          <w:sz w:val="24"/>
          <w:szCs w:val="24"/>
          <w:lang w:val="en-GB"/>
        </w:rPr>
        <w:t>monitor</w:t>
      </w:r>
      <w:r w:rsidRPr="51BE8A96" w:rsidR="4E1DD9E4">
        <w:rPr>
          <w:rFonts w:ascii="Arial" w:hAnsi="Arial" w:eastAsia="Arial" w:cs="Arial" w:asciiTheme="minorAscii" w:hAnsiTheme="minorAscii" w:eastAsiaTheme="minorAscii" w:cstheme="minorAscii"/>
          <w:noProof w:val="0"/>
          <w:sz w:val="24"/>
          <w:szCs w:val="24"/>
          <w:lang w:val="en-GB"/>
        </w:rPr>
        <w:t xml:space="preserve"> tuberculosis. Diagnostic tests include sputum smear microscopy, culture tests, chest X-rays, and molecular diagnostic tests that detect TB bacteria in respiratory samples. These tests confirm TB infections and help </w:t>
      </w:r>
      <w:r w:rsidRPr="51BE8A96" w:rsidR="4E1DD9E4">
        <w:rPr>
          <w:rFonts w:ascii="Arial" w:hAnsi="Arial" w:eastAsia="Arial" w:cs="Arial" w:asciiTheme="minorAscii" w:hAnsiTheme="minorAscii" w:eastAsiaTheme="minorAscii" w:cstheme="minorAscii"/>
          <w:noProof w:val="0"/>
          <w:sz w:val="24"/>
          <w:szCs w:val="24"/>
          <w:lang w:val="en-GB"/>
        </w:rPr>
        <w:t>identify</w:t>
      </w:r>
      <w:r w:rsidRPr="51BE8A96" w:rsidR="4E1DD9E4">
        <w:rPr>
          <w:rFonts w:ascii="Arial" w:hAnsi="Arial" w:eastAsia="Arial" w:cs="Arial" w:asciiTheme="minorAscii" w:hAnsiTheme="minorAscii" w:eastAsiaTheme="minorAscii" w:cstheme="minorAscii"/>
          <w:noProof w:val="0"/>
          <w:sz w:val="24"/>
          <w:szCs w:val="24"/>
          <w:lang w:val="en-GB"/>
        </w:rPr>
        <w:t xml:space="preserve"> drug-resistant strains.</w:t>
      </w:r>
    </w:p>
    <w:p w:rsidR="4E1DD9E4" w:rsidP="51BE8A96" w:rsidRDefault="4E1DD9E4" w14:paraId="52A1AEA8" w14:textId="7893AC0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Advanced technologies </w:t>
      </w:r>
      <w:r w:rsidRPr="51BE8A96" w:rsidR="4E1DD9E4">
        <w:rPr>
          <w:rFonts w:ascii="Arial" w:hAnsi="Arial" w:eastAsia="Arial" w:cs="Arial" w:asciiTheme="minorAscii" w:hAnsiTheme="minorAscii" w:eastAsiaTheme="minorAscii" w:cstheme="minorAscii"/>
          <w:noProof w:val="0"/>
          <w:sz w:val="24"/>
          <w:szCs w:val="24"/>
          <w:lang w:val="en-GB"/>
        </w:rPr>
        <w:t xml:space="preserve">are used in the UK to detect drug resistance and monitor transmission patterns. These technologies enable public health authorities to </w:t>
      </w:r>
      <w:r w:rsidRPr="51BE8A96" w:rsidR="4E1DD9E4">
        <w:rPr>
          <w:rFonts w:ascii="Arial" w:hAnsi="Arial" w:eastAsia="Arial" w:cs="Arial" w:asciiTheme="minorAscii" w:hAnsiTheme="minorAscii" w:eastAsiaTheme="minorAscii" w:cstheme="minorAscii"/>
          <w:noProof w:val="0"/>
          <w:sz w:val="24"/>
          <w:szCs w:val="24"/>
          <w:lang w:val="en-GB"/>
        </w:rPr>
        <w:t>id</w:t>
      </w:r>
      <w:r w:rsidRPr="51BE8A96" w:rsidR="4E1DD9E4">
        <w:rPr>
          <w:rFonts w:ascii="Arial" w:hAnsi="Arial" w:eastAsia="Arial" w:cs="Arial" w:asciiTheme="minorAscii" w:hAnsiTheme="minorAscii" w:eastAsiaTheme="minorAscii" w:cstheme="minorAscii"/>
          <w:noProof w:val="0"/>
          <w:sz w:val="24"/>
          <w:szCs w:val="24"/>
          <w:lang w:val="en-GB"/>
        </w:rPr>
        <w:t>entify</w:t>
      </w:r>
      <w:r w:rsidRPr="51BE8A96" w:rsidR="4E1DD9E4">
        <w:rPr>
          <w:rFonts w:ascii="Arial" w:hAnsi="Arial" w:eastAsia="Arial" w:cs="Arial" w:asciiTheme="minorAscii" w:hAnsiTheme="minorAscii" w:eastAsiaTheme="minorAscii" w:cstheme="minorAscii"/>
          <w:noProof w:val="0"/>
          <w:sz w:val="24"/>
          <w:szCs w:val="24"/>
          <w:lang w:val="en-GB"/>
        </w:rPr>
        <w:t xml:space="preserve"> o</w:t>
      </w:r>
      <w:r w:rsidRPr="51BE8A96" w:rsidR="4E1DD9E4">
        <w:rPr>
          <w:rFonts w:ascii="Arial" w:hAnsi="Arial" w:eastAsia="Arial" w:cs="Arial" w:asciiTheme="minorAscii" w:hAnsiTheme="minorAscii" w:eastAsiaTheme="minorAscii" w:cstheme="minorAscii"/>
          <w:noProof w:val="0"/>
          <w:sz w:val="24"/>
          <w:szCs w:val="24"/>
          <w:lang w:val="en-GB"/>
        </w:rPr>
        <w:t xml:space="preserve">utbreaks more quickly and ensure patients receive the most </w:t>
      </w:r>
      <w:r w:rsidRPr="51BE8A96" w:rsidR="4E1DD9E4">
        <w:rPr>
          <w:rFonts w:ascii="Arial" w:hAnsi="Arial" w:eastAsia="Arial" w:cs="Arial" w:asciiTheme="minorAscii" w:hAnsiTheme="minorAscii" w:eastAsiaTheme="minorAscii" w:cstheme="minorAscii"/>
          <w:noProof w:val="0"/>
          <w:sz w:val="24"/>
          <w:szCs w:val="24"/>
          <w:lang w:val="en-GB"/>
        </w:rPr>
        <w:t>ap</w:t>
      </w:r>
      <w:r w:rsidRPr="51BE8A96" w:rsidR="4E1DD9E4">
        <w:rPr>
          <w:rFonts w:ascii="Arial" w:hAnsi="Arial" w:eastAsia="Arial" w:cs="Arial" w:asciiTheme="minorAscii" w:hAnsiTheme="minorAscii" w:eastAsiaTheme="minorAscii" w:cstheme="minorAscii"/>
          <w:noProof w:val="0"/>
          <w:sz w:val="24"/>
          <w:szCs w:val="24"/>
          <w:lang w:val="en-GB"/>
        </w:rPr>
        <w:t>propriate treatment</w:t>
      </w:r>
      <w:r w:rsidRPr="51BE8A96" w:rsidR="4E1DD9E4">
        <w:rPr>
          <w:rFonts w:ascii="Arial" w:hAnsi="Arial" w:eastAsia="Arial" w:cs="Arial" w:asciiTheme="minorAscii" w:hAnsiTheme="minorAscii" w:eastAsiaTheme="minorAscii" w:cstheme="minorAscii"/>
          <w:noProof w:val="0"/>
          <w:sz w:val="24"/>
          <w:szCs w:val="24"/>
          <w:lang w:val="en-GB"/>
        </w:rPr>
        <w:t xml:space="preserve"> (</w:t>
      </w:r>
      <w:r w:rsidRPr="51BE8A96" w:rsidR="4E1DD9E4">
        <w:rPr>
          <w:rFonts w:ascii="Arial" w:hAnsi="Arial" w:eastAsia="Arial" w:cs="Arial" w:asciiTheme="minorAscii" w:hAnsiTheme="minorAscii" w:eastAsiaTheme="minorAscii" w:cstheme="minorAscii"/>
          <w:noProof w:val="0"/>
          <w:sz w:val="24"/>
          <w:szCs w:val="24"/>
          <w:lang w:val="en-GB"/>
        </w:rPr>
        <w:t xml:space="preserve">UKHSA, 2024). </w:t>
      </w:r>
    </w:p>
    <w:p w:rsidR="4E1DD9E4" w:rsidP="51BE8A96" w:rsidRDefault="4E1DD9E4" w14:paraId="463911BD" w14:textId="7EE7891C">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Screening and Contact Tracing</w:t>
      </w:r>
    </w:p>
    <w:p w:rsidR="4E1DD9E4" w:rsidP="51BE8A96" w:rsidRDefault="4E1DD9E4" w14:paraId="1D14E2C1" w14:textId="434511E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Screening programmes are also used to </w:t>
      </w:r>
      <w:r w:rsidRPr="51BE8A96" w:rsidR="4E1DD9E4">
        <w:rPr>
          <w:rFonts w:ascii="Arial" w:hAnsi="Arial" w:eastAsia="Arial" w:cs="Arial" w:asciiTheme="minorAscii" w:hAnsiTheme="minorAscii" w:eastAsiaTheme="minorAscii" w:cstheme="minorAscii"/>
          <w:noProof w:val="0"/>
          <w:sz w:val="24"/>
          <w:szCs w:val="24"/>
          <w:lang w:val="en-GB"/>
        </w:rPr>
        <w:t>monitor</w:t>
      </w:r>
      <w:r w:rsidRPr="51BE8A96" w:rsidR="4E1DD9E4">
        <w:rPr>
          <w:rFonts w:ascii="Arial" w:hAnsi="Arial" w:eastAsia="Arial" w:cs="Arial" w:asciiTheme="minorAscii" w:hAnsiTheme="minorAscii" w:eastAsiaTheme="minorAscii" w:cstheme="minorAscii"/>
          <w:noProof w:val="0"/>
          <w:sz w:val="24"/>
          <w:szCs w:val="24"/>
          <w:lang w:val="en-GB"/>
        </w:rPr>
        <w:t xml:space="preserve"> tuberculosis. For example, individuals arriving in the UK from countries with high TB incidence may be screened for latent TB infection. Contact tracing is another important strategy, where individuals who have been in close contact with TB patients are </w:t>
      </w:r>
      <w:r w:rsidRPr="51BE8A96" w:rsidR="4E1DD9E4">
        <w:rPr>
          <w:rFonts w:ascii="Arial" w:hAnsi="Arial" w:eastAsia="Arial" w:cs="Arial" w:asciiTheme="minorAscii" w:hAnsiTheme="minorAscii" w:eastAsiaTheme="minorAscii" w:cstheme="minorAscii"/>
          <w:noProof w:val="0"/>
          <w:sz w:val="24"/>
          <w:szCs w:val="24"/>
          <w:lang w:val="en-GB"/>
        </w:rPr>
        <w:t>identified</w:t>
      </w:r>
      <w:r w:rsidRPr="51BE8A96" w:rsidR="4E1DD9E4">
        <w:rPr>
          <w:rFonts w:ascii="Arial" w:hAnsi="Arial" w:eastAsia="Arial" w:cs="Arial" w:asciiTheme="minorAscii" w:hAnsiTheme="minorAscii" w:eastAsiaTheme="minorAscii" w:cstheme="minorAscii"/>
          <w:noProof w:val="0"/>
          <w:sz w:val="24"/>
          <w:szCs w:val="24"/>
          <w:lang w:val="en-GB"/>
        </w:rPr>
        <w:t xml:space="preserve"> and tested. This helps prevent further spread of the disease within communities.</w:t>
      </w:r>
    </w:p>
    <w:p w:rsidR="51BE8A96" w:rsidP="51BE8A96" w:rsidRDefault="51BE8A96" w14:paraId="319D851F" w14:textId="582CAA56">
      <w:pPr>
        <w:spacing w:before="0" w:beforeAutospacing="off" w:after="0" w:afterAutospacing="off"/>
        <w:rPr>
          <w:rFonts w:ascii="Arial" w:hAnsi="Arial" w:eastAsia="Arial" w:cs="Arial" w:asciiTheme="minorAscii" w:hAnsiTheme="minorAscii" w:eastAsiaTheme="minorAscii" w:cstheme="minorAscii"/>
        </w:rPr>
      </w:pPr>
    </w:p>
    <w:p w:rsidR="4E1DD9E4" w:rsidP="51BE8A96" w:rsidRDefault="4E1DD9E4" w14:paraId="5548A5D9" w14:textId="774C34D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sz w:val="36"/>
          <w:szCs w:val="36"/>
          <w:lang w:val="en-GB"/>
        </w:rPr>
      </w:pPr>
      <w:r w:rsidRPr="51BE8A96" w:rsidR="4E1DD9E4">
        <w:rPr>
          <w:rFonts w:ascii="Arial" w:hAnsi="Arial" w:eastAsia="Arial" w:cs="Arial" w:asciiTheme="minorAscii" w:hAnsiTheme="minorAscii" w:eastAsiaTheme="minorAscii" w:cstheme="minorAscii"/>
          <w:b w:val="1"/>
          <w:bCs w:val="1"/>
          <w:noProof w:val="0"/>
          <w:sz w:val="36"/>
          <w:szCs w:val="36"/>
          <w:lang w:val="en-GB"/>
        </w:rPr>
        <w:t>How Tuberculosis Is Controlled</w:t>
      </w:r>
    </w:p>
    <w:p w:rsidR="4E1DD9E4" w:rsidP="51BE8A96" w:rsidRDefault="4E1DD9E4" w14:paraId="7910B820" w14:textId="0B21A4C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Controlling tuberculosis requires coordinated public health strategies that focus on prevention, early detection, treatment, and community support.</w:t>
      </w:r>
    </w:p>
    <w:p w:rsidR="4E1DD9E4" w:rsidP="51BE8A96" w:rsidRDefault="4E1DD9E4" w14:paraId="19A23DBE" w14:textId="4F09270A">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Vaccination</w:t>
      </w:r>
    </w:p>
    <w:p w:rsidR="4E1DD9E4" w:rsidP="51BE8A96" w:rsidRDefault="4E1DD9E4" w14:paraId="58A90B87" w14:textId="2F882CE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One of the key methods of TB prevention is vaccination with the </w:t>
      </w:r>
      <w:r w:rsidRPr="51BE8A96" w:rsidR="4E1DD9E4">
        <w:rPr>
          <w:rFonts w:ascii="Arial" w:hAnsi="Arial" w:eastAsia="Arial" w:cs="Arial" w:asciiTheme="minorAscii" w:hAnsiTheme="minorAscii" w:eastAsiaTheme="minorAscii" w:cstheme="minorAscii"/>
          <w:b w:val="1"/>
          <w:bCs w:val="1"/>
          <w:noProof w:val="0"/>
          <w:sz w:val="24"/>
          <w:szCs w:val="24"/>
          <w:lang w:val="en-GB"/>
        </w:rPr>
        <w:t>BCG vaccine</w:t>
      </w:r>
      <w:r w:rsidRPr="51BE8A96" w:rsidR="4E1DD9E4">
        <w:rPr>
          <w:rFonts w:ascii="Arial" w:hAnsi="Arial" w:eastAsia="Arial" w:cs="Arial" w:asciiTheme="minorAscii" w:hAnsiTheme="minorAscii" w:eastAsiaTheme="minorAscii" w:cstheme="minorAscii"/>
          <w:noProof w:val="0"/>
          <w:sz w:val="24"/>
          <w:szCs w:val="24"/>
          <w:lang w:val="en-GB"/>
        </w:rPr>
        <w:t>, which provides protection against severe forms of tuberculosis, particularly in children. In the UK, the BCG vaccine is offered to individuals at higher risk of infection, including babies born in areas with high TB incidence or those with parents from countries where TB is common.</w:t>
      </w:r>
    </w:p>
    <w:p w:rsidR="4E1DD9E4" w:rsidP="51BE8A96" w:rsidRDefault="4E1DD9E4" w14:paraId="3408D1BF" w14:textId="50049F72">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Early Diagnosis and Treatment</w:t>
      </w:r>
    </w:p>
    <w:p w:rsidR="4E1DD9E4" w:rsidP="51BE8A96" w:rsidRDefault="4E1DD9E4" w14:paraId="0CA75B64" w14:textId="141B574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Early detection and treatment are essential for controlling TB transmission. TB is usually treated with a combination of antibiotics taken for at least six months. Effective treatment not only cures the patient but also prevents the spread of the disease to others.</w:t>
      </w:r>
    </w:p>
    <w:p w:rsidR="4E1DD9E4" w:rsidP="51BE8A96" w:rsidRDefault="4E1DD9E4" w14:paraId="1B6C720F" w14:textId="6926B5D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In England, approximately </w:t>
      </w:r>
      <w:r w:rsidRPr="51BE8A96" w:rsidR="4E1DD9E4">
        <w:rPr>
          <w:rFonts w:ascii="Arial" w:hAnsi="Arial" w:eastAsia="Arial" w:cs="Arial" w:asciiTheme="minorAscii" w:hAnsiTheme="minorAscii" w:eastAsiaTheme="minorAscii" w:cstheme="minorAscii"/>
          <w:b w:val="1"/>
          <w:bCs w:val="1"/>
          <w:noProof w:val="0"/>
          <w:sz w:val="24"/>
          <w:szCs w:val="24"/>
          <w:lang w:val="en-GB"/>
        </w:rPr>
        <w:t>84% of TB patients complete treatment within 12 months</w:t>
      </w:r>
      <w:r w:rsidRPr="51BE8A96" w:rsidR="4E1DD9E4">
        <w:rPr>
          <w:rFonts w:ascii="Arial" w:hAnsi="Arial" w:eastAsia="Arial" w:cs="Arial" w:asciiTheme="minorAscii" w:hAnsiTheme="minorAscii" w:eastAsiaTheme="minorAscii" w:cstheme="minorAscii"/>
          <w:noProof w:val="0"/>
          <w:sz w:val="24"/>
          <w:szCs w:val="24"/>
          <w:lang w:val="en-GB"/>
        </w:rPr>
        <w:t xml:space="preserve">, </w:t>
      </w:r>
      <w:r w:rsidRPr="51BE8A96" w:rsidR="4E1DD9E4">
        <w:rPr>
          <w:rFonts w:ascii="Arial" w:hAnsi="Arial" w:eastAsia="Arial" w:cs="Arial" w:asciiTheme="minorAscii" w:hAnsiTheme="minorAscii" w:eastAsiaTheme="minorAscii" w:cstheme="minorAscii"/>
          <w:noProof w:val="0"/>
          <w:sz w:val="24"/>
          <w:szCs w:val="24"/>
          <w:lang w:val="en-GB"/>
        </w:rPr>
        <w:t>demonstrating</w:t>
      </w:r>
      <w:r w:rsidRPr="51BE8A96" w:rsidR="4E1DD9E4">
        <w:rPr>
          <w:rFonts w:ascii="Arial" w:hAnsi="Arial" w:eastAsia="Arial" w:cs="Arial" w:asciiTheme="minorAscii" w:hAnsiTheme="minorAscii" w:eastAsiaTheme="minorAscii" w:cstheme="minorAscii"/>
          <w:noProof w:val="0"/>
          <w:sz w:val="24"/>
          <w:szCs w:val="24"/>
          <w:lang w:val="en-GB"/>
        </w:rPr>
        <w:t xml:space="preserve"> the effectiveness of treatment programmes (UKHSA, 2025). </w:t>
      </w:r>
    </w:p>
    <w:p w:rsidR="4E1DD9E4" w:rsidP="51BE8A96" w:rsidRDefault="4E1DD9E4" w14:paraId="6E706FC7" w14:textId="54717CB0">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Public Health Interventions</w:t>
      </w:r>
    </w:p>
    <w:p w:rsidR="4E1DD9E4" w:rsidP="51BE8A96" w:rsidRDefault="4E1DD9E4" w14:paraId="1970EC39" w14:textId="3020134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Public health authorities implement various interventions to control TB, including:</w:t>
      </w:r>
    </w:p>
    <w:p w:rsidR="4E1DD9E4" w:rsidP="51BE8A96" w:rsidRDefault="4E1DD9E4" w14:paraId="78FA30F0" w14:textId="41733BDA">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Contact tracing and screening programmes</w:t>
      </w:r>
    </w:p>
    <w:p w:rsidR="4E1DD9E4" w:rsidP="51BE8A96" w:rsidRDefault="4E1DD9E4" w14:paraId="3CD901D8" w14:textId="2D359E69">
      <w:pPr>
        <w:pStyle w:val="Normal"/>
        <w:spacing w:before="240" w:beforeAutospacing="off" w:after="240" w:afterAutospacing="off"/>
        <w:ind w:left="0" w:firstLine="720"/>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Public health awareness campaigns</w:t>
      </w:r>
    </w:p>
    <w:p w:rsidR="4E1DD9E4" w:rsidP="51BE8A96" w:rsidRDefault="4E1DD9E4" w14:paraId="782C224C" w14:textId="2B275633">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Targeted testing in high-risk communities</w:t>
      </w:r>
    </w:p>
    <w:p w:rsidR="51BE8A96" w:rsidP="51BE8A96" w:rsidRDefault="51BE8A96" w14:paraId="78D8BBFD" w14:textId="2C3DE3A7">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4"/>
          <w:szCs w:val="24"/>
          <w:lang w:val="en-GB"/>
        </w:rPr>
      </w:pPr>
    </w:p>
    <w:p w:rsidR="4E1DD9E4" w:rsidP="51BE8A96" w:rsidRDefault="4E1DD9E4" w14:paraId="0DE9443A" w14:textId="40503F65">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Monitoring drug-resistant TB cases</w:t>
      </w:r>
    </w:p>
    <w:p w:rsidR="4E1DD9E4" w:rsidP="51BE8A96" w:rsidRDefault="4E1DD9E4" w14:paraId="3177236E" w14:textId="5675FD9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These strategies aim to detect cases early and prevent transmission.</w:t>
      </w:r>
    </w:p>
    <w:p w:rsidR="4E1DD9E4" w:rsidP="51BE8A96" w:rsidRDefault="4E1DD9E4" w14:paraId="293DE2D9" w14:textId="7595D710">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Addressing Social Determinants</w:t>
      </w:r>
    </w:p>
    <w:p w:rsidR="4E1DD9E4" w:rsidP="51BE8A96" w:rsidRDefault="4E1DD9E4" w14:paraId="28EFBF55" w14:textId="5C265DF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Tuberculosis is strongly associated with social determinants of health such as poverty, overcrowded housing, homelessness, and limited access to healthcare. Therefore, effective TB control strategies must also address these underlying factors. Public health policies that improve living conditions and access to healthcare services can significantly reduce the risk of TB transmission.</w:t>
      </w:r>
    </w:p>
    <w:p w:rsidR="51BE8A96" w:rsidP="51BE8A96" w:rsidRDefault="51BE8A96" w14:paraId="21FA35B0" w14:textId="1B9381CD">
      <w:pPr>
        <w:spacing w:before="0" w:beforeAutospacing="off" w:after="0" w:afterAutospacing="off"/>
        <w:rPr>
          <w:rFonts w:ascii="Arial" w:hAnsi="Arial" w:eastAsia="Arial" w:cs="Arial" w:asciiTheme="minorAscii" w:hAnsiTheme="minorAscii" w:eastAsiaTheme="minorAscii" w:cstheme="minorAscii"/>
        </w:rPr>
      </w:pPr>
    </w:p>
    <w:p w:rsidR="4E1DD9E4" w:rsidP="51BE8A96" w:rsidRDefault="4E1DD9E4" w14:paraId="671D7CCC" w14:textId="0EA65FEE">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sz w:val="36"/>
          <w:szCs w:val="36"/>
          <w:lang w:val="en-GB"/>
        </w:rPr>
      </w:pPr>
      <w:r w:rsidRPr="51BE8A96" w:rsidR="4E1DD9E4">
        <w:rPr>
          <w:rFonts w:ascii="Arial" w:hAnsi="Arial" w:eastAsia="Arial" w:cs="Arial" w:asciiTheme="minorAscii" w:hAnsiTheme="minorAscii" w:eastAsiaTheme="minorAscii" w:cstheme="minorAscii"/>
          <w:b w:val="1"/>
          <w:bCs w:val="1"/>
          <w:noProof w:val="0"/>
          <w:sz w:val="36"/>
          <w:szCs w:val="36"/>
          <w:lang w:val="en-GB"/>
        </w:rPr>
        <w:t>Consequences of Tuberculosis on Individuals and Communities</w:t>
      </w:r>
    </w:p>
    <w:p w:rsidR="4E1DD9E4" w:rsidP="51BE8A96" w:rsidRDefault="4E1DD9E4" w14:paraId="2B2AC15F" w14:textId="22D78F6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Tuberculosis can have significant physical, psychological, social, and economic consequences for individuals and communities.</w:t>
      </w:r>
    </w:p>
    <w:p w:rsidR="4E1DD9E4" w:rsidP="51BE8A96" w:rsidRDefault="4E1DD9E4" w14:paraId="4585C32F" w14:textId="1E09AF12">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Health Consequences</w:t>
      </w:r>
    </w:p>
    <w:p w:rsidR="4E1DD9E4" w:rsidP="51BE8A96" w:rsidRDefault="4E1DD9E4" w14:paraId="496BE7DE" w14:textId="47D7EE2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The most immediate impact of TB is on physical health. If left untreated, the disease can cause severe lung damage and may spread to other parts of the body such as the brain, spine, or kidneys. In severe cases, TB can lead to death.</w:t>
      </w:r>
    </w:p>
    <w:p w:rsidR="4E1DD9E4" w:rsidP="51BE8A96" w:rsidRDefault="4E1DD9E4" w14:paraId="4A8FE1D9" w14:textId="0502350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Even after treatment, some patients experience long-term health problems such as reduced lung function and chronic respiratory issues.</w:t>
      </w:r>
    </w:p>
    <w:p w:rsidR="4E1DD9E4" w:rsidP="51BE8A96" w:rsidRDefault="4E1DD9E4" w14:paraId="49E7BD54" w14:textId="2D5E3ABD">
      <w:pPr>
        <w:pStyle w:val="Heading1"/>
        <w:rPr>
          <w:rFonts w:ascii="Arial" w:hAnsi="Arial" w:eastAsia="Arial" w:cs="Arial" w:asciiTheme="minorAscii" w:hAnsiTheme="minorAscii" w:eastAsiaTheme="minorAscii" w:cstheme="minorAscii"/>
          <w:b w:val="1"/>
          <w:bCs w:val="1"/>
          <w:noProof w:val="0"/>
          <w:sz w:val="28"/>
          <w:szCs w:val="28"/>
          <w:lang w:val="en-GB"/>
        </w:rPr>
      </w:pPr>
      <w:r w:rsidRPr="51BE8A96" w:rsidR="4E1DD9E4">
        <w:rPr>
          <w:noProof w:val="0"/>
          <w:lang w:val="en-GB"/>
        </w:rPr>
        <w:t>Psychological and Emotional Impact</w:t>
      </w:r>
    </w:p>
    <w:p w:rsidR="4E1DD9E4" w:rsidP="51BE8A96" w:rsidRDefault="4E1DD9E4" w14:paraId="5393604F" w14:textId="1046621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Individuals diagnosed with TB may experience anxiety, stress, or depression. The long duration of treatment and social stigma associated with infectious diseases can negatively affect mental wellbeing.</w:t>
      </w:r>
    </w:p>
    <w:p w:rsidR="4E1DD9E4" w:rsidP="51BE8A96" w:rsidRDefault="4E1DD9E4" w14:paraId="080AF68E" w14:textId="5C54780A">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Social and Economic Consequences</w:t>
      </w:r>
    </w:p>
    <w:p w:rsidR="4E1DD9E4" w:rsidP="51BE8A96" w:rsidRDefault="4E1DD9E4" w14:paraId="30DA4876" w14:textId="33A1B3F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TB can also have significant social and economic impacts. People with TB may be unable to work during their illness, leading to financial difficulties. In addition, the stigma associated with TB may cause individuals to experience discrimination or social isolation.</w:t>
      </w:r>
    </w:p>
    <w:p w:rsidR="4E1DD9E4" w:rsidP="51BE8A96" w:rsidRDefault="4E1DD9E4" w14:paraId="4B15D0CC" w14:textId="44F4E10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At a community level, TB can place a burden on healthcare systems by increasing demand for medical care, diagnostic services, and treatment programmes.</w:t>
      </w:r>
    </w:p>
    <w:p w:rsidR="51BE8A96" w:rsidP="51BE8A96" w:rsidRDefault="51BE8A96" w14:paraId="02B1C052" w14:textId="6C7D4554">
      <w:pPr>
        <w:spacing w:before="0" w:beforeAutospacing="off" w:after="0" w:afterAutospacing="off"/>
        <w:rPr>
          <w:rFonts w:ascii="Arial" w:hAnsi="Arial" w:eastAsia="Arial" w:cs="Arial" w:asciiTheme="minorAscii" w:hAnsiTheme="minorAscii" w:eastAsiaTheme="minorAscii" w:cstheme="minorAscii"/>
        </w:rPr>
      </w:pPr>
    </w:p>
    <w:p w:rsidR="4E1DD9E4" w:rsidP="51BE8A96" w:rsidRDefault="4E1DD9E4" w14:paraId="72DCBC70" w14:textId="49DAB4FE">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sz w:val="36"/>
          <w:szCs w:val="36"/>
          <w:lang w:val="en-GB"/>
        </w:rPr>
      </w:pPr>
      <w:r w:rsidRPr="51BE8A96" w:rsidR="4E1DD9E4">
        <w:rPr>
          <w:rFonts w:ascii="Arial" w:hAnsi="Arial" w:eastAsia="Arial" w:cs="Arial" w:asciiTheme="minorAscii" w:hAnsiTheme="minorAscii" w:eastAsiaTheme="minorAscii" w:cstheme="minorAscii"/>
          <w:b w:val="1"/>
          <w:bCs w:val="1"/>
          <w:noProof w:val="0"/>
          <w:sz w:val="36"/>
          <w:szCs w:val="36"/>
          <w:lang w:val="en-GB"/>
        </w:rPr>
        <w:t>Health and Social Care Support Services</w:t>
      </w:r>
    </w:p>
    <w:p w:rsidR="4E1DD9E4" w:rsidP="51BE8A96" w:rsidRDefault="4E1DD9E4" w14:paraId="2977FC44" w14:textId="254691D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Individuals affected by tuberculosis often require a range of health and social care services to support their recovery and wellbeing.</w:t>
      </w:r>
    </w:p>
    <w:p w:rsidR="4E1DD9E4" w:rsidP="51BE8A96" w:rsidRDefault="4E1DD9E4" w14:paraId="01A27143" w14:textId="2E0556EF">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Healthcare Services</w:t>
      </w:r>
    </w:p>
    <w:p w:rsidR="4E1DD9E4" w:rsidP="51BE8A96" w:rsidRDefault="4E1DD9E4" w14:paraId="0EDA6647" w14:textId="36CD588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Healthcare services play a crucial role in diagnosing, treating, and monitoring TB patients. In the UK, treatment and care are provided through the National Health Service (NHS). Healthcare professionals involved in TB care include:</w:t>
      </w:r>
    </w:p>
    <w:p w:rsidR="4E1DD9E4" w:rsidP="51BE8A96" w:rsidRDefault="4E1DD9E4" w14:paraId="730EB31B" w14:textId="12FF24AD">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Doctors and respiratory specialists</w:t>
      </w:r>
    </w:p>
    <w:p w:rsidR="4E1DD9E4" w:rsidP="51BE8A96" w:rsidRDefault="4E1DD9E4" w14:paraId="67776C25" w14:textId="25E5CE88">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TB nurses</w:t>
      </w:r>
    </w:p>
    <w:p w:rsidR="4E1DD9E4" w:rsidP="51BE8A96" w:rsidRDefault="4E1DD9E4" w14:paraId="3DB98806" w14:textId="76917958">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Public health practitioners</w:t>
      </w:r>
    </w:p>
    <w:p w:rsidR="4E1DD9E4" w:rsidP="51BE8A96" w:rsidRDefault="4E1DD9E4" w14:paraId="6E5B0EA3" w14:textId="3B83E85F">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Laboratory specialists</w:t>
      </w:r>
    </w:p>
    <w:p w:rsidR="4E1DD9E4" w:rsidP="51BE8A96" w:rsidRDefault="4E1DD9E4" w14:paraId="100F107C" w14:textId="221BBC7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 xml:space="preserve">TB specialist nurses play </w:t>
      </w:r>
      <w:r w:rsidRPr="51BE8A96" w:rsidR="4E1DD9E4">
        <w:rPr>
          <w:rFonts w:ascii="Arial" w:hAnsi="Arial" w:eastAsia="Arial" w:cs="Arial" w:asciiTheme="minorAscii" w:hAnsiTheme="minorAscii" w:eastAsiaTheme="minorAscii" w:cstheme="minorAscii"/>
          <w:noProof w:val="0"/>
          <w:sz w:val="24"/>
          <w:szCs w:val="24"/>
          <w:lang w:val="en-GB"/>
        </w:rPr>
        <w:t>an important role</w:t>
      </w:r>
      <w:r w:rsidRPr="51BE8A96" w:rsidR="4E1DD9E4">
        <w:rPr>
          <w:rFonts w:ascii="Arial" w:hAnsi="Arial" w:eastAsia="Arial" w:cs="Arial" w:asciiTheme="minorAscii" w:hAnsiTheme="minorAscii" w:eastAsiaTheme="minorAscii" w:cstheme="minorAscii"/>
          <w:noProof w:val="0"/>
          <w:sz w:val="24"/>
          <w:szCs w:val="24"/>
          <w:lang w:val="en-GB"/>
        </w:rPr>
        <w:t xml:space="preserve"> in supporting patients throughout treatment, ensuring medication adherence, and providing education about infection control.</w:t>
      </w:r>
    </w:p>
    <w:p w:rsidR="4E1DD9E4" w:rsidP="51BE8A96" w:rsidRDefault="4E1DD9E4" w14:paraId="5CC54AA4" w14:textId="4021E3E4">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sz w:val="28"/>
          <w:szCs w:val="28"/>
          <w:lang w:val="en-GB"/>
        </w:rPr>
      </w:pPr>
      <w:r w:rsidRPr="51BE8A96" w:rsidR="4E1DD9E4">
        <w:rPr>
          <w:rFonts w:ascii="Arial" w:hAnsi="Arial" w:eastAsia="Arial" w:cs="Arial" w:asciiTheme="minorAscii" w:hAnsiTheme="minorAscii" w:eastAsiaTheme="minorAscii" w:cstheme="minorAscii"/>
          <w:b w:val="1"/>
          <w:bCs w:val="1"/>
          <w:noProof w:val="0"/>
          <w:sz w:val="28"/>
          <w:szCs w:val="28"/>
          <w:lang w:val="en-GB"/>
        </w:rPr>
        <w:t>Community Support Services</w:t>
      </w:r>
    </w:p>
    <w:p w:rsidR="4E1DD9E4" w:rsidP="51BE8A96" w:rsidRDefault="4E1DD9E4" w14:paraId="1C299466" w14:textId="15FD0D8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Community health services help support individuals with TB outside hospital settings. These services include:</w:t>
      </w:r>
    </w:p>
    <w:p w:rsidR="4E1DD9E4" w:rsidP="51BE8A96" w:rsidRDefault="4E1DD9E4" w14:paraId="5534EF4E" w14:textId="7C8BB035">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Community nursing services</w:t>
      </w:r>
    </w:p>
    <w:p w:rsidR="4E1DD9E4" w:rsidP="51BE8A96" w:rsidRDefault="4E1DD9E4" w14:paraId="6738DD2B" w14:textId="205B573A">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Outreach programmes for vulnerable populations</w:t>
      </w:r>
    </w:p>
    <w:p w:rsidR="4E1DD9E4" w:rsidP="51BE8A96" w:rsidRDefault="4E1DD9E4" w14:paraId="1D9BBE99" w14:textId="010980A6">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51BE8A96" w:rsidR="4E1DD9E4">
        <w:rPr>
          <w:rFonts w:ascii="Arial" w:hAnsi="Arial" w:eastAsia="Arial" w:cs="Arial" w:asciiTheme="minorAscii" w:hAnsiTheme="minorAscii" w:eastAsiaTheme="minorAscii" w:cstheme="minorAscii"/>
          <w:noProof w:val="0"/>
          <w:sz w:val="24"/>
          <w:szCs w:val="24"/>
          <w:lang w:val="en-GB"/>
        </w:rPr>
        <w:t>Housing and social support services</w:t>
      </w:r>
    </w:p>
    <w:p w:rsidR="4E1DD9E4" w:rsidP="51BE8A96" w:rsidRDefault="4E1DD9E4" w14:paraId="23F419AA" w14:textId="35D9EF36">
      <w:pPr>
        <w:spacing w:before="240" w:beforeAutospacing="off" w:after="240" w:afterAutospacing="off"/>
      </w:pPr>
      <w:r w:rsidRPr="51BE8A96" w:rsidR="4E1DD9E4">
        <w:rPr>
          <w:rFonts w:ascii="Arial" w:hAnsi="Arial" w:eastAsia="Arial" w:cs="Arial"/>
          <w:noProof w:val="0"/>
          <w:sz w:val="24"/>
          <w:szCs w:val="24"/>
          <w:lang w:val="en-GB"/>
        </w:rPr>
        <w:t>Community outreach programmes are particularly important for supporting individuals experiencing homelessness or substance misuse, as these groups may face barriers to accessing healthcare.</w:t>
      </w:r>
    </w:p>
    <w:p w:rsidR="4E1DD9E4" w:rsidP="51BE8A96" w:rsidRDefault="4E1DD9E4" w14:paraId="27B72A04" w14:textId="2DA8C72A">
      <w:pPr>
        <w:pStyle w:val="Heading3"/>
        <w:spacing w:before="281" w:beforeAutospacing="off" w:after="281" w:afterAutospacing="off"/>
      </w:pPr>
      <w:r w:rsidRPr="51BE8A96" w:rsidR="4E1DD9E4">
        <w:rPr>
          <w:rFonts w:ascii="Arial" w:hAnsi="Arial" w:eastAsia="Arial" w:cs="Arial"/>
          <w:b w:val="1"/>
          <w:bCs w:val="1"/>
          <w:noProof w:val="0"/>
          <w:sz w:val="28"/>
          <w:szCs w:val="28"/>
          <w:lang w:val="en-GB"/>
        </w:rPr>
        <w:t>Public Health Services</w:t>
      </w:r>
    </w:p>
    <w:p w:rsidR="4E1DD9E4" w:rsidP="51BE8A96" w:rsidRDefault="4E1DD9E4" w14:paraId="62493C5C" w14:textId="271D3CBE">
      <w:pPr>
        <w:spacing w:before="240" w:beforeAutospacing="off" w:after="240" w:afterAutospacing="off"/>
      </w:pPr>
      <w:r w:rsidRPr="51BE8A96" w:rsidR="4E1DD9E4">
        <w:rPr>
          <w:rFonts w:ascii="Arial" w:hAnsi="Arial" w:eastAsia="Arial" w:cs="Arial"/>
          <w:noProof w:val="0"/>
          <w:sz w:val="24"/>
          <w:szCs w:val="24"/>
          <w:lang w:val="en-GB"/>
        </w:rPr>
        <w:t>Public health organisations such as the UK Health Security Agency work to prevent TB transmission by monitoring cases, conducting contact tracing, and implementing prevention strategies. Public health teams also provide education and awareness campaigns to inform communities about TB symptoms and prevention.</w:t>
      </w:r>
    </w:p>
    <w:p w:rsidR="4E1DD9E4" w:rsidP="51BE8A96" w:rsidRDefault="4E1DD9E4" w14:paraId="782F1614" w14:textId="583512E0">
      <w:pPr>
        <w:pStyle w:val="Heading3"/>
        <w:spacing w:before="281" w:beforeAutospacing="off" w:after="281" w:afterAutospacing="off"/>
      </w:pPr>
      <w:r w:rsidRPr="51BE8A96" w:rsidR="4E1DD9E4">
        <w:rPr>
          <w:rFonts w:ascii="Arial" w:hAnsi="Arial" w:eastAsia="Arial" w:cs="Arial"/>
          <w:b w:val="1"/>
          <w:bCs w:val="1"/>
          <w:noProof w:val="0"/>
          <w:sz w:val="28"/>
          <w:szCs w:val="28"/>
          <w:lang w:val="en-GB"/>
        </w:rPr>
        <w:t>Social Support</w:t>
      </w:r>
    </w:p>
    <w:p w:rsidR="4E1DD9E4" w:rsidP="51BE8A96" w:rsidRDefault="4E1DD9E4" w14:paraId="5CCABE05" w14:textId="122C328A">
      <w:pPr>
        <w:spacing w:before="240" w:beforeAutospacing="off" w:after="240" w:afterAutospacing="off"/>
      </w:pPr>
      <w:r w:rsidRPr="51BE8A96" w:rsidR="4E1DD9E4">
        <w:rPr>
          <w:rFonts w:ascii="Arial" w:hAnsi="Arial" w:eastAsia="Arial" w:cs="Arial"/>
          <w:noProof w:val="0"/>
          <w:sz w:val="24"/>
          <w:szCs w:val="24"/>
          <w:lang w:val="en-GB"/>
        </w:rPr>
        <w:t xml:space="preserve">Social care services may provide </w:t>
      </w:r>
      <w:r w:rsidRPr="51BE8A96" w:rsidR="4E1DD9E4">
        <w:rPr>
          <w:rFonts w:ascii="Arial" w:hAnsi="Arial" w:eastAsia="Arial" w:cs="Arial"/>
          <w:noProof w:val="0"/>
          <w:sz w:val="24"/>
          <w:szCs w:val="24"/>
          <w:lang w:val="en-GB"/>
        </w:rPr>
        <w:t>additional</w:t>
      </w:r>
      <w:r w:rsidRPr="51BE8A96" w:rsidR="4E1DD9E4">
        <w:rPr>
          <w:rFonts w:ascii="Arial" w:hAnsi="Arial" w:eastAsia="Arial" w:cs="Arial"/>
          <w:noProof w:val="0"/>
          <w:sz w:val="24"/>
          <w:szCs w:val="24"/>
          <w:lang w:val="en-GB"/>
        </w:rPr>
        <w:t xml:space="preserve"> support to individuals affected by TB, including </w:t>
      </w:r>
      <w:r w:rsidRPr="51BE8A96" w:rsidR="4E1DD9E4">
        <w:rPr>
          <w:rFonts w:ascii="Arial" w:hAnsi="Arial" w:eastAsia="Arial" w:cs="Arial"/>
          <w:noProof w:val="0"/>
          <w:sz w:val="24"/>
          <w:szCs w:val="24"/>
          <w:lang w:val="en-GB"/>
        </w:rPr>
        <w:t>assistance</w:t>
      </w:r>
      <w:r w:rsidRPr="51BE8A96" w:rsidR="4E1DD9E4">
        <w:rPr>
          <w:rFonts w:ascii="Arial" w:hAnsi="Arial" w:eastAsia="Arial" w:cs="Arial"/>
          <w:noProof w:val="0"/>
          <w:sz w:val="24"/>
          <w:szCs w:val="24"/>
          <w:lang w:val="en-GB"/>
        </w:rPr>
        <w:t xml:space="preserve"> with housing, financial support, and mental health services. These services help address the broader social determinants that contribute to TB risk and support patients during their recovery.</w:t>
      </w:r>
    </w:p>
    <w:p w:rsidR="51BE8A96" w:rsidP="51BE8A96" w:rsidRDefault="51BE8A96" w14:paraId="05B820CD" w14:textId="1CDCE3E5">
      <w:pPr>
        <w:spacing w:before="240" w:beforeAutospacing="off" w:after="240" w:afterAutospacing="off"/>
        <w:rPr>
          <w:rFonts w:ascii="Arial" w:hAnsi="Arial" w:eastAsia="Arial" w:cs="Arial"/>
          <w:noProof w:val="0"/>
          <w:sz w:val="24"/>
          <w:szCs w:val="24"/>
          <w:lang w:val="en-GB"/>
        </w:rPr>
      </w:pPr>
    </w:p>
    <w:p w:rsidR="0C21F979" w:rsidP="51BE8A96" w:rsidRDefault="0C21F979" w14:paraId="2EDAC276" w14:textId="52099270">
      <w:pPr>
        <w:pStyle w:val="Normal"/>
        <w:spacing w:before="0" w:beforeAutospacing="off" w:after="0" w:afterAutospacing="off"/>
      </w:pPr>
      <w:r w:rsidRPr="51BE8A96" w:rsidR="0C21F979">
        <w:rPr>
          <w:rFonts w:ascii="Arial" w:hAnsi="Arial" w:eastAsia="Arial" w:cs="Arial"/>
          <w:noProof w:val="0"/>
          <w:sz w:val="24"/>
          <w:szCs w:val="24"/>
          <w:lang w:val="en-GB"/>
        </w:rPr>
        <w:t xml:space="preserve">IN </w:t>
      </w:r>
      <w:r w:rsidRPr="51BE8A96" w:rsidR="78C6BBE9">
        <w:rPr>
          <w:rFonts w:ascii="Arial" w:hAnsi="Arial" w:eastAsia="Arial" w:cs="Arial"/>
          <w:noProof w:val="0"/>
          <w:sz w:val="24"/>
          <w:szCs w:val="24"/>
          <w:lang w:val="en-GB"/>
        </w:rPr>
        <w:t>CONCLUSION Tuberculosis</w:t>
      </w:r>
      <w:r w:rsidRPr="51BE8A96" w:rsidR="4E1DD9E4">
        <w:rPr>
          <w:rFonts w:ascii="Arial" w:hAnsi="Arial" w:eastAsia="Arial" w:cs="Arial"/>
          <w:noProof w:val="0"/>
          <w:sz w:val="24"/>
          <w:szCs w:val="24"/>
          <w:lang w:val="en-GB"/>
        </w:rPr>
        <w:t xml:space="preserve"> </w:t>
      </w:r>
      <w:r w:rsidRPr="51BE8A96" w:rsidR="4E1DD9E4">
        <w:rPr>
          <w:rFonts w:ascii="Arial" w:hAnsi="Arial" w:eastAsia="Arial" w:cs="Arial"/>
          <w:noProof w:val="0"/>
          <w:sz w:val="24"/>
          <w:szCs w:val="24"/>
          <w:lang w:val="en-GB"/>
        </w:rPr>
        <w:t>remains</w:t>
      </w:r>
      <w:r w:rsidRPr="51BE8A96" w:rsidR="4E1DD9E4">
        <w:rPr>
          <w:rFonts w:ascii="Arial" w:hAnsi="Arial" w:eastAsia="Arial" w:cs="Arial"/>
          <w:noProof w:val="0"/>
          <w:sz w:val="24"/>
          <w:szCs w:val="24"/>
          <w:lang w:val="en-GB"/>
        </w:rPr>
        <w:t xml:space="preserve"> a major public health challenge both globally and within the United Kingdom. The disease is caused by </w:t>
      </w:r>
      <w:r w:rsidRPr="51BE8A96" w:rsidR="4E1DD9E4">
        <w:rPr>
          <w:rFonts w:ascii="Arial" w:hAnsi="Arial" w:eastAsia="Arial" w:cs="Arial"/>
          <w:i w:val="1"/>
          <w:iCs w:val="1"/>
          <w:noProof w:val="0"/>
          <w:sz w:val="24"/>
          <w:szCs w:val="24"/>
          <w:lang w:val="en-GB"/>
        </w:rPr>
        <w:t>Mycobacterium tuberculosis</w:t>
      </w:r>
      <w:r w:rsidRPr="51BE8A96" w:rsidR="4E1DD9E4">
        <w:rPr>
          <w:rFonts w:ascii="Arial" w:hAnsi="Arial" w:eastAsia="Arial" w:cs="Arial"/>
          <w:noProof w:val="0"/>
          <w:sz w:val="24"/>
          <w:szCs w:val="24"/>
          <w:lang w:val="en-GB"/>
        </w:rPr>
        <w:t xml:space="preserve"> and primarily affects the lungs, producing symptoms such as persistent cough, fever, weight loss, and fatigue. Despite significant advances in diagnosis and treatment, TB continues to affect millions of people worldwide each year. Global estimates show that more than 10 million people develop tuberculosis annually, while thousands of cases are still reported in the UK.</w:t>
      </w:r>
    </w:p>
    <w:p w:rsidR="51BE8A96" w:rsidP="51BE8A96" w:rsidRDefault="51BE8A96" w14:paraId="4BD83132" w14:textId="3B45A073">
      <w:pPr>
        <w:pStyle w:val="Normal"/>
        <w:spacing w:before="0" w:beforeAutospacing="off" w:after="0" w:afterAutospacing="off"/>
        <w:rPr>
          <w:rFonts w:ascii="Arial" w:hAnsi="Arial" w:eastAsia="Arial" w:cs="Arial"/>
          <w:noProof w:val="0"/>
          <w:sz w:val="24"/>
          <w:szCs w:val="24"/>
          <w:lang w:val="en-GB"/>
        </w:rPr>
      </w:pPr>
    </w:p>
    <w:p w:rsidR="4E1DD9E4" w:rsidP="51BE8A96" w:rsidRDefault="4E1DD9E4" w14:paraId="1BB28D66" w14:textId="379E011C">
      <w:pPr>
        <w:spacing w:before="240" w:beforeAutospacing="off" w:after="240" w:afterAutospacing="off"/>
      </w:pPr>
      <w:r w:rsidRPr="51BE8A96" w:rsidR="4E1DD9E4">
        <w:rPr>
          <w:rFonts w:ascii="Arial" w:hAnsi="Arial" w:eastAsia="Arial" w:cs="Arial"/>
          <w:noProof w:val="0"/>
          <w:sz w:val="24"/>
          <w:szCs w:val="24"/>
          <w:lang w:val="en-GB"/>
        </w:rPr>
        <w:t>Effective control of TB requires strong surveillance systems, early diagnosis, and appropriate treatment strategies. Public health organisations play an essential role in monitoring disease trends, preventing transmission, and supporting affected individuals. In addition to medical treatment, patients often require social and community support services to address the wider impacts of the disease. Continued investment in public health interventions, vaccination programmes, and social support services is essential to reduce the burden of tuberculosis and improve health outcomes for individuals and communities.</w:t>
      </w:r>
    </w:p>
    <w:p w:rsidR="51BE8A96" w:rsidP="51BE8A96" w:rsidRDefault="51BE8A96" w14:paraId="30B72FC1" w14:textId="1EAF0633">
      <w:pPr>
        <w:spacing w:before="0" w:beforeAutospacing="off" w:after="0" w:afterAutospacing="off"/>
      </w:pPr>
    </w:p>
    <w:p w:rsidR="51BE8A96" w:rsidP="51BE8A96" w:rsidRDefault="51BE8A96" w14:paraId="201DE0AC" w14:textId="28A22696">
      <w:pPr>
        <w:pStyle w:val="Heading1"/>
        <w:spacing w:before="299" w:beforeAutospacing="off" w:after="299" w:afterAutospacing="off"/>
        <w:rPr>
          <w:rFonts w:ascii="Arial" w:hAnsi="Arial" w:eastAsia="Arial" w:cs="Arial"/>
          <w:b w:val="1"/>
          <w:bCs w:val="1"/>
          <w:noProof w:val="0"/>
          <w:sz w:val="36"/>
          <w:szCs w:val="36"/>
          <w:lang w:val="en-GB"/>
        </w:rPr>
      </w:pPr>
    </w:p>
    <w:p w:rsidR="4E1DD9E4" w:rsidP="51BE8A96" w:rsidRDefault="4E1DD9E4" w14:paraId="7F59EE35" w14:textId="3964ABA5">
      <w:pPr>
        <w:spacing w:before="240" w:beforeAutospacing="off" w:after="240" w:afterAutospacing="off"/>
      </w:pPr>
      <w:r w:rsidRPr="51BE8A96" w:rsidR="4E1DD9E4">
        <w:rPr>
          <w:rFonts w:ascii="Arial" w:hAnsi="Arial" w:eastAsia="Arial" w:cs="Arial"/>
          <w:noProof w:val="0"/>
          <w:sz w:val="24"/>
          <w:szCs w:val="24"/>
          <w:lang w:val="en-GB"/>
        </w:rPr>
        <w:t xml:space="preserve">World Health Organization (2025) </w:t>
      </w:r>
      <w:r w:rsidRPr="51BE8A96" w:rsidR="4E1DD9E4">
        <w:rPr>
          <w:rFonts w:ascii="Arial" w:hAnsi="Arial" w:eastAsia="Arial" w:cs="Arial"/>
          <w:i w:val="1"/>
          <w:iCs w:val="1"/>
          <w:noProof w:val="0"/>
          <w:sz w:val="24"/>
          <w:szCs w:val="24"/>
          <w:lang w:val="en-GB"/>
        </w:rPr>
        <w:t>Global tuberculosis report.</w:t>
      </w:r>
      <w:r w:rsidRPr="51BE8A96" w:rsidR="4E1DD9E4">
        <w:rPr>
          <w:rFonts w:ascii="Arial" w:hAnsi="Arial" w:eastAsia="Arial" w:cs="Arial"/>
          <w:noProof w:val="0"/>
          <w:sz w:val="24"/>
          <w:szCs w:val="24"/>
          <w:lang w:val="en-GB"/>
        </w:rPr>
        <w:t xml:space="preserve"> Available at:</w:t>
      </w:r>
      <w:r>
        <w:br/>
      </w:r>
      <w:r w:rsidRPr="51BE8A96" w:rsidR="4E1DD9E4">
        <w:rPr>
          <w:rFonts w:ascii="Arial" w:hAnsi="Arial" w:eastAsia="Arial" w:cs="Arial"/>
          <w:noProof w:val="0"/>
          <w:sz w:val="24"/>
          <w:szCs w:val="24"/>
          <w:lang w:val="en-GB"/>
        </w:rPr>
        <w:t xml:space="preserve"> </w:t>
      </w:r>
      <w:hyperlink r:id="R52f8e522fa96476c">
        <w:r w:rsidRPr="51BE8A96" w:rsidR="4E1DD9E4">
          <w:rPr>
            <w:rStyle w:val="Hyperlink"/>
            <w:rFonts w:ascii="Arial" w:hAnsi="Arial" w:eastAsia="Arial" w:cs="Arial"/>
            <w:noProof w:val="0"/>
            <w:sz w:val="24"/>
            <w:szCs w:val="24"/>
            <w:lang w:val="en-GB"/>
          </w:rPr>
          <w:t>https://www.who.int/teams/global-programme-on-tuberculosis-and-lung-health/tb-reports</w:t>
        </w:r>
      </w:hyperlink>
      <w:r>
        <w:br/>
      </w:r>
      <w:r w:rsidRPr="51BE8A96" w:rsidR="4E1DD9E4">
        <w:rPr>
          <w:rFonts w:ascii="Arial" w:hAnsi="Arial" w:eastAsia="Arial" w:cs="Arial"/>
          <w:noProof w:val="0"/>
          <w:sz w:val="24"/>
          <w:szCs w:val="24"/>
          <w:lang w:val="en-GB"/>
        </w:rPr>
        <w:t xml:space="preserve"> (Accessed: 16 March 2026). </w:t>
      </w:r>
    </w:p>
    <w:p w:rsidR="4E1DD9E4" w:rsidP="51BE8A96" w:rsidRDefault="4E1DD9E4" w14:paraId="4AEA813E" w14:textId="56BAC7C2">
      <w:pPr>
        <w:spacing w:before="240" w:beforeAutospacing="off" w:after="240" w:afterAutospacing="off"/>
      </w:pPr>
      <w:r w:rsidRPr="51BE8A96" w:rsidR="4E1DD9E4">
        <w:rPr>
          <w:rFonts w:ascii="Arial" w:hAnsi="Arial" w:eastAsia="Arial" w:cs="Arial"/>
          <w:noProof w:val="0"/>
          <w:sz w:val="24"/>
          <w:szCs w:val="24"/>
          <w:lang w:val="en-GB"/>
        </w:rPr>
        <w:t xml:space="preserve">UK Health Security Agency (2025) </w:t>
      </w:r>
      <w:r w:rsidRPr="51BE8A96" w:rsidR="4E1DD9E4">
        <w:rPr>
          <w:rFonts w:ascii="Arial" w:hAnsi="Arial" w:eastAsia="Arial" w:cs="Arial"/>
          <w:i w:val="1"/>
          <w:iCs w:val="1"/>
          <w:noProof w:val="0"/>
          <w:sz w:val="24"/>
          <w:szCs w:val="24"/>
          <w:lang w:val="en-GB"/>
        </w:rPr>
        <w:t>Tuberculosis in England: epidemiology report.</w:t>
      </w:r>
      <w:r w:rsidRPr="51BE8A96" w:rsidR="4E1DD9E4">
        <w:rPr>
          <w:rFonts w:ascii="Arial" w:hAnsi="Arial" w:eastAsia="Arial" w:cs="Arial"/>
          <w:noProof w:val="0"/>
          <w:sz w:val="24"/>
          <w:szCs w:val="24"/>
          <w:lang w:val="en-GB"/>
        </w:rPr>
        <w:t xml:space="preserve"> Available at:</w:t>
      </w:r>
      <w:r>
        <w:br/>
      </w:r>
      <w:r w:rsidRPr="51BE8A96" w:rsidR="4E1DD9E4">
        <w:rPr>
          <w:rFonts w:ascii="Arial" w:hAnsi="Arial" w:eastAsia="Arial" w:cs="Arial"/>
          <w:noProof w:val="0"/>
          <w:sz w:val="24"/>
          <w:szCs w:val="24"/>
          <w:lang w:val="en-GB"/>
        </w:rPr>
        <w:t xml:space="preserve"> </w:t>
      </w:r>
      <w:hyperlink r:id="R3b8968f6174c464c">
        <w:r w:rsidRPr="51BE8A96" w:rsidR="4E1DD9E4">
          <w:rPr>
            <w:rStyle w:val="Hyperlink"/>
            <w:rFonts w:ascii="Arial" w:hAnsi="Arial" w:eastAsia="Arial" w:cs="Arial"/>
            <w:noProof w:val="0"/>
            <w:sz w:val="24"/>
            <w:szCs w:val="24"/>
            <w:lang w:val="en-GB"/>
          </w:rPr>
          <w:t>https://www.gov.uk/government/publications/tuberculosis-in-england-2024-report</w:t>
        </w:r>
      </w:hyperlink>
      <w:r>
        <w:br/>
      </w:r>
      <w:r w:rsidRPr="51BE8A96" w:rsidR="4E1DD9E4">
        <w:rPr>
          <w:rFonts w:ascii="Arial" w:hAnsi="Arial" w:eastAsia="Arial" w:cs="Arial"/>
          <w:noProof w:val="0"/>
          <w:sz w:val="24"/>
          <w:szCs w:val="24"/>
          <w:lang w:val="en-GB"/>
        </w:rPr>
        <w:t xml:space="preserve"> (Accessed: 16 March 2026). </w:t>
      </w:r>
    </w:p>
    <w:p w:rsidR="4E1DD9E4" w:rsidP="51BE8A96" w:rsidRDefault="4E1DD9E4" w14:paraId="199C6410" w14:textId="4FAB4C1C">
      <w:pPr>
        <w:spacing w:before="240" w:beforeAutospacing="off" w:after="240" w:afterAutospacing="off"/>
      </w:pPr>
      <w:r w:rsidRPr="51BE8A96" w:rsidR="4E1DD9E4">
        <w:rPr>
          <w:rFonts w:ascii="Arial" w:hAnsi="Arial" w:eastAsia="Arial" w:cs="Arial"/>
          <w:noProof w:val="0"/>
          <w:sz w:val="24"/>
          <w:szCs w:val="24"/>
          <w:lang w:val="en-GB"/>
        </w:rPr>
        <w:t xml:space="preserve">National Health Service (2024) </w:t>
      </w:r>
      <w:r w:rsidRPr="51BE8A96" w:rsidR="4E1DD9E4">
        <w:rPr>
          <w:rFonts w:ascii="Arial" w:hAnsi="Arial" w:eastAsia="Arial" w:cs="Arial"/>
          <w:i w:val="1"/>
          <w:iCs w:val="1"/>
          <w:noProof w:val="0"/>
          <w:sz w:val="24"/>
          <w:szCs w:val="24"/>
          <w:lang w:val="en-GB"/>
        </w:rPr>
        <w:t>Tuberculosis (TB).</w:t>
      </w:r>
      <w:r w:rsidRPr="51BE8A96" w:rsidR="4E1DD9E4">
        <w:rPr>
          <w:rFonts w:ascii="Arial" w:hAnsi="Arial" w:eastAsia="Arial" w:cs="Arial"/>
          <w:noProof w:val="0"/>
          <w:sz w:val="24"/>
          <w:szCs w:val="24"/>
          <w:lang w:val="en-GB"/>
        </w:rPr>
        <w:t xml:space="preserve"> Available at:</w:t>
      </w:r>
      <w:r>
        <w:br/>
      </w:r>
      <w:r w:rsidRPr="51BE8A96" w:rsidR="4E1DD9E4">
        <w:rPr>
          <w:rFonts w:ascii="Arial" w:hAnsi="Arial" w:eastAsia="Arial" w:cs="Arial"/>
          <w:noProof w:val="0"/>
          <w:sz w:val="24"/>
          <w:szCs w:val="24"/>
          <w:lang w:val="en-GB"/>
        </w:rPr>
        <w:t xml:space="preserve"> </w:t>
      </w:r>
      <w:hyperlink r:id="Rde72864e9bc14387">
        <w:r w:rsidRPr="51BE8A96" w:rsidR="4E1DD9E4">
          <w:rPr>
            <w:rStyle w:val="Hyperlink"/>
            <w:rFonts w:ascii="Arial" w:hAnsi="Arial" w:eastAsia="Arial" w:cs="Arial"/>
            <w:noProof w:val="0"/>
            <w:sz w:val="24"/>
            <w:szCs w:val="24"/>
            <w:lang w:val="en-GB"/>
          </w:rPr>
          <w:t>https://www.nhs.uk/conditions/tuberculosis-tb/</w:t>
        </w:r>
      </w:hyperlink>
      <w:r>
        <w:br/>
      </w:r>
      <w:r w:rsidRPr="51BE8A96" w:rsidR="4E1DD9E4">
        <w:rPr>
          <w:rFonts w:ascii="Arial" w:hAnsi="Arial" w:eastAsia="Arial" w:cs="Arial"/>
          <w:noProof w:val="0"/>
          <w:sz w:val="24"/>
          <w:szCs w:val="24"/>
          <w:lang w:val="en-GB"/>
        </w:rPr>
        <w:t xml:space="preserve"> (Accessed: 16 March 2026).</w:t>
      </w:r>
    </w:p>
    <w:p w:rsidR="4E1DD9E4" w:rsidP="51BE8A96" w:rsidRDefault="4E1DD9E4" w14:paraId="56BBB1AF" w14:textId="762E5158">
      <w:pPr>
        <w:spacing w:before="240" w:beforeAutospacing="off" w:after="240" w:afterAutospacing="off"/>
      </w:pPr>
      <w:r w:rsidRPr="51BE8A96" w:rsidR="4E1DD9E4">
        <w:rPr>
          <w:rFonts w:ascii="Arial" w:hAnsi="Arial" w:eastAsia="Arial" w:cs="Arial"/>
          <w:noProof w:val="0"/>
          <w:sz w:val="24"/>
          <w:szCs w:val="24"/>
          <w:lang w:val="en-GB"/>
        </w:rPr>
        <w:t xml:space="preserve">Adph London (2025) </w:t>
      </w:r>
      <w:r w:rsidRPr="51BE8A96" w:rsidR="4E1DD9E4">
        <w:rPr>
          <w:rFonts w:ascii="Arial" w:hAnsi="Arial" w:eastAsia="Arial" w:cs="Arial"/>
          <w:i w:val="1"/>
          <w:iCs w:val="1"/>
          <w:noProof w:val="0"/>
          <w:sz w:val="24"/>
          <w:szCs w:val="24"/>
          <w:lang w:val="en-GB"/>
        </w:rPr>
        <w:t>TB rates in England continue to increase.</w:t>
      </w:r>
      <w:r w:rsidRPr="51BE8A96" w:rsidR="4E1DD9E4">
        <w:rPr>
          <w:rFonts w:ascii="Arial" w:hAnsi="Arial" w:eastAsia="Arial" w:cs="Arial"/>
          <w:noProof w:val="0"/>
          <w:sz w:val="24"/>
          <w:szCs w:val="24"/>
          <w:lang w:val="en-GB"/>
        </w:rPr>
        <w:t xml:space="preserve"> Available at:</w:t>
      </w:r>
      <w:r>
        <w:br/>
      </w:r>
      <w:r w:rsidRPr="51BE8A96" w:rsidR="4E1DD9E4">
        <w:rPr>
          <w:rFonts w:ascii="Arial" w:hAnsi="Arial" w:eastAsia="Arial" w:cs="Arial"/>
          <w:noProof w:val="0"/>
          <w:sz w:val="24"/>
          <w:szCs w:val="24"/>
          <w:lang w:val="en-GB"/>
        </w:rPr>
        <w:t xml:space="preserve"> </w:t>
      </w:r>
      <w:hyperlink r:id="R5f1fff6851ac414f">
        <w:r w:rsidRPr="51BE8A96" w:rsidR="4E1DD9E4">
          <w:rPr>
            <w:rStyle w:val="Hyperlink"/>
            <w:rFonts w:ascii="Arial" w:hAnsi="Arial" w:eastAsia="Arial" w:cs="Arial"/>
            <w:noProof w:val="0"/>
            <w:sz w:val="24"/>
            <w:szCs w:val="24"/>
            <w:lang w:val="en-GB"/>
          </w:rPr>
          <w:t>https://www.adph.org.uk/networks/london</w:t>
        </w:r>
      </w:hyperlink>
      <w:r>
        <w:br/>
      </w:r>
      <w:r w:rsidRPr="51BE8A96" w:rsidR="4E1DD9E4">
        <w:rPr>
          <w:rFonts w:ascii="Arial" w:hAnsi="Arial" w:eastAsia="Arial" w:cs="Arial"/>
          <w:noProof w:val="0"/>
          <w:sz w:val="24"/>
          <w:szCs w:val="24"/>
          <w:lang w:val="en-GB"/>
        </w:rPr>
        <w:t xml:space="preserve"> (Accessed: 16 March 2026). </w:t>
      </w:r>
    </w:p>
    <w:p w:rsidR="51BE8A96" w:rsidP="51BE8A96" w:rsidRDefault="51BE8A96" w14:paraId="5E4F2178" w14:textId="7BFD40A7">
      <w:pPr>
        <w:spacing w:before="0" w:beforeAutospacing="off" w:after="0" w:afterAutospacing="off"/>
      </w:pPr>
    </w:p>
    <w:p w:rsidR="51BE8A96" w:rsidRDefault="51BE8A96" w14:paraId="363F6351" w14:textId="3BDAEA2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a9f3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d549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871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b547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F69D64"/>
    <w:rsid w:val="00D4BB1A"/>
    <w:rsid w:val="0AB831F6"/>
    <w:rsid w:val="0C21F979"/>
    <w:rsid w:val="1186E7A6"/>
    <w:rsid w:val="1AFBD08C"/>
    <w:rsid w:val="1D20721F"/>
    <w:rsid w:val="285647E4"/>
    <w:rsid w:val="35801F12"/>
    <w:rsid w:val="36C37DAC"/>
    <w:rsid w:val="39FD7EA9"/>
    <w:rsid w:val="42B1D7BC"/>
    <w:rsid w:val="450BEDDF"/>
    <w:rsid w:val="4D54410C"/>
    <w:rsid w:val="4E1DD9E4"/>
    <w:rsid w:val="51BE8A96"/>
    <w:rsid w:val="53C0436D"/>
    <w:rsid w:val="624098A4"/>
    <w:rsid w:val="62AB9BBA"/>
    <w:rsid w:val="63C7EF80"/>
    <w:rsid w:val="6AFF36F6"/>
    <w:rsid w:val="6EF69D64"/>
    <w:rsid w:val="740E157F"/>
    <w:rsid w:val="7783D48D"/>
    <w:rsid w:val="78C6BBE9"/>
    <w:rsid w:val="7A410C90"/>
    <w:rsid w:val="7EB4E8AC"/>
    <w:rsid w:val="7F8A2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D047"/>
  <w15:chartTrackingRefBased/>
  <w15:docId w15:val="{C2CD9FBC-B603-485C-B852-E0B5E66348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BE8A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BE8A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BE8A9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1BE8A96"/>
    <w:pPr>
      <w:spacing/>
      <w:ind w:left="720"/>
      <w:contextualSpacing/>
    </w:pPr>
  </w:style>
  <w:style w:type="character" w:styleId="Hyperlink">
    <w:uiPriority w:val="99"/>
    <w:name w:val="Hyperlink"/>
    <w:basedOn w:val="DefaultParagraphFont"/>
    <w:unhideWhenUsed/>
    <w:rsid w:val="51BE8A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4578824" /><Relationship Type="http://schemas.openxmlformats.org/officeDocument/2006/relationships/hyperlink" Target="https://www.who.int/teams/global-programme-on-tuberculosis-and-lung-health/tb-reports" TargetMode="External" Id="R52f8e522fa96476c" /><Relationship Type="http://schemas.openxmlformats.org/officeDocument/2006/relationships/hyperlink" Target="https://www.gov.uk/government/publications/tuberculosis-in-england-2024-report" TargetMode="External" Id="R3b8968f6174c464c" /><Relationship Type="http://schemas.openxmlformats.org/officeDocument/2006/relationships/hyperlink" Target="https://www.nhs.uk/conditions/tuberculosis-tb/" TargetMode="External" Id="Rde72864e9bc14387" /><Relationship Type="http://schemas.openxmlformats.org/officeDocument/2006/relationships/hyperlink" Target="https://www.adph.org.uk/networks/london" TargetMode="External" Id="R5f1fff6851ac414f" /><Relationship Type="http://schemas.openxmlformats.org/officeDocument/2006/relationships/numbering" Target="/word/numbering.xml" Id="Rf5bdd3e3d9eb44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Salima Ollson Kasirye (2516167)</dc:creator>
  <keywords/>
  <dc:description/>
  <lastModifiedBy>Salima Ollson Kasirye (2516167)</lastModifiedBy>
  <revision>3</revision>
  <dcterms:created xsi:type="dcterms:W3CDTF">2026-03-16T19:08:46.3025542Z</dcterms:created>
  <dcterms:modified xsi:type="dcterms:W3CDTF">2026-04-23T18:54:47.8557286Z</dcterms:modified>
</coreProperties>
</file>