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074F5D" w14:textId="1F354604" w:rsidR="00DC6CF1" w:rsidRDefault="00BB6A9B">
      <w:pPr>
        <w:pStyle w:val="BodyText"/>
        <w:ind w:left="0"/>
        <w:jc w:val="left"/>
        <w:rPr>
          <w:sz w:val="20"/>
        </w:rPr>
      </w:pPr>
      <w:r w:rsidRPr="00BB6A9B">
        <w:drawing>
          <wp:anchor distT="0" distB="0" distL="114300" distR="114300" simplePos="0" relativeHeight="251659264" behindDoc="1" locked="0" layoutInCell="1" allowOverlap="1" wp14:anchorId="00755861" wp14:editId="63B87184">
            <wp:simplePos x="0" y="0"/>
            <wp:positionH relativeFrom="column">
              <wp:posOffset>-526435</wp:posOffset>
            </wp:positionH>
            <wp:positionV relativeFrom="paragraph">
              <wp:posOffset>-470719</wp:posOffset>
            </wp:positionV>
            <wp:extent cx="2303691" cy="1010264"/>
            <wp:effectExtent l="0" t="0" r="0"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8">
                      <a:extLst>
                        <a:ext uri="{28A0092B-C50C-407E-A947-70E740481C1C}">
                          <a14:useLocalDpi xmlns:a14="http://schemas.microsoft.com/office/drawing/2010/main" val="0"/>
                        </a:ext>
                      </a:extLst>
                    </a:blip>
                    <a:srcRect t="30200" r="-1055" b="25484"/>
                    <a:stretch/>
                  </pic:blipFill>
                  <pic:spPr bwMode="auto">
                    <a:xfrm>
                      <a:off x="0" y="0"/>
                      <a:ext cx="2320336" cy="101756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7C6EEA" w14:textId="77777777" w:rsidR="00DC6CF1" w:rsidRDefault="00DC6CF1">
      <w:pPr>
        <w:pStyle w:val="BodyText"/>
        <w:ind w:left="0"/>
        <w:jc w:val="left"/>
        <w:rPr>
          <w:sz w:val="20"/>
        </w:rPr>
      </w:pPr>
    </w:p>
    <w:p w14:paraId="1AB7CF77" w14:textId="42088DAE" w:rsidR="00DC6CF1" w:rsidRDefault="00DC6CF1">
      <w:pPr>
        <w:pStyle w:val="BodyText"/>
        <w:ind w:left="0"/>
        <w:jc w:val="left"/>
        <w:rPr>
          <w:sz w:val="20"/>
        </w:rPr>
      </w:pPr>
    </w:p>
    <w:p w14:paraId="189ED483" w14:textId="792B4A66" w:rsidR="00DC6CF1" w:rsidRDefault="00DC6CF1">
      <w:pPr>
        <w:pStyle w:val="BodyText"/>
        <w:ind w:left="0"/>
        <w:jc w:val="left"/>
        <w:rPr>
          <w:sz w:val="20"/>
        </w:rPr>
      </w:pPr>
    </w:p>
    <w:p w14:paraId="204B559F" w14:textId="103A149B" w:rsidR="00DC6CF1" w:rsidRDefault="00DC6CF1">
      <w:pPr>
        <w:pStyle w:val="BodyText"/>
        <w:ind w:left="0"/>
        <w:jc w:val="left"/>
        <w:rPr>
          <w:sz w:val="20"/>
        </w:rPr>
      </w:pPr>
    </w:p>
    <w:p w14:paraId="052078CD" w14:textId="77777777" w:rsidR="00DC6CF1" w:rsidRDefault="00DC6CF1">
      <w:pPr>
        <w:pStyle w:val="BodyText"/>
        <w:ind w:left="0"/>
        <w:jc w:val="left"/>
        <w:rPr>
          <w:sz w:val="20"/>
        </w:rPr>
      </w:pPr>
    </w:p>
    <w:p w14:paraId="49C70140" w14:textId="77777777" w:rsidR="00DC6CF1" w:rsidRDefault="00DC6CF1" w:rsidP="00BB6A9B">
      <w:pPr>
        <w:pStyle w:val="BodyText"/>
        <w:ind w:left="0"/>
        <w:jc w:val="center"/>
        <w:rPr>
          <w:sz w:val="20"/>
        </w:rPr>
      </w:pPr>
    </w:p>
    <w:p w14:paraId="7287D79A" w14:textId="77777777" w:rsidR="00DC6CF1" w:rsidRDefault="00DC6CF1">
      <w:pPr>
        <w:pStyle w:val="BodyText"/>
        <w:ind w:left="0"/>
        <w:jc w:val="left"/>
        <w:rPr>
          <w:sz w:val="20"/>
        </w:rPr>
      </w:pPr>
    </w:p>
    <w:p w14:paraId="6067299A" w14:textId="77777777" w:rsidR="00DC6CF1" w:rsidRDefault="00DC6CF1">
      <w:pPr>
        <w:pStyle w:val="BodyText"/>
        <w:ind w:left="0"/>
        <w:jc w:val="left"/>
        <w:rPr>
          <w:sz w:val="20"/>
        </w:rPr>
      </w:pPr>
    </w:p>
    <w:p w14:paraId="70B3E01E" w14:textId="77777777" w:rsidR="00DC6CF1" w:rsidRDefault="00DC6CF1">
      <w:pPr>
        <w:pStyle w:val="BodyText"/>
        <w:ind w:left="0"/>
        <w:jc w:val="left"/>
        <w:rPr>
          <w:sz w:val="20"/>
        </w:rPr>
      </w:pPr>
    </w:p>
    <w:p w14:paraId="3FA9E3AC" w14:textId="77777777" w:rsidR="00DC6CF1" w:rsidRDefault="00DC6CF1">
      <w:pPr>
        <w:pStyle w:val="BodyText"/>
        <w:ind w:left="0"/>
        <w:jc w:val="left"/>
        <w:rPr>
          <w:sz w:val="20"/>
        </w:rPr>
      </w:pPr>
    </w:p>
    <w:p w14:paraId="7390123A" w14:textId="77777777" w:rsidR="00DC6CF1" w:rsidRDefault="00DC6CF1">
      <w:pPr>
        <w:pStyle w:val="BodyText"/>
        <w:ind w:left="0"/>
        <w:jc w:val="left"/>
        <w:rPr>
          <w:sz w:val="20"/>
        </w:rPr>
      </w:pPr>
    </w:p>
    <w:p w14:paraId="7918259D" w14:textId="77777777" w:rsidR="00DC6CF1" w:rsidRDefault="00DC6CF1">
      <w:pPr>
        <w:pStyle w:val="BodyText"/>
        <w:ind w:left="0"/>
        <w:jc w:val="left"/>
        <w:rPr>
          <w:sz w:val="20"/>
        </w:rPr>
      </w:pPr>
    </w:p>
    <w:p w14:paraId="2E6803A1" w14:textId="77777777" w:rsidR="00DC6CF1" w:rsidRDefault="00DC6CF1">
      <w:pPr>
        <w:pStyle w:val="BodyText"/>
        <w:ind w:left="0"/>
        <w:jc w:val="left"/>
        <w:rPr>
          <w:sz w:val="20"/>
        </w:rPr>
      </w:pPr>
    </w:p>
    <w:p w14:paraId="675FFA3F" w14:textId="77777777" w:rsidR="00DC6CF1" w:rsidRDefault="00DC6CF1">
      <w:pPr>
        <w:pStyle w:val="BodyText"/>
        <w:spacing w:before="4"/>
        <w:ind w:left="0"/>
        <w:jc w:val="left"/>
        <w:rPr>
          <w:sz w:val="27"/>
        </w:rPr>
      </w:pPr>
    </w:p>
    <w:p w14:paraId="68103D05" w14:textId="77777777" w:rsidR="00DC6CF1" w:rsidRDefault="000C0FCB">
      <w:pPr>
        <w:pStyle w:val="Title"/>
      </w:pPr>
      <w:r>
        <w:t xml:space="preserve">From Neglected Children </w:t>
      </w:r>
      <w:proofErr w:type="gramStart"/>
      <w:r>
        <w:t>To</w:t>
      </w:r>
      <w:proofErr w:type="gramEnd"/>
      <w:r>
        <w:t xml:space="preserve"> Young Offenders</w:t>
      </w:r>
    </w:p>
    <w:p w14:paraId="6E727181" w14:textId="77777777" w:rsidR="00DC6CF1" w:rsidRDefault="00DC6CF1"/>
    <w:p w14:paraId="45DF417E" w14:textId="77777777" w:rsidR="00331533" w:rsidRDefault="00331533"/>
    <w:p w14:paraId="5A63A8D1" w14:textId="77777777" w:rsidR="00331533" w:rsidRDefault="00331533"/>
    <w:p w14:paraId="6E5FBB08" w14:textId="77777777" w:rsidR="00331533" w:rsidRDefault="00331533"/>
    <w:p w14:paraId="66353BA5" w14:textId="77777777" w:rsidR="00331533" w:rsidRDefault="00331533"/>
    <w:p w14:paraId="1DEC1999" w14:textId="77777777" w:rsidR="00331533" w:rsidRDefault="00331533"/>
    <w:p w14:paraId="35258A56" w14:textId="77777777" w:rsidR="00331533" w:rsidRDefault="00331533"/>
    <w:p w14:paraId="2CE71966" w14:textId="77777777" w:rsidR="00331533" w:rsidRDefault="00331533"/>
    <w:p w14:paraId="22FA104D" w14:textId="77777777" w:rsidR="00331533" w:rsidRDefault="00331533"/>
    <w:p w14:paraId="15340BFF" w14:textId="77777777" w:rsidR="00331533" w:rsidRDefault="00331533"/>
    <w:p w14:paraId="54CBB23D" w14:textId="77777777" w:rsidR="00331533" w:rsidRDefault="00331533"/>
    <w:p w14:paraId="79A99E95" w14:textId="77777777" w:rsidR="00331533" w:rsidRDefault="00331533"/>
    <w:p w14:paraId="57A19BF8" w14:textId="7E00F043" w:rsidR="00331533" w:rsidRDefault="00331533">
      <w:r>
        <w:t>Introduction to research</w:t>
      </w:r>
    </w:p>
    <w:p w14:paraId="050E44E3" w14:textId="267751EB" w:rsidR="00331533" w:rsidRDefault="00331533">
      <w:r>
        <w:t>BMHP5005</w:t>
      </w:r>
    </w:p>
    <w:p w14:paraId="4A8E5CDE" w14:textId="57EAD4B3" w:rsidR="00331533" w:rsidRDefault="00331533">
      <w:r>
        <w:t>Huminatu Helen Deen</w:t>
      </w:r>
    </w:p>
    <w:p w14:paraId="4A8E2B48" w14:textId="365FAAED" w:rsidR="00331533" w:rsidRDefault="00331533">
      <w:r>
        <w:t>1905866</w:t>
      </w:r>
    </w:p>
    <w:p w14:paraId="0F2D0EDB" w14:textId="60D7ACB2" w:rsidR="00331533" w:rsidRDefault="002A50D3">
      <w:r>
        <w:t>Lecturer’s</w:t>
      </w:r>
      <w:r w:rsidR="00331533">
        <w:t xml:space="preserve"> name: Noura</w:t>
      </w:r>
      <w:r w:rsidR="00AF6CB3">
        <w:t xml:space="preserve"> Mohamed</w:t>
      </w:r>
    </w:p>
    <w:p w14:paraId="68492DA7" w14:textId="54F42AA5" w:rsidR="002A50D3" w:rsidRDefault="002A50D3">
      <w:r>
        <w:t>Assignment 1</w:t>
      </w:r>
    </w:p>
    <w:p w14:paraId="3614CFA3" w14:textId="77777777" w:rsidR="002A50D3" w:rsidRDefault="002A50D3"/>
    <w:p w14:paraId="2CDFD853" w14:textId="77777777" w:rsidR="00331533" w:rsidRDefault="00331533"/>
    <w:p w14:paraId="560A31A4" w14:textId="77777777" w:rsidR="00331533" w:rsidRDefault="00331533"/>
    <w:p w14:paraId="29A0A614" w14:textId="77777777" w:rsidR="00331533" w:rsidRDefault="00331533"/>
    <w:p w14:paraId="6B85A1D3" w14:textId="77777777" w:rsidR="00331533" w:rsidRDefault="00331533"/>
    <w:p w14:paraId="4CDEAF76" w14:textId="77777777" w:rsidR="00331533" w:rsidRDefault="00331533"/>
    <w:p w14:paraId="4F5D38B1" w14:textId="77777777" w:rsidR="00331533" w:rsidRDefault="00331533"/>
    <w:p w14:paraId="3D8A7355" w14:textId="77777777" w:rsidR="00331533" w:rsidRDefault="00331533"/>
    <w:p w14:paraId="168F5F4B" w14:textId="77777777" w:rsidR="00331533" w:rsidRDefault="00331533"/>
    <w:p w14:paraId="722C467F" w14:textId="77777777" w:rsidR="00331533" w:rsidRDefault="00331533"/>
    <w:p w14:paraId="42B19822" w14:textId="77777777" w:rsidR="00331533" w:rsidRDefault="00331533"/>
    <w:p w14:paraId="7BA95CEE" w14:textId="77777777" w:rsidR="00331533" w:rsidRDefault="00331533"/>
    <w:p w14:paraId="77070B55" w14:textId="77777777" w:rsidR="00331533" w:rsidRDefault="00331533"/>
    <w:p w14:paraId="1E9A8BEF" w14:textId="77777777" w:rsidR="00331533" w:rsidRDefault="00331533"/>
    <w:p w14:paraId="04211454" w14:textId="77777777" w:rsidR="00331533" w:rsidRDefault="00331533"/>
    <w:p w14:paraId="4C2B6178" w14:textId="77777777" w:rsidR="00331533" w:rsidRDefault="00331533"/>
    <w:p w14:paraId="25E277FF" w14:textId="126D3C8E" w:rsidR="00331533" w:rsidRDefault="00331533"/>
    <w:p w14:paraId="451359EA" w14:textId="77777777" w:rsidR="00331533" w:rsidRDefault="00331533"/>
    <w:p w14:paraId="5201C580" w14:textId="7C2225DC" w:rsidR="00331533" w:rsidRDefault="00331533">
      <w:pPr>
        <w:sectPr w:rsidR="00331533">
          <w:footerReference w:type="default" r:id="rId9"/>
          <w:type w:val="continuous"/>
          <w:pgSz w:w="12240" w:h="15840"/>
          <w:pgMar w:top="1380" w:right="1320" w:bottom="1240" w:left="1340" w:header="720" w:footer="1054" w:gutter="0"/>
          <w:pgNumType w:start="1"/>
          <w:cols w:space="720"/>
        </w:sectPr>
      </w:pPr>
    </w:p>
    <w:p w14:paraId="67B822A0" w14:textId="4230E81A" w:rsidR="00DC6CF1" w:rsidRDefault="000C0FCB" w:rsidP="00331533">
      <w:pPr>
        <w:spacing w:before="25"/>
        <w:ind w:left="100"/>
        <w:rPr>
          <w:rFonts w:ascii="Trebuchet MS"/>
          <w:sz w:val="32"/>
        </w:rPr>
        <w:sectPr w:rsidR="00DC6CF1">
          <w:pgSz w:w="12240" w:h="15840"/>
          <w:pgMar w:top="1420" w:right="1320" w:bottom="1853" w:left="1340" w:header="0" w:footer="1054" w:gutter="0"/>
          <w:cols w:space="720"/>
        </w:sectPr>
      </w:pPr>
      <w:r>
        <w:rPr>
          <w:rFonts w:ascii="Trebuchet MS"/>
          <w:color w:val="2E5395"/>
          <w:sz w:val="32"/>
        </w:rPr>
        <w:lastRenderedPageBreak/>
        <w:t>Table of Contents</w:t>
      </w:r>
    </w:p>
    <w:sdt>
      <w:sdtPr>
        <w:rPr>
          <w:sz w:val="22"/>
          <w:szCs w:val="22"/>
        </w:rPr>
        <w:id w:val="-581836745"/>
        <w:docPartObj>
          <w:docPartGallery w:val="Table of Contents"/>
          <w:docPartUnique/>
        </w:docPartObj>
      </w:sdtPr>
      <w:sdtEndPr/>
      <w:sdtContent>
        <w:p w14:paraId="09151893" w14:textId="0BDFB0D9" w:rsidR="00331533" w:rsidRDefault="000C0FCB">
          <w:pPr>
            <w:pStyle w:val="TOC1"/>
            <w:tabs>
              <w:tab w:val="right" w:leader="dot" w:pos="9570"/>
            </w:tabs>
            <w:rPr>
              <w:rFonts w:asciiTheme="minorHAnsi" w:eastAsiaTheme="minorEastAsia" w:hAnsiTheme="minorHAnsi" w:cstheme="minorBidi"/>
              <w:noProof/>
              <w:sz w:val="22"/>
              <w:szCs w:val="22"/>
              <w:lang w:val="en-GB" w:eastAsia="en-GB"/>
            </w:rPr>
          </w:pPr>
          <w:r>
            <w:fldChar w:fldCharType="begin"/>
          </w:r>
          <w:r>
            <w:instrText xml:space="preserve">TOC \o "1-2" \h \z \u </w:instrText>
          </w:r>
          <w:r>
            <w:fldChar w:fldCharType="separate"/>
          </w:r>
        </w:p>
        <w:p w14:paraId="1B71D1F9" w14:textId="3B979B63" w:rsidR="00331533" w:rsidRDefault="00331533">
          <w:pPr>
            <w:pStyle w:val="TOC1"/>
            <w:tabs>
              <w:tab w:val="right" w:leader="dot" w:pos="9570"/>
            </w:tabs>
            <w:rPr>
              <w:rFonts w:asciiTheme="minorHAnsi" w:eastAsiaTheme="minorEastAsia" w:hAnsiTheme="minorHAnsi" w:cstheme="minorBidi"/>
              <w:noProof/>
              <w:sz w:val="22"/>
              <w:szCs w:val="22"/>
              <w:lang w:val="en-GB" w:eastAsia="en-GB"/>
            </w:rPr>
          </w:pPr>
        </w:p>
        <w:p w14:paraId="7890F3A1" w14:textId="20EFC280" w:rsidR="00331533" w:rsidRDefault="004F19BE">
          <w:pPr>
            <w:pStyle w:val="TOC2"/>
            <w:tabs>
              <w:tab w:val="right" w:leader="dot" w:pos="9570"/>
            </w:tabs>
            <w:rPr>
              <w:rFonts w:asciiTheme="minorHAnsi" w:eastAsiaTheme="minorEastAsia" w:hAnsiTheme="minorHAnsi" w:cstheme="minorBidi"/>
              <w:noProof/>
              <w:sz w:val="22"/>
              <w:szCs w:val="22"/>
              <w:lang w:val="en-GB" w:eastAsia="en-GB"/>
            </w:rPr>
          </w:pPr>
          <w:hyperlink w:anchor="_Toc71325005" w:history="1">
            <w:r w:rsidR="00331533" w:rsidRPr="004476C2">
              <w:rPr>
                <w:rStyle w:val="Hyperlink"/>
                <w:noProof/>
              </w:rPr>
              <w:t>Introduction</w:t>
            </w:r>
            <w:r w:rsidR="00331533">
              <w:rPr>
                <w:noProof/>
                <w:webHidden/>
              </w:rPr>
              <w:tab/>
            </w:r>
          </w:hyperlink>
        </w:p>
        <w:p w14:paraId="6BDF4DD7" w14:textId="290579CD" w:rsidR="00331533" w:rsidRDefault="004F19BE">
          <w:pPr>
            <w:pStyle w:val="TOC2"/>
            <w:tabs>
              <w:tab w:val="right" w:leader="dot" w:pos="9570"/>
            </w:tabs>
            <w:rPr>
              <w:rFonts w:asciiTheme="minorHAnsi" w:eastAsiaTheme="minorEastAsia" w:hAnsiTheme="minorHAnsi" w:cstheme="minorBidi"/>
              <w:noProof/>
              <w:sz w:val="22"/>
              <w:szCs w:val="22"/>
              <w:lang w:val="en-GB" w:eastAsia="en-GB"/>
            </w:rPr>
          </w:pPr>
          <w:hyperlink w:anchor="_Toc71325006" w:history="1">
            <w:r w:rsidR="00331533" w:rsidRPr="004476C2">
              <w:rPr>
                <w:rStyle w:val="Hyperlink"/>
                <w:noProof/>
              </w:rPr>
              <w:t>Children Neglection and Maltreatment</w:t>
            </w:r>
            <w:r w:rsidR="00331533">
              <w:rPr>
                <w:noProof/>
                <w:webHidden/>
              </w:rPr>
              <w:tab/>
            </w:r>
          </w:hyperlink>
        </w:p>
        <w:p w14:paraId="70BA0FBD" w14:textId="521E6405" w:rsidR="00331533" w:rsidRDefault="004F19BE">
          <w:pPr>
            <w:pStyle w:val="TOC2"/>
            <w:tabs>
              <w:tab w:val="right" w:leader="dot" w:pos="9570"/>
            </w:tabs>
            <w:rPr>
              <w:rFonts w:asciiTheme="minorHAnsi" w:eastAsiaTheme="minorEastAsia" w:hAnsiTheme="minorHAnsi" w:cstheme="minorBidi"/>
              <w:noProof/>
              <w:sz w:val="22"/>
              <w:szCs w:val="22"/>
              <w:lang w:val="en-GB" w:eastAsia="en-GB"/>
            </w:rPr>
          </w:pPr>
          <w:hyperlink w:anchor="_Toc71325007" w:history="1">
            <w:r w:rsidR="00331533" w:rsidRPr="004476C2">
              <w:rPr>
                <w:rStyle w:val="Hyperlink"/>
                <w:noProof/>
              </w:rPr>
              <w:t>Factors of Child Maltreatment</w:t>
            </w:r>
            <w:r w:rsidR="00331533">
              <w:rPr>
                <w:noProof/>
                <w:webHidden/>
              </w:rPr>
              <w:tab/>
            </w:r>
          </w:hyperlink>
        </w:p>
        <w:p w14:paraId="2CFAAF63" w14:textId="72EFF6A5" w:rsidR="00331533" w:rsidRDefault="004F19BE">
          <w:pPr>
            <w:pStyle w:val="TOC2"/>
            <w:tabs>
              <w:tab w:val="right" w:leader="dot" w:pos="9570"/>
            </w:tabs>
            <w:rPr>
              <w:rFonts w:asciiTheme="minorHAnsi" w:eastAsiaTheme="minorEastAsia" w:hAnsiTheme="minorHAnsi" w:cstheme="minorBidi"/>
              <w:noProof/>
              <w:sz w:val="22"/>
              <w:szCs w:val="22"/>
              <w:lang w:val="en-GB" w:eastAsia="en-GB"/>
            </w:rPr>
          </w:pPr>
          <w:hyperlink w:anchor="_Toc71325008" w:history="1">
            <w:r w:rsidR="00331533" w:rsidRPr="004476C2">
              <w:rPr>
                <w:rStyle w:val="Hyperlink"/>
                <w:noProof/>
              </w:rPr>
              <w:t>Adolescent Offenders</w:t>
            </w:r>
            <w:r w:rsidR="00331533">
              <w:rPr>
                <w:noProof/>
                <w:webHidden/>
              </w:rPr>
              <w:tab/>
            </w:r>
          </w:hyperlink>
        </w:p>
        <w:p w14:paraId="282727D5" w14:textId="7AD6082E" w:rsidR="00331533" w:rsidRDefault="004F19BE">
          <w:pPr>
            <w:pStyle w:val="TOC2"/>
            <w:tabs>
              <w:tab w:val="right" w:leader="dot" w:pos="9570"/>
            </w:tabs>
            <w:rPr>
              <w:rFonts w:asciiTheme="minorHAnsi" w:eastAsiaTheme="minorEastAsia" w:hAnsiTheme="minorHAnsi" w:cstheme="minorBidi"/>
              <w:noProof/>
              <w:sz w:val="22"/>
              <w:szCs w:val="22"/>
              <w:lang w:val="en-GB" w:eastAsia="en-GB"/>
            </w:rPr>
          </w:pPr>
          <w:hyperlink w:anchor="_Toc71325009" w:history="1">
            <w:r w:rsidR="00331533" w:rsidRPr="004476C2">
              <w:rPr>
                <w:rStyle w:val="Hyperlink"/>
                <w:noProof/>
              </w:rPr>
              <w:t>Impact of Children Neglection and Maltreatment</w:t>
            </w:r>
            <w:r w:rsidR="00331533">
              <w:rPr>
                <w:noProof/>
                <w:webHidden/>
              </w:rPr>
              <w:tab/>
            </w:r>
          </w:hyperlink>
        </w:p>
        <w:p w14:paraId="012FD912" w14:textId="0004D0D0" w:rsidR="00331533" w:rsidRDefault="004F19BE">
          <w:pPr>
            <w:pStyle w:val="TOC2"/>
            <w:tabs>
              <w:tab w:val="right" w:leader="dot" w:pos="9570"/>
            </w:tabs>
            <w:rPr>
              <w:rFonts w:asciiTheme="minorHAnsi" w:eastAsiaTheme="minorEastAsia" w:hAnsiTheme="minorHAnsi" w:cstheme="minorBidi"/>
              <w:noProof/>
              <w:sz w:val="22"/>
              <w:szCs w:val="22"/>
              <w:lang w:val="en-GB" w:eastAsia="en-GB"/>
            </w:rPr>
          </w:pPr>
          <w:hyperlink w:anchor="_Toc71325010" w:history="1">
            <w:r w:rsidR="00331533" w:rsidRPr="004476C2">
              <w:rPr>
                <w:rStyle w:val="Hyperlink"/>
                <w:noProof/>
              </w:rPr>
              <w:t>Summary</w:t>
            </w:r>
            <w:r w:rsidR="00331533">
              <w:rPr>
                <w:noProof/>
                <w:webHidden/>
              </w:rPr>
              <w:tab/>
            </w:r>
          </w:hyperlink>
        </w:p>
        <w:p w14:paraId="23A72DFB" w14:textId="53CB7807" w:rsidR="00331533" w:rsidRDefault="004F19BE">
          <w:pPr>
            <w:pStyle w:val="TOC1"/>
            <w:tabs>
              <w:tab w:val="right" w:leader="dot" w:pos="9570"/>
            </w:tabs>
            <w:rPr>
              <w:rFonts w:asciiTheme="minorHAnsi" w:eastAsiaTheme="minorEastAsia" w:hAnsiTheme="minorHAnsi" w:cstheme="minorBidi"/>
              <w:noProof/>
              <w:sz w:val="22"/>
              <w:szCs w:val="22"/>
              <w:lang w:val="en-GB" w:eastAsia="en-GB"/>
            </w:rPr>
          </w:pPr>
          <w:hyperlink w:anchor="_Toc71325011" w:history="1">
            <w:r w:rsidR="00331533" w:rsidRPr="004476C2">
              <w:rPr>
                <w:rStyle w:val="Hyperlink"/>
                <w:noProof/>
              </w:rPr>
              <w:t>Research Methodology</w:t>
            </w:r>
            <w:r w:rsidR="00331533">
              <w:rPr>
                <w:noProof/>
                <w:webHidden/>
              </w:rPr>
              <w:tab/>
            </w:r>
          </w:hyperlink>
        </w:p>
        <w:p w14:paraId="5F9BB0A1" w14:textId="3FC894CA" w:rsidR="00331533" w:rsidRDefault="004F19BE">
          <w:pPr>
            <w:pStyle w:val="TOC2"/>
            <w:tabs>
              <w:tab w:val="right" w:leader="dot" w:pos="9570"/>
            </w:tabs>
            <w:rPr>
              <w:rFonts w:asciiTheme="minorHAnsi" w:eastAsiaTheme="minorEastAsia" w:hAnsiTheme="minorHAnsi" w:cstheme="minorBidi"/>
              <w:noProof/>
              <w:sz w:val="22"/>
              <w:szCs w:val="22"/>
              <w:lang w:val="en-GB" w:eastAsia="en-GB"/>
            </w:rPr>
          </w:pPr>
          <w:hyperlink w:anchor="_Toc71325012" w:history="1">
            <w:r w:rsidR="00331533" w:rsidRPr="004476C2">
              <w:rPr>
                <w:rStyle w:val="Hyperlink"/>
                <w:noProof/>
              </w:rPr>
              <w:t>Research Philosophy</w:t>
            </w:r>
            <w:r w:rsidR="00331533">
              <w:rPr>
                <w:noProof/>
                <w:webHidden/>
              </w:rPr>
              <w:tab/>
            </w:r>
          </w:hyperlink>
        </w:p>
        <w:p w14:paraId="72D3E98A" w14:textId="0D00CE78" w:rsidR="00331533" w:rsidRDefault="004F19BE">
          <w:pPr>
            <w:pStyle w:val="TOC2"/>
            <w:tabs>
              <w:tab w:val="right" w:leader="dot" w:pos="9570"/>
            </w:tabs>
            <w:rPr>
              <w:rFonts w:asciiTheme="minorHAnsi" w:eastAsiaTheme="minorEastAsia" w:hAnsiTheme="minorHAnsi" w:cstheme="minorBidi"/>
              <w:noProof/>
              <w:sz w:val="22"/>
              <w:szCs w:val="22"/>
              <w:lang w:val="en-GB" w:eastAsia="en-GB"/>
            </w:rPr>
          </w:pPr>
          <w:hyperlink w:anchor="_Toc71325013" w:history="1">
            <w:r w:rsidR="00331533" w:rsidRPr="004476C2">
              <w:rPr>
                <w:rStyle w:val="Hyperlink"/>
                <w:noProof/>
              </w:rPr>
              <w:t>Research Approach</w:t>
            </w:r>
            <w:r w:rsidR="00331533">
              <w:rPr>
                <w:noProof/>
                <w:webHidden/>
              </w:rPr>
              <w:tab/>
            </w:r>
          </w:hyperlink>
        </w:p>
        <w:p w14:paraId="46B33B95" w14:textId="72FD9733" w:rsidR="00331533" w:rsidRDefault="004F19BE">
          <w:pPr>
            <w:pStyle w:val="TOC2"/>
            <w:tabs>
              <w:tab w:val="right" w:leader="dot" w:pos="9570"/>
            </w:tabs>
            <w:rPr>
              <w:rFonts w:asciiTheme="minorHAnsi" w:eastAsiaTheme="minorEastAsia" w:hAnsiTheme="minorHAnsi" w:cstheme="minorBidi"/>
              <w:noProof/>
              <w:sz w:val="22"/>
              <w:szCs w:val="22"/>
              <w:lang w:val="en-GB" w:eastAsia="en-GB"/>
            </w:rPr>
          </w:pPr>
          <w:hyperlink w:anchor="_Toc71325014" w:history="1">
            <w:r w:rsidR="00331533" w:rsidRPr="004476C2">
              <w:rPr>
                <w:rStyle w:val="Hyperlink"/>
                <w:noProof/>
              </w:rPr>
              <w:t>Research Type</w:t>
            </w:r>
            <w:r w:rsidR="00331533">
              <w:rPr>
                <w:noProof/>
                <w:webHidden/>
              </w:rPr>
              <w:tab/>
            </w:r>
          </w:hyperlink>
        </w:p>
        <w:p w14:paraId="6501A50F" w14:textId="74B09E06" w:rsidR="00331533" w:rsidRDefault="004F19BE">
          <w:pPr>
            <w:pStyle w:val="TOC2"/>
            <w:tabs>
              <w:tab w:val="right" w:leader="dot" w:pos="9570"/>
            </w:tabs>
            <w:rPr>
              <w:rFonts w:asciiTheme="minorHAnsi" w:eastAsiaTheme="minorEastAsia" w:hAnsiTheme="minorHAnsi" w:cstheme="minorBidi"/>
              <w:noProof/>
              <w:sz w:val="22"/>
              <w:szCs w:val="22"/>
              <w:lang w:val="en-GB" w:eastAsia="en-GB"/>
            </w:rPr>
          </w:pPr>
          <w:hyperlink w:anchor="_Toc71325015" w:history="1">
            <w:r w:rsidR="00331533" w:rsidRPr="004476C2">
              <w:rPr>
                <w:rStyle w:val="Hyperlink"/>
                <w:noProof/>
              </w:rPr>
              <w:t>Research Strategy</w:t>
            </w:r>
            <w:r w:rsidR="00331533">
              <w:rPr>
                <w:noProof/>
                <w:webHidden/>
              </w:rPr>
              <w:tab/>
            </w:r>
          </w:hyperlink>
        </w:p>
        <w:p w14:paraId="0B2619CD" w14:textId="36AB4C62" w:rsidR="00331533" w:rsidRDefault="004F19BE">
          <w:pPr>
            <w:pStyle w:val="TOC2"/>
            <w:tabs>
              <w:tab w:val="right" w:leader="dot" w:pos="9570"/>
            </w:tabs>
            <w:rPr>
              <w:rFonts w:asciiTheme="minorHAnsi" w:eastAsiaTheme="minorEastAsia" w:hAnsiTheme="minorHAnsi" w:cstheme="minorBidi"/>
              <w:noProof/>
              <w:sz w:val="22"/>
              <w:szCs w:val="22"/>
              <w:lang w:val="en-GB" w:eastAsia="en-GB"/>
            </w:rPr>
          </w:pPr>
          <w:hyperlink w:anchor="_Toc71325016" w:history="1">
            <w:r w:rsidR="00331533" w:rsidRPr="004476C2">
              <w:rPr>
                <w:rStyle w:val="Hyperlink"/>
                <w:noProof/>
              </w:rPr>
              <w:t>Data Collection and Sampling</w:t>
            </w:r>
            <w:r w:rsidR="00331533">
              <w:rPr>
                <w:noProof/>
                <w:webHidden/>
              </w:rPr>
              <w:tab/>
            </w:r>
          </w:hyperlink>
        </w:p>
        <w:p w14:paraId="4FB88FC9" w14:textId="649E1D59" w:rsidR="00331533" w:rsidRDefault="004F19BE">
          <w:pPr>
            <w:pStyle w:val="TOC2"/>
            <w:tabs>
              <w:tab w:val="right" w:leader="dot" w:pos="9570"/>
            </w:tabs>
            <w:rPr>
              <w:rFonts w:asciiTheme="minorHAnsi" w:eastAsiaTheme="minorEastAsia" w:hAnsiTheme="minorHAnsi" w:cstheme="minorBidi"/>
              <w:noProof/>
              <w:sz w:val="22"/>
              <w:szCs w:val="22"/>
              <w:lang w:val="en-GB" w:eastAsia="en-GB"/>
            </w:rPr>
          </w:pPr>
          <w:hyperlink w:anchor="_Toc71325017" w:history="1">
            <w:r w:rsidR="00331533" w:rsidRPr="004476C2">
              <w:rPr>
                <w:rStyle w:val="Hyperlink"/>
                <w:noProof/>
              </w:rPr>
              <w:t>Ethical Issues</w:t>
            </w:r>
            <w:r w:rsidR="00331533">
              <w:rPr>
                <w:noProof/>
                <w:webHidden/>
              </w:rPr>
              <w:tab/>
            </w:r>
          </w:hyperlink>
        </w:p>
        <w:p w14:paraId="7670E257" w14:textId="20D8BFB1" w:rsidR="00331533" w:rsidRDefault="004F19BE">
          <w:pPr>
            <w:pStyle w:val="TOC1"/>
            <w:tabs>
              <w:tab w:val="right" w:leader="dot" w:pos="9570"/>
            </w:tabs>
            <w:rPr>
              <w:rFonts w:asciiTheme="minorHAnsi" w:eastAsiaTheme="minorEastAsia" w:hAnsiTheme="minorHAnsi" w:cstheme="minorBidi"/>
              <w:noProof/>
              <w:sz w:val="22"/>
              <w:szCs w:val="22"/>
              <w:lang w:val="en-GB" w:eastAsia="en-GB"/>
            </w:rPr>
          </w:pPr>
          <w:hyperlink w:anchor="_Toc71325018" w:history="1">
            <w:r w:rsidR="00331533" w:rsidRPr="004476C2">
              <w:rPr>
                <w:rStyle w:val="Hyperlink"/>
                <w:noProof/>
              </w:rPr>
              <w:t>Data Findings, Analysis and Discussion</w:t>
            </w:r>
            <w:r w:rsidR="00331533">
              <w:rPr>
                <w:noProof/>
                <w:webHidden/>
              </w:rPr>
              <w:tab/>
            </w:r>
          </w:hyperlink>
        </w:p>
        <w:p w14:paraId="63A81904" w14:textId="363EB368" w:rsidR="00331533" w:rsidRDefault="004F19BE">
          <w:pPr>
            <w:pStyle w:val="TOC2"/>
            <w:tabs>
              <w:tab w:val="right" w:leader="dot" w:pos="9570"/>
            </w:tabs>
            <w:rPr>
              <w:rFonts w:asciiTheme="minorHAnsi" w:eastAsiaTheme="minorEastAsia" w:hAnsiTheme="minorHAnsi" w:cstheme="minorBidi"/>
              <w:noProof/>
              <w:sz w:val="22"/>
              <w:szCs w:val="22"/>
              <w:lang w:val="en-GB" w:eastAsia="en-GB"/>
            </w:rPr>
          </w:pPr>
          <w:hyperlink w:anchor="_Toc71325019" w:history="1">
            <w:r w:rsidR="00331533" w:rsidRPr="004476C2">
              <w:rPr>
                <w:rStyle w:val="Hyperlink"/>
                <w:noProof/>
              </w:rPr>
              <w:t>Data Findings and Analysis</w:t>
            </w:r>
            <w:r w:rsidR="00331533">
              <w:rPr>
                <w:noProof/>
                <w:webHidden/>
              </w:rPr>
              <w:tab/>
            </w:r>
          </w:hyperlink>
        </w:p>
        <w:p w14:paraId="42D4A092" w14:textId="1E7568E9" w:rsidR="00331533" w:rsidRDefault="004F19BE">
          <w:pPr>
            <w:pStyle w:val="TOC2"/>
            <w:tabs>
              <w:tab w:val="right" w:leader="dot" w:pos="9570"/>
            </w:tabs>
            <w:rPr>
              <w:rFonts w:asciiTheme="minorHAnsi" w:eastAsiaTheme="minorEastAsia" w:hAnsiTheme="minorHAnsi" w:cstheme="minorBidi"/>
              <w:noProof/>
              <w:sz w:val="22"/>
              <w:szCs w:val="22"/>
              <w:lang w:val="en-GB" w:eastAsia="en-GB"/>
            </w:rPr>
          </w:pPr>
          <w:hyperlink w:anchor="_Toc71325020" w:history="1">
            <w:r w:rsidR="00331533" w:rsidRPr="004476C2">
              <w:rPr>
                <w:rStyle w:val="Hyperlink"/>
                <w:noProof/>
              </w:rPr>
              <w:t>Discussion on Analysis</w:t>
            </w:r>
            <w:r w:rsidR="00331533">
              <w:rPr>
                <w:noProof/>
                <w:webHidden/>
              </w:rPr>
              <w:tab/>
            </w:r>
          </w:hyperlink>
        </w:p>
        <w:p w14:paraId="7220CD03" w14:textId="3FED60B9" w:rsidR="00331533" w:rsidRDefault="004F19BE">
          <w:pPr>
            <w:pStyle w:val="TOC1"/>
            <w:tabs>
              <w:tab w:val="right" w:leader="dot" w:pos="9570"/>
            </w:tabs>
            <w:rPr>
              <w:rFonts w:asciiTheme="minorHAnsi" w:eastAsiaTheme="minorEastAsia" w:hAnsiTheme="minorHAnsi" w:cstheme="minorBidi"/>
              <w:noProof/>
              <w:sz w:val="22"/>
              <w:szCs w:val="22"/>
              <w:lang w:val="en-GB" w:eastAsia="en-GB"/>
            </w:rPr>
          </w:pPr>
          <w:hyperlink w:anchor="_Toc71325021" w:history="1">
            <w:r w:rsidR="00331533" w:rsidRPr="004476C2">
              <w:rPr>
                <w:rStyle w:val="Hyperlink"/>
                <w:noProof/>
              </w:rPr>
              <w:t>Conclusion and Recommendations</w:t>
            </w:r>
            <w:r w:rsidR="00331533">
              <w:rPr>
                <w:noProof/>
                <w:webHidden/>
              </w:rPr>
              <w:tab/>
            </w:r>
          </w:hyperlink>
        </w:p>
        <w:p w14:paraId="6F65F355" w14:textId="19467B1A" w:rsidR="00331533" w:rsidRDefault="004F19BE">
          <w:pPr>
            <w:pStyle w:val="TOC2"/>
            <w:tabs>
              <w:tab w:val="right" w:leader="dot" w:pos="9570"/>
            </w:tabs>
            <w:rPr>
              <w:rFonts w:asciiTheme="minorHAnsi" w:eastAsiaTheme="minorEastAsia" w:hAnsiTheme="minorHAnsi" w:cstheme="minorBidi"/>
              <w:noProof/>
              <w:sz w:val="22"/>
              <w:szCs w:val="22"/>
              <w:lang w:val="en-GB" w:eastAsia="en-GB"/>
            </w:rPr>
          </w:pPr>
          <w:hyperlink w:anchor="_Toc71325022" w:history="1">
            <w:r w:rsidR="00331533" w:rsidRPr="004476C2">
              <w:rPr>
                <w:rStyle w:val="Hyperlink"/>
                <w:noProof/>
              </w:rPr>
              <w:t>Conclusion</w:t>
            </w:r>
            <w:r w:rsidR="00331533">
              <w:rPr>
                <w:noProof/>
                <w:webHidden/>
              </w:rPr>
              <w:tab/>
            </w:r>
          </w:hyperlink>
        </w:p>
        <w:p w14:paraId="3534FED6" w14:textId="10A46F9A" w:rsidR="00331533" w:rsidRDefault="004F19BE">
          <w:pPr>
            <w:pStyle w:val="TOC2"/>
            <w:tabs>
              <w:tab w:val="right" w:leader="dot" w:pos="9570"/>
            </w:tabs>
            <w:rPr>
              <w:rFonts w:asciiTheme="minorHAnsi" w:eastAsiaTheme="minorEastAsia" w:hAnsiTheme="minorHAnsi" w:cstheme="minorBidi"/>
              <w:noProof/>
              <w:sz w:val="22"/>
              <w:szCs w:val="22"/>
              <w:lang w:val="en-GB" w:eastAsia="en-GB"/>
            </w:rPr>
          </w:pPr>
          <w:hyperlink w:anchor="_Toc71325023" w:history="1">
            <w:r w:rsidR="00331533" w:rsidRPr="004476C2">
              <w:rPr>
                <w:rStyle w:val="Hyperlink"/>
                <w:noProof/>
              </w:rPr>
              <w:t>Recommendations</w:t>
            </w:r>
            <w:r w:rsidR="00331533">
              <w:rPr>
                <w:noProof/>
                <w:webHidden/>
              </w:rPr>
              <w:tab/>
            </w:r>
          </w:hyperlink>
        </w:p>
        <w:p w14:paraId="4D21346E" w14:textId="0F5A2AFC" w:rsidR="00331533" w:rsidRDefault="004F19BE">
          <w:pPr>
            <w:pStyle w:val="TOC1"/>
            <w:tabs>
              <w:tab w:val="right" w:leader="dot" w:pos="9570"/>
            </w:tabs>
            <w:rPr>
              <w:rFonts w:asciiTheme="minorHAnsi" w:eastAsiaTheme="minorEastAsia" w:hAnsiTheme="minorHAnsi" w:cstheme="minorBidi"/>
              <w:noProof/>
              <w:sz w:val="22"/>
              <w:szCs w:val="22"/>
              <w:lang w:val="en-GB" w:eastAsia="en-GB"/>
            </w:rPr>
          </w:pPr>
          <w:hyperlink w:anchor="_Toc71325024" w:history="1">
            <w:r w:rsidR="00331533" w:rsidRPr="004476C2">
              <w:rPr>
                <w:rStyle w:val="Hyperlink"/>
                <w:noProof/>
              </w:rPr>
              <w:t>References</w:t>
            </w:r>
            <w:r w:rsidR="00331533">
              <w:rPr>
                <w:noProof/>
                <w:webHidden/>
              </w:rPr>
              <w:tab/>
            </w:r>
          </w:hyperlink>
        </w:p>
        <w:p w14:paraId="5D97B760" w14:textId="5FD2A67F" w:rsidR="00DC6CF1" w:rsidRDefault="000C0FCB">
          <w:pPr>
            <w:sectPr w:rsidR="00DC6CF1">
              <w:type w:val="continuous"/>
              <w:pgSz w:w="12240" w:h="15840"/>
              <w:pgMar w:top="1380" w:right="1320" w:bottom="1853" w:left="1340" w:header="720" w:footer="720" w:gutter="0"/>
              <w:cols w:space="720"/>
            </w:sectPr>
          </w:pPr>
          <w:r>
            <w:fldChar w:fldCharType="end"/>
          </w:r>
        </w:p>
      </w:sdtContent>
    </w:sdt>
    <w:p w14:paraId="4BD1996F" w14:textId="77777777" w:rsidR="00E60931" w:rsidRDefault="00E60931" w:rsidP="00E60931">
      <w:pPr>
        <w:rPr>
          <w:sz w:val="24"/>
        </w:rPr>
      </w:pPr>
    </w:p>
    <w:p w14:paraId="449CE890" w14:textId="77777777" w:rsidR="00E60931" w:rsidRDefault="00E60931" w:rsidP="00E60931">
      <w:pPr>
        <w:rPr>
          <w:sz w:val="24"/>
        </w:rPr>
      </w:pPr>
    </w:p>
    <w:p w14:paraId="62F535BB" w14:textId="49E0D0BA" w:rsidR="00E60931" w:rsidRPr="00E60931" w:rsidRDefault="00DA3298" w:rsidP="00E60931">
      <w:pPr>
        <w:rPr>
          <w:b/>
          <w:bCs/>
          <w:sz w:val="36"/>
          <w:szCs w:val="36"/>
        </w:rPr>
      </w:pPr>
      <w:r>
        <w:rPr>
          <w:b/>
          <w:bCs/>
          <w:sz w:val="36"/>
          <w:szCs w:val="36"/>
        </w:rPr>
        <w:t xml:space="preserve">Title: </w:t>
      </w:r>
      <w:r w:rsidR="00E60931" w:rsidRPr="00E60931">
        <w:rPr>
          <w:b/>
          <w:bCs/>
          <w:sz w:val="36"/>
          <w:szCs w:val="36"/>
        </w:rPr>
        <w:t xml:space="preserve">From Neglected Children </w:t>
      </w:r>
      <w:r w:rsidRPr="00E60931">
        <w:rPr>
          <w:b/>
          <w:bCs/>
          <w:sz w:val="36"/>
          <w:szCs w:val="36"/>
        </w:rPr>
        <w:t>to</w:t>
      </w:r>
      <w:r w:rsidR="00E60931" w:rsidRPr="00E60931">
        <w:rPr>
          <w:b/>
          <w:bCs/>
          <w:sz w:val="36"/>
          <w:szCs w:val="36"/>
        </w:rPr>
        <w:t xml:space="preserve"> Young Offenders</w:t>
      </w:r>
    </w:p>
    <w:p w14:paraId="553A1EC0" w14:textId="77777777" w:rsidR="00E60931" w:rsidRDefault="00E60931" w:rsidP="00E60931">
      <w:pPr>
        <w:rPr>
          <w:sz w:val="24"/>
        </w:rPr>
      </w:pPr>
    </w:p>
    <w:p w14:paraId="5A61D203" w14:textId="77777777" w:rsidR="00E60931" w:rsidRDefault="00E60931" w:rsidP="00E60931">
      <w:pPr>
        <w:rPr>
          <w:sz w:val="24"/>
        </w:rPr>
      </w:pPr>
    </w:p>
    <w:p w14:paraId="4541B8D7" w14:textId="77777777" w:rsidR="00E60931" w:rsidRDefault="00E60931" w:rsidP="00E60931">
      <w:pPr>
        <w:rPr>
          <w:sz w:val="24"/>
        </w:rPr>
      </w:pPr>
    </w:p>
    <w:p w14:paraId="58094046" w14:textId="77777777" w:rsidR="00E60931" w:rsidRDefault="00E60931" w:rsidP="00E60931">
      <w:pPr>
        <w:rPr>
          <w:sz w:val="24"/>
        </w:rPr>
      </w:pPr>
    </w:p>
    <w:p w14:paraId="211B1468" w14:textId="77777777" w:rsidR="00E60931" w:rsidRDefault="00E60931" w:rsidP="00E60931">
      <w:pPr>
        <w:rPr>
          <w:sz w:val="24"/>
        </w:rPr>
      </w:pPr>
    </w:p>
    <w:p w14:paraId="09B98703" w14:textId="01A24F90" w:rsidR="00E60931" w:rsidRDefault="00E60931" w:rsidP="00E60931">
      <w:pPr>
        <w:rPr>
          <w:b/>
          <w:bCs/>
          <w:sz w:val="24"/>
        </w:rPr>
      </w:pPr>
      <w:r w:rsidRPr="00E60931">
        <w:rPr>
          <w:b/>
          <w:bCs/>
          <w:sz w:val="24"/>
        </w:rPr>
        <w:t>Research Background</w:t>
      </w:r>
    </w:p>
    <w:p w14:paraId="4AD307D3" w14:textId="1CE0128E" w:rsidR="00E60931" w:rsidRDefault="00E60931" w:rsidP="00E60931">
      <w:pPr>
        <w:rPr>
          <w:b/>
          <w:bCs/>
          <w:sz w:val="24"/>
        </w:rPr>
      </w:pPr>
    </w:p>
    <w:p w14:paraId="5B349BEA" w14:textId="02FF56D5" w:rsidR="00E60931" w:rsidRPr="00E60931" w:rsidRDefault="00E60931" w:rsidP="00E60931">
      <w:pPr>
        <w:rPr>
          <w:sz w:val="24"/>
        </w:rPr>
      </w:pPr>
      <w:r w:rsidRPr="00E60931">
        <w:rPr>
          <w:sz w:val="24"/>
        </w:rPr>
        <w:t xml:space="preserve">According to World Health </w:t>
      </w:r>
      <w:proofErr w:type="spellStart"/>
      <w:r w:rsidRPr="00E60931">
        <w:rPr>
          <w:sz w:val="24"/>
        </w:rPr>
        <w:t>Organisation</w:t>
      </w:r>
      <w:proofErr w:type="spellEnd"/>
      <w:r w:rsidRPr="00E60931">
        <w:rPr>
          <w:sz w:val="24"/>
        </w:rPr>
        <w:t xml:space="preserve"> (WHO), child maltreatment refers to them any sort of discriminatory, unethical, </w:t>
      </w:r>
      <w:proofErr w:type="gramStart"/>
      <w:r w:rsidRPr="00E60931">
        <w:rPr>
          <w:sz w:val="24"/>
        </w:rPr>
        <w:t>abusive</w:t>
      </w:r>
      <w:proofErr w:type="gramEnd"/>
      <w:r w:rsidRPr="00E60931">
        <w:rPr>
          <w:sz w:val="24"/>
        </w:rPr>
        <w:t xml:space="preserve"> and neglecting </w:t>
      </w:r>
      <w:proofErr w:type="spellStart"/>
      <w:r w:rsidRPr="00E60931">
        <w:rPr>
          <w:sz w:val="24"/>
        </w:rPr>
        <w:t>behaviour</w:t>
      </w:r>
      <w:proofErr w:type="spellEnd"/>
      <w:r w:rsidRPr="00E60931">
        <w:rPr>
          <w:sz w:val="24"/>
        </w:rPr>
        <w:t xml:space="preserve"> or occurrence that occurs to children ageing beneath 18 years old. The age limit for the children is 18 years of age, below which every individual is counted as children. The ways of treating and dealing with the children as well as taking care of them are not the same at all the places of society and at different places children are treated differently (Munro and </w:t>
      </w:r>
      <w:proofErr w:type="spellStart"/>
      <w:r w:rsidRPr="00E60931">
        <w:rPr>
          <w:sz w:val="24"/>
        </w:rPr>
        <w:t>Musholt</w:t>
      </w:r>
      <w:proofErr w:type="spellEnd"/>
      <w:r w:rsidRPr="00E60931">
        <w:rPr>
          <w:sz w:val="24"/>
        </w:rPr>
        <w:t xml:space="preserve">, 2014). Experience of abusive acts or maltreatment of a young individual or anybody who is an adult is not a very uncommon phenomenon in many societies. The maltreatment of the children has long-term consequences over the entire life span of a person that impacts the physical and mental health and growth. Out of the challenging mental growth with the traumatic experience of the children, they often involve in such activities that are offending or unethical (Cauffman and Steinberg, 2018). In this regard it also </w:t>
      </w:r>
      <w:proofErr w:type="gramStart"/>
      <w:r w:rsidRPr="00E60931">
        <w:rPr>
          <w:sz w:val="24"/>
        </w:rPr>
        <w:t>has to</w:t>
      </w:r>
      <w:proofErr w:type="gramEnd"/>
      <w:r w:rsidRPr="00E60931">
        <w:rPr>
          <w:sz w:val="24"/>
        </w:rPr>
        <w:t xml:space="preserve"> be considered that, the maltreatment of the children does not need to be abusive or traumatic only, rather the irrational brought or taking care of the children can also result as same, turning them into young offenders.</w:t>
      </w:r>
    </w:p>
    <w:p w14:paraId="51DD7FBA" w14:textId="5835F7A7" w:rsidR="00E60931" w:rsidRPr="00E60931" w:rsidRDefault="00E60931" w:rsidP="00E60931">
      <w:pPr>
        <w:rPr>
          <w:sz w:val="24"/>
        </w:rPr>
      </w:pPr>
    </w:p>
    <w:p w14:paraId="0D394EA9" w14:textId="77777777" w:rsidR="00DC6CF1" w:rsidRDefault="000C0FCB" w:rsidP="00E60931">
      <w:pPr>
        <w:pStyle w:val="Heading2"/>
        <w:spacing w:before="202"/>
        <w:ind w:left="0"/>
        <w:jc w:val="left"/>
      </w:pPr>
      <w:bookmarkStart w:id="0" w:name="Thematic_Review"/>
      <w:bookmarkStart w:id="1" w:name="Introduction"/>
      <w:bookmarkStart w:id="2" w:name="_Toc71325005"/>
      <w:bookmarkEnd w:id="0"/>
      <w:bookmarkEnd w:id="1"/>
      <w:r>
        <w:t>Introduction</w:t>
      </w:r>
      <w:bookmarkEnd w:id="2"/>
    </w:p>
    <w:p w14:paraId="6A8B69C1" w14:textId="6094AB13" w:rsidR="00DC6CF1" w:rsidRDefault="000C0FCB">
      <w:pPr>
        <w:pStyle w:val="BodyText"/>
        <w:spacing w:before="145" w:line="360" w:lineRule="auto"/>
        <w:ind w:right="118"/>
      </w:pPr>
      <w:r>
        <w:t>The thematic review chapter contains the critical analysis of the published literature and research works on childhood maltreatment and adolescent offenders. The researcher had collected the resources from the published research works on the research topic and made a critical analysis of the collected resources. The statements and opinions of the researchers and scholars mainly had been the key resources for the thematic review.</w:t>
      </w:r>
    </w:p>
    <w:p w14:paraId="01651272" w14:textId="77777777" w:rsidR="00DC6CF1" w:rsidRDefault="000C0FCB" w:rsidP="00E60931">
      <w:pPr>
        <w:pStyle w:val="Heading2"/>
        <w:spacing w:before="122"/>
        <w:ind w:left="0"/>
      </w:pPr>
      <w:bookmarkStart w:id="3" w:name="Children_Neglection_and_Maltreatment"/>
      <w:bookmarkStart w:id="4" w:name="_Toc71325006"/>
      <w:bookmarkEnd w:id="3"/>
      <w:r>
        <w:t>Children Neglection and Maltreatment</w:t>
      </w:r>
      <w:bookmarkEnd w:id="4"/>
    </w:p>
    <w:p w14:paraId="1D814029" w14:textId="77777777" w:rsidR="00DC6CF1" w:rsidRDefault="000C0FCB">
      <w:pPr>
        <w:pStyle w:val="BodyText"/>
        <w:spacing w:before="149" w:line="360" w:lineRule="auto"/>
        <w:ind w:right="118"/>
      </w:pPr>
      <w:r>
        <w:t xml:space="preserve">As said by Robbie Rossman (2012), any sort of </w:t>
      </w:r>
      <w:proofErr w:type="spellStart"/>
      <w:r>
        <w:t>misbehaviour</w:t>
      </w:r>
      <w:proofErr w:type="spellEnd"/>
      <w:r>
        <w:t xml:space="preserve"> or misvalued treatment offending the children psychologically, </w:t>
      </w:r>
      <w:proofErr w:type="gramStart"/>
      <w:r>
        <w:t>mentally</w:t>
      </w:r>
      <w:proofErr w:type="gramEnd"/>
      <w:r>
        <w:t xml:space="preserve"> or physically is a form of childhood maltreatment. Goldson (2012) agreeing with Robbie Rossman (2012) said that children can be maltreated by many of the means regarding which both the psychic and physical offences are considered as strong maltreatment to the children. Berman (2013) could not agree with Goldson (2012) and said that children instead of getting physically or mentally abused or offended, can also be </w:t>
      </w:r>
      <w:proofErr w:type="gramStart"/>
      <w:r>
        <w:t>avoided</w:t>
      </w:r>
      <w:proofErr w:type="gramEnd"/>
      <w:r>
        <w:t xml:space="preserve"> or ignored by the parents or caregivers that can also be counted as the maltreatment or </w:t>
      </w:r>
      <w:r>
        <w:lastRenderedPageBreak/>
        <w:t xml:space="preserve">neglection to the children. Supporting Berman (2013), </w:t>
      </w:r>
      <w:proofErr w:type="spellStart"/>
      <w:r>
        <w:t>Shpiegel</w:t>
      </w:r>
      <w:proofErr w:type="spellEnd"/>
      <w:r>
        <w:t xml:space="preserve"> et al. (2013) said </w:t>
      </w:r>
      <w:proofErr w:type="gramStart"/>
      <w:r>
        <w:t>that,</w:t>
      </w:r>
      <w:proofErr w:type="gramEnd"/>
      <w:r>
        <w:t xml:space="preserve"> anybody under 18 counted as children needs a special guideline, care and support from the parents, family members or caregivers that helps the psychological or mental development of them. Children being neglected by the parents or family members have strong and long-term consequences on the children resulting in immature psychic growth of them. Munro and </w:t>
      </w:r>
      <w:proofErr w:type="spellStart"/>
      <w:r>
        <w:t>Musholt</w:t>
      </w:r>
      <w:proofErr w:type="spellEnd"/>
      <w:r>
        <w:t xml:space="preserve"> (2014) stated that child maltreatment causes long-term suffering for the children and families that often leads to the misleading values or growth of the</w:t>
      </w:r>
      <w:r>
        <w:rPr>
          <w:spacing w:val="-5"/>
        </w:rPr>
        <w:t xml:space="preserve"> </w:t>
      </w:r>
      <w:r>
        <w:t>children.</w:t>
      </w:r>
    </w:p>
    <w:p w14:paraId="028726D6" w14:textId="77777777" w:rsidR="00DC6CF1" w:rsidRDefault="000C0FCB">
      <w:pPr>
        <w:pStyle w:val="Heading2"/>
      </w:pPr>
      <w:bookmarkStart w:id="5" w:name="Factors_of_Child_Maltreatment"/>
      <w:bookmarkStart w:id="6" w:name="_Toc71325007"/>
      <w:bookmarkEnd w:id="5"/>
      <w:r>
        <w:t>Factors of Child Maltreatment</w:t>
      </w:r>
      <w:bookmarkEnd w:id="6"/>
    </w:p>
    <w:p w14:paraId="3D94E383" w14:textId="29C408DC" w:rsidR="00DC6CF1" w:rsidRDefault="000C0FCB" w:rsidP="00E60931">
      <w:pPr>
        <w:pStyle w:val="BodyText"/>
        <w:spacing w:before="150" w:line="360" w:lineRule="auto"/>
        <w:ind w:right="118"/>
        <w:sectPr w:rsidR="00DC6CF1">
          <w:footerReference w:type="default" r:id="rId10"/>
          <w:pgSz w:w="12240" w:h="15840"/>
          <w:pgMar w:top="1380" w:right="1320" w:bottom="1240" w:left="1340" w:header="0" w:footer="1054" w:gutter="0"/>
          <w:cols w:space="720"/>
        </w:sectPr>
      </w:pPr>
      <w:r>
        <w:t>According to Levesque (2013), children can be neglected and maltreated in various ways and various places apart from the home and family only. Krase (2013) could not agree with Levesque (2013) and said that the primary form of the negligence of maltreatment starts from the home and family members of the children, though other forms are also the source for the maltreatment of them. Duerr Berrick (2015) said that family members of parents of the children can avoid the child growth or helping them to learn the values and morale which is essential for mental growth and development. Coleman (2016) agreeing with Duerr Berrick (2015) said that family members</w:t>
      </w:r>
    </w:p>
    <w:p w14:paraId="13E8F9D0" w14:textId="77777777" w:rsidR="00DC6CF1" w:rsidRDefault="000C0FCB" w:rsidP="00E60931">
      <w:pPr>
        <w:pStyle w:val="BodyText"/>
        <w:spacing w:before="61" w:line="360" w:lineRule="auto"/>
        <w:ind w:left="0" w:right="118"/>
      </w:pPr>
      <w:r>
        <w:lastRenderedPageBreak/>
        <w:t>avoiding their responsibilities to help children learning of morals and values is one of the most vigorous forms of child maltreatment. Dubowitz (2017) stated that, apart from moral education or other ethics learning only, children also go through a different traumatic experience or get harassed by others that are also concerning about child</w:t>
      </w:r>
      <w:r>
        <w:rPr>
          <w:spacing w:val="-3"/>
        </w:rPr>
        <w:t xml:space="preserve"> </w:t>
      </w:r>
      <w:r>
        <w:t>maltreatment.</w:t>
      </w:r>
    </w:p>
    <w:p w14:paraId="6BC45ADB" w14:textId="77777777" w:rsidR="00DC6CF1" w:rsidRDefault="000C0FCB">
      <w:pPr>
        <w:pStyle w:val="Heading2"/>
        <w:spacing w:before="121"/>
      </w:pPr>
      <w:bookmarkStart w:id="7" w:name="Adolescent_Offenders"/>
      <w:bookmarkStart w:id="8" w:name="_Toc71325008"/>
      <w:bookmarkEnd w:id="7"/>
      <w:r>
        <w:t>Adolescent Offenders</w:t>
      </w:r>
      <w:bookmarkEnd w:id="8"/>
    </w:p>
    <w:p w14:paraId="66DE6989" w14:textId="77777777" w:rsidR="00DC6CF1" w:rsidRDefault="000C0FCB">
      <w:pPr>
        <w:pStyle w:val="BodyText"/>
        <w:spacing w:before="150" w:line="360" w:lineRule="auto"/>
        <w:ind w:right="113"/>
      </w:pPr>
      <w:r>
        <w:t xml:space="preserve">According to Fagan and Piquero (2014), adolescent offenders are individuals ageing between 14 years to 17 years, nor adult nor child involved or engaged in any criminal or anti-law activities that offend the basic rights of others. Bailey (2015) said that individuals ageing below 18 but above 14 years committing any sort of criminal activities or convicted for the criminal offence are the young offenders. Young offenders are not </w:t>
      </w:r>
      <w:proofErr w:type="spellStart"/>
      <w:r>
        <w:t>categorised</w:t>
      </w:r>
      <w:proofErr w:type="spellEnd"/>
      <w:r>
        <w:t xml:space="preserve"> in the adult category of offences that makes them </w:t>
      </w:r>
      <w:proofErr w:type="gramStart"/>
      <w:r>
        <w:t>convicting</w:t>
      </w:r>
      <w:proofErr w:type="gramEnd"/>
      <w:r>
        <w:t xml:space="preserve"> under the panel codes and legislations for adolescents. Allerton et al. (2015) said that young individuals often go through different sort of situations that make them engaged in a criminal offence or unethical activities </w:t>
      </w:r>
      <w:proofErr w:type="spellStart"/>
      <w:r>
        <w:t>practising</w:t>
      </w:r>
      <w:proofErr w:type="spellEnd"/>
      <w:r>
        <w:t xml:space="preserve">. Supporting Allerton et al. (2015), Johnson (2019) stated that the criminal offence committed by the youths are often supported by friends and </w:t>
      </w:r>
      <w:proofErr w:type="spellStart"/>
      <w:r>
        <w:t>neighbours</w:t>
      </w:r>
      <w:proofErr w:type="spellEnd"/>
      <w:r>
        <w:t>, as well they also find the engagement interesting without even knowing the further</w:t>
      </w:r>
      <w:r>
        <w:rPr>
          <w:spacing w:val="1"/>
        </w:rPr>
        <w:t xml:space="preserve"> </w:t>
      </w:r>
      <w:r>
        <w:t>consequences.</w:t>
      </w:r>
    </w:p>
    <w:p w14:paraId="7D838ED9" w14:textId="77777777" w:rsidR="00DC6CF1" w:rsidRDefault="000C0FCB">
      <w:pPr>
        <w:pStyle w:val="Heading2"/>
        <w:spacing w:before="124"/>
      </w:pPr>
      <w:bookmarkStart w:id="9" w:name="Impact_of_Children_Neglection_and_Maltre"/>
      <w:bookmarkStart w:id="10" w:name="_Toc71325009"/>
      <w:bookmarkEnd w:id="9"/>
      <w:r>
        <w:t>Impact of Children Neglection and Maltreatment</w:t>
      </w:r>
      <w:bookmarkEnd w:id="10"/>
    </w:p>
    <w:p w14:paraId="3B0C121E" w14:textId="77777777" w:rsidR="00DC6CF1" w:rsidRDefault="000C0FCB">
      <w:pPr>
        <w:pStyle w:val="BodyText"/>
        <w:spacing w:before="145" w:line="360" w:lineRule="auto"/>
        <w:ind w:right="116"/>
      </w:pPr>
      <w:r>
        <w:t xml:space="preserve">As stated by Goldson (2012), young offenders engage in criminal offences as consequences of the previous history and the ways that they were brought and grown-up by the families. Prisco (2015) could not agree with Goldson (2012) and said that the brought up and grown-up factors are not the only reason that youths engaging the offensive activities, rather sometimes they are influenced or forced. McCuish et al. (2016) disagreeing with Prisco (2015) said that youths find the offensive engagements worth out of their psychic response to their childhood. The way children are treated during their childhood period determines how individuals at their teen-ages would perceive things. Agreeing with McCuish et al. (2016), Cauffman and Steinberg (2018) said that the maltreatment of the children or abusive parenting is greatly challenging for the psychic development of the children leading living with traumatic childhood experience. Cauffman and Steinberg (2018) further said that experience of discriminatory or abusive </w:t>
      </w:r>
      <w:proofErr w:type="spellStart"/>
      <w:r>
        <w:t>behaviour</w:t>
      </w:r>
      <w:proofErr w:type="spellEnd"/>
      <w:r>
        <w:t xml:space="preserve"> toward the children results in them adopting different offensive activities</w:t>
      </w:r>
      <w:r>
        <w:rPr>
          <w:spacing w:val="22"/>
        </w:rPr>
        <w:t xml:space="preserve"> </w:t>
      </w:r>
      <w:proofErr w:type="gramStart"/>
      <w:r>
        <w:t>worth</w:t>
      </w:r>
      <w:proofErr w:type="gramEnd"/>
    </w:p>
    <w:p w14:paraId="591FE954" w14:textId="77777777" w:rsidR="00DC6CF1" w:rsidRDefault="00DC6CF1">
      <w:pPr>
        <w:spacing w:line="360" w:lineRule="auto"/>
        <w:sectPr w:rsidR="00DC6CF1">
          <w:pgSz w:w="12240" w:h="15840"/>
          <w:pgMar w:top="1380" w:right="1320" w:bottom="1240" w:left="1340" w:header="0" w:footer="1054" w:gutter="0"/>
          <w:cols w:space="720"/>
        </w:sectPr>
      </w:pPr>
    </w:p>
    <w:p w14:paraId="384732F4" w14:textId="4047424E" w:rsidR="00DC6CF1" w:rsidRDefault="000C0FCB">
      <w:pPr>
        <w:pStyle w:val="BodyText"/>
        <w:spacing w:before="61" w:line="360" w:lineRule="auto"/>
        <w:jc w:val="left"/>
      </w:pPr>
      <w:r>
        <w:lastRenderedPageBreak/>
        <w:t xml:space="preserve">engaging </w:t>
      </w:r>
      <w:r w:rsidR="00AF6CB3">
        <w:t>they as well</w:t>
      </w:r>
      <w:r>
        <w:t xml:space="preserve"> have not also been able to learn through the moral values and codes to understand the consequences of their engagements in the offensive actions.</w:t>
      </w:r>
    </w:p>
    <w:p w14:paraId="1E7A82A6" w14:textId="77777777" w:rsidR="00DC6CF1" w:rsidRDefault="000C0FCB">
      <w:pPr>
        <w:pStyle w:val="Heading2"/>
        <w:spacing w:before="124"/>
        <w:jc w:val="left"/>
      </w:pPr>
      <w:bookmarkStart w:id="11" w:name="Summary"/>
      <w:bookmarkStart w:id="12" w:name="_Toc71325010"/>
      <w:bookmarkEnd w:id="11"/>
      <w:r>
        <w:t>Summary</w:t>
      </w:r>
      <w:bookmarkEnd w:id="12"/>
    </w:p>
    <w:p w14:paraId="5CF2E322" w14:textId="77777777" w:rsidR="00DC6CF1" w:rsidRDefault="000C0FCB">
      <w:pPr>
        <w:pStyle w:val="BodyText"/>
        <w:spacing w:before="145" w:line="360" w:lineRule="auto"/>
        <w:ind w:right="118"/>
      </w:pPr>
      <w:r>
        <w:t xml:space="preserve">Children in their early childhood need well development or moral values and ethical codes that they would rely on for the entire life span. Maltreatment to their brought-up process by the family members or parents results in challenging mental and physical development of the children. Such discriminatory and abusive treatment to the children develops a traumatic phase of their life that takes long consequences starting from the early youths of them. At their very young age, they </w:t>
      </w:r>
      <w:proofErr w:type="gramStart"/>
      <w:r>
        <w:t>being</w:t>
      </w:r>
      <w:proofErr w:type="gramEnd"/>
      <w:r>
        <w:t xml:space="preserve"> barriers to their mental development, engage in different offensive activities out of their lack of understanding and interest that results in long-term</w:t>
      </w:r>
      <w:r>
        <w:rPr>
          <w:spacing w:val="-16"/>
        </w:rPr>
        <w:t xml:space="preserve"> </w:t>
      </w:r>
      <w:r>
        <w:t>consequences.</w:t>
      </w:r>
    </w:p>
    <w:p w14:paraId="6D007E78" w14:textId="77777777" w:rsidR="00DC6CF1" w:rsidRDefault="00DC6CF1">
      <w:pPr>
        <w:spacing w:line="360" w:lineRule="auto"/>
        <w:sectPr w:rsidR="00DC6CF1">
          <w:pgSz w:w="12240" w:h="15840"/>
          <w:pgMar w:top="1380" w:right="1320" w:bottom="1240" w:left="1340" w:header="0" w:footer="1054" w:gutter="0"/>
          <w:cols w:space="720"/>
        </w:sectPr>
      </w:pPr>
    </w:p>
    <w:p w14:paraId="4700A9BE" w14:textId="36FC4A90" w:rsidR="00DC6CF1" w:rsidRDefault="000C0FCB">
      <w:pPr>
        <w:pStyle w:val="Heading1"/>
        <w:jc w:val="both"/>
      </w:pPr>
      <w:bookmarkStart w:id="13" w:name="Research_Methodology"/>
      <w:bookmarkStart w:id="14" w:name="_Toc71325011"/>
      <w:bookmarkEnd w:id="13"/>
      <w:r>
        <w:lastRenderedPageBreak/>
        <w:t>Research Methodology</w:t>
      </w:r>
      <w:bookmarkEnd w:id="14"/>
    </w:p>
    <w:tbl>
      <w:tblPr>
        <w:tblStyle w:val="TableGrid"/>
        <w:tblW w:w="0" w:type="auto"/>
        <w:tblInd w:w="100" w:type="dxa"/>
        <w:tblLook w:val="04A0" w:firstRow="1" w:lastRow="0" w:firstColumn="1" w:lastColumn="0" w:noHBand="0" w:noVBand="1"/>
      </w:tblPr>
      <w:tblGrid>
        <w:gridCol w:w="2422"/>
        <w:gridCol w:w="2430"/>
        <w:gridCol w:w="2422"/>
        <w:gridCol w:w="2422"/>
      </w:tblGrid>
      <w:tr w:rsidR="00BE18A2" w14:paraId="2465F349" w14:textId="77777777" w:rsidTr="00BE18A2">
        <w:tc>
          <w:tcPr>
            <w:tcW w:w="2449" w:type="dxa"/>
          </w:tcPr>
          <w:p w14:paraId="67C9B764" w14:textId="00E0633A" w:rsidR="00BE18A2" w:rsidRDefault="00BE18A2">
            <w:pPr>
              <w:pStyle w:val="Heading1"/>
              <w:ind w:left="0"/>
              <w:jc w:val="both"/>
            </w:pPr>
            <w:r>
              <w:t>Author and title</w:t>
            </w:r>
          </w:p>
        </w:tc>
        <w:tc>
          <w:tcPr>
            <w:tcW w:w="2449" w:type="dxa"/>
          </w:tcPr>
          <w:p w14:paraId="408D7848" w14:textId="2FECA813" w:rsidR="00BE18A2" w:rsidRDefault="00BE18A2">
            <w:pPr>
              <w:pStyle w:val="Heading1"/>
              <w:ind w:left="0"/>
              <w:jc w:val="both"/>
            </w:pPr>
            <w:r>
              <w:t>Research Questions or research objectives</w:t>
            </w:r>
          </w:p>
        </w:tc>
        <w:tc>
          <w:tcPr>
            <w:tcW w:w="2449" w:type="dxa"/>
          </w:tcPr>
          <w:p w14:paraId="0E4C2CCA" w14:textId="3F7DE2A3" w:rsidR="00BE18A2" w:rsidRDefault="00BE18A2">
            <w:pPr>
              <w:pStyle w:val="Heading1"/>
              <w:ind w:left="0"/>
              <w:jc w:val="both"/>
            </w:pPr>
            <w:r>
              <w:t>Methods and sample</w:t>
            </w:r>
          </w:p>
        </w:tc>
        <w:tc>
          <w:tcPr>
            <w:tcW w:w="2449" w:type="dxa"/>
          </w:tcPr>
          <w:p w14:paraId="68AE9DED" w14:textId="77777777" w:rsidR="00BE18A2" w:rsidRDefault="00BE18A2">
            <w:pPr>
              <w:pStyle w:val="Heading1"/>
              <w:ind w:left="0"/>
              <w:jc w:val="both"/>
            </w:pPr>
          </w:p>
          <w:p w14:paraId="6C4FE048" w14:textId="77777777" w:rsidR="00BE18A2" w:rsidRDefault="00BE18A2" w:rsidP="00BE18A2">
            <w:pPr>
              <w:rPr>
                <w:b/>
                <w:bCs/>
                <w:sz w:val="28"/>
                <w:szCs w:val="28"/>
              </w:rPr>
            </w:pPr>
          </w:p>
          <w:p w14:paraId="1B5EF190" w14:textId="37DF4FFE" w:rsidR="00BE18A2" w:rsidRPr="00BE18A2" w:rsidRDefault="00BE18A2" w:rsidP="00BE18A2">
            <w:pPr>
              <w:rPr>
                <w:b/>
                <w:bCs/>
              </w:rPr>
            </w:pPr>
            <w:r w:rsidRPr="00BE18A2">
              <w:rPr>
                <w:b/>
                <w:bCs/>
              </w:rPr>
              <w:t>Evaluation and Article</w:t>
            </w:r>
          </w:p>
        </w:tc>
      </w:tr>
      <w:tr w:rsidR="00BE18A2" w14:paraId="5DC6AAEF" w14:textId="77777777" w:rsidTr="00BE18A2">
        <w:tc>
          <w:tcPr>
            <w:tcW w:w="2449" w:type="dxa"/>
          </w:tcPr>
          <w:p w14:paraId="7633066B" w14:textId="6184A5D5" w:rsidR="00BE18A2" w:rsidRPr="00BE18A2" w:rsidRDefault="00BE18A2">
            <w:pPr>
              <w:pStyle w:val="Heading1"/>
              <w:ind w:left="0"/>
              <w:jc w:val="both"/>
              <w:rPr>
                <w:b w:val="0"/>
                <w:bCs w:val="0"/>
              </w:rPr>
            </w:pPr>
            <w:r>
              <w:rPr>
                <w:b w:val="0"/>
                <w:bCs w:val="0"/>
              </w:rPr>
              <w:t>From neglected children to young offender</w:t>
            </w:r>
          </w:p>
        </w:tc>
        <w:tc>
          <w:tcPr>
            <w:tcW w:w="2449" w:type="dxa"/>
          </w:tcPr>
          <w:p w14:paraId="1E8A1AFA" w14:textId="0C7F63B0" w:rsidR="00BE18A2" w:rsidRDefault="00BE18A2">
            <w:pPr>
              <w:pStyle w:val="Heading1"/>
              <w:ind w:left="0"/>
              <w:jc w:val="both"/>
            </w:pPr>
            <w:r w:rsidRPr="00BE18A2">
              <w:rPr>
                <w:b w:val="0"/>
                <w:bCs w:val="0"/>
              </w:rPr>
              <w:t>Is there any link between child neglect or maltreatment to young offending</w:t>
            </w:r>
            <w:r>
              <w:t>?</w:t>
            </w:r>
          </w:p>
        </w:tc>
        <w:tc>
          <w:tcPr>
            <w:tcW w:w="2449" w:type="dxa"/>
          </w:tcPr>
          <w:p w14:paraId="3339B613" w14:textId="5B9C8EEC" w:rsidR="00BE18A2" w:rsidRPr="00BE18A2" w:rsidRDefault="00BE18A2">
            <w:pPr>
              <w:pStyle w:val="Heading1"/>
              <w:ind w:left="0"/>
              <w:jc w:val="both"/>
              <w:rPr>
                <w:b w:val="0"/>
                <w:bCs w:val="0"/>
              </w:rPr>
            </w:pPr>
            <w:r w:rsidRPr="00BE18A2">
              <w:rPr>
                <w:b w:val="0"/>
                <w:bCs w:val="0"/>
              </w:rPr>
              <w:t xml:space="preserve">The researcher </w:t>
            </w:r>
            <w:proofErr w:type="gramStart"/>
            <w:r w:rsidRPr="00BE18A2">
              <w:rPr>
                <w:b w:val="0"/>
                <w:bCs w:val="0"/>
              </w:rPr>
              <w:t>analyze</w:t>
            </w:r>
            <w:proofErr w:type="gramEnd"/>
            <w:r w:rsidRPr="00BE18A2">
              <w:rPr>
                <w:b w:val="0"/>
                <w:bCs w:val="0"/>
              </w:rPr>
              <w:t xml:space="preserve"> and interpret the collected data using statistical tools and methods</w:t>
            </w:r>
          </w:p>
        </w:tc>
        <w:tc>
          <w:tcPr>
            <w:tcW w:w="2449" w:type="dxa"/>
          </w:tcPr>
          <w:p w14:paraId="480AB4CB" w14:textId="0976DCB1" w:rsidR="00BE18A2" w:rsidRPr="00BE18A2" w:rsidRDefault="00BE18A2">
            <w:pPr>
              <w:pStyle w:val="Heading1"/>
              <w:ind w:left="0"/>
              <w:jc w:val="both"/>
              <w:rPr>
                <w:b w:val="0"/>
                <w:bCs w:val="0"/>
              </w:rPr>
            </w:pPr>
            <w:r w:rsidRPr="00BE18A2">
              <w:rPr>
                <w:b w:val="0"/>
                <w:bCs w:val="0"/>
              </w:rPr>
              <w:t>The researcher selected the sample that was published in the year 2012 to 2021 for collecting the most recent data,</w:t>
            </w:r>
          </w:p>
        </w:tc>
      </w:tr>
    </w:tbl>
    <w:p w14:paraId="07C5533A" w14:textId="77777777" w:rsidR="00BE18A2" w:rsidRDefault="00BE18A2">
      <w:pPr>
        <w:pStyle w:val="Heading1"/>
        <w:jc w:val="both"/>
      </w:pPr>
    </w:p>
    <w:p w14:paraId="7F7CCA71" w14:textId="77777777" w:rsidR="00DC6CF1" w:rsidRDefault="000C0FCB">
      <w:pPr>
        <w:pStyle w:val="Heading2"/>
        <w:spacing w:before="202"/>
      </w:pPr>
      <w:bookmarkStart w:id="15" w:name="Research_Philosophy"/>
      <w:bookmarkStart w:id="16" w:name="_Toc71325012"/>
      <w:bookmarkEnd w:id="15"/>
      <w:r>
        <w:t>Research Philosophy</w:t>
      </w:r>
      <w:bookmarkEnd w:id="16"/>
    </w:p>
    <w:p w14:paraId="716F4AE2" w14:textId="77777777" w:rsidR="00DC6CF1" w:rsidRDefault="000C0FCB">
      <w:pPr>
        <w:pStyle w:val="BodyText"/>
        <w:spacing w:before="145" w:line="360" w:lineRule="auto"/>
        <w:ind w:right="113"/>
      </w:pPr>
      <w:r>
        <w:t xml:space="preserve">The researcher had undertaken the study being a positivist, applying the positivism researching philosophy that had allowed the scientific analysis of the collected data for the study. Interpretivism was avoided by the researcher as it was the humanistic approach that needed the researcher to view or </w:t>
      </w:r>
      <w:proofErr w:type="spellStart"/>
      <w:r>
        <w:t>analyse</w:t>
      </w:r>
      <w:proofErr w:type="spellEnd"/>
      <w:r>
        <w:t xml:space="preserve"> through the factors of the variables by own perception (Welman et al., 2015). But this way of overseeing the analysis of the collected data could lead to a biased outcome. Scientific analysis through the positivism philosophy had helped the researcher to </w:t>
      </w:r>
      <w:proofErr w:type="spellStart"/>
      <w:r>
        <w:t>analyse</w:t>
      </w:r>
      <w:proofErr w:type="spellEnd"/>
      <w:r>
        <w:t xml:space="preserve"> and interpret the collected data using statistical tools and models.</w:t>
      </w:r>
    </w:p>
    <w:p w14:paraId="5598A76D" w14:textId="77777777" w:rsidR="00DC6CF1" w:rsidRDefault="000C0FCB">
      <w:pPr>
        <w:pStyle w:val="Heading2"/>
        <w:spacing w:before="124"/>
      </w:pPr>
      <w:bookmarkStart w:id="17" w:name="Research_Approach"/>
      <w:bookmarkStart w:id="18" w:name="_Toc71325013"/>
      <w:bookmarkEnd w:id="17"/>
      <w:r>
        <w:t>Research Approach</w:t>
      </w:r>
      <w:bookmarkEnd w:id="18"/>
    </w:p>
    <w:p w14:paraId="5C5BED04" w14:textId="77777777" w:rsidR="00DC6CF1" w:rsidRDefault="000C0FCB">
      <w:pPr>
        <w:pStyle w:val="BodyText"/>
        <w:spacing w:before="150" w:line="360" w:lineRule="auto"/>
        <w:ind w:right="121"/>
      </w:pPr>
      <w:r>
        <w:t xml:space="preserve">The researcher had to conduct the study applying a deductive approach or inductive approach as a researching approach. The deductive approach was allowing the researcher to </w:t>
      </w:r>
      <w:proofErr w:type="spellStart"/>
      <w:r>
        <w:t>analyse</w:t>
      </w:r>
      <w:proofErr w:type="spellEnd"/>
      <w:r>
        <w:t xml:space="preserve"> through relating the inlying factors of the research variables and the inductive approach was leading through </w:t>
      </w:r>
      <w:proofErr w:type="spellStart"/>
      <w:r>
        <w:t>generalising</w:t>
      </w:r>
      <w:proofErr w:type="spellEnd"/>
      <w:r>
        <w:t xml:space="preserve"> the ideas by observation (Hughes and Sharrock, 2016). The researcher had applied the deductive approach to undertake the study as the aim of the study was to investigate the correlation between the variables. The deductive approach had facilitated the researcher to </w:t>
      </w:r>
      <w:proofErr w:type="spellStart"/>
      <w:r>
        <w:t>analyse</w:t>
      </w:r>
      <w:proofErr w:type="spellEnd"/>
      <w:r>
        <w:t xml:space="preserve"> through the correlating factors by downward reasoning to establish the correlation between childhood maltreatment and adolescent</w:t>
      </w:r>
      <w:r>
        <w:rPr>
          <w:spacing w:val="-2"/>
        </w:rPr>
        <w:t xml:space="preserve"> </w:t>
      </w:r>
      <w:r>
        <w:t>offenders.</w:t>
      </w:r>
    </w:p>
    <w:p w14:paraId="4DA0AC49" w14:textId="77777777" w:rsidR="00DC6CF1" w:rsidRDefault="000C0FCB">
      <w:pPr>
        <w:pStyle w:val="Heading2"/>
        <w:spacing w:before="121"/>
      </w:pPr>
      <w:bookmarkStart w:id="19" w:name="Research_Type"/>
      <w:bookmarkStart w:id="20" w:name="_Toc71325014"/>
      <w:bookmarkEnd w:id="19"/>
      <w:r>
        <w:t>Research Type</w:t>
      </w:r>
      <w:bookmarkEnd w:id="20"/>
    </w:p>
    <w:p w14:paraId="27FE53B3" w14:textId="77777777" w:rsidR="00DC6CF1" w:rsidRDefault="000C0FCB">
      <w:pPr>
        <w:pStyle w:val="BodyText"/>
        <w:spacing w:before="149" w:line="360" w:lineRule="auto"/>
        <w:ind w:right="118"/>
      </w:pPr>
      <w:r>
        <w:t xml:space="preserve">The core research types were primary research and secondary research of which the researcher had to adopt anyone or </w:t>
      </w:r>
      <w:proofErr w:type="gramStart"/>
      <w:r>
        <w:t>mixed-method</w:t>
      </w:r>
      <w:proofErr w:type="gramEnd"/>
      <w:r>
        <w:t xml:space="preserve"> combining two of the research types. Primary research </w:t>
      </w:r>
      <w:r>
        <w:lastRenderedPageBreak/>
        <w:t>was conducted by collecting new data from the appropriate sample and secondary research works were conducted using the past and previous data through collecting those (R Panneerselvam, 2014). The researcher researching on the child maltreatment and adolescent offenders was difficult to access through the primary data which was time-consuming as well to collect the fresh data from an appropriate sample. For this study, the researcher had conducted secondary research by collecting the data from past research works on the same</w:t>
      </w:r>
      <w:r>
        <w:rPr>
          <w:spacing w:val="-14"/>
        </w:rPr>
        <w:t xml:space="preserve"> </w:t>
      </w:r>
      <w:r>
        <w:t>topic.</w:t>
      </w:r>
    </w:p>
    <w:p w14:paraId="62DDB212" w14:textId="77777777" w:rsidR="00DC6CF1" w:rsidRDefault="00DC6CF1">
      <w:pPr>
        <w:spacing w:line="360" w:lineRule="auto"/>
        <w:sectPr w:rsidR="00DC6CF1">
          <w:pgSz w:w="12240" w:h="15840"/>
          <w:pgMar w:top="1380" w:right="1320" w:bottom="1240" w:left="1340" w:header="0" w:footer="1054" w:gutter="0"/>
          <w:cols w:space="720"/>
        </w:sectPr>
      </w:pPr>
    </w:p>
    <w:p w14:paraId="6E0557A5" w14:textId="77777777" w:rsidR="00DC6CF1" w:rsidRDefault="000C0FCB">
      <w:pPr>
        <w:pStyle w:val="Heading2"/>
        <w:spacing w:before="63"/>
      </w:pPr>
      <w:bookmarkStart w:id="21" w:name="Research_Strategy"/>
      <w:bookmarkStart w:id="22" w:name="_Toc71325015"/>
      <w:bookmarkEnd w:id="21"/>
      <w:r>
        <w:lastRenderedPageBreak/>
        <w:t>Research Strategy</w:t>
      </w:r>
      <w:bookmarkEnd w:id="22"/>
    </w:p>
    <w:p w14:paraId="5E003F7D" w14:textId="77777777" w:rsidR="00DC6CF1" w:rsidRDefault="000C0FCB">
      <w:pPr>
        <w:pStyle w:val="BodyText"/>
        <w:spacing w:before="149" w:line="360" w:lineRule="auto"/>
        <w:ind w:right="118"/>
      </w:pPr>
      <w:r>
        <w:t xml:space="preserve">The researcher had undertaken the study by the quantitative method of researching that had helped the researcher to effectively </w:t>
      </w:r>
      <w:proofErr w:type="spellStart"/>
      <w:r>
        <w:t>analyse</w:t>
      </w:r>
      <w:proofErr w:type="spellEnd"/>
      <w:r>
        <w:t xml:space="preserve"> the collected data scientifically. The quantitative method needed the researcher to collect the numeric and statistic data that could be </w:t>
      </w:r>
      <w:proofErr w:type="spellStart"/>
      <w:r>
        <w:t>analysed</w:t>
      </w:r>
      <w:proofErr w:type="spellEnd"/>
      <w:r>
        <w:t xml:space="preserve"> using the statistical tools. The qualitative method needed the researcher to collect the non- numeric and opinion-based data that needed to </w:t>
      </w:r>
      <w:proofErr w:type="spellStart"/>
      <w:r>
        <w:t>analyse</w:t>
      </w:r>
      <w:proofErr w:type="spellEnd"/>
      <w:r>
        <w:t xml:space="preserve"> by personal perception and judgement (Bell and Waters, 2018). The qualitative method had high chances of collecting biased data as well the data analysis could also get intervened regarding which the researcher had conducted the study by quantitative method. The researcher for the secondary quantitative study had conducted an online desk researching strategy that availed to collect the past data from case studies and published sources.</w:t>
      </w:r>
    </w:p>
    <w:p w14:paraId="4A9083A3" w14:textId="77777777" w:rsidR="00DC6CF1" w:rsidRDefault="000C0FCB">
      <w:pPr>
        <w:pStyle w:val="Heading2"/>
      </w:pPr>
      <w:bookmarkStart w:id="23" w:name="Data_Collection_and_Sampling"/>
      <w:bookmarkStart w:id="24" w:name="_Toc71325016"/>
      <w:bookmarkEnd w:id="23"/>
      <w:r>
        <w:t>Data Collection and Sampling</w:t>
      </w:r>
      <w:bookmarkEnd w:id="24"/>
    </w:p>
    <w:p w14:paraId="2516ED44" w14:textId="77777777" w:rsidR="00DC6CF1" w:rsidRDefault="000C0FCB">
      <w:pPr>
        <w:pStyle w:val="BodyText"/>
        <w:spacing w:before="145" w:line="360" w:lineRule="auto"/>
        <w:ind w:right="121"/>
      </w:pPr>
      <w:r>
        <w:t xml:space="preserve">The researcher had collected the secondary quantitative data for conducting the study effectively. To collect the secondary data the researcher had accessed the various authentic sources for collecting the journals, </w:t>
      </w:r>
      <w:proofErr w:type="gramStart"/>
      <w:r>
        <w:t>articles</w:t>
      </w:r>
      <w:proofErr w:type="gramEnd"/>
      <w:r>
        <w:t xml:space="preserve"> and statistical publications as the source of the data. As the researcher was conducting the secondary study, all the journals and publications on child maltreatment and young offenders were the size of the population of the study. The researcher by applying the convenience sampling technique had selected the sample size for collecting the intended secondary data. The researcher had selected the sample that was published in the year between 2012 to 2021 for collecting the most recent data. The collected quantitative data were statistically </w:t>
      </w:r>
      <w:proofErr w:type="spellStart"/>
      <w:r>
        <w:t>analysed</w:t>
      </w:r>
      <w:proofErr w:type="spellEnd"/>
      <w:r>
        <w:t xml:space="preserve"> by the researcher and presented them in different tabular and graphical form.</w:t>
      </w:r>
    </w:p>
    <w:p w14:paraId="7B991680" w14:textId="77777777" w:rsidR="00DC6CF1" w:rsidRDefault="000C0FCB">
      <w:pPr>
        <w:pStyle w:val="Heading2"/>
      </w:pPr>
      <w:bookmarkStart w:id="25" w:name="Ethical_Issues"/>
      <w:bookmarkStart w:id="26" w:name="_Toc71325017"/>
      <w:bookmarkEnd w:id="25"/>
      <w:r>
        <w:t>Ethical Issues</w:t>
      </w:r>
      <w:bookmarkEnd w:id="26"/>
    </w:p>
    <w:p w14:paraId="3B0133AC" w14:textId="77777777" w:rsidR="00DC6CF1" w:rsidRDefault="000C0FCB">
      <w:pPr>
        <w:pStyle w:val="BodyText"/>
        <w:spacing w:before="150" w:line="360" w:lineRule="auto"/>
        <w:ind w:right="122"/>
      </w:pPr>
      <w:r>
        <w:t xml:space="preserve">The researcher had strictly followed all the ethical codes of </w:t>
      </w:r>
      <w:r>
        <w:rPr>
          <w:spacing w:val="2"/>
        </w:rPr>
        <w:t xml:space="preserve">the </w:t>
      </w:r>
      <w:r>
        <w:t>research works along with the ethical codes set by the University. The researcher followed the formal procedure of data collection and informed the publisher or author of the papers about collecting the papers for academic purpose. The researcher did not alternate any sort of collected data to drive the research work in specific pre-set outcomes and validated all the data analysis outcomes accordingly.</w:t>
      </w:r>
    </w:p>
    <w:p w14:paraId="38281B09" w14:textId="77777777" w:rsidR="00DC6CF1" w:rsidRDefault="00DC6CF1">
      <w:pPr>
        <w:spacing w:line="360" w:lineRule="auto"/>
        <w:sectPr w:rsidR="00DC6CF1">
          <w:pgSz w:w="12240" w:h="15840"/>
          <w:pgMar w:top="1380" w:right="1320" w:bottom="1240" w:left="1340" w:header="0" w:footer="1054" w:gutter="0"/>
          <w:cols w:space="720"/>
        </w:sectPr>
      </w:pPr>
    </w:p>
    <w:p w14:paraId="75A20208" w14:textId="77777777" w:rsidR="00DC6CF1" w:rsidRDefault="000C0FCB">
      <w:pPr>
        <w:pStyle w:val="Heading1"/>
      </w:pPr>
      <w:bookmarkStart w:id="27" w:name="Data_Findings,_Analysis_and_Discussion"/>
      <w:bookmarkStart w:id="28" w:name="_Toc71325018"/>
      <w:bookmarkEnd w:id="27"/>
      <w:r>
        <w:lastRenderedPageBreak/>
        <w:t>Data Findings, Analysis and Discussion</w:t>
      </w:r>
      <w:bookmarkEnd w:id="28"/>
    </w:p>
    <w:p w14:paraId="6334DDF9" w14:textId="77777777" w:rsidR="00DC6CF1" w:rsidRDefault="000C0FCB">
      <w:pPr>
        <w:pStyle w:val="Heading2"/>
        <w:spacing w:before="202"/>
        <w:jc w:val="left"/>
      </w:pPr>
      <w:bookmarkStart w:id="29" w:name="Data_Findings_and_Analysis"/>
      <w:bookmarkStart w:id="30" w:name="_Toc71325019"/>
      <w:bookmarkEnd w:id="29"/>
      <w:r>
        <w:t>Data Findings and Analysis</w:t>
      </w:r>
      <w:bookmarkEnd w:id="30"/>
    </w:p>
    <w:p w14:paraId="7E34770A" w14:textId="3ED13AFA" w:rsidR="00DC6CF1" w:rsidRDefault="00DC6CF1">
      <w:pPr>
        <w:pStyle w:val="BodyText"/>
        <w:spacing w:before="5"/>
        <w:ind w:left="0"/>
        <w:jc w:val="left"/>
        <w:rPr>
          <w:b/>
          <w:sz w:val="10"/>
        </w:rPr>
      </w:pPr>
    </w:p>
    <w:p w14:paraId="3DC7B5D1" w14:textId="77777777" w:rsidR="00DC6CF1" w:rsidRDefault="00DC6CF1">
      <w:pPr>
        <w:pStyle w:val="BodyText"/>
        <w:spacing w:before="7"/>
        <w:ind w:left="0"/>
        <w:jc w:val="left"/>
        <w:rPr>
          <w:b/>
          <w:sz w:val="22"/>
        </w:rPr>
      </w:pPr>
    </w:p>
    <w:p w14:paraId="3196DE14" w14:textId="65464AFF" w:rsidR="00DC6CF1" w:rsidRDefault="000C0FCB">
      <w:pPr>
        <w:pStyle w:val="BodyText"/>
        <w:spacing w:before="1" w:line="465" w:lineRule="auto"/>
        <w:ind w:left="2831" w:right="754" w:hanging="2101"/>
      </w:pPr>
      <w:r>
        <w:t>Comparison of maltreated children or youths-convicted and</w:t>
      </w:r>
      <w:r>
        <w:rPr>
          <w:spacing w:val="-25"/>
        </w:rPr>
        <w:t xml:space="preserve"> </w:t>
      </w:r>
      <w:r>
        <w:t>non-convicted Source</w:t>
      </w:r>
      <w:r w:rsidR="00B60915">
        <w:t xml:space="preserve"> </w:t>
      </w:r>
      <w:r>
        <w:t>(Cauffman and Steinberg,</w:t>
      </w:r>
      <w:r>
        <w:rPr>
          <w:spacing w:val="-3"/>
        </w:rPr>
        <w:t xml:space="preserve"> </w:t>
      </w:r>
      <w:r>
        <w:t>2018)</w:t>
      </w:r>
    </w:p>
    <w:p w14:paraId="3E741432" w14:textId="0485B35F" w:rsidR="00DC6CF1" w:rsidRDefault="000C0FCB" w:rsidP="00B60915">
      <w:pPr>
        <w:pStyle w:val="BodyText"/>
        <w:spacing w:line="360" w:lineRule="auto"/>
        <w:ind w:right="117"/>
        <w:sectPr w:rsidR="00DC6CF1">
          <w:pgSz w:w="12240" w:h="15840"/>
          <w:pgMar w:top="1380" w:right="1320" w:bottom="1240" w:left="1340" w:header="0" w:footer="1054" w:gutter="0"/>
          <w:cols w:space="720"/>
        </w:sectPr>
      </w:pPr>
      <w:r>
        <w:t xml:space="preserve">Cauffman and Steinberg (2018) through the research work had set multiple types of maltreatments against the convicted and non-convicted to </w:t>
      </w:r>
      <w:proofErr w:type="spellStart"/>
      <w:r>
        <w:t>analyse</w:t>
      </w:r>
      <w:proofErr w:type="spellEnd"/>
      <w:r>
        <w:t xml:space="preserve"> through the key reasons resulting in youth getting convicted of a criminal offence. From the comparison of maltreatment of the children and conviction, it was found that physical abusive acts (51.32), emotional maltreatment (6.41) and negligence (116.53) had a higher rate of criminal offence convictions. Hence, Cauffman and Steinberg (2018) had found that adolescents who were sexually abused had a lower rate of convictions for criminal offences. A great portion of adolescents being convicted of criminal offence were the victims of multi-type maltreatment during their childhood</w:t>
      </w:r>
    </w:p>
    <w:p w14:paraId="643C56E3" w14:textId="77777777" w:rsidR="00AC4E10" w:rsidRPr="00AC4E10" w:rsidRDefault="00AC4E10" w:rsidP="00AC4E10"/>
    <w:p w14:paraId="59F7CC26" w14:textId="77777777" w:rsidR="00DC6CF1" w:rsidRDefault="000C0FCB">
      <w:pPr>
        <w:pStyle w:val="Heading2"/>
        <w:spacing w:before="63"/>
      </w:pPr>
      <w:bookmarkStart w:id="31" w:name="Discussion_on_Analysis"/>
      <w:bookmarkStart w:id="32" w:name="_Toc71325020"/>
      <w:bookmarkEnd w:id="31"/>
      <w:r>
        <w:t>Discussion on Analysis</w:t>
      </w:r>
      <w:bookmarkEnd w:id="32"/>
    </w:p>
    <w:p w14:paraId="125FBB21" w14:textId="77777777" w:rsidR="00DC6CF1" w:rsidRDefault="000C0FCB">
      <w:pPr>
        <w:pStyle w:val="BodyText"/>
        <w:spacing w:before="149" w:line="360" w:lineRule="auto"/>
        <w:ind w:right="118"/>
      </w:pPr>
      <w:r>
        <w:t xml:space="preserve">As per said by Berman (2013), children maltreatment or abusive acts toward the children during in the earlier life have long-term consequences over the individuals that they need to go through throughout the life. Agreeing with Berman (2013), Munro and </w:t>
      </w:r>
      <w:proofErr w:type="spellStart"/>
      <w:r>
        <w:t>Musholt</w:t>
      </w:r>
      <w:proofErr w:type="spellEnd"/>
      <w:r>
        <w:t xml:space="preserve"> (2014) said that children in their early life need proper development and opportunity for positive mental growth for the healthier adulthood in the life. If the children are mistreated in their earlier life by the family members or from any other sources, it directly impacts the mental health development of the children. Bailey (2015) said that children with their inability to process the information or the actions that they are dealt with, find it extremely difficult to adapt themselves to the unusual acts toward them. Jane (2015) supporting Bailey (2015) stated that children are usually used to the positive and normal acts that they are treated with, and any sort of traumatic experience or maltreatment makes their thought process going through difficulties to process such acts. Coleman (2016) could not agree with Jane (2015) and said that children in most cases are unable to process the difference between positive and negative treatment until the time they can </w:t>
      </w:r>
      <w:proofErr w:type="spellStart"/>
      <w:r>
        <w:t>recognise</w:t>
      </w:r>
      <w:proofErr w:type="spellEnd"/>
      <w:r>
        <w:t xml:space="preserve"> the external influences. Coleman (2016) was opposed by DiCataldo and Everett (2017) saying that, as the children understand the positive affection toward them, they are also able to </w:t>
      </w:r>
      <w:proofErr w:type="spellStart"/>
      <w:r>
        <w:t>recognise</w:t>
      </w:r>
      <w:proofErr w:type="spellEnd"/>
      <w:r>
        <w:t xml:space="preserve"> the negative affections toward them that put them through a long run in the continuous repetition of the negative effects.</w:t>
      </w:r>
    </w:p>
    <w:p w14:paraId="7D9A94FC" w14:textId="77777777" w:rsidR="00DC6CF1" w:rsidRDefault="000C0FCB">
      <w:pPr>
        <w:pStyle w:val="BodyText"/>
        <w:spacing w:before="120" w:line="360" w:lineRule="auto"/>
        <w:ind w:right="119"/>
      </w:pPr>
      <w:r>
        <w:t xml:space="preserve">According to Robbie Rossman (2012), due to the abusive </w:t>
      </w:r>
      <w:proofErr w:type="spellStart"/>
      <w:r>
        <w:t>behaviour</w:t>
      </w:r>
      <w:proofErr w:type="spellEnd"/>
      <w:r>
        <w:t xml:space="preserve"> or negligence toward the children, the mental health development of the children is disturbed and as a result, a child develops altered psychology that mostly drives them to adopt the wrong influences. Berman (2013) said that the teenage activities and outcomes of the children are often decided by how they were treated in their early childhood and if they had the opportunity of stable mental health growth and development. If the stable growth of the mental health is disturbed in the children, they often act or adopt the things that are not expected genuinely from the children that had normal and stable mental health growth. Duerr Berrick (2015) in that regard said that the rate of criminal convictions for adolescents is higher for those who had difficulties during their mental health development in childhood because of abusive or another form of maltreatment. Dubowitz (2017) could not agree with Duerr Berrick (2015) and said that the increased rate of juvenile offenders is not only caused by challenging mental health development, rather by the influence of</w:t>
      </w:r>
      <w:r>
        <w:rPr>
          <w:spacing w:val="7"/>
        </w:rPr>
        <w:t xml:space="preserve"> </w:t>
      </w:r>
      <w:r>
        <w:t>different</w:t>
      </w:r>
      <w:r>
        <w:rPr>
          <w:spacing w:val="10"/>
        </w:rPr>
        <w:t xml:space="preserve"> </w:t>
      </w:r>
      <w:r>
        <w:t>internal</w:t>
      </w:r>
      <w:r>
        <w:rPr>
          <w:spacing w:val="11"/>
        </w:rPr>
        <w:t xml:space="preserve"> </w:t>
      </w:r>
      <w:r>
        <w:t>and</w:t>
      </w:r>
      <w:r>
        <w:rPr>
          <w:spacing w:val="7"/>
        </w:rPr>
        <w:t xml:space="preserve"> </w:t>
      </w:r>
      <w:r>
        <w:t>external</w:t>
      </w:r>
      <w:r>
        <w:rPr>
          <w:spacing w:val="10"/>
        </w:rPr>
        <w:t xml:space="preserve"> </w:t>
      </w:r>
      <w:r>
        <w:t>environmental</w:t>
      </w:r>
      <w:r>
        <w:rPr>
          <w:spacing w:val="11"/>
        </w:rPr>
        <w:t xml:space="preserve"> </w:t>
      </w:r>
      <w:r>
        <w:t>factors.</w:t>
      </w:r>
      <w:r>
        <w:rPr>
          <w:spacing w:val="7"/>
        </w:rPr>
        <w:t xml:space="preserve"> </w:t>
      </w:r>
      <w:r>
        <w:t>Supporting</w:t>
      </w:r>
      <w:r>
        <w:rPr>
          <w:spacing w:val="9"/>
        </w:rPr>
        <w:t xml:space="preserve"> </w:t>
      </w:r>
      <w:r>
        <w:t>Dubowitz</w:t>
      </w:r>
      <w:r>
        <w:rPr>
          <w:spacing w:val="7"/>
        </w:rPr>
        <w:t xml:space="preserve"> </w:t>
      </w:r>
      <w:r>
        <w:t>(2017),</w:t>
      </w:r>
      <w:r>
        <w:rPr>
          <w:spacing w:val="8"/>
        </w:rPr>
        <w:t xml:space="preserve"> </w:t>
      </w:r>
      <w:r>
        <w:t>Cauffman</w:t>
      </w:r>
    </w:p>
    <w:p w14:paraId="2E528A00" w14:textId="77777777" w:rsidR="00DC6CF1" w:rsidRDefault="00DC6CF1">
      <w:pPr>
        <w:spacing w:line="360" w:lineRule="auto"/>
        <w:sectPr w:rsidR="00DC6CF1">
          <w:pgSz w:w="12240" w:h="15840"/>
          <w:pgMar w:top="1380" w:right="1320" w:bottom="1240" w:left="1340" w:header="0" w:footer="1054" w:gutter="0"/>
          <w:cols w:space="720"/>
        </w:sectPr>
      </w:pPr>
    </w:p>
    <w:p w14:paraId="2F84DE9E" w14:textId="77777777" w:rsidR="00DC6CF1" w:rsidRDefault="000C0FCB">
      <w:pPr>
        <w:pStyle w:val="BodyText"/>
        <w:spacing w:before="61" w:line="360" w:lineRule="auto"/>
        <w:ind w:right="118"/>
      </w:pPr>
      <w:r>
        <w:lastRenderedPageBreak/>
        <w:t xml:space="preserve">and Steinberg (2018) said that children raised in a non-standard environment are often influenced by the surroundings and their fellow mates that results in them engaging in criminal offences. juvenile offenders are often influenced by seeing the others in the surrounding as well from the friends that they make around their living, and continuously this results in turning them into juvenile offenders. Johnso (2019) disagreeing with </w:t>
      </w:r>
      <w:proofErr w:type="gramStart"/>
      <w:r>
        <w:t>Cauffman</w:t>
      </w:r>
      <w:proofErr w:type="gramEnd"/>
      <w:r>
        <w:t xml:space="preserve"> and Steinberg (2018) said that the surrounding factors might influence the juvenile offenders, but these are also barriers to the mental health and psychological development that put the children in the long run. Without proper environmental support, children develop a different perspective of their livelihood that often makes them </w:t>
      </w:r>
      <w:proofErr w:type="gramStart"/>
      <w:r>
        <w:t>engaging</w:t>
      </w:r>
      <w:proofErr w:type="gramEnd"/>
      <w:r>
        <w:t xml:space="preserve"> in criminal offences at such early ages.</w:t>
      </w:r>
    </w:p>
    <w:p w14:paraId="175D2B38" w14:textId="77777777" w:rsidR="00DC6CF1" w:rsidRDefault="000C0FCB">
      <w:pPr>
        <w:pStyle w:val="BodyText"/>
        <w:spacing w:before="120" w:line="360" w:lineRule="auto"/>
        <w:ind w:right="116"/>
      </w:pPr>
      <w:r>
        <w:t xml:space="preserve">As said by Giovannoni (2015), the source of the maltreatment of the children often starts from the family and parenthood regarding which in most cases children development is overlooked by the parents. Supporting Giovannoni (2015), Butler and Seto (2016) said that parents being busy or avoiding their family responsibilities results in traumatic attention seeking disorder for the children and they seek attention from the outer sources and ends up engaging the criminal offence through the bad company. Coleman (2016) other ways said that children getting beaten by the parents and other family members, </w:t>
      </w:r>
      <w:proofErr w:type="gramStart"/>
      <w:r>
        <w:t>avoided</w:t>
      </w:r>
      <w:proofErr w:type="gramEnd"/>
      <w:r>
        <w:t xml:space="preserve"> and neglected without getting proper care and attention develops the challenging psychology among the children that indirectly influences them committing criminal offences. Riederer (2019) agreeing with Coleman (2016) said that children seek attention and validation for their mental health development and parents overlooking those factors are driving them toward juvenile</w:t>
      </w:r>
      <w:r>
        <w:rPr>
          <w:spacing w:val="-6"/>
        </w:rPr>
        <w:t xml:space="preserve"> </w:t>
      </w:r>
      <w:r>
        <w:t>offenders.</w:t>
      </w:r>
    </w:p>
    <w:p w14:paraId="6C4FB252" w14:textId="77777777" w:rsidR="00DC6CF1" w:rsidRDefault="00DC6CF1">
      <w:pPr>
        <w:spacing w:line="360" w:lineRule="auto"/>
        <w:sectPr w:rsidR="00DC6CF1">
          <w:pgSz w:w="12240" w:h="15840"/>
          <w:pgMar w:top="1380" w:right="1320" w:bottom="1240" w:left="1340" w:header="0" w:footer="1054" w:gutter="0"/>
          <w:cols w:space="720"/>
        </w:sectPr>
      </w:pPr>
    </w:p>
    <w:p w14:paraId="4878EFB8" w14:textId="77777777" w:rsidR="00DC6CF1" w:rsidRDefault="000C0FCB">
      <w:pPr>
        <w:pStyle w:val="Heading1"/>
      </w:pPr>
      <w:bookmarkStart w:id="33" w:name="Conclusion_and_Recommendations"/>
      <w:bookmarkStart w:id="34" w:name="_Toc71325021"/>
      <w:bookmarkEnd w:id="33"/>
      <w:r>
        <w:lastRenderedPageBreak/>
        <w:t>Conclusion and Recommendations</w:t>
      </w:r>
      <w:bookmarkEnd w:id="34"/>
    </w:p>
    <w:p w14:paraId="62915077" w14:textId="77777777" w:rsidR="00DC6CF1" w:rsidRDefault="000C0FCB">
      <w:pPr>
        <w:pStyle w:val="Heading2"/>
        <w:spacing w:before="202"/>
        <w:jc w:val="left"/>
      </w:pPr>
      <w:bookmarkStart w:id="35" w:name="Conclusion"/>
      <w:bookmarkStart w:id="36" w:name="_Toc71325022"/>
      <w:bookmarkEnd w:id="35"/>
      <w:r>
        <w:t>Conclusion</w:t>
      </w:r>
      <w:bookmarkEnd w:id="36"/>
    </w:p>
    <w:p w14:paraId="7BC8D146" w14:textId="77777777" w:rsidR="00DC6CF1" w:rsidRDefault="000C0FCB">
      <w:pPr>
        <w:pStyle w:val="BodyText"/>
        <w:spacing w:before="145" w:line="360" w:lineRule="auto"/>
        <w:ind w:right="120"/>
      </w:pPr>
      <w:r>
        <w:t xml:space="preserve">The research work was undertaken to investigate if there was any correlation between the children maltreatment and juvenile offenders regarding which the researcher had conducted secondary research. The researcher through reaching the end of the study had attained all the research objectives accordingly. Positivism philosophy was applied to conduct the study that had scientifically validated the data analysis outcomes. The deductive approach of researching had helped the researcher to </w:t>
      </w:r>
      <w:proofErr w:type="spellStart"/>
      <w:r>
        <w:t>analyse</w:t>
      </w:r>
      <w:proofErr w:type="spellEnd"/>
      <w:r>
        <w:t xml:space="preserve"> through the correlating factors of childhood maltreatment and young offenders.</w:t>
      </w:r>
    </w:p>
    <w:p w14:paraId="621167C8" w14:textId="77777777" w:rsidR="00DC6CF1" w:rsidRDefault="000C0FCB">
      <w:pPr>
        <w:pStyle w:val="BodyText"/>
        <w:spacing w:before="123" w:line="360" w:lineRule="auto"/>
        <w:ind w:right="126"/>
      </w:pPr>
      <w:r>
        <w:t xml:space="preserve">The researcher had attained the first objective of the study by developing the thematic review chapter in which the researcher had critically </w:t>
      </w:r>
      <w:proofErr w:type="spellStart"/>
      <w:r>
        <w:t>analysed</w:t>
      </w:r>
      <w:proofErr w:type="spellEnd"/>
      <w:r>
        <w:t xml:space="preserve"> and interpreted the literature published on juvenile offenders and child maltreatment. The researcher had critically and argumentatively </w:t>
      </w:r>
      <w:proofErr w:type="spellStart"/>
      <w:r>
        <w:t>analysed</w:t>
      </w:r>
      <w:proofErr w:type="spellEnd"/>
      <w:r>
        <w:t xml:space="preserve"> the opinions of the scholars regarding their perception of child maltreatment and juvenile offenders. The critical analysis had helped the researcher to understand the theoretical background and both positive and negative aspects of child maltreatment and juvenile offenders.</w:t>
      </w:r>
    </w:p>
    <w:p w14:paraId="50C75F83" w14:textId="77777777" w:rsidR="00DC6CF1" w:rsidRDefault="000C0FCB">
      <w:pPr>
        <w:pStyle w:val="BodyText"/>
        <w:spacing w:before="122" w:line="360" w:lineRule="auto"/>
        <w:ind w:right="121"/>
      </w:pPr>
      <w:r>
        <w:t>The second objective of the study was achieved by the researcher by developing the data findings and analysis chapter of the paper. The researcher conducting a second study had collected the secondary data from different authentic sources and presented them accordingly in the data findings chapter. After the collection of the secondary data, the researcher had made a thorough analysis of the collected data scientifically for standard data analysis</w:t>
      </w:r>
      <w:r>
        <w:rPr>
          <w:spacing w:val="-13"/>
        </w:rPr>
        <w:t xml:space="preserve"> </w:t>
      </w:r>
      <w:r>
        <w:t>outcomes.</w:t>
      </w:r>
    </w:p>
    <w:p w14:paraId="0BA80819" w14:textId="77777777" w:rsidR="00DC6CF1" w:rsidRDefault="000C0FCB">
      <w:pPr>
        <w:pStyle w:val="BodyText"/>
        <w:spacing w:before="121" w:line="360" w:lineRule="auto"/>
        <w:ind w:right="116"/>
      </w:pPr>
      <w:r>
        <w:t>The third objective of the study was attained by the researcher by developing the discussion chapter of the study in which the researcher had made discussion on the data analysis outcomes. Based on the data analysis outcomes, the researcher had made further discussions to validate the data analysis outcomes and reach the end of the study. Based on the data analysis and discussion, the researcher had suggested the recommendations regarding child maltreatment to reduce the juvenile offender rate.</w:t>
      </w:r>
    </w:p>
    <w:p w14:paraId="484B62F3" w14:textId="77777777" w:rsidR="00DC6CF1" w:rsidRDefault="00DC6CF1">
      <w:pPr>
        <w:spacing w:line="360" w:lineRule="auto"/>
        <w:sectPr w:rsidR="00DC6CF1">
          <w:pgSz w:w="12240" w:h="15840"/>
          <w:pgMar w:top="1380" w:right="1320" w:bottom="1240" w:left="1340" w:header="0" w:footer="1054" w:gutter="0"/>
          <w:cols w:space="720"/>
        </w:sectPr>
      </w:pPr>
    </w:p>
    <w:p w14:paraId="0F1FE324" w14:textId="77777777" w:rsidR="00DC6CF1" w:rsidRDefault="000C0FCB">
      <w:pPr>
        <w:pStyle w:val="Heading2"/>
        <w:spacing w:before="63"/>
        <w:jc w:val="left"/>
      </w:pPr>
      <w:bookmarkStart w:id="37" w:name="Recommendations"/>
      <w:bookmarkStart w:id="38" w:name="_Toc71325023"/>
      <w:bookmarkEnd w:id="37"/>
      <w:r>
        <w:lastRenderedPageBreak/>
        <w:t>Recommendations</w:t>
      </w:r>
      <w:bookmarkEnd w:id="38"/>
    </w:p>
    <w:p w14:paraId="55598DE8" w14:textId="77777777" w:rsidR="00DC6CF1" w:rsidRDefault="000C0FCB">
      <w:pPr>
        <w:pStyle w:val="BodyText"/>
        <w:spacing w:before="149"/>
        <w:jc w:val="left"/>
      </w:pPr>
      <w:r>
        <w:t>Following recommendations were suggested by the researcher –</w:t>
      </w:r>
    </w:p>
    <w:p w14:paraId="67A5CF1A" w14:textId="77777777" w:rsidR="00DC6CF1" w:rsidRDefault="00DC6CF1">
      <w:pPr>
        <w:pStyle w:val="BodyText"/>
        <w:spacing w:before="2"/>
        <w:ind w:left="0"/>
        <w:jc w:val="left"/>
        <w:rPr>
          <w:sz w:val="22"/>
        </w:rPr>
      </w:pPr>
    </w:p>
    <w:p w14:paraId="5F06FFC5" w14:textId="77777777" w:rsidR="00DC6CF1" w:rsidRDefault="000C0FCB">
      <w:pPr>
        <w:pStyle w:val="BodyText"/>
        <w:spacing w:line="360" w:lineRule="auto"/>
        <w:ind w:right="118"/>
      </w:pPr>
      <w:r>
        <w:t>The very first way to decrease the juvenile offender rate is to start properly caring for the children in their earlier life. Parents and caregiver need to be more serious about the proper mental health development of the children. Regarding this, information dissemination and skill- development sessions for the parents and caregiver needs to be undertaken so that parents and caregiver would be able to learn the significance of nurturing the children. Under this process, the parents, social workers, community workers, nurses, caregivers need to be brought</w:t>
      </w:r>
      <w:r>
        <w:rPr>
          <w:spacing w:val="-8"/>
        </w:rPr>
        <w:t xml:space="preserve"> </w:t>
      </w:r>
      <w:r>
        <w:t>up.</w:t>
      </w:r>
    </w:p>
    <w:p w14:paraId="2A8F14EA" w14:textId="77777777" w:rsidR="00DC6CF1" w:rsidRDefault="000C0FCB">
      <w:pPr>
        <w:pStyle w:val="BodyText"/>
        <w:spacing w:before="121" w:line="360" w:lineRule="auto"/>
        <w:ind w:right="124"/>
      </w:pPr>
      <w:r>
        <w:t>The children need to be brought under the life skill development and quality education to educate them about the life skills and acquire knowledge and experiences that would help to build up resilience in reducing the risk factors for committing criminal activities. Also, programs need to be adopted and arranged to educate the children about the sexual and physical abuse which would help to reduce the chances of maltreatment to the children through educating them in the earlier stages of</w:t>
      </w:r>
      <w:r>
        <w:rPr>
          <w:spacing w:val="2"/>
        </w:rPr>
        <w:t xml:space="preserve"> </w:t>
      </w:r>
      <w:r>
        <w:t>life.</w:t>
      </w:r>
    </w:p>
    <w:p w14:paraId="4E222182" w14:textId="77777777" w:rsidR="00DC6CF1" w:rsidRDefault="000C0FCB">
      <w:pPr>
        <w:pStyle w:val="BodyText"/>
        <w:spacing w:before="123" w:line="360" w:lineRule="auto"/>
        <w:ind w:right="122"/>
      </w:pPr>
      <w:r>
        <w:t xml:space="preserve">Programs regarding the norms and value transfer would need to be adopted by the authority that would help the parents, </w:t>
      </w:r>
      <w:proofErr w:type="gramStart"/>
      <w:r>
        <w:t>children</w:t>
      </w:r>
      <w:proofErr w:type="gramEnd"/>
      <w:r>
        <w:t xml:space="preserve"> and others to learn about the social norms and values and raising the children. Proper caregiving treatment to the children regarding raising them would help to develop positive mental health growth among the children. Also, the support system would help to educate the parents and others who want to know about child-caring to reduce the rate of juvenile crime.</w:t>
      </w:r>
    </w:p>
    <w:p w14:paraId="0E6C6387" w14:textId="77777777" w:rsidR="00DC6CF1" w:rsidRDefault="00DC6CF1">
      <w:pPr>
        <w:spacing w:line="360" w:lineRule="auto"/>
        <w:sectPr w:rsidR="00DC6CF1">
          <w:pgSz w:w="12240" w:h="15840"/>
          <w:pgMar w:top="1380" w:right="1320" w:bottom="1240" w:left="1340" w:header="0" w:footer="1054" w:gutter="0"/>
          <w:cols w:space="720"/>
        </w:sectPr>
      </w:pPr>
    </w:p>
    <w:p w14:paraId="6F32E9B6" w14:textId="77777777" w:rsidR="00DC6CF1" w:rsidRDefault="000C0FCB">
      <w:pPr>
        <w:pStyle w:val="Heading1"/>
      </w:pPr>
      <w:bookmarkStart w:id="39" w:name="References"/>
      <w:bookmarkStart w:id="40" w:name="_Toc71325024"/>
      <w:bookmarkEnd w:id="39"/>
      <w:r>
        <w:lastRenderedPageBreak/>
        <w:t>References</w:t>
      </w:r>
      <w:bookmarkEnd w:id="40"/>
    </w:p>
    <w:p w14:paraId="0F3CE9C0" w14:textId="77777777" w:rsidR="00DC6CF1" w:rsidRPr="00B60915" w:rsidRDefault="000C0FCB">
      <w:pPr>
        <w:pStyle w:val="BodyText"/>
        <w:spacing w:before="160" w:line="360" w:lineRule="auto"/>
        <w:ind w:left="821" w:right="118" w:hanging="721"/>
      </w:pPr>
      <w:r w:rsidRPr="00B60915">
        <w:t xml:space="preserve">Allerton, M., Champion, U., Butler, T., Kenny, D. and Kennedy, A. (2015). The physical and mental health needs of adolescent offenders in Australia. </w:t>
      </w:r>
      <w:r w:rsidRPr="00B60915">
        <w:rPr>
          <w:i/>
        </w:rPr>
        <w:t>Journal of Adolescent Health</w:t>
      </w:r>
      <w:r w:rsidRPr="00B60915">
        <w:t>, 36(2), p.116.</w:t>
      </w:r>
    </w:p>
    <w:p w14:paraId="2EE01D54" w14:textId="77777777" w:rsidR="00DC6CF1" w:rsidRPr="00B60915" w:rsidRDefault="000C0FCB">
      <w:pPr>
        <w:spacing w:before="119" w:line="360" w:lineRule="auto"/>
        <w:ind w:left="821" w:right="119" w:hanging="721"/>
        <w:jc w:val="both"/>
        <w:rPr>
          <w:sz w:val="24"/>
        </w:rPr>
      </w:pPr>
      <w:r w:rsidRPr="00B60915">
        <w:rPr>
          <w:sz w:val="24"/>
        </w:rPr>
        <w:t xml:space="preserve">Bailey, S. (2015). Double Jeopardy: Adolescent Offenders with Mental Disorders. </w:t>
      </w:r>
      <w:r w:rsidRPr="00B60915">
        <w:rPr>
          <w:i/>
          <w:sz w:val="24"/>
        </w:rPr>
        <w:t>Child and Adolescent Mental Health</w:t>
      </w:r>
      <w:r w:rsidRPr="00B60915">
        <w:rPr>
          <w:sz w:val="24"/>
        </w:rPr>
        <w:t>, 13(3), pp.156–156.</w:t>
      </w:r>
    </w:p>
    <w:p w14:paraId="66D1EA4B" w14:textId="77777777" w:rsidR="00DC6CF1" w:rsidRPr="00B60915" w:rsidRDefault="000C0FCB">
      <w:pPr>
        <w:spacing w:before="122"/>
        <w:ind w:left="100"/>
        <w:jc w:val="both"/>
        <w:rPr>
          <w:sz w:val="24"/>
        </w:rPr>
      </w:pPr>
      <w:r w:rsidRPr="00B60915">
        <w:rPr>
          <w:sz w:val="24"/>
        </w:rPr>
        <w:t xml:space="preserve">Bell, J. and Waters, S. (2018). </w:t>
      </w:r>
      <w:r w:rsidRPr="00B60915">
        <w:rPr>
          <w:i/>
          <w:sz w:val="24"/>
        </w:rPr>
        <w:t>Doing your research project: a guide for first-time researchers</w:t>
      </w:r>
      <w:r w:rsidRPr="00B60915">
        <w:rPr>
          <w:sz w:val="24"/>
        </w:rPr>
        <w:t>.</w:t>
      </w:r>
    </w:p>
    <w:p w14:paraId="1E1623BA" w14:textId="77777777" w:rsidR="00DC6CF1" w:rsidRPr="00B60915" w:rsidRDefault="000C0FCB">
      <w:pPr>
        <w:pStyle w:val="BodyText"/>
        <w:spacing w:before="134"/>
        <w:ind w:left="821"/>
      </w:pPr>
      <w:r w:rsidRPr="00B60915">
        <w:t xml:space="preserve">London </w:t>
      </w:r>
      <w:proofErr w:type="spellStart"/>
      <w:r w:rsidRPr="00B60915">
        <w:t>Mcgraw</w:t>
      </w:r>
      <w:proofErr w:type="spellEnd"/>
      <w:r w:rsidRPr="00B60915">
        <w:t xml:space="preserve"> Hill Education.</w:t>
      </w:r>
    </w:p>
    <w:p w14:paraId="5265604D" w14:textId="77777777" w:rsidR="00DC6CF1" w:rsidRPr="00B60915" w:rsidRDefault="00DC6CF1">
      <w:pPr>
        <w:pStyle w:val="BodyText"/>
        <w:spacing w:before="6"/>
        <w:ind w:left="0"/>
        <w:jc w:val="left"/>
        <w:rPr>
          <w:sz w:val="22"/>
        </w:rPr>
      </w:pPr>
    </w:p>
    <w:p w14:paraId="162C39A0" w14:textId="08C770B3" w:rsidR="00DC6CF1" w:rsidRPr="00B60915" w:rsidRDefault="000C0FCB">
      <w:pPr>
        <w:spacing w:before="1" w:line="360" w:lineRule="auto"/>
        <w:ind w:left="821" w:right="113" w:hanging="721"/>
        <w:jc w:val="both"/>
        <w:rPr>
          <w:sz w:val="24"/>
        </w:rPr>
      </w:pPr>
      <w:r w:rsidRPr="00B60915">
        <w:rPr>
          <w:sz w:val="24"/>
        </w:rPr>
        <w:t xml:space="preserve">Berman, H. (2013). The Relevance of Narrative Research with Children Who Witness War and Children Who Witness Woman Abuse. </w:t>
      </w:r>
      <w:r w:rsidRPr="00B60915">
        <w:rPr>
          <w:i/>
          <w:sz w:val="24"/>
        </w:rPr>
        <w:t>Journal of Aggression, Maltreatment &amp; Trauma</w:t>
      </w:r>
      <w:r w:rsidRPr="00B60915">
        <w:rPr>
          <w:sz w:val="24"/>
        </w:rPr>
        <w:t>, 3(1), pp.107–125.</w:t>
      </w:r>
    </w:p>
    <w:p w14:paraId="663B25A4" w14:textId="590AF27C" w:rsidR="00AF6CB3" w:rsidRPr="00B60915" w:rsidRDefault="00AF6CB3">
      <w:pPr>
        <w:spacing w:before="1" w:line="360" w:lineRule="auto"/>
        <w:ind w:left="821" w:right="113" w:hanging="721"/>
        <w:jc w:val="both"/>
        <w:rPr>
          <w:sz w:val="24"/>
        </w:rPr>
      </w:pPr>
      <w:proofErr w:type="gramStart"/>
      <w:r w:rsidRPr="00B60915">
        <w:rPr>
          <w:sz w:val="24"/>
        </w:rPr>
        <w:t>WHO</w:t>
      </w:r>
      <w:proofErr w:type="gramEnd"/>
    </w:p>
    <w:p w14:paraId="39AB65D3" w14:textId="77777777" w:rsidR="00DC6CF1" w:rsidRPr="00B60915" w:rsidRDefault="000C0FCB">
      <w:pPr>
        <w:spacing w:before="123" w:line="360" w:lineRule="auto"/>
        <w:ind w:left="821" w:right="119" w:hanging="721"/>
        <w:jc w:val="both"/>
        <w:rPr>
          <w:sz w:val="24"/>
        </w:rPr>
      </w:pPr>
      <w:r w:rsidRPr="00B60915">
        <w:rPr>
          <w:sz w:val="24"/>
        </w:rPr>
        <w:t xml:space="preserve">BUTLER, S.M. and SETO, M.C. (2016). Distinguishing Two Types of Adolescent Sex Offenders. </w:t>
      </w:r>
      <w:r w:rsidRPr="00B60915">
        <w:rPr>
          <w:i/>
          <w:sz w:val="24"/>
        </w:rPr>
        <w:t>Journal of the American Academy of Child &amp; Adolescent Psychiatry</w:t>
      </w:r>
      <w:r w:rsidRPr="00B60915">
        <w:rPr>
          <w:sz w:val="24"/>
        </w:rPr>
        <w:t>, 41(1), pp.83–90.</w:t>
      </w:r>
    </w:p>
    <w:p w14:paraId="7F6E1A0D" w14:textId="77777777" w:rsidR="00DC6CF1" w:rsidRPr="00B60915" w:rsidRDefault="000C0FCB">
      <w:pPr>
        <w:pStyle w:val="BodyText"/>
        <w:spacing w:before="119" w:line="360" w:lineRule="auto"/>
        <w:ind w:left="821" w:right="127" w:hanging="721"/>
      </w:pPr>
      <w:r w:rsidRPr="00B60915">
        <w:t xml:space="preserve">Cauffman, E. and Steinberg, L. (2018). Emerging Findings from Research on Adolescent Development and Juvenile Justice. </w:t>
      </w:r>
      <w:r w:rsidRPr="00B60915">
        <w:rPr>
          <w:i/>
        </w:rPr>
        <w:t>Victims &amp; Offenders</w:t>
      </w:r>
      <w:r w:rsidRPr="00B60915">
        <w:t>, 7(4), pp.428–449.</w:t>
      </w:r>
    </w:p>
    <w:p w14:paraId="3DEA7316" w14:textId="77777777" w:rsidR="00DC6CF1" w:rsidRPr="00B60915" w:rsidRDefault="000C0FCB">
      <w:pPr>
        <w:pStyle w:val="BodyText"/>
        <w:spacing w:before="117" w:line="360" w:lineRule="auto"/>
        <w:ind w:left="821" w:right="117" w:hanging="721"/>
      </w:pPr>
      <w:r w:rsidRPr="00B60915">
        <w:t xml:space="preserve">Coleman, J. (2016). Ritual, and child sexual abuse, but not ritual child sexual abuse. </w:t>
      </w:r>
      <w:r w:rsidRPr="00B60915">
        <w:rPr>
          <w:i/>
        </w:rPr>
        <w:t>Child Abuse Review</w:t>
      </w:r>
      <w:r w:rsidRPr="00B60915">
        <w:t>, 10(2), pp.82–83.</w:t>
      </w:r>
    </w:p>
    <w:p w14:paraId="664DF153" w14:textId="77777777" w:rsidR="00DC6CF1" w:rsidRPr="00B60915" w:rsidRDefault="000C0FCB">
      <w:pPr>
        <w:spacing w:before="122" w:line="360" w:lineRule="auto"/>
        <w:ind w:left="821" w:right="118" w:hanging="721"/>
        <w:jc w:val="both"/>
        <w:rPr>
          <w:sz w:val="24"/>
        </w:rPr>
      </w:pPr>
      <w:r w:rsidRPr="00B60915">
        <w:rPr>
          <w:sz w:val="24"/>
        </w:rPr>
        <w:t xml:space="preserve">DiCataldo, F. and Everett, M. (2017). Distinguishing Juvenile Homicide </w:t>
      </w:r>
      <w:proofErr w:type="gramStart"/>
      <w:r w:rsidRPr="00B60915">
        <w:rPr>
          <w:sz w:val="24"/>
        </w:rPr>
        <w:t>From</w:t>
      </w:r>
      <w:proofErr w:type="gramEnd"/>
      <w:r w:rsidRPr="00B60915">
        <w:rPr>
          <w:sz w:val="24"/>
        </w:rPr>
        <w:t xml:space="preserve"> Violent Juvenile Offending. </w:t>
      </w:r>
      <w:r w:rsidRPr="00B60915">
        <w:rPr>
          <w:i/>
          <w:sz w:val="24"/>
        </w:rPr>
        <w:t>International Journal of Offender Therapy and Comparative Criminology</w:t>
      </w:r>
      <w:r w:rsidRPr="00B60915">
        <w:rPr>
          <w:sz w:val="24"/>
        </w:rPr>
        <w:t>, 52(2), pp.158–174.</w:t>
      </w:r>
    </w:p>
    <w:p w14:paraId="572FF14A" w14:textId="77777777" w:rsidR="00DC6CF1" w:rsidRPr="00B60915" w:rsidRDefault="000C0FCB">
      <w:pPr>
        <w:pStyle w:val="BodyText"/>
        <w:spacing w:before="119" w:line="360" w:lineRule="auto"/>
        <w:ind w:left="821" w:right="119" w:hanging="721"/>
      </w:pPr>
      <w:r w:rsidRPr="00B60915">
        <w:t xml:space="preserve">Dubowitz, H. (2017). Commentary on Fathers and Children and Maltreatment. </w:t>
      </w:r>
      <w:r w:rsidRPr="00B60915">
        <w:rPr>
          <w:i/>
        </w:rPr>
        <w:t>Child Maltreatment</w:t>
      </w:r>
      <w:r w:rsidRPr="00B60915">
        <w:t>, 14(3), pp.291–293.</w:t>
      </w:r>
    </w:p>
    <w:p w14:paraId="6548928D" w14:textId="77777777" w:rsidR="00DC6CF1" w:rsidRPr="00B60915" w:rsidRDefault="000C0FCB">
      <w:pPr>
        <w:pStyle w:val="BodyText"/>
        <w:spacing w:before="122"/>
      </w:pPr>
      <w:r w:rsidRPr="00B60915">
        <w:t xml:space="preserve">Duerr Berrick, J. (2015). Protecting Children from Maltreatment. </w:t>
      </w:r>
      <w:r w:rsidRPr="00B60915">
        <w:rPr>
          <w:i/>
        </w:rPr>
        <w:t>Arbor</w:t>
      </w:r>
      <w:r w:rsidRPr="00B60915">
        <w:t>, 191(771), p.a203.</w:t>
      </w:r>
    </w:p>
    <w:p w14:paraId="2C2B0FEE" w14:textId="77777777" w:rsidR="00DC6CF1" w:rsidRPr="00B60915" w:rsidRDefault="00DC6CF1">
      <w:pPr>
        <w:pStyle w:val="BodyText"/>
        <w:spacing w:before="6"/>
        <w:ind w:left="0"/>
        <w:jc w:val="left"/>
        <w:rPr>
          <w:sz w:val="22"/>
        </w:rPr>
      </w:pPr>
    </w:p>
    <w:p w14:paraId="0B0ED5BC" w14:textId="77777777" w:rsidR="00DC6CF1" w:rsidRPr="00B60915" w:rsidRDefault="000C0FCB">
      <w:pPr>
        <w:pStyle w:val="BodyText"/>
        <w:spacing w:line="360" w:lineRule="auto"/>
        <w:ind w:left="821" w:right="118" w:hanging="721"/>
      </w:pPr>
      <w:r w:rsidRPr="00B60915">
        <w:t xml:space="preserve">Fagan, J. and Piquero, A.R. (2014). Rational Choice and Developmental Influences on Recidivism Among Adolescent Felony Offenders. </w:t>
      </w:r>
      <w:r w:rsidRPr="00B60915">
        <w:rPr>
          <w:i/>
        </w:rPr>
        <w:t>Journal of Empirical Legal Studies</w:t>
      </w:r>
      <w:r w:rsidRPr="00B60915">
        <w:t>, 4(4), pp.715–748.</w:t>
      </w:r>
    </w:p>
    <w:p w14:paraId="532A5095" w14:textId="77777777" w:rsidR="00DC6CF1" w:rsidRPr="00B60915" w:rsidRDefault="00DC6CF1">
      <w:pPr>
        <w:spacing w:line="360" w:lineRule="auto"/>
        <w:sectPr w:rsidR="00DC6CF1" w:rsidRPr="00B60915">
          <w:pgSz w:w="12240" w:h="15840"/>
          <w:pgMar w:top="1380" w:right="1320" w:bottom="1240" w:left="1340" w:header="0" w:footer="1054" w:gutter="0"/>
          <w:cols w:space="720"/>
        </w:sectPr>
      </w:pPr>
    </w:p>
    <w:p w14:paraId="19624251" w14:textId="77777777" w:rsidR="00DC6CF1" w:rsidRPr="00B60915" w:rsidRDefault="000C0FCB">
      <w:pPr>
        <w:spacing w:before="61" w:line="360" w:lineRule="auto"/>
        <w:ind w:left="821" w:hanging="721"/>
        <w:rPr>
          <w:sz w:val="24"/>
        </w:rPr>
      </w:pPr>
      <w:r w:rsidRPr="00B60915">
        <w:rPr>
          <w:sz w:val="24"/>
        </w:rPr>
        <w:lastRenderedPageBreak/>
        <w:t xml:space="preserve">Giovannoni, J. (2015). Substantiated and unsubstantiated reports of child maltreatment. </w:t>
      </w:r>
      <w:r w:rsidRPr="00B60915">
        <w:rPr>
          <w:i/>
          <w:sz w:val="24"/>
        </w:rPr>
        <w:t>Children and Youth Services Review</w:t>
      </w:r>
      <w:r w:rsidRPr="00B60915">
        <w:rPr>
          <w:sz w:val="24"/>
        </w:rPr>
        <w:t>, 11(4), pp.299–318.</w:t>
      </w:r>
    </w:p>
    <w:p w14:paraId="6996DD43" w14:textId="77777777" w:rsidR="00DC6CF1" w:rsidRPr="00B60915" w:rsidRDefault="000C0FCB">
      <w:pPr>
        <w:spacing w:before="123" w:line="357" w:lineRule="auto"/>
        <w:ind w:left="821" w:hanging="721"/>
        <w:rPr>
          <w:sz w:val="24"/>
        </w:rPr>
      </w:pPr>
      <w:r w:rsidRPr="00B60915">
        <w:rPr>
          <w:sz w:val="24"/>
        </w:rPr>
        <w:t xml:space="preserve">Goldson, E. (2012). Maltreatment among Children with Disabilities. </w:t>
      </w:r>
      <w:r w:rsidRPr="00B60915">
        <w:rPr>
          <w:i/>
          <w:sz w:val="24"/>
        </w:rPr>
        <w:t>Infants &amp; Young Children</w:t>
      </w:r>
      <w:r w:rsidRPr="00B60915">
        <w:rPr>
          <w:sz w:val="24"/>
        </w:rPr>
        <w:t>, 13(4), pp.44–54.</w:t>
      </w:r>
    </w:p>
    <w:p w14:paraId="5BB34A40" w14:textId="77777777" w:rsidR="00DC6CF1" w:rsidRPr="00B60915" w:rsidRDefault="000C0FCB">
      <w:pPr>
        <w:spacing w:before="122" w:line="362" w:lineRule="auto"/>
        <w:ind w:left="821" w:right="161" w:hanging="721"/>
        <w:rPr>
          <w:sz w:val="24"/>
        </w:rPr>
      </w:pPr>
      <w:r w:rsidRPr="00B60915">
        <w:rPr>
          <w:sz w:val="24"/>
        </w:rPr>
        <w:t xml:space="preserve">Hughes, J.A. and Sharrock, W.W. (2016). </w:t>
      </w:r>
      <w:r w:rsidRPr="00B60915">
        <w:rPr>
          <w:i/>
          <w:sz w:val="24"/>
        </w:rPr>
        <w:t>The philosophy of social research</w:t>
      </w:r>
      <w:r w:rsidRPr="00B60915">
        <w:rPr>
          <w:sz w:val="24"/>
        </w:rPr>
        <w:t>. London: Routledge.</w:t>
      </w:r>
    </w:p>
    <w:p w14:paraId="08345D35" w14:textId="77777777" w:rsidR="00DC6CF1" w:rsidRPr="00B60915" w:rsidRDefault="000C0FCB">
      <w:pPr>
        <w:pStyle w:val="BodyText"/>
        <w:spacing w:before="117" w:line="360" w:lineRule="auto"/>
        <w:ind w:left="821" w:hanging="721"/>
        <w:jc w:val="left"/>
      </w:pPr>
      <w:r w:rsidRPr="00B60915">
        <w:t xml:space="preserve">Jane, I.L. (2015). Psychological health and bullying </w:t>
      </w:r>
      <w:proofErr w:type="spellStart"/>
      <w:r w:rsidRPr="00B60915">
        <w:t>behaviour</w:t>
      </w:r>
      <w:proofErr w:type="spellEnd"/>
      <w:r w:rsidRPr="00B60915">
        <w:t xml:space="preserve"> among adolescent prisoners: A study of young and juvenile offenders. </w:t>
      </w:r>
      <w:r w:rsidRPr="00B60915">
        <w:rPr>
          <w:i/>
        </w:rPr>
        <w:t>Journal of Adolescent Health</w:t>
      </w:r>
      <w:r w:rsidRPr="00B60915">
        <w:t>, 36(3), pp.236–243.</w:t>
      </w:r>
    </w:p>
    <w:p w14:paraId="5BE87991" w14:textId="77777777" w:rsidR="00DC6CF1" w:rsidRPr="00B60915" w:rsidRDefault="000C0FCB">
      <w:pPr>
        <w:pStyle w:val="BodyText"/>
        <w:spacing w:before="118" w:line="362" w:lineRule="auto"/>
        <w:ind w:left="821" w:hanging="721"/>
        <w:jc w:val="left"/>
      </w:pPr>
      <w:r w:rsidRPr="00B60915">
        <w:t xml:space="preserve">Johnson, T.F. (2019). Treating the Juvenile Offender </w:t>
      </w:r>
      <w:proofErr w:type="gramStart"/>
      <w:r w:rsidRPr="00B60915">
        <w:t>In</w:t>
      </w:r>
      <w:proofErr w:type="gramEnd"/>
      <w:r w:rsidRPr="00B60915">
        <w:t xml:space="preserve"> His Family. </w:t>
      </w:r>
      <w:r w:rsidRPr="00B60915">
        <w:rPr>
          <w:i/>
        </w:rPr>
        <w:t>Juvenile Justice</w:t>
      </w:r>
      <w:r w:rsidRPr="00B60915">
        <w:t>, 24(3), pp.41–45.</w:t>
      </w:r>
    </w:p>
    <w:p w14:paraId="008C9C2D" w14:textId="77777777" w:rsidR="00DC6CF1" w:rsidRPr="00B60915" w:rsidRDefault="000C0FCB">
      <w:pPr>
        <w:pStyle w:val="BodyText"/>
        <w:spacing w:before="116"/>
        <w:jc w:val="left"/>
      </w:pPr>
      <w:r w:rsidRPr="00B60915">
        <w:t>Krase, K.S. (2013). Educational Personnel as Reporters of Suspected Child Maltreatment.</w:t>
      </w:r>
    </w:p>
    <w:p w14:paraId="2D501E6D" w14:textId="77777777" w:rsidR="00DC6CF1" w:rsidRPr="00B60915" w:rsidRDefault="000C0FCB">
      <w:pPr>
        <w:spacing w:before="139"/>
        <w:ind w:left="821"/>
        <w:rPr>
          <w:sz w:val="24"/>
        </w:rPr>
      </w:pPr>
      <w:r w:rsidRPr="00B60915">
        <w:rPr>
          <w:i/>
          <w:sz w:val="24"/>
        </w:rPr>
        <w:t>Children &amp; Schools</w:t>
      </w:r>
      <w:r w:rsidRPr="00B60915">
        <w:rPr>
          <w:sz w:val="24"/>
        </w:rPr>
        <w:t>, 35(3), pp.147–154.</w:t>
      </w:r>
    </w:p>
    <w:p w14:paraId="75ABF84A" w14:textId="77777777" w:rsidR="00DC6CF1" w:rsidRPr="00B60915" w:rsidRDefault="00DC6CF1">
      <w:pPr>
        <w:pStyle w:val="BodyText"/>
        <w:spacing w:before="7"/>
        <w:ind w:left="0"/>
        <w:jc w:val="left"/>
        <w:rPr>
          <w:sz w:val="22"/>
        </w:rPr>
      </w:pPr>
    </w:p>
    <w:p w14:paraId="6161192B" w14:textId="77777777" w:rsidR="00DC6CF1" w:rsidRPr="00B60915" w:rsidRDefault="000C0FCB">
      <w:pPr>
        <w:pStyle w:val="BodyText"/>
        <w:spacing w:line="357" w:lineRule="auto"/>
        <w:ind w:left="821" w:right="118" w:hanging="721"/>
      </w:pPr>
      <w:r w:rsidRPr="00B60915">
        <w:t xml:space="preserve">Levesque, R.J.R. (2013). Cultural Evidence, Child Maltreatment, and the Law. </w:t>
      </w:r>
      <w:r w:rsidRPr="00B60915">
        <w:rPr>
          <w:i/>
        </w:rPr>
        <w:t>Child Maltreatment</w:t>
      </w:r>
      <w:r w:rsidRPr="00B60915">
        <w:t>, 5(2), pp.146–160.</w:t>
      </w:r>
    </w:p>
    <w:p w14:paraId="650F669A" w14:textId="77777777" w:rsidR="00DC6CF1" w:rsidRPr="00B60915" w:rsidRDefault="000C0FCB">
      <w:pPr>
        <w:spacing w:before="123" w:line="360" w:lineRule="auto"/>
        <w:ind w:left="821" w:right="119" w:hanging="721"/>
        <w:jc w:val="both"/>
        <w:rPr>
          <w:sz w:val="24"/>
        </w:rPr>
      </w:pPr>
      <w:r w:rsidRPr="00B60915">
        <w:rPr>
          <w:sz w:val="24"/>
        </w:rPr>
        <w:t xml:space="preserve">McCuish, E.C., Cale, J. and Corrado, R.R. (2016). Abuse Experiences of Family Members, Child Maltreatment, and the Development of Sex Offending Among Incarcerated Adolescent Males. </w:t>
      </w:r>
      <w:r w:rsidRPr="00B60915">
        <w:rPr>
          <w:i/>
          <w:sz w:val="24"/>
        </w:rPr>
        <w:t>International Journal of Offender Therapy and Comparative Criminology</w:t>
      </w:r>
      <w:r w:rsidRPr="00B60915">
        <w:rPr>
          <w:sz w:val="24"/>
        </w:rPr>
        <w:t>, 61(2), pp.127–149.</w:t>
      </w:r>
    </w:p>
    <w:p w14:paraId="5800E4AD" w14:textId="77777777" w:rsidR="00B60915" w:rsidRPr="00B60915" w:rsidRDefault="000C0FCB" w:rsidP="00B60915">
      <w:pPr>
        <w:spacing w:before="119" w:line="362" w:lineRule="auto"/>
        <w:ind w:left="821" w:right="114" w:hanging="721"/>
        <w:jc w:val="both"/>
        <w:rPr>
          <w:sz w:val="24"/>
        </w:rPr>
      </w:pPr>
      <w:r w:rsidRPr="00B60915">
        <w:rPr>
          <w:sz w:val="24"/>
        </w:rPr>
        <w:t xml:space="preserve">Munro, E. and </w:t>
      </w:r>
      <w:proofErr w:type="spellStart"/>
      <w:r w:rsidRPr="00B60915">
        <w:rPr>
          <w:sz w:val="24"/>
        </w:rPr>
        <w:t>Musholt</w:t>
      </w:r>
      <w:proofErr w:type="spellEnd"/>
      <w:r w:rsidRPr="00B60915">
        <w:rPr>
          <w:sz w:val="24"/>
        </w:rPr>
        <w:t xml:space="preserve">, K. (2014). Neuroscience and the risks of maltreatment. </w:t>
      </w:r>
      <w:r w:rsidRPr="00B60915">
        <w:rPr>
          <w:i/>
          <w:sz w:val="24"/>
        </w:rPr>
        <w:t>Children and Youth Services Review</w:t>
      </w:r>
      <w:r w:rsidRPr="00B60915">
        <w:rPr>
          <w:sz w:val="24"/>
        </w:rPr>
        <w:t>, 47(12), pp.18–26.</w:t>
      </w:r>
    </w:p>
    <w:p w14:paraId="6D3FC9F0" w14:textId="77777777" w:rsidR="00B60915" w:rsidRPr="00B60915" w:rsidRDefault="00B60915" w:rsidP="00B60915">
      <w:pPr>
        <w:spacing w:before="119" w:line="362" w:lineRule="auto"/>
        <w:ind w:left="821" w:right="114" w:hanging="721"/>
        <w:jc w:val="both"/>
        <w:rPr>
          <w:sz w:val="24"/>
        </w:rPr>
      </w:pPr>
    </w:p>
    <w:p w14:paraId="21B6528F" w14:textId="4332F678" w:rsidR="00DC6CF1" w:rsidRPr="00B60915" w:rsidRDefault="00B60915" w:rsidP="00B60915">
      <w:pPr>
        <w:spacing w:before="119" w:line="362" w:lineRule="auto"/>
        <w:ind w:left="821" w:right="114" w:hanging="721"/>
        <w:jc w:val="both"/>
        <w:rPr>
          <w:sz w:val="24"/>
        </w:rPr>
      </w:pPr>
      <w:r w:rsidRPr="00B60915">
        <w:rPr>
          <w:sz w:val="24"/>
        </w:rPr>
        <w:t xml:space="preserve"> </w:t>
      </w:r>
      <w:r w:rsidR="000C0FCB" w:rsidRPr="00B60915">
        <w:t xml:space="preserve">Prisco, R. (2015). Parental Involvement in Juvenile Sex Offender Treatment: Requiring a Role as Informed Supervisor. </w:t>
      </w:r>
      <w:r w:rsidR="000C0FCB" w:rsidRPr="00B60915">
        <w:rPr>
          <w:i/>
        </w:rPr>
        <w:t>Family Court Review</w:t>
      </w:r>
      <w:r w:rsidR="000C0FCB" w:rsidRPr="00B60915">
        <w:t>, 53(3), pp.487–503.</w:t>
      </w:r>
    </w:p>
    <w:p w14:paraId="6A89FE88" w14:textId="77777777" w:rsidR="00DC6CF1" w:rsidRPr="00B60915" w:rsidRDefault="000C0FCB">
      <w:pPr>
        <w:spacing w:before="118"/>
        <w:ind w:left="100"/>
        <w:jc w:val="both"/>
        <w:rPr>
          <w:sz w:val="24"/>
        </w:rPr>
      </w:pPr>
      <w:r w:rsidRPr="00B60915">
        <w:rPr>
          <w:sz w:val="24"/>
        </w:rPr>
        <w:t xml:space="preserve">R Panneerselvam (2014). </w:t>
      </w:r>
      <w:r w:rsidRPr="00B60915">
        <w:rPr>
          <w:i/>
          <w:sz w:val="24"/>
        </w:rPr>
        <w:t>Research methodology</w:t>
      </w:r>
      <w:r w:rsidRPr="00B60915">
        <w:rPr>
          <w:sz w:val="24"/>
        </w:rPr>
        <w:t>. Delhi: Phi Learning.</w:t>
      </w:r>
    </w:p>
    <w:p w14:paraId="4AF6854B" w14:textId="77777777" w:rsidR="00DC6CF1" w:rsidRPr="00B60915" w:rsidRDefault="00DC6CF1">
      <w:pPr>
        <w:pStyle w:val="BodyText"/>
        <w:spacing w:before="6"/>
        <w:ind w:left="0"/>
        <w:jc w:val="left"/>
        <w:rPr>
          <w:sz w:val="22"/>
        </w:rPr>
      </w:pPr>
    </w:p>
    <w:p w14:paraId="6E645893" w14:textId="77777777" w:rsidR="00DC6CF1" w:rsidRPr="00B60915" w:rsidRDefault="000C0FCB">
      <w:pPr>
        <w:spacing w:line="360" w:lineRule="auto"/>
        <w:ind w:left="821" w:right="123" w:hanging="721"/>
        <w:jc w:val="both"/>
        <w:rPr>
          <w:sz w:val="24"/>
        </w:rPr>
      </w:pPr>
      <w:r w:rsidRPr="00B60915">
        <w:rPr>
          <w:sz w:val="24"/>
        </w:rPr>
        <w:t xml:space="preserve">RIEDERER, H.A. (2019). Responsibility of Bar </w:t>
      </w:r>
      <w:proofErr w:type="gramStart"/>
      <w:r w:rsidRPr="00B60915">
        <w:rPr>
          <w:sz w:val="24"/>
        </w:rPr>
        <w:t>To</w:t>
      </w:r>
      <w:proofErr w:type="gramEnd"/>
      <w:r w:rsidRPr="00B60915">
        <w:rPr>
          <w:sz w:val="24"/>
        </w:rPr>
        <w:t xml:space="preserve"> Juvenile Offender. </w:t>
      </w:r>
      <w:r w:rsidRPr="00B60915">
        <w:rPr>
          <w:i/>
          <w:sz w:val="24"/>
        </w:rPr>
        <w:t>Juvenile Court Judges Journal</w:t>
      </w:r>
      <w:r w:rsidRPr="00B60915">
        <w:rPr>
          <w:sz w:val="24"/>
        </w:rPr>
        <w:t>, 13(2), pp.21–24.</w:t>
      </w:r>
    </w:p>
    <w:p w14:paraId="1AA6E070" w14:textId="77777777" w:rsidR="00DC6CF1" w:rsidRPr="00B60915" w:rsidRDefault="000C0FCB">
      <w:pPr>
        <w:pStyle w:val="BodyText"/>
        <w:spacing w:before="122"/>
      </w:pPr>
      <w:r w:rsidRPr="00B60915">
        <w:t>Robbie Rossman, B.B. (2012). Multiple Risks for Children Exposed to Parental Violence.</w:t>
      </w:r>
    </w:p>
    <w:p w14:paraId="0EFCE4DC" w14:textId="77777777" w:rsidR="00DC6CF1" w:rsidRPr="00B60915" w:rsidRDefault="000C0FCB">
      <w:pPr>
        <w:spacing w:before="140"/>
        <w:ind w:left="821"/>
        <w:rPr>
          <w:sz w:val="24"/>
        </w:rPr>
      </w:pPr>
      <w:r w:rsidRPr="00B60915">
        <w:rPr>
          <w:i/>
          <w:sz w:val="24"/>
        </w:rPr>
        <w:t>Journal of Aggression, Maltreatment &amp; Trauma</w:t>
      </w:r>
      <w:r w:rsidRPr="00B60915">
        <w:rPr>
          <w:sz w:val="24"/>
        </w:rPr>
        <w:t>, 2(2), pp.207–237.</w:t>
      </w:r>
    </w:p>
    <w:p w14:paraId="16E479EE" w14:textId="77777777" w:rsidR="00DC6CF1" w:rsidRPr="00B60915" w:rsidRDefault="00DC6CF1">
      <w:pPr>
        <w:rPr>
          <w:sz w:val="24"/>
        </w:rPr>
        <w:sectPr w:rsidR="00DC6CF1" w:rsidRPr="00B60915">
          <w:pgSz w:w="12240" w:h="15840"/>
          <w:pgMar w:top="1380" w:right="1320" w:bottom="1240" w:left="1340" w:header="0" w:footer="1054" w:gutter="0"/>
          <w:cols w:space="720"/>
        </w:sectPr>
      </w:pPr>
    </w:p>
    <w:p w14:paraId="5626672B" w14:textId="7E961B91" w:rsidR="00DC6CF1" w:rsidRPr="00B60915" w:rsidRDefault="000C0FCB">
      <w:pPr>
        <w:pStyle w:val="BodyText"/>
        <w:spacing w:before="61" w:line="360" w:lineRule="auto"/>
        <w:ind w:left="821" w:right="116" w:hanging="721"/>
      </w:pPr>
      <w:proofErr w:type="spellStart"/>
      <w:r w:rsidRPr="00B60915">
        <w:lastRenderedPageBreak/>
        <w:t>Shpiegel</w:t>
      </w:r>
      <w:proofErr w:type="spellEnd"/>
      <w:r w:rsidRPr="00B60915">
        <w:t xml:space="preserve">, S., Simmel, C. and Huang, C.-C. (2013). Emotional Maltreatment Reports in Children: The Influence of State Statutes and Co-occurring Maltreatment. </w:t>
      </w:r>
      <w:r w:rsidRPr="00B60915">
        <w:rPr>
          <w:i/>
        </w:rPr>
        <w:t>Journal of Aggression, Maltreatment &amp; Trauma</w:t>
      </w:r>
      <w:r w:rsidRPr="00B60915">
        <w:t>, 22(6), pp.626–643.</w:t>
      </w:r>
    </w:p>
    <w:p w14:paraId="1A50AFF2" w14:textId="77777777" w:rsidR="00DC6CF1" w:rsidRDefault="000C0FCB">
      <w:pPr>
        <w:pStyle w:val="BodyText"/>
        <w:spacing w:before="119" w:line="360" w:lineRule="auto"/>
        <w:ind w:left="821" w:right="119" w:hanging="721"/>
      </w:pPr>
      <w:r w:rsidRPr="00B60915">
        <w:t xml:space="preserve">Welman, J.C., Kruger, F. and Mitchell, B. (2015). </w:t>
      </w:r>
      <w:r w:rsidRPr="00B60915">
        <w:rPr>
          <w:i/>
        </w:rPr>
        <w:t xml:space="preserve">Research methodology. </w:t>
      </w:r>
      <w:r w:rsidRPr="00B60915">
        <w:t>Cape Town; Oxford: Oxford University Press.</w:t>
      </w:r>
    </w:p>
    <w:sectPr w:rsidR="00DC6CF1">
      <w:pgSz w:w="12240" w:h="15840"/>
      <w:pgMar w:top="1380" w:right="1320" w:bottom="1240" w:left="1340" w:header="0" w:footer="10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1AA65" w14:textId="77777777" w:rsidR="004F19BE" w:rsidRDefault="004F19BE">
      <w:r>
        <w:separator/>
      </w:r>
    </w:p>
  </w:endnote>
  <w:endnote w:type="continuationSeparator" w:id="0">
    <w:p w14:paraId="08EA9AA3" w14:textId="77777777" w:rsidR="004F19BE" w:rsidRDefault="004F19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02723" w14:textId="77777777" w:rsidR="00DC6CF1" w:rsidRDefault="004F19BE">
    <w:pPr>
      <w:pStyle w:val="BodyText"/>
      <w:spacing w:line="14" w:lineRule="auto"/>
      <w:ind w:left="0"/>
      <w:jc w:val="left"/>
      <w:rPr>
        <w:sz w:val="20"/>
      </w:rPr>
    </w:pPr>
    <w:r>
      <w:pict w14:anchorId="3DB158E5">
        <v:shapetype id="_x0000_t202" coordsize="21600,21600" o:spt="202" path="m,l,21600r21600,l21600,xe">
          <v:stroke joinstyle="miter"/>
          <v:path gradientshapeok="t" o:connecttype="rect"/>
        </v:shapetype>
        <v:shape id="_x0000_s2050" type="#_x0000_t202" style="position:absolute;margin-left:527.2pt;margin-top:728.3pt;width:16.1pt;height:15.3pt;z-index:-15923712;mso-position-horizontal-relative:page;mso-position-vertical-relative:page" filled="f" stroked="f">
          <v:textbox inset="0,0,0,0">
            <w:txbxContent>
              <w:p w14:paraId="038087CC" w14:textId="77777777" w:rsidR="00DC6CF1" w:rsidRDefault="000C0FCB">
                <w:pPr>
                  <w:pStyle w:val="BodyText"/>
                  <w:spacing w:before="10"/>
                  <w:ind w:left="60"/>
                  <w:jc w:val="left"/>
                </w:pPr>
                <w:r>
                  <w:fldChar w:fldCharType="begin"/>
                </w:r>
                <w:r>
                  <w:instrText xml:space="preserve"> PAGE  \* roman </w:instrText>
                </w:r>
                <w:r>
                  <w:fldChar w:fldCharType="separate"/>
                </w:r>
                <w:r>
                  <w:t>iii</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29582" w14:textId="77777777" w:rsidR="00DC6CF1" w:rsidRDefault="004F19BE">
    <w:pPr>
      <w:pStyle w:val="BodyText"/>
      <w:spacing w:line="14" w:lineRule="auto"/>
      <w:ind w:left="0"/>
      <w:jc w:val="left"/>
      <w:rPr>
        <w:sz w:val="20"/>
      </w:rPr>
    </w:pPr>
    <w:r>
      <w:pict w14:anchorId="57AC2E7E">
        <v:shapetype id="_x0000_t202" coordsize="21600,21600" o:spt="202" path="m,l,21600r21600,l21600,xe">
          <v:stroke joinstyle="miter"/>
          <v:path gradientshapeok="t" o:connecttype="rect"/>
        </v:shapetype>
        <v:shape id="_x0000_s2049" type="#_x0000_t202" style="position:absolute;margin-left:525.2pt;margin-top:728.3pt;width:18pt;height:15.3pt;z-index:-15923200;mso-position-horizontal-relative:page;mso-position-vertical-relative:page" filled="f" stroked="f">
          <v:textbox style="mso-next-textbox:#_x0000_s2049" inset="0,0,0,0">
            <w:txbxContent>
              <w:p w14:paraId="401C19C8" w14:textId="34D80220" w:rsidR="00DC6CF1" w:rsidRDefault="00DC6CF1">
                <w:pPr>
                  <w:pStyle w:val="BodyText"/>
                  <w:spacing w:before="10"/>
                  <w:ind w:left="60"/>
                  <w:jc w:val="left"/>
                </w:pP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C1604" w14:textId="77777777" w:rsidR="004F19BE" w:rsidRDefault="004F19BE">
      <w:r>
        <w:separator/>
      </w:r>
    </w:p>
  </w:footnote>
  <w:footnote w:type="continuationSeparator" w:id="0">
    <w:p w14:paraId="35118487" w14:textId="77777777" w:rsidR="004F19BE" w:rsidRDefault="004F19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F04DC"/>
    <w:multiLevelType w:val="hybridMultilevel"/>
    <w:tmpl w:val="2910A600"/>
    <w:lvl w:ilvl="0" w:tplc="E1FAEC6E">
      <w:start w:val="1"/>
      <w:numFmt w:val="lowerRoman"/>
      <w:lvlText w:val="%1."/>
      <w:lvlJc w:val="left"/>
      <w:pPr>
        <w:ind w:left="1181" w:hanging="721"/>
        <w:jc w:val="left"/>
      </w:pPr>
      <w:rPr>
        <w:rFonts w:ascii="Times New Roman" w:eastAsia="Times New Roman" w:hAnsi="Times New Roman" w:cs="Times New Roman" w:hint="default"/>
        <w:spacing w:val="-2"/>
        <w:w w:val="99"/>
        <w:sz w:val="24"/>
        <w:szCs w:val="24"/>
        <w:lang w:val="en-US" w:eastAsia="en-US" w:bidi="ar-SA"/>
      </w:rPr>
    </w:lvl>
    <w:lvl w:ilvl="1" w:tplc="CD5CC2C0">
      <w:numFmt w:val="bullet"/>
      <w:lvlText w:val="•"/>
      <w:lvlJc w:val="left"/>
      <w:pPr>
        <w:ind w:left="2020" w:hanging="721"/>
      </w:pPr>
      <w:rPr>
        <w:rFonts w:hint="default"/>
        <w:lang w:val="en-US" w:eastAsia="en-US" w:bidi="ar-SA"/>
      </w:rPr>
    </w:lvl>
    <w:lvl w:ilvl="2" w:tplc="C2C0E532">
      <w:numFmt w:val="bullet"/>
      <w:lvlText w:val="•"/>
      <w:lvlJc w:val="left"/>
      <w:pPr>
        <w:ind w:left="2860" w:hanging="721"/>
      </w:pPr>
      <w:rPr>
        <w:rFonts w:hint="default"/>
        <w:lang w:val="en-US" w:eastAsia="en-US" w:bidi="ar-SA"/>
      </w:rPr>
    </w:lvl>
    <w:lvl w:ilvl="3" w:tplc="32D6BD38">
      <w:numFmt w:val="bullet"/>
      <w:lvlText w:val="•"/>
      <w:lvlJc w:val="left"/>
      <w:pPr>
        <w:ind w:left="3700" w:hanging="721"/>
      </w:pPr>
      <w:rPr>
        <w:rFonts w:hint="default"/>
        <w:lang w:val="en-US" w:eastAsia="en-US" w:bidi="ar-SA"/>
      </w:rPr>
    </w:lvl>
    <w:lvl w:ilvl="4" w:tplc="9A8A0FD4">
      <w:numFmt w:val="bullet"/>
      <w:lvlText w:val="•"/>
      <w:lvlJc w:val="left"/>
      <w:pPr>
        <w:ind w:left="4540" w:hanging="721"/>
      </w:pPr>
      <w:rPr>
        <w:rFonts w:hint="default"/>
        <w:lang w:val="en-US" w:eastAsia="en-US" w:bidi="ar-SA"/>
      </w:rPr>
    </w:lvl>
    <w:lvl w:ilvl="5" w:tplc="BE6486A4">
      <w:numFmt w:val="bullet"/>
      <w:lvlText w:val="•"/>
      <w:lvlJc w:val="left"/>
      <w:pPr>
        <w:ind w:left="5380" w:hanging="721"/>
      </w:pPr>
      <w:rPr>
        <w:rFonts w:hint="default"/>
        <w:lang w:val="en-US" w:eastAsia="en-US" w:bidi="ar-SA"/>
      </w:rPr>
    </w:lvl>
    <w:lvl w:ilvl="6" w:tplc="CE182984">
      <w:numFmt w:val="bullet"/>
      <w:lvlText w:val="•"/>
      <w:lvlJc w:val="left"/>
      <w:pPr>
        <w:ind w:left="6220" w:hanging="721"/>
      </w:pPr>
      <w:rPr>
        <w:rFonts w:hint="default"/>
        <w:lang w:val="en-US" w:eastAsia="en-US" w:bidi="ar-SA"/>
      </w:rPr>
    </w:lvl>
    <w:lvl w:ilvl="7" w:tplc="3132AD56">
      <w:numFmt w:val="bullet"/>
      <w:lvlText w:val="•"/>
      <w:lvlJc w:val="left"/>
      <w:pPr>
        <w:ind w:left="7060" w:hanging="721"/>
      </w:pPr>
      <w:rPr>
        <w:rFonts w:hint="default"/>
        <w:lang w:val="en-US" w:eastAsia="en-US" w:bidi="ar-SA"/>
      </w:rPr>
    </w:lvl>
    <w:lvl w:ilvl="8" w:tplc="6C6AA368">
      <w:numFmt w:val="bullet"/>
      <w:lvlText w:val="•"/>
      <w:lvlJc w:val="left"/>
      <w:pPr>
        <w:ind w:left="7900" w:hanging="721"/>
      </w:pPr>
      <w:rPr>
        <w:rFonts w:hint="default"/>
        <w:lang w:val="en-US" w:eastAsia="en-US" w:bidi="ar-SA"/>
      </w:rPr>
    </w:lvl>
  </w:abstractNum>
  <w:abstractNum w:abstractNumId="1" w15:restartNumberingAfterBreak="0">
    <w:nsid w:val="0F625F37"/>
    <w:multiLevelType w:val="hybridMultilevel"/>
    <w:tmpl w:val="16C00B94"/>
    <w:lvl w:ilvl="0" w:tplc="780608F0">
      <w:start w:val="1"/>
      <w:numFmt w:val="lowerRoman"/>
      <w:lvlText w:val="%1."/>
      <w:lvlJc w:val="left"/>
      <w:pPr>
        <w:ind w:left="1181" w:hanging="721"/>
        <w:jc w:val="left"/>
      </w:pPr>
      <w:rPr>
        <w:rFonts w:ascii="Times New Roman" w:eastAsia="Times New Roman" w:hAnsi="Times New Roman" w:cs="Times New Roman" w:hint="default"/>
        <w:spacing w:val="-2"/>
        <w:w w:val="99"/>
        <w:sz w:val="24"/>
        <w:szCs w:val="24"/>
        <w:lang w:val="en-US" w:eastAsia="en-US" w:bidi="ar-SA"/>
      </w:rPr>
    </w:lvl>
    <w:lvl w:ilvl="1" w:tplc="4268FC8C">
      <w:numFmt w:val="bullet"/>
      <w:lvlText w:val="•"/>
      <w:lvlJc w:val="left"/>
      <w:pPr>
        <w:ind w:left="2020" w:hanging="721"/>
      </w:pPr>
      <w:rPr>
        <w:rFonts w:hint="default"/>
        <w:lang w:val="en-US" w:eastAsia="en-US" w:bidi="ar-SA"/>
      </w:rPr>
    </w:lvl>
    <w:lvl w:ilvl="2" w:tplc="273A2038">
      <w:numFmt w:val="bullet"/>
      <w:lvlText w:val="•"/>
      <w:lvlJc w:val="left"/>
      <w:pPr>
        <w:ind w:left="2860" w:hanging="721"/>
      </w:pPr>
      <w:rPr>
        <w:rFonts w:hint="default"/>
        <w:lang w:val="en-US" w:eastAsia="en-US" w:bidi="ar-SA"/>
      </w:rPr>
    </w:lvl>
    <w:lvl w:ilvl="3" w:tplc="6EE237BE">
      <w:numFmt w:val="bullet"/>
      <w:lvlText w:val="•"/>
      <w:lvlJc w:val="left"/>
      <w:pPr>
        <w:ind w:left="3700" w:hanging="721"/>
      </w:pPr>
      <w:rPr>
        <w:rFonts w:hint="default"/>
        <w:lang w:val="en-US" w:eastAsia="en-US" w:bidi="ar-SA"/>
      </w:rPr>
    </w:lvl>
    <w:lvl w:ilvl="4" w:tplc="EA02FF7E">
      <w:numFmt w:val="bullet"/>
      <w:lvlText w:val="•"/>
      <w:lvlJc w:val="left"/>
      <w:pPr>
        <w:ind w:left="4540" w:hanging="721"/>
      </w:pPr>
      <w:rPr>
        <w:rFonts w:hint="default"/>
        <w:lang w:val="en-US" w:eastAsia="en-US" w:bidi="ar-SA"/>
      </w:rPr>
    </w:lvl>
    <w:lvl w:ilvl="5" w:tplc="1BE6A900">
      <w:numFmt w:val="bullet"/>
      <w:lvlText w:val="•"/>
      <w:lvlJc w:val="left"/>
      <w:pPr>
        <w:ind w:left="5380" w:hanging="721"/>
      </w:pPr>
      <w:rPr>
        <w:rFonts w:hint="default"/>
        <w:lang w:val="en-US" w:eastAsia="en-US" w:bidi="ar-SA"/>
      </w:rPr>
    </w:lvl>
    <w:lvl w:ilvl="6" w:tplc="E642020C">
      <w:numFmt w:val="bullet"/>
      <w:lvlText w:val="•"/>
      <w:lvlJc w:val="left"/>
      <w:pPr>
        <w:ind w:left="6220" w:hanging="721"/>
      </w:pPr>
      <w:rPr>
        <w:rFonts w:hint="default"/>
        <w:lang w:val="en-US" w:eastAsia="en-US" w:bidi="ar-SA"/>
      </w:rPr>
    </w:lvl>
    <w:lvl w:ilvl="7" w:tplc="C71E77C6">
      <w:numFmt w:val="bullet"/>
      <w:lvlText w:val="•"/>
      <w:lvlJc w:val="left"/>
      <w:pPr>
        <w:ind w:left="7060" w:hanging="721"/>
      </w:pPr>
      <w:rPr>
        <w:rFonts w:hint="default"/>
        <w:lang w:val="en-US" w:eastAsia="en-US" w:bidi="ar-SA"/>
      </w:rPr>
    </w:lvl>
    <w:lvl w:ilvl="8" w:tplc="62E8CC1E">
      <w:numFmt w:val="bullet"/>
      <w:lvlText w:val="•"/>
      <w:lvlJc w:val="left"/>
      <w:pPr>
        <w:ind w:left="7900" w:hanging="721"/>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DC6CF1"/>
    <w:rsid w:val="000C0FCB"/>
    <w:rsid w:val="00283C2D"/>
    <w:rsid w:val="002A50D3"/>
    <w:rsid w:val="00331533"/>
    <w:rsid w:val="00343255"/>
    <w:rsid w:val="004F0E76"/>
    <w:rsid w:val="004F19BE"/>
    <w:rsid w:val="007A2C61"/>
    <w:rsid w:val="00AC4E10"/>
    <w:rsid w:val="00AF6CB3"/>
    <w:rsid w:val="00B60915"/>
    <w:rsid w:val="00BB6A9B"/>
    <w:rsid w:val="00BE18A2"/>
    <w:rsid w:val="00DA3298"/>
    <w:rsid w:val="00DC6CF1"/>
    <w:rsid w:val="00E60931"/>
    <w:rsid w:val="00EE4A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5892E80"/>
  <w15:docId w15:val="{A2954BFE-352F-4464-A8CE-93BD319F6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64"/>
      <w:ind w:left="100"/>
      <w:outlineLvl w:val="0"/>
    </w:pPr>
    <w:rPr>
      <w:b/>
      <w:bCs/>
      <w:sz w:val="28"/>
      <w:szCs w:val="28"/>
    </w:rPr>
  </w:style>
  <w:style w:type="paragraph" w:styleId="Heading2">
    <w:name w:val="heading 2"/>
    <w:basedOn w:val="Normal"/>
    <w:uiPriority w:val="9"/>
    <w:unhideWhenUsed/>
    <w:qFormat/>
    <w:pPr>
      <w:spacing w:before="123"/>
      <w:ind w:left="100"/>
      <w:jc w:val="both"/>
      <w:outlineLvl w:val="1"/>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239"/>
      <w:ind w:left="100"/>
    </w:pPr>
    <w:rPr>
      <w:sz w:val="24"/>
      <w:szCs w:val="24"/>
    </w:rPr>
  </w:style>
  <w:style w:type="paragraph" w:styleId="TOC2">
    <w:name w:val="toc 2"/>
    <w:basedOn w:val="Normal"/>
    <w:uiPriority w:val="39"/>
    <w:qFormat/>
    <w:pPr>
      <w:spacing w:before="239"/>
      <w:ind w:left="340"/>
    </w:pPr>
    <w:rPr>
      <w:sz w:val="24"/>
      <w:szCs w:val="24"/>
    </w:rPr>
  </w:style>
  <w:style w:type="paragraph" w:styleId="BodyText">
    <w:name w:val="Body Text"/>
    <w:basedOn w:val="Normal"/>
    <w:uiPriority w:val="1"/>
    <w:qFormat/>
    <w:pPr>
      <w:ind w:left="100"/>
      <w:jc w:val="both"/>
    </w:pPr>
    <w:rPr>
      <w:sz w:val="24"/>
      <w:szCs w:val="24"/>
    </w:rPr>
  </w:style>
  <w:style w:type="paragraph" w:styleId="Title">
    <w:name w:val="Title"/>
    <w:basedOn w:val="Normal"/>
    <w:uiPriority w:val="10"/>
    <w:qFormat/>
    <w:pPr>
      <w:spacing w:before="87"/>
      <w:ind w:left="100" w:right="116"/>
      <w:jc w:val="center"/>
    </w:pPr>
    <w:rPr>
      <w:b/>
      <w:bCs/>
      <w:sz w:val="32"/>
      <w:szCs w:val="32"/>
    </w:rPr>
  </w:style>
  <w:style w:type="paragraph" w:styleId="ListParagraph">
    <w:name w:val="List Paragraph"/>
    <w:basedOn w:val="Normal"/>
    <w:uiPriority w:val="1"/>
    <w:qFormat/>
    <w:pPr>
      <w:ind w:left="1181" w:hanging="721"/>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331533"/>
    <w:rPr>
      <w:color w:val="0000FF" w:themeColor="hyperlink"/>
      <w:u w:val="single"/>
    </w:rPr>
  </w:style>
  <w:style w:type="paragraph" w:styleId="Header">
    <w:name w:val="header"/>
    <w:basedOn w:val="Normal"/>
    <w:link w:val="HeaderChar"/>
    <w:uiPriority w:val="99"/>
    <w:unhideWhenUsed/>
    <w:rsid w:val="00331533"/>
    <w:pPr>
      <w:tabs>
        <w:tab w:val="center" w:pos="4513"/>
        <w:tab w:val="right" w:pos="9026"/>
      </w:tabs>
    </w:pPr>
  </w:style>
  <w:style w:type="character" w:customStyle="1" w:styleId="HeaderChar">
    <w:name w:val="Header Char"/>
    <w:basedOn w:val="DefaultParagraphFont"/>
    <w:link w:val="Header"/>
    <w:uiPriority w:val="99"/>
    <w:rsid w:val="00331533"/>
    <w:rPr>
      <w:rFonts w:ascii="Times New Roman" w:eastAsia="Times New Roman" w:hAnsi="Times New Roman" w:cs="Times New Roman"/>
    </w:rPr>
  </w:style>
  <w:style w:type="paragraph" w:styleId="Footer">
    <w:name w:val="footer"/>
    <w:basedOn w:val="Normal"/>
    <w:link w:val="FooterChar"/>
    <w:uiPriority w:val="99"/>
    <w:unhideWhenUsed/>
    <w:rsid w:val="00331533"/>
    <w:pPr>
      <w:tabs>
        <w:tab w:val="center" w:pos="4513"/>
        <w:tab w:val="right" w:pos="9026"/>
      </w:tabs>
    </w:pPr>
  </w:style>
  <w:style w:type="character" w:customStyle="1" w:styleId="FooterChar">
    <w:name w:val="Footer Char"/>
    <w:basedOn w:val="DefaultParagraphFont"/>
    <w:link w:val="Footer"/>
    <w:uiPriority w:val="99"/>
    <w:rsid w:val="00331533"/>
    <w:rPr>
      <w:rFonts w:ascii="Times New Roman" w:eastAsia="Times New Roman" w:hAnsi="Times New Roman" w:cs="Times New Roman"/>
    </w:rPr>
  </w:style>
  <w:style w:type="table" w:styleId="TableGrid">
    <w:name w:val="Table Grid"/>
    <w:basedOn w:val="TableNormal"/>
    <w:uiPriority w:val="39"/>
    <w:rsid w:val="00BE18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BBF38E-2ECC-4014-BDCE-00E68B832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17</Pages>
  <Words>3955</Words>
  <Characters>22547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 Helen Deen</cp:lastModifiedBy>
  <cp:revision>6</cp:revision>
  <dcterms:created xsi:type="dcterms:W3CDTF">2021-05-07T23:08:00Z</dcterms:created>
  <dcterms:modified xsi:type="dcterms:W3CDTF">2021-05-10T11:20:00Z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2021-04-16T00:00:00Z</vt:filetime>
  </property>
  <property fmtid="{D5CDD505-2E9C-101B-9397-08002B2CF9AE}" pid="3" name="LastSaved">
    <vt:filetime>2021-05-07T00:00:00Z</vt:filetime>
  </property>
</Properties>
</file>