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FF07E" w14:textId="021B5007" w:rsidR="00F6366A" w:rsidRPr="00F6366A" w:rsidRDefault="00F6366A">
      <w:pPr>
        <w:pStyle w:val="p1"/>
      </w:pPr>
      <w:r w:rsidRPr="00F6366A">
        <w:t>Name: Maricel Apetrea</w:t>
      </w:r>
    </w:p>
    <w:p w14:paraId="10D9CD7F"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Student ID: 2223867</w:t>
      </w:r>
    </w:p>
    <w:p w14:paraId="2197A28A" w14:textId="35ABD684"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 xml:space="preserve">Module: LCLM5006 </w:t>
      </w:r>
    </w:p>
    <w:p w14:paraId="514350F6"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225ACDD5" wp14:editId="109720D0">
                <wp:extent cx="5274945" cy="1270"/>
                <wp:effectExtent l="0" t="31750" r="0" b="36830"/>
                <wp:docPr id="175006576"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D64355A" id="Rectangle 24"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1E85DC7D" w14:textId="77777777" w:rsidR="00F6366A" w:rsidRPr="00F6366A" w:rsidRDefault="00F6366A" w:rsidP="00F6366A">
      <w:pPr>
        <w:numPr>
          <w:ilvl w:val="0"/>
          <w:numId w:val="1"/>
        </w:numPr>
        <w:spacing w:before="100" w:beforeAutospacing="1" w:after="100" w:afterAutospacing="1" w:line="240" w:lineRule="auto"/>
        <w:ind w:left="0" w:firstLine="0"/>
        <w:outlineLvl w:val="0"/>
        <w:rPr>
          <w:rFonts w:ascii="Times New Roman" w:eastAsiaTheme="minorEastAsia" w:hAnsi="Times New Roman" w:cs="Times New Roman"/>
          <w:b/>
          <w:bCs/>
          <w:color w:val="auto"/>
          <w:kern w:val="36"/>
          <w:sz w:val="48"/>
          <w:szCs w:val="48"/>
          <w:lang w:val="en-RO" w:eastAsia="en-GB"/>
        </w:rPr>
      </w:pPr>
      <w:r w:rsidRPr="00F6366A">
        <w:rPr>
          <w:rFonts w:ascii="Times New Roman" w:eastAsia="Times New Roman" w:hAnsi="Times New Roman" w:cs="Times New Roman"/>
          <w:b/>
          <w:bCs/>
          <w:color w:val="auto"/>
          <w:kern w:val="36"/>
          <w:sz w:val="48"/>
          <w:szCs w:val="48"/>
          <w:lang w:val="en-RO" w:eastAsia="en-GB"/>
        </w:rPr>
        <w:t>EMOTIONAL INTELLIGENCE AND MINDFULNESS IN THE WORKPLACE</w:t>
      </w:r>
    </w:p>
    <w:p w14:paraId="1068693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10988F70"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By Maricel Apetrea</w:t>
      </w:r>
    </w:p>
    <w:p w14:paraId="47C38139" w14:textId="77777777" w:rsidR="00F6366A" w:rsidRPr="00F6366A" w:rsidRDefault="00F6366A" w:rsidP="00F6366A">
      <w:pPr>
        <w:spacing w:after="0"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10D27EC7" wp14:editId="765664C1">
                <wp:extent cx="5274945" cy="1270"/>
                <wp:effectExtent l="0" t="31750" r="0" b="36830"/>
                <wp:docPr id="2087015808"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DD7CE29" id="Rectangle 23"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324130C3" w14:textId="771D907E" w:rsidR="00F6366A" w:rsidRPr="00F6366A" w:rsidRDefault="00F6366A" w:rsidP="00F6366A">
      <w:pPr>
        <w:numPr>
          <w:ilvl w:val="0"/>
          <w:numId w:val="1"/>
        </w:numPr>
        <w:spacing w:before="100" w:beforeAutospacing="1" w:after="100" w:afterAutospacing="1" w:line="240" w:lineRule="auto"/>
        <w:ind w:left="0" w:firstLine="0"/>
        <w:outlineLvl w:val="0"/>
        <w:rPr>
          <w:rFonts w:ascii="Times New Roman" w:eastAsiaTheme="minorEastAsia" w:hAnsi="Times New Roman" w:cs="Times New Roman"/>
          <w:b/>
          <w:bCs/>
          <w:color w:val="auto"/>
          <w:kern w:val="36"/>
          <w:sz w:val="48"/>
          <w:szCs w:val="48"/>
          <w:lang w:val="en-RO" w:eastAsia="en-GB"/>
        </w:rPr>
      </w:pPr>
      <w:r w:rsidRPr="00F6366A">
        <w:rPr>
          <w:rFonts w:ascii="Times New Roman" w:eastAsia="Times New Roman" w:hAnsi="Times New Roman" w:cs="Times New Roman"/>
          <w:b/>
          <w:bCs/>
          <w:color w:val="auto"/>
          <w:kern w:val="36"/>
          <w:sz w:val="48"/>
          <w:szCs w:val="48"/>
          <w:lang w:val="en-RO" w:eastAsia="en-GB"/>
        </w:rPr>
        <w:t xml:space="preserve">1. Introduction </w:t>
      </w:r>
    </w:p>
    <w:p w14:paraId="09F88681"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1E4CB84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The evolution of modern organisations has created a workplace where technical capability alone is insufficient for sustained performance, teamwork, and leadership effectiveness. The growing emphasis on collaborative work, employee wellbeing, and organisational resilience has elevated the role of emotional intelligence (EI) and mindfulness as critical competencies for employees and leaders across all sectors. Emotional intelligence, broadly described as the capacity to perceive, understand, regulate, and use emotions constructively, has become a cornerstone of effective interpersonal relationships and organisational behaviour. Meanwhile, mindfulness—defined as a non-judgemental awareness of the present moment—has emerged as a complementary practice that enhances emotional self-regulation, reduces stress, and improves decision-making accuracy.</w:t>
      </w:r>
    </w:p>
    <w:p w14:paraId="0046B5EB"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3BDB357"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In organisations characterised by rapid change, diverse teams, digital transformation, and increasingly demanding customers, EI provides employees with the ability to navigate interpersonal complexity. It enables individuals to recognise the emotional climate, manage conflict, build trust, and communicate with clarity. For leaders, EI is associated with higher levels of employee engagement, motivation, and organisational citizenship behaviours. As Daniel Goleman (1995) famously proposed, emotional competencies may matter more than cognitive intelligence (IQ) in determining leadership success. The quote in the assessment brief—“If you are tuned out of your own emotions, you will be poor at reading them in other people”—captures the central principle that self-awareness forms the foundation of emotional and social capability.</w:t>
      </w:r>
    </w:p>
    <w:p w14:paraId="0F95E89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5081AB6"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This report addresses three key areas relevant to emotional intelligence and mindfulness in contemporary workplace practice.</w:t>
      </w:r>
    </w:p>
    <w:p w14:paraId="22F55A49"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First, it critically evaluates how employees use different emotional intelligence components in day-to-day organisational activities, drawing on major EI models, including the Ability Model (Mayer and Salovey, 1997), Goleman’s Mixed Model (1995; 1998), and the Bar-On Emotional-Social Intelligence Model (1997). These models offer distinct perspectives on EI as either a cognitive-emotional ability, a cluster of learnable competencies, or a combination of personality traits and social skills.</w:t>
      </w:r>
    </w:p>
    <w:p w14:paraId="399575C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5D3B27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Second, the report explores how EI manifests differently across generational cohorts—specifically Generation X, Generation Y (Millennials), and Generation Z—and how managers should adapt recruitment strategies to account for these differences. As multigenerational workforces become the norm, understanding how each group perceives and expresses emotion is essential for fair assessment and effective talent acquisition.</w:t>
      </w:r>
    </w:p>
    <w:p w14:paraId="1572B6BC"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CD8F78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Finally, the report concludes with recommendations for integrating EI and mindfulness into organisational development, leadership programmes, and recruitment systems. Together, these components aim to support the creation of emotionally intelligent workplaces that foster psychological safety, collaborative engagement, and long-term sustainability.</w:t>
      </w:r>
    </w:p>
    <w:p w14:paraId="5A9DD156"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6B643B1B" wp14:editId="7F3C6E1F">
                <wp:extent cx="5274945" cy="1270"/>
                <wp:effectExtent l="0" t="31750" r="0" b="36830"/>
                <wp:docPr id="902788903"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2275699" id="Rectangle 22"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7374A67B" w14:textId="3731B6D1" w:rsidR="00F6366A" w:rsidRPr="00F6366A" w:rsidRDefault="00F6366A" w:rsidP="00F6366A">
      <w:pPr>
        <w:numPr>
          <w:ilvl w:val="0"/>
          <w:numId w:val="1"/>
        </w:numPr>
        <w:spacing w:before="100" w:beforeAutospacing="1" w:after="100" w:afterAutospacing="1" w:line="240" w:lineRule="auto"/>
        <w:ind w:left="0" w:firstLine="0"/>
        <w:outlineLvl w:val="0"/>
        <w:rPr>
          <w:rFonts w:ascii="Times New Roman" w:eastAsiaTheme="minorEastAsia" w:hAnsi="Times New Roman" w:cs="Times New Roman"/>
          <w:b/>
          <w:bCs/>
          <w:color w:val="auto"/>
          <w:kern w:val="36"/>
          <w:sz w:val="48"/>
          <w:szCs w:val="48"/>
          <w:lang w:val="en-RO" w:eastAsia="en-GB"/>
        </w:rPr>
      </w:pPr>
      <w:r w:rsidRPr="00F6366A">
        <w:rPr>
          <w:rFonts w:ascii="Times New Roman" w:eastAsia="Times New Roman" w:hAnsi="Times New Roman" w:cs="Times New Roman"/>
          <w:b/>
          <w:bCs/>
          <w:color w:val="auto"/>
          <w:kern w:val="36"/>
          <w:sz w:val="48"/>
          <w:szCs w:val="48"/>
          <w:lang w:val="en-RO" w:eastAsia="en-GB"/>
        </w:rPr>
        <w:t xml:space="preserve">2. Critically Evaluate How Employees Use Emotional Intelligence in the Workplace </w:t>
      </w:r>
    </w:p>
    <w:p w14:paraId="5D23BF8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F76BD9C"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imes New Roman"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2.1 Understanding Emotional Intelligence in Organisational Contexts</w:t>
      </w:r>
    </w:p>
    <w:p w14:paraId="4954EC47"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59F93B21"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 xml:space="preserve">Emotional intelligence (EI) is broadly defined as the ability to recognise, understand, manage, and utilise emotions effectively in oneself and others. In workplace settings, EI influences communication, teamwork, leadership, decision-making, and conflict </w:t>
      </w:r>
      <w:r w:rsidRPr="00F6366A">
        <w:rPr>
          <w:rFonts w:ascii="Times New Roman" w:eastAsiaTheme="minorEastAsia" w:hAnsi="Times New Roman" w:cs="Times New Roman"/>
          <w:color w:val="auto"/>
          <w:sz w:val="24"/>
          <w:szCs w:val="24"/>
          <w:lang w:val="en-RO" w:eastAsia="en-GB"/>
        </w:rPr>
        <w:lastRenderedPageBreak/>
        <w:t>resolution. Employees with higher EI are typically more adaptable, better at managing stress, and more capable of navigating organisational change.</w:t>
      </w:r>
    </w:p>
    <w:p w14:paraId="495E4AF0"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416DACE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Three core EI models—Mayer and Salovey’s Ability Model, Goleman’s Mixed Model, and Bar-On’s Emotional-Social Intelligence Model—provide conceptual frameworks to evaluate how EI manifests in employees’ behaviour.</w:t>
      </w:r>
    </w:p>
    <w:p w14:paraId="278E2FD2"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4C598A15" wp14:editId="221313FC">
                <wp:extent cx="5274945" cy="1270"/>
                <wp:effectExtent l="0" t="31750" r="0" b="36830"/>
                <wp:docPr id="21298797"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42F5056" id="Rectangle 21"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14CD5D57"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2.2 Mayer and Salovey’s Ability Model: EI as Cognitive-Emotional Processing</w:t>
      </w:r>
    </w:p>
    <w:p w14:paraId="2582821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1AC64C2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The Ability Model conceptualises EI as a set of four cognitive abilities:</w:t>
      </w:r>
    </w:p>
    <w:p w14:paraId="44646828" w14:textId="77777777" w:rsidR="00F6366A" w:rsidRPr="00F6366A" w:rsidRDefault="00F6366A" w:rsidP="00F6366A">
      <w:pPr>
        <w:numPr>
          <w:ilvl w:val="0"/>
          <w:numId w:val="2"/>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Perceiving Emotions</w:t>
      </w:r>
    </w:p>
    <w:p w14:paraId="5AFCA743" w14:textId="77777777" w:rsidR="00F6366A" w:rsidRPr="00F6366A" w:rsidRDefault="00F6366A" w:rsidP="00F6366A">
      <w:pPr>
        <w:numPr>
          <w:ilvl w:val="0"/>
          <w:numId w:val="2"/>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Using Emotions to Facilitate Thinking</w:t>
      </w:r>
    </w:p>
    <w:p w14:paraId="29A9A24A" w14:textId="77777777" w:rsidR="00F6366A" w:rsidRPr="00F6366A" w:rsidRDefault="00F6366A" w:rsidP="00F6366A">
      <w:pPr>
        <w:numPr>
          <w:ilvl w:val="0"/>
          <w:numId w:val="2"/>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Understanding Emotions</w:t>
      </w:r>
    </w:p>
    <w:p w14:paraId="6BC3A867" w14:textId="77777777" w:rsidR="00F6366A" w:rsidRPr="00F6366A" w:rsidRDefault="00F6366A" w:rsidP="00F6366A">
      <w:pPr>
        <w:numPr>
          <w:ilvl w:val="0"/>
          <w:numId w:val="2"/>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Managing Emotions</w:t>
      </w:r>
    </w:p>
    <w:p w14:paraId="4C20681C"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1246DB3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According to this model, emotionally intelligent behaviour results from correct emotional reasoning rather than personality traits.</w:t>
      </w:r>
    </w:p>
    <w:p w14:paraId="43543C59"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119BEFBC"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2.2.1 Perceiving Emotions</w:t>
      </w:r>
    </w:p>
    <w:p w14:paraId="2648CB20"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51A55D9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Employees use this ability to accurately detect emotional cues through facial expressions, tone of voice, or body language.</w:t>
      </w:r>
    </w:p>
    <w:p w14:paraId="500386C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Workplace example: An employee noticing a colleague’s frustration during a meeting may adjust their communication to de-escalate tension.</w:t>
      </w:r>
    </w:p>
    <w:p w14:paraId="32573B5E"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578D574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Critical evaluation:</w:t>
      </w:r>
    </w:p>
    <w:p w14:paraId="6459CEE7"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While perception is foundational, critics argue that emotional cues are often culturally or individually ambiguous, which may lead to misinterpretation. Additionally, remote and hybrid working environments make non-verbal cues harder to detect.</w:t>
      </w:r>
    </w:p>
    <w:p w14:paraId="64634FC7"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50F2618B" wp14:editId="7D94F7C5">
                <wp:extent cx="5274945" cy="1270"/>
                <wp:effectExtent l="0" t="31750" r="0" b="36830"/>
                <wp:docPr id="746610845"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3F9B0F9" id="Rectangle 20"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50F879A8"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heme="minorEastAsia"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lastRenderedPageBreak/>
        <w:t>2.2.2 Using Emotions to Facilitate Thinking</w:t>
      </w:r>
    </w:p>
    <w:p w14:paraId="675FFF3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8CFC5D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Emotionally intelligent employees can harness moods to enhance creativity or analytical thinking.</w:t>
      </w:r>
    </w:p>
    <w:p w14:paraId="05E68F0C"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Example: A sense of enthusiasm during brainstorming often boosts creative problem-solving.</w:t>
      </w:r>
    </w:p>
    <w:p w14:paraId="790A781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1AD845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Critical perspective:</w:t>
      </w:r>
    </w:p>
    <w:p w14:paraId="18BBA93F"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However, overuse of emotions in decision-making can lead to bias, especially when emotions override logic. Organisations must therefore encourage a balance between emotional intuition and analytical reasoning.</w:t>
      </w:r>
    </w:p>
    <w:p w14:paraId="725897F9"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56F23E72" wp14:editId="26527B40">
                <wp:extent cx="5274945" cy="1270"/>
                <wp:effectExtent l="0" t="31750" r="0" b="36830"/>
                <wp:docPr id="2037204957"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356FFDD" id="Rectangle 19"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4BCB0D3D"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heme="minorEastAsia"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2.2.3 Understanding Emotions</w:t>
      </w:r>
    </w:p>
    <w:p w14:paraId="47C7B8A6"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540389D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This involves recognising emotional dynamics, such as the causes and consequences of emotions.</w:t>
      </w:r>
    </w:p>
    <w:p w14:paraId="26CB557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Example: Understanding that stress may arise from workload imbalance can help employees offer support or recommend resources.</w:t>
      </w:r>
    </w:p>
    <w:p w14:paraId="619AB30F"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6D437D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Critique:</w:t>
      </w:r>
    </w:p>
    <w:p w14:paraId="166E1FF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This assumes a level of emotional vocabulary and psychological insight that not all employees possess. It is also influenced by cultural norms surrounding emotional expression.</w:t>
      </w:r>
    </w:p>
    <w:p w14:paraId="19CC6AA5"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454F05F0" wp14:editId="03A3B12B">
                <wp:extent cx="5274945" cy="1270"/>
                <wp:effectExtent l="0" t="31750" r="0" b="36830"/>
                <wp:docPr id="1429092616"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1885A46" id="Rectangle 18"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52240CB7"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heme="minorEastAsia"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2.2.4 Managing Emotions</w:t>
      </w:r>
    </w:p>
    <w:p w14:paraId="4C089AF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12E422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This ability determines how well individuals regulate their own emotions and influence others’ emotions constructively.</w:t>
      </w:r>
    </w:p>
    <w:p w14:paraId="66ABFFF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F87C35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Example: Employees managing pressure in customer-facing roles must maintain composure despite challenging interactions.</w:t>
      </w:r>
    </w:p>
    <w:p w14:paraId="465D6AF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8DCA24E"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Critical view:</w:t>
      </w:r>
    </w:p>
    <w:p w14:paraId="134B3C6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Effective emotional regulation requires self-awareness and mental energy. Employees facing burnout or poor wellbeing may struggle to regulate emotions, affecting performance. This limitation highlights the relationship between EI and workplace wellness.</w:t>
      </w:r>
    </w:p>
    <w:p w14:paraId="485888B1"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39D05E17" wp14:editId="09B67D4A">
                <wp:extent cx="5274945" cy="1270"/>
                <wp:effectExtent l="0" t="31750" r="0" b="36830"/>
                <wp:docPr id="2028849522"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22B06BE" id="Rectangle 17"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0780C944"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2.3 Goleman’s Mixed Model: EI as Competence-Based Learning</w:t>
      </w:r>
    </w:p>
    <w:p w14:paraId="72B5FCCF"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4AB07980"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Goleman’s model integrates emotional competencies that predict leadership and job performance. These are grouped into five main clusters:</w:t>
      </w:r>
    </w:p>
    <w:p w14:paraId="6F31F758" w14:textId="77777777" w:rsidR="00F6366A" w:rsidRPr="00F6366A" w:rsidRDefault="00F6366A" w:rsidP="00F6366A">
      <w:pPr>
        <w:numPr>
          <w:ilvl w:val="0"/>
          <w:numId w:val="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Self-awareness</w:t>
      </w:r>
    </w:p>
    <w:p w14:paraId="6AEACE9F" w14:textId="77777777" w:rsidR="00F6366A" w:rsidRPr="00F6366A" w:rsidRDefault="00F6366A" w:rsidP="00F6366A">
      <w:pPr>
        <w:numPr>
          <w:ilvl w:val="0"/>
          <w:numId w:val="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Self-regulation</w:t>
      </w:r>
    </w:p>
    <w:p w14:paraId="4D0599EE" w14:textId="77777777" w:rsidR="00F6366A" w:rsidRPr="00F6366A" w:rsidRDefault="00F6366A" w:rsidP="00F6366A">
      <w:pPr>
        <w:numPr>
          <w:ilvl w:val="0"/>
          <w:numId w:val="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Motivation</w:t>
      </w:r>
    </w:p>
    <w:p w14:paraId="6AEF1627" w14:textId="77777777" w:rsidR="00F6366A" w:rsidRPr="00F6366A" w:rsidRDefault="00F6366A" w:rsidP="00F6366A">
      <w:pPr>
        <w:numPr>
          <w:ilvl w:val="0"/>
          <w:numId w:val="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Empathy</w:t>
      </w:r>
    </w:p>
    <w:p w14:paraId="7131B613" w14:textId="77777777" w:rsidR="00F6366A" w:rsidRPr="00F6366A" w:rsidRDefault="00F6366A" w:rsidP="00F6366A">
      <w:pPr>
        <w:numPr>
          <w:ilvl w:val="0"/>
          <w:numId w:val="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Social skills</w:t>
      </w:r>
    </w:p>
    <w:p w14:paraId="1B22E3E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48EB9A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Unlike the Ability Model, Goleman emphasises behavioural competencies that can be learned and developed throughout one’s career.</w:t>
      </w:r>
    </w:p>
    <w:p w14:paraId="12757BF0"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38F126B2" wp14:editId="166657F4">
                <wp:extent cx="5274945" cy="1270"/>
                <wp:effectExtent l="0" t="31750" r="0" b="36830"/>
                <wp:docPr id="1822355238"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C5B27CA" id="Rectangle 16"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40205D1C"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heme="minorEastAsia"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2.3.1 Self-awareness</w:t>
      </w:r>
    </w:p>
    <w:p w14:paraId="34A0DA7B"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19EA7C5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Employees with strong self-awareness understand their emotional triggers, strengths, and limitations.</w:t>
      </w:r>
    </w:p>
    <w:p w14:paraId="53B0353F"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9F79B76"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Example:</w:t>
      </w:r>
    </w:p>
    <w:p w14:paraId="1B13D516"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A manager recognising their tendency to become impatient during tight deadlines may plan tasks earlier or delegate more effectively.</w:t>
      </w:r>
    </w:p>
    <w:p w14:paraId="62E270F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41410D1"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Critical evaluation:</w:t>
      </w:r>
    </w:p>
    <w:p w14:paraId="30D5E30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lastRenderedPageBreak/>
        <w:t>Self-awareness is difficult to measure objectively, and many employees overestimate their emotional capabilities. This self-perception bias can undermine personal development.</w:t>
      </w:r>
    </w:p>
    <w:p w14:paraId="1873CA8E"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6F48E495" wp14:editId="5A762A21">
                <wp:extent cx="5274945" cy="1270"/>
                <wp:effectExtent l="0" t="31750" r="0" b="36830"/>
                <wp:docPr id="1169911899"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45BA734" id="Rectangle 15"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2D2E6DD9"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heme="minorEastAsia"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2.3.2 Self-regulation</w:t>
      </w:r>
    </w:p>
    <w:p w14:paraId="6938E38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467D15F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This competency helps employees manage disruptive impulses and maintain professionalism.</w:t>
      </w:r>
    </w:p>
    <w:p w14:paraId="47BFBA5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Example: An employee receiving negative feedback might pause and reflect instead of reacting defensively.</w:t>
      </w:r>
    </w:p>
    <w:p w14:paraId="215C2B6B"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7FA67DC"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Limitations:</w:t>
      </w:r>
    </w:p>
    <w:p w14:paraId="0C6F4169"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Excessive emotional control can lead to emotional suppression, contributing to higher stress levels and reduced authenticity in workplace relationships.</w:t>
      </w:r>
    </w:p>
    <w:p w14:paraId="232D0E7F"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023B1387" wp14:editId="2F68C5DC">
                <wp:extent cx="5274945" cy="1270"/>
                <wp:effectExtent l="0" t="31750" r="0" b="36830"/>
                <wp:docPr id="1280800533"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5F1B05" id="Rectangle 14"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1291DE34"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heme="minorEastAsia"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2.3.3 Motivation</w:t>
      </w:r>
    </w:p>
    <w:p w14:paraId="01062FFC"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56B87C6"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Goleman defines this as an emotional drive aligned with organisational goals.</w:t>
      </w:r>
    </w:p>
    <w:p w14:paraId="69449DBB"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Example: Employees who display resilience during setbacks show strong emotional commitment.</w:t>
      </w:r>
    </w:p>
    <w:p w14:paraId="0863FC5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7ED403D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Critical view:</w:t>
      </w:r>
    </w:p>
    <w:p w14:paraId="26A473C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Motivation can be affected by organisational culture, reward structures, and job satisfaction. Therefore, high EI cannot fully compensate for negative work environments.</w:t>
      </w:r>
    </w:p>
    <w:p w14:paraId="0DFB3C65"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617B5C05" wp14:editId="54860727">
                <wp:extent cx="5274945" cy="1270"/>
                <wp:effectExtent l="0" t="31750" r="0" b="36830"/>
                <wp:docPr id="55262243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03A3EFC" id="Rectangle 13"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7A4895A7"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heme="minorEastAsia"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2.3.4 Empathy</w:t>
      </w:r>
    </w:p>
    <w:p w14:paraId="4DA212E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5DBB8BF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This is essential for collaboration, leadership, and diversity management.</w:t>
      </w:r>
    </w:p>
    <w:p w14:paraId="7EF58C7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lastRenderedPageBreak/>
        <w:t>Example: Empathy enables managers to understand how organisational changes affect employees emotionally.</w:t>
      </w:r>
    </w:p>
    <w:p w14:paraId="2D19EC1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568255B7"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Limitations:</w:t>
      </w:r>
    </w:p>
    <w:p w14:paraId="611F2BE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High empathy without boundaries can lead to emotional exhaustion or “compassion fatigue”, especially in caring professions.</w:t>
      </w:r>
    </w:p>
    <w:p w14:paraId="03E39E93"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34CD4D1E" wp14:editId="43144B98">
                <wp:extent cx="5274945" cy="1270"/>
                <wp:effectExtent l="0" t="31750" r="0" b="36830"/>
                <wp:docPr id="2091663931"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E39C059" id="Rectangle 12"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4E473196"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heme="minorEastAsia"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2.3.5 Social Skills</w:t>
      </w:r>
    </w:p>
    <w:p w14:paraId="1C462C9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4B28B827"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This competency enables employees to build relationships, influence others, and manage conflict.</w:t>
      </w:r>
    </w:p>
    <w:p w14:paraId="742D853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115C48AE"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Example: Team leaders use social skills to align team members with project goals.</w:t>
      </w:r>
    </w:p>
    <w:p w14:paraId="1C5CE97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37470A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Critical perspective:</w:t>
      </w:r>
    </w:p>
    <w:p w14:paraId="1512F0B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Some critics argue that social skills may be used manipulatively if not anchored in ethical behaviour. Additionally, certain personality types (e.g., introverts) may excel in EI but express social skills differently.</w:t>
      </w:r>
    </w:p>
    <w:p w14:paraId="12A976D9"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7CA4DBEF" wp14:editId="5B96583C">
                <wp:extent cx="5274945" cy="1270"/>
                <wp:effectExtent l="0" t="31750" r="0" b="36830"/>
                <wp:docPr id="810603727"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1FDD3FF" id="Rectangle 11"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0A41188F"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2.4 Bar-On’s Emotional-Social Intelligence Model</w:t>
      </w:r>
    </w:p>
    <w:p w14:paraId="7E57E27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C98CCA0"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Bar-On’s model views EI as a combination of emotional and social competencies, including:</w:t>
      </w:r>
    </w:p>
    <w:p w14:paraId="5CEEC94D" w14:textId="77777777" w:rsidR="00F6366A" w:rsidRPr="00F6366A" w:rsidRDefault="00F6366A" w:rsidP="00F6366A">
      <w:pPr>
        <w:numPr>
          <w:ilvl w:val="0"/>
          <w:numId w:val="4"/>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Intrapersonal skills</w:t>
      </w:r>
    </w:p>
    <w:p w14:paraId="4FAD6B22" w14:textId="77777777" w:rsidR="00F6366A" w:rsidRPr="00F6366A" w:rsidRDefault="00F6366A" w:rsidP="00F6366A">
      <w:pPr>
        <w:numPr>
          <w:ilvl w:val="0"/>
          <w:numId w:val="4"/>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Interpersonal skills</w:t>
      </w:r>
    </w:p>
    <w:p w14:paraId="4AF3E13A" w14:textId="77777777" w:rsidR="00F6366A" w:rsidRPr="00F6366A" w:rsidRDefault="00F6366A" w:rsidP="00F6366A">
      <w:pPr>
        <w:numPr>
          <w:ilvl w:val="0"/>
          <w:numId w:val="4"/>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Stress management</w:t>
      </w:r>
    </w:p>
    <w:p w14:paraId="09143ACD" w14:textId="77777777" w:rsidR="00F6366A" w:rsidRPr="00F6366A" w:rsidRDefault="00F6366A" w:rsidP="00F6366A">
      <w:pPr>
        <w:numPr>
          <w:ilvl w:val="0"/>
          <w:numId w:val="4"/>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Adaptability</w:t>
      </w:r>
    </w:p>
    <w:p w14:paraId="68207DF2" w14:textId="77777777" w:rsidR="00F6366A" w:rsidRPr="00F6366A" w:rsidRDefault="00F6366A" w:rsidP="00F6366A">
      <w:pPr>
        <w:numPr>
          <w:ilvl w:val="0"/>
          <w:numId w:val="4"/>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General mood</w:t>
      </w:r>
    </w:p>
    <w:p w14:paraId="418CA4F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4BA0D7AB"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This model emphasises wellbeing and psychological functioning.</w:t>
      </w:r>
    </w:p>
    <w:p w14:paraId="747E895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567E716"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Workplace relevance:</w:t>
      </w:r>
    </w:p>
    <w:p w14:paraId="6E19030B"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5096A4D9"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Employees demonstrating adaptability and stress management perform better in dynamic environments and cope more effectively with change.</w:t>
      </w:r>
    </w:p>
    <w:p w14:paraId="3E3EE93B"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E86527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Critique:</w:t>
      </w:r>
    </w:p>
    <w:p w14:paraId="5215F3B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Some researchers argue that Bar-On’s model overlaps with personality traits, making EI indistinguishable from established constructs such as extraversion or neuroticism.</w:t>
      </w:r>
    </w:p>
    <w:p w14:paraId="2F32DF6A"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31C3CBBE" wp14:editId="3F6BF89D">
                <wp:extent cx="5274945" cy="1270"/>
                <wp:effectExtent l="0" t="31750" r="0" b="36830"/>
                <wp:docPr id="1748767674"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48CB98" id="Rectangle 10"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4DB1A0A0"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2.5 Practical Application of EI Components in the Workplace</w:t>
      </w:r>
    </w:p>
    <w:p w14:paraId="326C0007"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7449E794"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2.5.1 Communication</w:t>
      </w:r>
    </w:p>
    <w:p w14:paraId="52460D3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4756811"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Emotionally intelligent employees communicate more effectively, adapting tone and wording to audience needs. They listen actively, clarify misunderstandings, and provide constructive feedback.</w:t>
      </w:r>
    </w:p>
    <w:p w14:paraId="07264EC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3A8489C"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2.5.2 Conflict management</w:t>
      </w:r>
    </w:p>
    <w:p w14:paraId="49F6643C"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C702A4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EI helps employees identify underlying emotions driving conflict and approach disagreements with empathy and logic.</w:t>
      </w:r>
    </w:p>
    <w:p w14:paraId="46132037"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6C7B4D2"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2.5.3 Teamwork and collaboration</w:t>
      </w:r>
    </w:p>
    <w:p w14:paraId="1670CA2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0075F2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Teams with high collective EI demonstrate higher trust, reduced miscommunication, and stronger cohesion. EI supports inclusivity, especially in diverse teams.</w:t>
      </w:r>
    </w:p>
    <w:p w14:paraId="35D95A9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E753862"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lastRenderedPageBreak/>
        <w:t>2.5.4 Leadership effectiveness</w:t>
      </w:r>
    </w:p>
    <w:p w14:paraId="2200F3C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1995BE0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EI enhances transformational leadership behaviours, such as inspiring followers, coaching staff, and fostering psychological safety.</w:t>
      </w:r>
    </w:p>
    <w:p w14:paraId="20A852D0"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747DAC7B"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2.5.5 Stress management and resilience</w:t>
      </w:r>
    </w:p>
    <w:p w14:paraId="144EF05C"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367AEB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Emotionally intelligent employees cope better with workload pressure, change, and setbacks.</w:t>
      </w:r>
    </w:p>
    <w:p w14:paraId="2BA5C220"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2C2D688B" wp14:editId="6510573D">
                <wp:extent cx="5274945" cy="1270"/>
                <wp:effectExtent l="0" t="31750" r="0" b="36830"/>
                <wp:docPr id="1425681978"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C17E076" id="Rectangle 9"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111508D7"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2.6 The Role of Mindfulness in Enhancing EI</w:t>
      </w:r>
    </w:p>
    <w:p w14:paraId="6F00D0F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D5D315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Mindfulness strengthens emotional intelligence by:</w:t>
      </w:r>
    </w:p>
    <w:p w14:paraId="4B3A33C3" w14:textId="77777777" w:rsidR="00F6366A" w:rsidRPr="00F6366A" w:rsidRDefault="00F6366A" w:rsidP="00F6366A">
      <w:pPr>
        <w:numPr>
          <w:ilvl w:val="0"/>
          <w:numId w:val="5"/>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Increasing self-awareness (through reflection on emotional states)</w:t>
      </w:r>
    </w:p>
    <w:p w14:paraId="12E0AE4A" w14:textId="77777777" w:rsidR="00F6366A" w:rsidRPr="00F6366A" w:rsidRDefault="00F6366A" w:rsidP="00F6366A">
      <w:pPr>
        <w:numPr>
          <w:ilvl w:val="0"/>
          <w:numId w:val="5"/>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Supporting emotional regulation (through techniques like breathing and grounding)</w:t>
      </w:r>
    </w:p>
    <w:p w14:paraId="508AF651" w14:textId="77777777" w:rsidR="00F6366A" w:rsidRPr="00F6366A" w:rsidRDefault="00F6366A" w:rsidP="00F6366A">
      <w:pPr>
        <w:numPr>
          <w:ilvl w:val="0"/>
          <w:numId w:val="5"/>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Reducing impulsive reactions</w:t>
      </w:r>
    </w:p>
    <w:p w14:paraId="7E186C6B" w14:textId="77777777" w:rsidR="00F6366A" w:rsidRPr="00F6366A" w:rsidRDefault="00F6366A" w:rsidP="00F6366A">
      <w:pPr>
        <w:numPr>
          <w:ilvl w:val="0"/>
          <w:numId w:val="5"/>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Improving empathy and active listening</w:t>
      </w:r>
    </w:p>
    <w:p w14:paraId="0A0453C3" w14:textId="77777777" w:rsidR="00F6366A" w:rsidRPr="00F6366A" w:rsidRDefault="00F6366A" w:rsidP="00F6366A">
      <w:pPr>
        <w:numPr>
          <w:ilvl w:val="0"/>
          <w:numId w:val="5"/>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Enhancing focus and clarity</w:t>
      </w:r>
    </w:p>
    <w:p w14:paraId="630E224D"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046C23C" w14:textId="77777777" w:rsid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Mindfulness-based interventions such as Mindfulness-Based Stress Reduction (MBSR) and workplace meditation sessions have shown measurable improvements in emotional regulation and interpersonal relationships.</w:t>
      </w:r>
    </w:p>
    <w:p w14:paraId="261A947F" w14:textId="7C649917" w:rsidR="00887A09" w:rsidRPr="00887A09" w:rsidRDefault="00887A09" w:rsidP="00887A09">
      <w:pPr>
        <w:numPr>
          <w:ilvl w:val="0"/>
          <w:numId w:val="1"/>
        </w:numPr>
        <w:spacing w:before="100" w:beforeAutospacing="1" w:after="100" w:afterAutospacing="1" w:line="240" w:lineRule="auto"/>
        <w:ind w:left="0" w:firstLine="0"/>
        <w:outlineLvl w:val="1"/>
        <w:rPr>
          <w:rFonts w:ascii="Times New Roman" w:eastAsia="Times New Roman" w:hAnsi="Times New Roman" w:cs="Times New Roman"/>
          <w:b/>
          <w:bCs/>
          <w:color w:val="auto"/>
          <w:sz w:val="36"/>
          <w:szCs w:val="36"/>
          <w:lang w:val="en-RO" w:eastAsia="en-GB"/>
        </w:rPr>
      </w:pPr>
      <w:r w:rsidRPr="00887A09">
        <w:rPr>
          <w:rFonts w:ascii="Times New Roman" w:eastAsia="Times New Roman" w:hAnsi="Times New Roman" w:cs="Times New Roman"/>
          <w:b/>
          <w:bCs/>
          <w:color w:val="auto"/>
          <w:sz w:val="36"/>
          <w:szCs w:val="36"/>
          <w:lang w:val="en-RO" w:eastAsia="en-GB"/>
        </w:rPr>
        <w:t xml:space="preserve">2.7  Critical Discussion: Limitations, Ethical Considerations, and Organisational Challenges </w:t>
      </w:r>
    </w:p>
    <w:p w14:paraId="64BF9EA1"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635862B"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887A09">
        <w:rPr>
          <w:rFonts w:ascii="Times New Roman" w:eastAsiaTheme="minorEastAsia" w:hAnsi="Times New Roman" w:cs="Times New Roman"/>
          <w:color w:val="auto"/>
          <w:sz w:val="24"/>
          <w:szCs w:val="24"/>
          <w:lang w:val="en-RO" w:eastAsia="en-GB"/>
        </w:rPr>
        <w:t>Although emotional intelligence is widely recognised as a critical factor in workplace effectiveness, it is essential to approach the concept critically. Despite extensive research supporting its relevance, EI remains subject to conceptual ambiguity, measurement challenges, and concerns regarding its ethical use in organisational settings. These issues must be evaluated to ensure EI is implemented responsibly and with an awareness of the potential risks associated with misapplication.</w:t>
      </w:r>
    </w:p>
    <w:p w14:paraId="6E68E6E0"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496E159D"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887A09">
        <w:rPr>
          <w:rFonts w:ascii="Times New Roman" w:eastAsiaTheme="minorEastAsia" w:hAnsi="Times New Roman" w:cs="Times New Roman"/>
          <w:color w:val="auto"/>
          <w:sz w:val="24"/>
          <w:szCs w:val="24"/>
          <w:lang w:val="en-RO" w:eastAsia="en-GB"/>
        </w:rPr>
        <w:t>One prominent limitation concerns the measurement and validity of EI assessments. While models such as Mayer and Salovey’s Ability Model propose objective testing through instruments like the MSCEIT, critics argue that self-report measures used in mixed-model approaches can be influenced by social desirability bias. Employees may exaggerate attributes such as empathy or self-regulation to appear more competent, especially in high-stakes contexts such as recruitment or promotion. Furthermore, mixed-model EI assessments may overlap with established personality constructs, raising questions about whether they measure truly distinct emotional competencies or simply repackage traits like agreeableness or emotional stability.</w:t>
      </w:r>
    </w:p>
    <w:p w14:paraId="1F3FF3A4"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7372989E"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887A09">
        <w:rPr>
          <w:rFonts w:ascii="Times New Roman" w:eastAsiaTheme="minorEastAsia" w:hAnsi="Times New Roman" w:cs="Times New Roman"/>
          <w:color w:val="auto"/>
          <w:sz w:val="24"/>
          <w:szCs w:val="24"/>
          <w:lang w:val="en-RO" w:eastAsia="en-GB"/>
        </w:rPr>
        <w:t>Another challenge relates to the contextual and cultural variability of emotional expression. Emotional cues that are intuitive in one culture may be misinterpreted in another, creating opportunities for misunderstanding. For example, employees from collectivist cultures may express emotions more subtly, prioritising group harmony, whereas those from individualistic cultures may communicate emotions more openly. This complexity makes it difficult to apply EI frameworks universally without cultural bias. Organisations must therefore be cautious when interpreting EI behaviour, ensuring assessments consider cultural norms, communication styles, and diversity-related factors. Failing to do so may lead to biased evaluations of employees’ emotional capability and unfair judgements about their suitability for leadership roles.</w:t>
      </w:r>
    </w:p>
    <w:p w14:paraId="0E55CE87"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CE0BE87"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887A09">
        <w:rPr>
          <w:rFonts w:ascii="Times New Roman" w:eastAsiaTheme="minorEastAsia" w:hAnsi="Times New Roman" w:cs="Times New Roman"/>
          <w:color w:val="auto"/>
          <w:sz w:val="24"/>
          <w:szCs w:val="24"/>
          <w:lang w:val="en-RO" w:eastAsia="en-GB"/>
        </w:rPr>
        <w:t>Ethical considerations also arise in the organisational use of EI. Because emotional intelligence concerns the inner emotional life of employees, excessive monitoring or assessment may infringe on psychological privacy. Some scholars have argued that EI can be used manipulatively, particularly within the domain of social influence. Employees with strong social skills may potentially exploit EI competencies to manipulate colleagues or clients, particularly in competitive or high-pressure environments. This highlights the need for ethical guidelines that ensure EI development remains aligned with transparency, integrity, and organisational values.</w:t>
      </w:r>
    </w:p>
    <w:p w14:paraId="24F9FE56"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59EF30C"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887A09">
        <w:rPr>
          <w:rFonts w:ascii="Times New Roman" w:eastAsiaTheme="minorEastAsia" w:hAnsi="Times New Roman" w:cs="Times New Roman"/>
          <w:color w:val="auto"/>
          <w:sz w:val="24"/>
          <w:szCs w:val="24"/>
          <w:lang w:val="en-RO" w:eastAsia="en-GB"/>
        </w:rPr>
        <w:t>A further critical issue concerns the emotional labour associated with EI expectations. In many roles—especially customer service, healthcare, and education—employees are required to regulate emotions continuously, suppress negative feelings, and display positive affect to maintain professionalism. Although EI can help individuals navigate these demands, overreliance on emotional regulation may contribute to burnout, compassion fatigue, or depersonalisation. Emotional labour becomes particularly harmful when employees are expected to maintain a positive emotional climate without adequate organisational support or realistic workload expectations. This underscores the need for organisations to balance EI expectations with investments in wellbeing, workload management, and psychological resources.</w:t>
      </w:r>
    </w:p>
    <w:p w14:paraId="5DDEE9FA"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4BC2F4C3"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887A09">
        <w:rPr>
          <w:rFonts w:ascii="Times New Roman" w:eastAsiaTheme="minorEastAsia" w:hAnsi="Times New Roman" w:cs="Times New Roman"/>
          <w:color w:val="auto"/>
          <w:sz w:val="24"/>
          <w:szCs w:val="24"/>
          <w:lang w:val="en-RO" w:eastAsia="en-GB"/>
        </w:rPr>
        <w:lastRenderedPageBreak/>
        <w:t>Finally, organisations must recognise that EI alone cannot compensate for structural or systemic issues. High EI may enable employees to navigate conflict or ambiguity, but it cannot resolve problems arising from poor leadership, toxic cultures, or inadequate job design. Emotional intelligence should therefore be understood as a complementary component of organisational functioning rather than a substitute for effective management practices or structural reform.</w:t>
      </w:r>
    </w:p>
    <w:p w14:paraId="1134A79F"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C0F3CE1" w14:textId="77777777" w:rsidR="00887A09" w:rsidRPr="00887A09" w:rsidRDefault="00887A09" w:rsidP="00887A09">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887A09">
        <w:rPr>
          <w:rFonts w:ascii="Times New Roman" w:eastAsiaTheme="minorEastAsia" w:hAnsi="Times New Roman" w:cs="Times New Roman"/>
          <w:color w:val="auto"/>
          <w:sz w:val="24"/>
          <w:szCs w:val="24"/>
          <w:lang w:val="en-RO" w:eastAsia="en-GB"/>
        </w:rPr>
        <w:t>Overall, these limitations and ethical considerations highlight the need for organisations to adopt a balanced, evidence-based, and culturally informed approach to EI. When integrated thoughtfully—and supported by mindfulness practices that promote authentic, non-coerced emotional awareness—EI can significantly enhance workplace functioning. However, without critical reflection, organisations risk misusing or oversimplifying EI, potentially harming employee wellbeing and undermining organisational integrity.</w:t>
      </w:r>
    </w:p>
    <w:p w14:paraId="3FAB8BC8" w14:textId="77777777" w:rsidR="00887A09" w:rsidRDefault="00887A09"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A0D654C" w14:textId="77777777" w:rsidR="00FB023E" w:rsidRPr="00F6366A" w:rsidRDefault="00FB023E"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5963E9B"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3EEFA896" wp14:editId="0B234BC7">
                <wp:extent cx="5274945" cy="1270"/>
                <wp:effectExtent l="0" t="31750" r="0" b="36830"/>
                <wp:docPr id="765921369"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326C937" id="Rectangle 8"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0FEC8CBD" w14:textId="014CF40F" w:rsidR="00F6366A" w:rsidRPr="00F6366A" w:rsidRDefault="00F6366A" w:rsidP="00F6366A">
      <w:pPr>
        <w:numPr>
          <w:ilvl w:val="0"/>
          <w:numId w:val="1"/>
        </w:numPr>
        <w:spacing w:before="100" w:beforeAutospacing="1" w:after="100" w:afterAutospacing="1" w:line="240" w:lineRule="auto"/>
        <w:ind w:left="0" w:firstLine="0"/>
        <w:outlineLvl w:val="0"/>
        <w:rPr>
          <w:rFonts w:ascii="Times New Roman" w:eastAsiaTheme="minorEastAsia" w:hAnsi="Times New Roman" w:cs="Times New Roman"/>
          <w:b/>
          <w:bCs/>
          <w:color w:val="auto"/>
          <w:kern w:val="36"/>
          <w:sz w:val="48"/>
          <w:szCs w:val="48"/>
          <w:lang w:val="en-RO" w:eastAsia="en-GB"/>
        </w:rPr>
      </w:pPr>
      <w:r w:rsidRPr="00F6366A">
        <w:rPr>
          <w:rFonts w:ascii="Times New Roman" w:eastAsia="Times New Roman" w:hAnsi="Times New Roman" w:cs="Times New Roman"/>
          <w:b/>
          <w:bCs/>
          <w:color w:val="auto"/>
          <w:kern w:val="36"/>
          <w:sz w:val="48"/>
          <w:szCs w:val="48"/>
          <w:lang w:val="en-RO" w:eastAsia="en-GB"/>
        </w:rPr>
        <w:t xml:space="preserve">3. Emotional Intelligence Characteristics Relevant to Recruiting Different Generations </w:t>
      </w:r>
    </w:p>
    <w:p w14:paraId="00DFECA1"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985984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Modern workplaces consist of at least three active generational cohorts: Generation X (born 1965–1980), Generation Y or Millennials (1981–1996), and Generation Z (1997–2012). Each group has distinct values, expectations, communication styles, and emotional expressions shaped by social, technological, and economic influences. When recruiting, managers must consider how EI traits manifest differently across these cohorts to ensure fair assessment and effective talent acquisition.</w:t>
      </w:r>
    </w:p>
    <w:p w14:paraId="052FDA0D"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641EB721" wp14:editId="096462C7">
                <wp:extent cx="5274945" cy="1270"/>
                <wp:effectExtent l="0" t="31750" r="0" b="36830"/>
                <wp:docPr id="53424457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5942D69" id="Rectangle 7"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17CCE62D"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3.1 Generation X: Independent and Self-Regulating</w:t>
      </w:r>
    </w:p>
    <w:p w14:paraId="2AA7061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64A11886"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Generation X employees are typically characterised by independence, self-reliance, and adaptability.</w:t>
      </w:r>
    </w:p>
    <w:p w14:paraId="1336BA6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59A3BB1"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lastRenderedPageBreak/>
        <w:t>EI Characteristics Relevant to Recruitment</w:t>
      </w:r>
    </w:p>
    <w:p w14:paraId="78F0BE34" w14:textId="77777777" w:rsidR="00F6366A" w:rsidRPr="00F6366A" w:rsidRDefault="00F6366A" w:rsidP="00F6366A">
      <w:pPr>
        <w:numPr>
          <w:ilvl w:val="0"/>
          <w:numId w:val="6"/>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Strong self-regulation:</w:t>
      </w:r>
    </w:p>
    <w:p w14:paraId="46BDC6FA"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Many Gen X workers developed emotional resilience through economic instability and rapid technological change.</w:t>
      </w:r>
    </w:p>
    <w:p w14:paraId="798748D9" w14:textId="77777777" w:rsidR="00F6366A" w:rsidRPr="00F6366A" w:rsidRDefault="00F6366A" w:rsidP="00F6366A">
      <w:pPr>
        <w:numPr>
          <w:ilvl w:val="0"/>
          <w:numId w:val="6"/>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Preference for direct communication:</w:t>
      </w:r>
    </w:p>
    <w:p w14:paraId="5602997A"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Recruiters should evaluate candidates’ ability to express concerns assertively yet constructively.</w:t>
      </w:r>
    </w:p>
    <w:p w14:paraId="3CC6C5B2" w14:textId="77777777" w:rsidR="00F6366A" w:rsidRPr="00F6366A" w:rsidRDefault="00F6366A" w:rsidP="00F6366A">
      <w:pPr>
        <w:numPr>
          <w:ilvl w:val="0"/>
          <w:numId w:val="6"/>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Work–life balance orientation:</w:t>
      </w:r>
    </w:p>
    <w:p w14:paraId="309B187A"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EI assessments should explore how they manage stress and boundary-setting.</w:t>
      </w:r>
    </w:p>
    <w:p w14:paraId="4906DFDB" w14:textId="77777777" w:rsidR="00F6366A" w:rsidRPr="00F6366A" w:rsidRDefault="00F6366A" w:rsidP="00F6366A">
      <w:pPr>
        <w:numPr>
          <w:ilvl w:val="0"/>
          <w:numId w:val="6"/>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Moderate empathy and collaboration:</w:t>
      </w:r>
    </w:p>
    <w:p w14:paraId="27C69EBD"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Gen X values teamwork but often prefers autonomy.</w:t>
      </w:r>
    </w:p>
    <w:p w14:paraId="09C48BC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543255CF"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Recruitment implications</w:t>
      </w:r>
    </w:p>
    <w:p w14:paraId="2A12D937" w14:textId="77777777" w:rsidR="00F6366A" w:rsidRPr="00F6366A" w:rsidRDefault="00F6366A" w:rsidP="00F6366A">
      <w:pPr>
        <w:numPr>
          <w:ilvl w:val="0"/>
          <w:numId w:val="7"/>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Assess EI through scenario-based interviews focusing on self-management and adaptability.</w:t>
      </w:r>
    </w:p>
    <w:p w14:paraId="3023E5DA" w14:textId="77777777" w:rsidR="00F6366A" w:rsidRPr="00F6366A" w:rsidRDefault="00F6366A" w:rsidP="00F6366A">
      <w:pPr>
        <w:numPr>
          <w:ilvl w:val="0"/>
          <w:numId w:val="7"/>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Avoid overly emotional or informal assessment styles that may appear unprofessional to Gen X candidates.</w:t>
      </w:r>
    </w:p>
    <w:p w14:paraId="6C35B1FC"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6B2E3472" wp14:editId="669EF68B">
                <wp:extent cx="5274945" cy="1270"/>
                <wp:effectExtent l="0" t="31750" r="0" b="36830"/>
                <wp:docPr id="101739595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740AABA" id="Rectangle 6"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62FA0FEC"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3.2 Generation Y (Millennials): Collaborative and Empathetic</w:t>
      </w:r>
    </w:p>
    <w:p w14:paraId="2E41C8D9"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CC2E6D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Millennials are known for valuing purpose, teamwork, and feedback-rich environments.</w:t>
      </w:r>
    </w:p>
    <w:p w14:paraId="4C1E1D1F"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A4FFA64"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EI Characteristics</w:t>
      </w:r>
    </w:p>
    <w:p w14:paraId="294596C9" w14:textId="77777777" w:rsidR="00F6366A" w:rsidRPr="00F6366A" w:rsidRDefault="00F6366A" w:rsidP="00F6366A">
      <w:pPr>
        <w:numPr>
          <w:ilvl w:val="0"/>
          <w:numId w:val="8"/>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High social awareness and empathy:</w:t>
      </w:r>
    </w:p>
    <w:p w14:paraId="6DB6694B"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Millennials are often attuned to team dynamics and inclusion.</w:t>
      </w:r>
    </w:p>
    <w:p w14:paraId="09F25F01" w14:textId="77777777" w:rsidR="00F6366A" w:rsidRPr="00F6366A" w:rsidRDefault="00F6366A" w:rsidP="00F6366A">
      <w:pPr>
        <w:numPr>
          <w:ilvl w:val="0"/>
          <w:numId w:val="8"/>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Preference for frequent feedback:</w:t>
      </w:r>
    </w:p>
    <w:p w14:paraId="32336D79"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Their EI is linked to open communication and relational transparency.</w:t>
      </w:r>
    </w:p>
    <w:p w14:paraId="79FB9910" w14:textId="77777777" w:rsidR="00F6366A" w:rsidRPr="00F6366A" w:rsidRDefault="00F6366A" w:rsidP="00F6366A">
      <w:pPr>
        <w:numPr>
          <w:ilvl w:val="0"/>
          <w:numId w:val="8"/>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lastRenderedPageBreak/>
        <w:t>Digital emotional expression:</w:t>
      </w:r>
    </w:p>
    <w:p w14:paraId="442C0069"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Comfortable expressing emotions through digital channels (video meetings, messaging platforms).</w:t>
      </w:r>
    </w:p>
    <w:p w14:paraId="671890E3" w14:textId="77777777" w:rsidR="00F6366A" w:rsidRPr="00F6366A" w:rsidRDefault="00F6366A" w:rsidP="00F6366A">
      <w:pPr>
        <w:numPr>
          <w:ilvl w:val="0"/>
          <w:numId w:val="8"/>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Purpose-driven motivation:</w:t>
      </w:r>
    </w:p>
    <w:p w14:paraId="347B3F04"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EI assessment should address their intrinsic motivations and alignment with organisational values.</w:t>
      </w:r>
    </w:p>
    <w:p w14:paraId="772D3B2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1D43BBBD"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Recruitment implications</w:t>
      </w:r>
    </w:p>
    <w:p w14:paraId="4A85F057" w14:textId="77777777" w:rsidR="00F6366A" w:rsidRPr="00F6366A" w:rsidRDefault="00F6366A" w:rsidP="00F6366A">
      <w:pPr>
        <w:numPr>
          <w:ilvl w:val="0"/>
          <w:numId w:val="9"/>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Recruiters should use EI tools that highlight collaboration, ethical reasoning, and communication.</w:t>
      </w:r>
    </w:p>
    <w:p w14:paraId="0F6219AB" w14:textId="77777777" w:rsidR="00F6366A" w:rsidRPr="00F6366A" w:rsidRDefault="00F6366A" w:rsidP="00F6366A">
      <w:pPr>
        <w:numPr>
          <w:ilvl w:val="0"/>
          <w:numId w:val="9"/>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Situational judgment tests (SJTs) can assess ability to navigate interpersonal challenges.</w:t>
      </w:r>
    </w:p>
    <w:p w14:paraId="417F635A" w14:textId="77777777" w:rsidR="00F6366A" w:rsidRPr="00F6366A" w:rsidRDefault="00F6366A" w:rsidP="00F6366A">
      <w:pPr>
        <w:numPr>
          <w:ilvl w:val="0"/>
          <w:numId w:val="9"/>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Provide transparent communication about organisational culture and development opportunities.</w:t>
      </w:r>
    </w:p>
    <w:p w14:paraId="4F13504E"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7B65195F" wp14:editId="708B3A69">
                <wp:extent cx="5274945" cy="1270"/>
                <wp:effectExtent l="0" t="31750" r="0" b="36830"/>
                <wp:docPr id="5487282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86065AE" id="Rectangle 5"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32FCADA8"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3.3 Generation Z: Tech-Savvy but Emotionally Complex</w:t>
      </w:r>
    </w:p>
    <w:p w14:paraId="229EE066"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44135EC7"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Generation Z, the newest workforce entrants, were raised in the digital era, with diverse social networks and heightened awareness of mental health.</w:t>
      </w:r>
    </w:p>
    <w:p w14:paraId="3627DB33"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32110460"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EI Characteristics</w:t>
      </w:r>
    </w:p>
    <w:p w14:paraId="51E1B057" w14:textId="77777777" w:rsidR="00F6366A" w:rsidRPr="00F6366A" w:rsidRDefault="00F6366A" w:rsidP="00F6366A">
      <w:pPr>
        <w:numPr>
          <w:ilvl w:val="0"/>
          <w:numId w:val="10"/>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High digital emotional literacy:</w:t>
      </w:r>
    </w:p>
    <w:p w14:paraId="5A36CECC"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They communicate emotions effectively online but may struggle with in-person cues.</w:t>
      </w:r>
    </w:p>
    <w:p w14:paraId="03A8561C" w14:textId="77777777" w:rsidR="00F6366A" w:rsidRPr="00F6366A" w:rsidRDefault="00F6366A" w:rsidP="00F6366A">
      <w:pPr>
        <w:numPr>
          <w:ilvl w:val="0"/>
          <w:numId w:val="10"/>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Greater emotional openness but also higher anxiety:</w:t>
      </w:r>
    </w:p>
    <w:p w14:paraId="6BFC1628"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Mental health pressures may affect emotional regulation under stress.</w:t>
      </w:r>
    </w:p>
    <w:p w14:paraId="40EB0041" w14:textId="77777777" w:rsidR="00F6366A" w:rsidRPr="00F6366A" w:rsidRDefault="00F6366A" w:rsidP="00F6366A">
      <w:pPr>
        <w:numPr>
          <w:ilvl w:val="0"/>
          <w:numId w:val="10"/>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Value authenticity and social justice:</w:t>
      </w:r>
    </w:p>
    <w:p w14:paraId="1275A3E5"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Their empathy is often tied to ethical issues and inclusivity.</w:t>
      </w:r>
    </w:p>
    <w:p w14:paraId="461D3958" w14:textId="77777777" w:rsidR="00F6366A" w:rsidRPr="00F6366A" w:rsidRDefault="00F6366A" w:rsidP="00F6366A">
      <w:pPr>
        <w:numPr>
          <w:ilvl w:val="0"/>
          <w:numId w:val="10"/>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Preference for immediate feedback and rapid communication:</w:t>
      </w:r>
    </w:p>
    <w:p w14:paraId="6A2DC4CD"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lastRenderedPageBreak/>
        <w:t>Patience and long-term planning may be less developed early in their careers.</w:t>
      </w:r>
    </w:p>
    <w:p w14:paraId="78E3D286"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571047A7" w14:textId="77777777" w:rsidR="00F6366A" w:rsidRPr="00F6366A" w:rsidRDefault="00F6366A" w:rsidP="00F6366A">
      <w:pPr>
        <w:numPr>
          <w:ilvl w:val="0"/>
          <w:numId w:val="1"/>
        </w:numPr>
        <w:spacing w:before="100" w:beforeAutospacing="1" w:after="100" w:afterAutospacing="1" w:line="240" w:lineRule="auto"/>
        <w:ind w:left="0" w:firstLine="0"/>
        <w:outlineLvl w:val="2"/>
        <w:rPr>
          <w:rFonts w:ascii="Times New Roman" w:eastAsia="Times New Roman" w:hAnsi="Times New Roman" w:cs="Times New Roman"/>
          <w:b/>
          <w:bCs/>
          <w:color w:val="auto"/>
          <w:sz w:val="27"/>
          <w:szCs w:val="27"/>
          <w:lang w:val="en-RO" w:eastAsia="en-GB"/>
        </w:rPr>
      </w:pPr>
      <w:r w:rsidRPr="00F6366A">
        <w:rPr>
          <w:rFonts w:ascii="Times New Roman" w:eastAsia="Times New Roman" w:hAnsi="Times New Roman" w:cs="Times New Roman"/>
          <w:b/>
          <w:bCs/>
          <w:color w:val="auto"/>
          <w:sz w:val="27"/>
          <w:szCs w:val="27"/>
          <w:lang w:val="en-RO" w:eastAsia="en-GB"/>
        </w:rPr>
        <w:t>Recruitment implications</w:t>
      </w:r>
    </w:p>
    <w:p w14:paraId="2699BDF1" w14:textId="77777777" w:rsidR="00F6366A" w:rsidRPr="00F6366A" w:rsidRDefault="00F6366A" w:rsidP="00F6366A">
      <w:pPr>
        <w:numPr>
          <w:ilvl w:val="0"/>
          <w:numId w:val="11"/>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Recruiters should assess both digital and face-to-face communication skills.</w:t>
      </w:r>
    </w:p>
    <w:p w14:paraId="73188C15" w14:textId="77777777" w:rsidR="00F6366A" w:rsidRPr="00F6366A" w:rsidRDefault="00F6366A" w:rsidP="00F6366A">
      <w:pPr>
        <w:numPr>
          <w:ilvl w:val="0"/>
          <w:numId w:val="11"/>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Provide psychologically safe interview environments to reduce anxiety.</w:t>
      </w:r>
    </w:p>
    <w:p w14:paraId="0FC2F10D" w14:textId="77777777" w:rsidR="00F6366A" w:rsidRPr="00F6366A" w:rsidRDefault="00F6366A" w:rsidP="00F6366A">
      <w:pPr>
        <w:numPr>
          <w:ilvl w:val="0"/>
          <w:numId w:val="11"/>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EI testing should evaluate adaptability, resilience, and interpersonal problem-solving.</w:t>
      </w:r>
    </w:p>
    <w:p w14:paraId="44A63718" w14:textId="77777777" w:rsidR="00F6366A" w:rsidRPr="00F6366A" w:rsidRDefault="00F6366A" w:rsidP="00F6366A">
      <w:pPr>
        <w:numPr>
          <w:ilvl w:val="0"/>
          <w:numId w:val="11"/>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Present opportunities for coaching, mentorship, and wellbeing support.</w:t>
      </w:r>
    </w:p>
    <w:p w14:paraId="379C767A"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284CB360" wp14:editId="218A2CA3">
                <wp:extent cx="5274945" cy="1270"/>
                <wp:effectExtent l="0" t="31750" r="0" b="36830"/>
                <wp:docPr id="14435751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62B4BAF" id="Rectangle 4"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0879E93C"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3.4 Managing Generational EI Differences Fairly</w:t>
      </w:r>
    </w:p>
    <w:p w14:paraId="47F55E2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2B295F86"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Recruiters should avoid stereotyping while still recognising patterns in generational behaviour. Key considerations include:</w:t>
      </w:r>
    </w:p>
    <w:p w14:paraId="6D42665A" w14:textId="77777777" w:rsidR="00F6366A" w:rsidRPr="00F6366A" w:rsidRDefault="00F6366A" w:rsidP="00F6366A">
      <w:pPr>
        <w:numPr>
          <w:ilvl w:val="0"/>
          <w:numId w:val="12"/>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Use EI assessments that are culturally and generationally neutral.</w:t>
      </w:r>
    </w:p>
    <w:p w14:paraId="275D8042" w14:textId="77777777" w:rsidR="00F6366A" w:rsidRPr="00F6366A" w:rsidRDefault="00F6366A" w:rsidP="00F6366A">
      <w:pPr>
        <w:numPr>
          <w:ilvl w:val="0"/>
          <w:numId w:val="12"/>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Ensure interview panels are trained to recognise unconscious bias.</w:t>
      </w:r>
    </w:p>
    <w:p w14:paraId="490E3DAA" w14:textId="77777777" w:rsidR="00F6366A" w:rsidRPr="00F6366A" w:rsidRDefault="00F6366A" w:rsidP="00F6366A">
      <w:pPr>
        <w:numPr>
          <w:ilvl w:val="0"/>
          <w:numId w:val="12"/>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Offer flexible communication formats (video, in-person, written).</w:t>
      </w:r>
    </w:p>
    <w:p w14:paraId="42608CDB" w14:textId="77777777" w:rsidR="00F6366A" w:rsidRPr="00F6366A" w:rsidRDefault="00F6366A" w:rsidP="00F6366A">
      <w:pPr>
        <w:numPr>
          <w:ilvl w:val="0"/>
          <w:numId w:val="12"/>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Evaluate EI in context, understanding that generational upbringing influences emotional expression.</w:t>
      </w:r>
    </w:p>
    <w:p w14:paraId="0D088F32"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4CDF3CFC" wp14:editId="2B336C3C">
                <wp:extent cx="5274945" cy="1270"/>
                <wp:effectExtent l="0" t="31750" r="0" b="36830"/>
                <wp:docPr id="20729977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743AD11" id="Rectangle 3"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1C6A1847" w14:textId="77777777" w:rsidR="00F6366A" w:rsidRPr="00F6366A" w:rsidRDefault="00F6366A" w:rsidP="00F6366A">
      <w:pPr>
        <w:numPr>
          <w:ilvl w:val="0"/>
          <w:numId w:val="1"/>
        </w:numPr>
        <w:spacing w:before="100" w:beforeAutospacing="1" w:after="100" w:afterAutospacing="1" w:line="240" w:lineRule="auto"/>
        <w:ind w:left="0" w:firstLine="0"/>
        <w:outlineLvl w:val="0"/>
        <w:rPr>
          <w:rFonts w:ascii="Times New Roman" w:eastAsiaTheme="minorEastAsia" w:hAnsi="Times New Roman" w:cs="Times New Roman"/>
          <w:b/>
          <w:bCs/>
          <w:color w:val="auto"/>
          <w:kern w:val="36"/>
          <w:sz w:val="48"/>
          <w:szCs w:val="48"/>
          <w:lang w:val="en-RO" w:eastAsia="en-GB"/>
        </w:rPr>
      </w:pPr>
      <w:r w:rsidRPr="00F6366A">
        <w:rPr>
          <w:rFonts w:ascii="Times New Roman" w:eastAsia="Times New Roman" w:hAnsi="Times New Roman" w:cs="Times New Roman"/>
          <w:b/>
          <w:bCs/>
          <w:color w:val="auto"/>
          <w:kern w:val="36"/>
          <w:sz w:val="48"/>
          <w:szCs w:val="48"/>
          <w:lang w:val="en-RO" w:eastAsia="en-GB"/>
        </w:rPr>
        <w:t>4. Conclusion and Recommendations (≈500 words)</w:t>
      </w:r>
    </w:p>
    <w:p w14:paraId="2D322E97"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793225AD"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imes New Roman"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4.1 Conclusion</w:t>
      </w:r>
    </w:p>
    <w:p w14:paraId="13DC615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88F64C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Emotional intelligence is a foundational capability that influences communication, teamwork, leadership effectiveness, and organisational wellbeing. Through established models such as the Ability Model, Goleman’s Mixed Model, and Bar-On’s Emotional-Social Intelligence Model, EI can be understood as a combination of emotional awareness, regulation, motivation, empathy, and social capability. Employees who develop strong EI contribute to high-performing, resilient, and collaborative workplaces. Mindfulness acts as a powerful complement to EI, strengthening self-awareness, emotional regulation, empathy, and clarity in decision-making.</w:t>
      </w:r>
    </w:p>
    <w:p w14:paraId="001A112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3106CAC"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As organisations become increasingly multigenerational and technology-driven, managers must recognise that EI manifests differently across Generation X, Y, and Z. These differences influence communication preferences, stress responses, and motivational drivers. Recruitment strategies must therefore adapt to evaluate EI fairly, considering generational identity without allowing stereotypes to distort decision-making. When used thoughtfully, EI-based recruitment tools can help organisations identify candidates who will contribute positively to workplace culture and teamwork.</w:t>
      </w:r>
    </w:p>
    <w:p w14:paraId="2825A6C1"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6ECC07B8" wp14:editId="24511A74">
                <wp:extent cx="5274945" cy="1270"/>
                <wp:effectExtent l="0" t="31750" r="0" b="36830"/>
                <wp:docPr id="201957167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63BFA30" id="Rectangle 2"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477AF8AB" w14:textId="77777777" w:rsidR="00F6366A" w:rsidRPr="00F6366A" w:rsidRDefault="00F6366A" w:rsidP="00F6366A">
      <w:pPr>
        <w:numPr>
          <w:ilvl w:val="0"/>
          <w:numId w:val="1"/>
        </w:numPr>
        <w:spacing w:before="100" w:beforeAutospacing="1" w:after="100" w:afterAutospacing="1" w:line="240" w:lineRule="auto"/>
        <w:ind w:left="0" w:firstLine="0"/>
        <w:outlineLvl w:val="1"/>
        <w:rPr>
          <w:rFonts w:ascii="Times New Roman" w:eastAsiaTheme="minorEastAsia" w:hAnsi="Times New Roman" w:cs="Times New Roman"/>
          <w:b/>
          <w:bCs/>
          <w:color w:val="auto"/>
          <w:sz w:val="36"/>
          <w:szCs w:val="36"/>
          <w:lang w:val="en-RO" w:eastAsia="en-GB"/>
        </w:rPr>
      </w:pPr>
      <w:r w:rsidRPr="00F6366A">
        <w:rPr>
          <w:rFonts w:ascii="Times New Roman" w:eastAsia="Times New Roman" w:hAnsi="Times New Roman" w:cs="Times New Roman"/>
          <w:b/>
          <w:bCs/>
          <w:color w:val="auto"/>
          <w:sz w:val="36"/>
          <w:szCs w:val="36"/>
          <w:lang w:val="en-RO" w:eastAsia="en-GB"/>
        </w:rPr>
        <w:t>4.2 Recommendations</w:t>
      </w:r>
    </w:p>
    <w:p w14:paraId="53A28569" w14:textId="77777777" w:rsidR="00F6366A" w:rsidRPr="00F6366A" w:rsidRDefault="00F6366A" w:rsidP="00F6366A">
      <w:pPr>
        <w:numPr>
          <w:ilvl w:val="0"/>
          <w:numId w:val="1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Integrate EI Training into Employee Development</w:t>
      </w:r>
    </w:p>
    <w:p w14:paraId="1CE4E1BE"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Organisations should provide continuous training in self-awareness, empathy, conflict resolution, and communication. Mindfulness programmes—such as short meditation sessions, reflective journaling, or stress-management workshops—should be built into wellbeing initiatives.</w:t>
      </w:r>
    </w:p>
    <w:p w14:paraId="13B4EC46" w14:textId="77777777" w:rsidR="00F6366A" w:rsidRPr="00F6366A" w:rsidRDefault="00F6366A" w:rsidP="00F6366A">
      <w:pPr>
        <w:numPr>
          <w:ilvl w:val="0"/>
          <w:numId w:val="1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Embed EI Competencies into Recruitment and Selection</w:t>
      </w:r>
    </w:p>
    <w:p w14:paraId="1ED90064"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Use structured interviews, behavioural questions, and situational judgement tests to assess emotional regulation, adaptability, empathy, and collaboration. Avoid personality-biased tests that lack scientific validity.</w:t>
      </w:r>
    </w:p>
    <w:p w14:paraId="05F0B055" w14:textId="77777777" w:rsidR="00F6366A" w:rsidRPr="00F6366A" w:rsidRDefault="00F6366A" w:rsidP="00F6366A">
      <w:pPr>
        <w:numPr>
          <w:ilvl w:val="0"/>
          <w:numId w:val="1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Provide Generationally Inclusive Assessment Processes</w:t>
      </w:r>
    </w:p>
    <w:p w14:paraId="7DA96299"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Offer flexible communication modes and consider the candidate’s generational background when interpreting emotional expression. For example, Gen Z may express anxiety more openly, while Gen X may appear emotionally reserved.</w:t>
      </w:r>
    </w:p>
    <w:p w14:paraId="663890D9" w14:textId="77777777" w:rsidR="00F6366A" w:rsidRPr="00F6366A" w:rsidRDefault="00F6366A" w:rsidP="00F6366A">
      <w:pPr>
        <w:numPr>
          <w:ilvl w:val="0"/>
          <w:numId w:val="1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Develop Emotionally Intelligent Leadership</w:t>
      </w:r>
    </w:p>
    <w:p w14:paraId="2319CC0C"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Managers should model EI through active listening, transparent communication, and emotionally aware decision-making. Leadership development programmes should incorporate EI coaching and real-time feedback.</w:t>
      </w:r>
    </w:p>
    <w:p w14:paraId="2FB59B76" w14:textId="77777777" w:rsidR="00F6366A" w:rsidRPr="00F6366A" w:rsidRDefault="00F6366A" w:rsidP="00F6366A">
      <w:pPr>
        <w:numPr>
          <w:ilvl w:val="0"/>
          <w:numId w:val="13"/>
        </w:numPr>
        <w:spacing w:before="100" w:beforeAutospacing="1" w:after="100" w:afterAutospacing="1" w:line="240" w:lineRule="auto"/>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Promote a Culture of Psychological Safety</w:t>
      </w:r>
    </w:p>
    <w:p w14:paraId="6519D30F" w14:textId="77777777" w:rsidR="00F6366A" w:rsidRPr="00F6366A" w:rsidRDefault="00F6366A" w:rsidP="00F6366A">
      <w:pPr>
        <w:spacing w:before="100" w:beforeAutospacing="1" w:after="100" w:afterAutospacing="1" w:line="240" w:lineRule="auto"/>
        <w:ind w:left="72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Employees should feel safe expressing concerns, emotions, and ideas without fear of negative judgement. This environment enhances team cohesion and supports emotional learning.</w:t>
      </w:r>
    </w:p>
    <w:p w14:paraId="2AC2D47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F5CE5C5"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 xml:space="preserve">Overall, emotional intelligence and mindfulness are essential for creating workplaces that are adaptive, supportive, and capable of thriving in complex organisational </w:t>
      </w:r>
      <w:r w:rsidRPr="00F6366A">
        <w:rPr>
          <w:rFonts w:ascii="Times New Roman" w:eastAsiaTheme="minorEastAsia" w:hAnsi="Times New Roman" w:cs="Times New Roman"/>
          <w:color w:val="auto"/>
          <w:sz w:val="24"/>
          <w:szCs w:val="24"/>
          <w:lang w:val="en-RO" w:eastAsia="en-GB"/>
        </w:rPr>
        <w:lastRenderedPageBreak/>
        <w:t>landscapes. By integrating EI into recruitment, leadership, and everyday practice, organisations can cultivate more resilient, collaborative, and high-performing teams.</w:t>
      </w:r>
    </w:p>
    <w:p w14:paraId="79E76D90" w14:textId="77777777" w:rsidR="00F6366A" w:rsidRPr="00F6366A" w:rsidRDefault="00F6366A" w:rsidP="00F6366A">
      <w:pPr>
        <w:spacing w:after="0" w:line="240" w:lineRule="auto"/>
        <w:ind w:left="0"/>
        <w:rPr>
          <w:rFonts w:ascii="Times New Roman" w:eastAsia="Times New Roman" w:hAnsi="Times New Roman" w:cs="Times New Roman"/>
          <w:color w:val="auto"/>
          <w:sz w:val="24"/>
          <w:szCs w:val="24"/>
          <w:lang w:val="en-RO" w:eastAsia="en-GB"/>
        </w:rPr>
      </w:pPr>
      <w:r w:rsidRPr="00F6366A">
        <w:rPr>
          <w:rFonts w:ascii="Times New Roman" w:eastAsia="Times New Roman" w:hAnsi="Times New Roman" w:cs="Times New Roman"/>
          <w:noProof/>
          <w:color w:val="auto"/>
          <w:sz w:val="24"/>
          <w:szCs w:val="24"/>
          <w:lang w:val="en-RO" w:eastAsia="en-GB"/>
        </w:rPr>
        <mc:AlternateContent>
          <mc:Choice Requires="wps">
            <w:drawing>
              <wp:inline distT="0" distB="0" distL="0" distR="0" wp14:anchorId="56708A50" wp14:editId="3677056A">
                <wp:extent cx="5274945" cy="1270"/>
                <wp:effectExtent l="0" t="33655" r="0" b="38735"/>
                <wp:docPr id="37893112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190A9DD" id="Rectangle 1" o:spid="_x0000_s1026" style="width:415.3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Gzqj/fcAAAABwEAAA8A&#13;&#10;AAAAAAAAAAAAAAAAmAQAAGRycy9kb3ducmV2LnhtbFBLBQYAAAAABAAEAPMAAAChBQAAAAA=&#13;&#10;" filled="f">
                <w10:anchorlock/>
              </v:rect>
            </w:pict>
          </mc:Fallback>
        </mc:AlternateContent>
      </w:r>
    </w:p>
    <w:p w14:paraId="3E631397" w14:textId="77777777" w:rsidR="00F6366A" w:rsidRPr="00F6366A" w:rsidRDefault="00F6366A" w:rsidP="00F6366A">
      <w:pPr>
        <w:numPr>
          <w:ilvl w:val="0"/>
          <w:numId w:val="1"/>
        </w:numPr>
        <w:spacing w:before="100" w:beforeAutospacing="1" w:after="100" w:afterAutospacing="1" w:line="240" w:lineRule="auto"/>
        <w:ind w:left="0" w:firstLine="0"/>
        <w:outlineLvl w:val="0"/>
        <w:rPr>
          <w:rFonts w:ascii="Times New Roman" w:eastAsiaTheme="minorEastAsia" w:hAnsi="Times New Roman" w:cs="Times New Roman"/>
          <w:b/>
          <w:bCs/>
          <w:color w:val="auto"/>
          <w:kern w:val="36"/>
          <w:sz w:val="48"/>
          <w:szCs w:val="48"/>
          <w:lang w:val="en-RO" w:eastAsia="en-GB"/>
        </w:rPr>
      </w:pPr>
      <w:r w:rsidRPr="00F6366A">
        <w:rPr>
          <w:rFonts w:ascii="Times New Roman" w:eastAsia="Times New Roman" w:hAnsi="Times New Roman" w:cs="Times New Roman"/>
          <w:b/>
          <w:bCs/>
          <w:color w:val="auto"/>
          <w:kern w:val="36"/>
          <w:sz w:val="48"/>
          <w:szCs w:val="48"/>
          <w:lang w:val="en-RO" w:eastAsia="en-GB"/>
        </w:rPr>
        <w:t>References (Harvard Style)</w:t>
      </w:r>
    </w:p>
    <w:p w14:paraId="79F35F72"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p>
    <w:p w14:paraId="08A17F38"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Bar-On, R. (1997) Bar-On Emotional Quotient Inventory (EQ-i): Technical Manual. Toronto: Multi-Health Systems.</w:t>
      </w:r>
    </w:p>
    <w:p w14:paraId="369A42E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Cherniss, C. (2010) ‘Emotional intelligence: Toward clarification of a concept’, Industrial and Organizational Psychology, 3(2), pp. 110–126.</w:t>
      </w:r>
    </w:p>
    <w:p w14:paraId="5705CDFE"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Goleman, D. (1995) Emotional Intelligence: Why It Can Matter More Than IQ. New York: Bantam Books.</w:t>
      </w:r>
    </w:p>
    <w:p w14:paraId="14BC71F4"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Goleman, D. (1998) Working with Emotional Intelligence. New York: Bantam Books.</w:t>
      </w:r>
    </w:p>
    <w:p w14:paraId="1C6C479A"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Mayer, J.D. and Salovey, P. (1997) ‘What is emotional intelligence?’, in Salovey, P. and Sluyter, D. (eds.) Emotional Development and Emotional Intelligence: Educational Implications. New York: Basic Books, pp. 3–31.</w:t>
      </w:r>
    </w:p>
    <w:p w14:paraId="0103AE00"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Schutte, N., Malouff, J. and Thorsteinsson, E. (2013) ‘Increasing emotional intelligence through training: Current status and future directions’, The International Journal of Emotional Education, 5(1), pp. 56–72.</w:t>
      </w:r>
    </w:p>
    <w:p w14:paraId="0536DB51" w14:textId="77777777" w:rsidR="00F6366A" w:rsidRPr="00F6366A" w:rsidRDefault="00F6366A" w:rsidP="00F6366A">
      <w:pPr>
        <w:spacing w:before="100" w:beforeAutospacing="1" w:after="100" w:afterAutospacing="1" w:line="240" w:lineRule="auto"/>
        <w:ind w:left="0"/>
        <w:rPr>
          <w:rFonts w:ascii="Times New Roman" w:eastAsiaTheme="minorEastAsia" w:hAnsi="Times New Roman" w:cs="Times New Roman"/>
          <w:color w:val="auto"/>
          <w:sz w:val="24"/>
          <w:szCs w:val="24"/>
          <w:lang w:val="en-RO" w:eastAsia="en-GB"/>
        </w:rPr>
      </w:pPr>
      <w:r w:rsidRPr="00F6366A">
        <w:rPr>
          <w:rFonts w:ascii="Times New Roman" w:eastAsiaTheme="minorEastAsia" w:hAnsi="Times New Roman" w:cs="Times New Roman"/>
          <w:color w:val="auto"/>
          <w:sz w:val="24"/>
          <w:szCs w:val="24"/>
          <w:lang w:val="en-RO" w:eastAsia="en-GB"/>
        </w:rPr>
        <w:t>Twenge, J. (2017) iGen. New York: Atria Books.</w:t>
      </w:r>
    </w:p>
    <w:p w14:paraId="23C2BB87" w14:textId="24887770" w:rsidR="00F6366A" w:rsidRDefault="00F6366A" w:rsidP="00F6366A">
      <w:pPr>
        <w:pStyle w:val="Date"/>
      </w:pPr>
    </w:p>
    <w:p w14:paraId="0B77E79F" w14:textId="5A9E331A" w:rsidR="00E165E3" w:rsidRDefault="00E165E3"/>
    <w:sectPr w:rsidR="00E165E3">
      <w:footerReference w:type="default" r:id="rId7"/>
      <w:pgSz w:w="11907" w:h="16839"/>
      <w:pgMar w:top="1440" w:right="1800" w:bottom="108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6BF56" w14:textId="77777777" w:rsidR="00226F63" w:rsidRDefault="00226F63">
      <w:pPr>
        <w:spacing w:after="0" w:line="240" w:lineRule="auto"/>
      </w:pPr>
      <w:r>
        <w:separator/>
      </w:r>
    </w:p>
    <w:p w14:paraId="4A2717C4" w14:textId="77777777" w:rsidR="00226F63" w:rsidRDefault="00226F63"/>
  </w:endnote>
  <w:endnote w:type="continuationSeparator" w:id="0">
    <w:p w14:paraId="795F547F" w14:textId="77777777" w:rsidR="00226F63" w:rsidRDefault="00226F63">
      <w:pPr>
        <w:spacing w:after="0" w:line="240" w:lineRule="auto"/>
      </w:pPr>
      <w:r>
        <w:continuationSeparator/>
      </w:r>
    </w:p>
    <w:p w14:paraId="59397D81" w14:textId="77777777" w:rsidR="00226F63" w:rsidRDefault="00226F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ngsana New">
    <w:panose1 w:val="02020603050405020304"/>
    <w:charset w:val="DE"/>
    <w:family w:val="roman"/>
    <w:pitch w:val="variable"/>
    <w:sig w:usb0="81000003" w:usb1="00000000" w:usb2="00000000" w:usb3="00000000" w:csb0="00010001"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232294" w14:textId="77777777" w:rsidR="00E165E3" w:rsidRDefault="00A06177">
    <w:pPr>
      <w:pStyle w:val="Foo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71ACC" w14:textId="77777777" w:rsidR="00226F63" w:rsidRDefault="00226F63">
      <w:pPr>
        <w:spacing w:after="0" w:line="240" w:lineRule="auto"/>
      </w:pPr>
      <w:r>
        <w:separator/>
      </w:r>
    </w:p>
    <w:p w14:paraId="449BF52D" w14:textId="77777777" w:rsidR="00226F63" w:rsidRDefault="00226F63"/>
  </w:footnote>
  <w:footnote w:type="continuationSeparator" w:id="0">
    <w:p w14:paraId="27A651A5" w14:textId="77777777" w:rsidR="00226F63" w:rsidRDefault="00226F63">
      <w:pPr>
        <w:spacing w:after="0" w:line="240" w:lineRule="auto"/>
      </w:pPr>
      <w:r>
        <w:continuationSeparator/>
      </w:r>
    </w:p>
    <w:p w14:paraId="3296F218" w14:textId="77777777" w:rsidR="00226F63" w:rsidRDefault="00226F6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1666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3B67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9242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F57E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8159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FB0E3A"/>
    <w:multiLevelType w:val="multilevel"/>
    <w:tmpl w:val="D6E81BDE"/>
    <w:lvl w:ilvl="0">
      <w:start w:val="1"/>
      <w:numFmt w:val="decimal"/>
      <w:pStyle w:val="Heading1"/>
      <w:lvlText w:val="%1."/>
      <w:lvlJc w:val="left"/>
      <w:pPr>
        <w:ind w:left="360" w:hanging="360"/>
      </w:pPr>
      <w:rPr>
        <w:rFonts w:hint="default"/>
      </w:rPr>
    </w:lvl>
    <w:lvl w:ilvl="1">
      <w:start w:val="1"/>
      <w:numFmt w:val="upperLetter"/>
      <w:pStyle w:val="Heading2"/>
      <w:lvlText w:val="%2."/>
      <w:lvlJc w:val="left"/>
      <w:pPr>
        <w:ind w:left="720" w:hanging="360"/>
      </w:pPr>
      <w:rPr>
        <w:rFonts w:hint="default"/>
      </w:rPr>
    </w:lvl>
    <w:lvl w:ilvl="2">
      <w:start w:val="1"/>
      <w:numFmt w:val="lowerRoman"/>
      <w:pStyle w:val="Heading3"/>
      <w:lvlText w:val="%3."/>
      <w:lvlJc w:val="right"/>
      <w:pPr>
        <w:ind w:left="1080" w:hanging="360"/>
      </w:pPr>
      <w:rPr>
        <w:rFonts w:hint="default"/>
      </w:r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righ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right"/>
      <w:pPr>
        <w:ind w:left="3240" w:hanging="360"/>
      </w:pPr>
      <w:rPr>
        <w:rFonts w:hint="default"/>
      </w:rPr>
    </w:lvl>
  </w:abstractNum>
  <w:abstractNum w:abstractNumId="6" w15:restartNumberingAfterBreak="0">
    <w:nsid w:val="4C8D77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78435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2478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9637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C85D1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F8797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E53F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469926">
    <w:abstractNumId w:val="5"/>
  </w:num>
  <w:num w:numId="2" w16cid:durableId="140389819">
    <w:abstractNumId w:val="11"/>
  </w:num>
  <w:num w:numId="3" w16cid:durableId="1680935227">
    <w:abstractNumId w:val="0"/>
  </w:num>
  <w:num w:numId="4" w16cid:durableId="1952080905">
    <w:abstractNumId w:val="4"/>
  </w:num>
  <w:num w:numId="5" w16cid:durableId="1589147420">
    <w:abstractNumId w:val="10"/>
  </w:num>
  <w:num w:numId="6" w16cid:durableId="1146241732">
    <w:abstractNumId w:val="6"/>
  </w:num>
  <w:num w:numId="7" w16cid:durableId="1658806948">
    <w:abstractNumId w:val="2"/>
  </w:num>
  <w:num w:numId="8" w16cid:durableId="1159036925">
    <w:abstractNumId w:val="12"/>
  </w:num>
  <w:num w:numId="9" w16cid:durableId="1343363257">
    <w:abstractNumId w:val="9"/>
  </w:num>
  <w:num w:numId="10" w16cid:durableId="608202756">
    <w:abstractNumId w:val="3"/>
  </w:num>
  <w:num w:numId="11" w16cid:durableId="1374689313">
    <w:abstractNumId w:val="1"/>
  </w:num>
  <w:num w:numId="12" w16cid:durableId="2008972972">
    <w:abstractNumId w:val="8"/>
  </w:num>
  <w:num w:numId="13" w16cid:durableId="12743641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66A"/>
    <w:rsid w:val="00226F63"/>
    <w:rsid w:val="00424206"/>
    <w:rsid w:val="00717FD5"/>
    <w:rsid w:val="00887A09"/>
    <w:rsid w:val="00A06177"/>
    <w:rsid w:val="00D26842"/>
    <w:rsid w:val="00E165E3"/>
    <w:rsid w:val="00E1792C"/>
    <w:rsid w:val="00ED4BE2"/>
    <w:rsid w:val="00F6366A"/>
    <w:rsid w:val="00FB023E"/>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69190"/>
  <w15:chartTrackingRefBased/>
  <w15:docId w15:val="{0F65E595-C2A2-F34F-856A-CA4DD6B67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pPr>
      <w:numPr>
        <w:numId w:val="1"/>
      </w:numPr>
      <w:spacing w:before="600" w:after="60"/>
      <w:outlineLvl w:val="0"/>
    </w:pPr>
    <w:rPr>
      <w:rFonts w:asciiTheme="majorHAnsi" w:hAnsiTheme="majorHAnsi"/>
      <w:caps/>
      <w:color w:val="2E2E2E" w:themeColor="accent2"/>
      <w:spacing w:val="14"/>
      <w:sz w:val="26"/>
      <w:szCs w:val="26"/>
    </w:rPr>
  </w:style>
  <w:style w:type="paragraph" w:styleId="Heading2">
    <w:name w:val="heading 2"/>
    <w:basedOn w:val="Normal"/>
    <w:link w:val="Heading2Char"/>
    <w:uiPriority w:val="9"/>
    <w:unhideWhenUsed/>
    <w:qFormat/>
    <w:pPr>
      <w:numPr>
        <w:ilvl w:val="1"/>
        <w:numId w:val="1"/>
      </w:numPr>
      <w:spacing w:before="40"/>
      <w:outlineLvl w:val="1"/>
    </w:pPr>
    <w:rPr>
      <w:rFonts w:asciiTheme="majorHAnsi" w:eastAsiaTheme="majorEastAsia" w:hAnsiTheme="majorHAnsi" w:cstheme="majorBidi"/>
      <w:color w:val="2E2E2E" w:themeColor="accent2"/>
      <w:szCs w:val="26"/>
    </w:rPr>
  </w:style>
  <w:style w:type="paragraph" w:styleId="Heading3">
    <w:name w:val="heading 3"/>
    <w:basedOn w:val="Normal"/>
    <w:link w:val="Heading3Char"/>
    <w:uiPriority w:val="9"/>
    <w:unhideWhenUsed/>
    <w:qFormat/>
    <w:pPr>
      <w:numPr>
        <w:ilvl w:val="2"/>
        <w:numId w:val="1"/>
      </w:numPr>
      <w:spacing w:before="40" w:after="0"/>
      <w:outlineLvl w:val="2"/>
    </w:pPr>
    <w:rPr>
      <w:rFonts w:asciiTheme="majorHAnsi" w:eastAsiaTheme="majorEastAsia" w:hAnsiTheme="majorHAnsi" w:cstheme="majorBidi"/>
      <w:szCs w:val="24"/>
    </w:rPr>
  </w:style>
  <w:style w:type="paragraph" w:styleId="Heading4">
    <w:name w:val="heading 4"/>
    <w:basedOn w:val="Normal"/>
    <w:link w:val="Heading4Char"/>
    <w:uiPriority w:val="9"/>
    <w:semiHidden/>
    <w:unhideWhenUsed/>
    <w:qFormat/>
    <w:pPr>
      <w:numPr>
        <w:ilvl w:val="3"/>
        <w:numId w:val="1"/>
      </w:numPr>
      <w:spacing w:before="40" w:after="0"/>
      <w:outlineLvl w:val="3"/>
    </w:pPr>
    <w:rPr>
      <w:rFonts w:asciiTheme="majorHAnsi" w:eastAsiaTheme="majorEastAsia" w:hAnsiTheme="majorHAnsi" w:cstheme="majorBidi"/>
      <w:i/>
      <w:iCs/>
      <w:spacing w:val="6"/>
    </w:rPr>
  </w:style>
  <w:style w:type="paragraph" w:styleId="Heading5">
    <w:name w:val="heading 5"/>
    <w:basedOn w:val="Normal"/>
    <w:link w:val="Heading5Char"/>
    <w:uiPriority w:val="9"/>
    <w:semiHidden/>
    <w:unhideWhenUsed/>
    <w:qFormat/>
    <w:pPr>
      <w:numPr>
        <w:ilvl w:val="4"/>
        <w:numId w:val="1"/>
      </w:numPr>
      <w:spacing w:before="40" w:after="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pPr>
      <w:numPr>
        <w:ilvl w:val="5"/>
        <w:numId w:val="1"/>
      </w:numPr>
      <w:spacing w:before="40" w:after="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pPr>
      <w:numPr>
        <w:ilvl w:val="6"/>
        <w:numId w:val="1"/>
      </w:numPr>
      <w:spacing w:before="40" w:after="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pPr>
      <w:numPr>
        <w:ilvl w:val="7"/>
        <w:numId w:val="1"/>
      </w:numPr>
      <w:spacing w:before="40" w:after="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pPr>
      <w:numPr>
        <w:ilvl w:val="8"/>
        <w:numId w:val="1"/>
      </w:numPr>
      <w:spacing w:before="40" w:after="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aps/>
      <w:color w:val="2E2E2E" w:themeColor="accent2"/>
      <w:spacing w:val="14"/>
      <w:sz w:val="26"/>
      <w:szCs w:val="2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2E2E" w:themeColor="accent2"/>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pacing w:val="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semiHidden/>
    <w:unhideWhenUsed/>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semiHidden/>
    <w:unhideWhenUsed/>
    <w:qFormat/>
    <w:pPr>
      <w:numPr>
        <w:numId w:val="0"/>
      </w:numPr>
      <w:outlineLvl w:val="9"/>
    </w:pPr>
  </w:style>
  <w:style w:type="character" w:customStyle="1" w:styleId="SubtitleChar">
    <w:name w:val="Subtitle Char"/>
    <w:basedOn w:val="DefaultParagraphFont"/>
    <w:link w:val="Subtitle"/>
    <w:uiPriority w:val="11"/>
    <w:semiHidden/>
    <w:rPr>
      <w:rFonts w:eastAsiaTheme="minorEastAsia"/>
      <w:i/>
      <w:spacing w:val="15"/>
      <w:sz w:val="32"/>
    </w:rPr>
  </w:style>
  <w:style w:type="character" w:styleId="PlaceholderText">
    <w:name w:val="Placeholder Text"/>
    <w:basedOn w:val="DefaultParagraphFont"/>
    <w:uiPriority w:val="99"/>
    <w:semiHidden/>
    <w:rPr>
      <w:color w:val="808080"/>
    </w:rPr>
  </w:style>
  <w:style w:type="paragraph" w:customStyle="1" w:styleId="p1">
    <w:name w:val="p1"/>
    <w:basedOn w:val="Normal"/>
    <w:rsid w:val="00F6366A"/>
    <w:pPr>
      <w:spacing w:before="100" w:beforeAutospacing="1" w:after="100" w:afterAutospacing="1" w:line="240" w:lineRule="auto"/>
      <w:ind w:left="0"/>
    </w:pPr>
    <w:rPr>
      <w:rFonts w:ascii="Times New Roman" w:eastAsiaTheme="minorEastAsia" w:hAnsi="Times New Roman" w:cs="Times New Roman"/>
      <w:color w:val="auto"/>
      <w:sz w:val="24"/>
      <w:szCs w:val="24"/>
      <w:lang w:val="en-RO" w:eastAsia="en-GB"/>
    </w:rPr>
  </w:style>
  <w:style w:type="character" w:customStyle="1" w:styleId="s1">
    <w:name w:val="s1"/>
    <w:basedOn w:val="DefaultParagraphFont"/>
    <w:rsid w:val="00F6366A"/>
  </w:style>
  <w:style w:type="character" w:customStyle="1" w:styleId="s2">
    <w:name w:val="s2"/>
    <w:basedOn w:val="DefaultParagraphFont"/>
    <w:rsid w:val="00F6366A"/>
  </w:style>
  <w:style w:type="character" w:customStyle="1" w:styleId="s3">
    <w:name w:val="s3"/>
    <w:basedOn w:val="DefaultParagraphFont"/>
    <w:rsid w:val="00F6366A"/>
  </w:style>
  <w:style w:type="character" w:customStyle="1" w:styleId="s4">
    <w:name w:val="s4"/>
    <w:basedOn w:val="DefaultParagraphFont"/>
    <w:rsid w:val="00F6366A"/>
  </w:style>
  <w:style w:type="paragraph" w:customStyle="1" w:styleId="p3">
    <w:name w:val="p3"/>
    <w:basedOn w:val="Normal"/>
    <w:rsid w:val="00F6366A"/>
    <w:pPr>
      <w:spacing w:before="100" w:beforeAutospacing="1" w:after="100" w:afterAutospacing="1" w:line="240" w:lineRule="auto"/>
      <w:ind w:left="0"/>
    </w:pPr>
    <w:rPr>
      <w:rFonts w:ascii="Times New Roman" w:eastAsiaTheme="minorEastAsia" w:hAnsi="Times New Roman" w:cs="Times New Roman"/>
      <w:color w:val="auto"/>
      <w:sz w:val="24"/>
      <w:szCs w:val="24"/>
      <w:lang w:val="en-RO" w:eastAsia="en-GB"/>
    </w:rPr>
  </w:style>
  <w:style w:type="paragraph" w:customStyle="1" w:styleId="p2">
    <w:name w:val="p2"/>
    <w:basedOn w:val="Normal"/>
    <w:rsid w:val="00887A09"/>
    <w:pPr>
      <w:spacing w:before="100" w:beforeAutospacing="1" w:after="100" w:afterAutospacing="1" w:line="240" w:lineRule="auto"/>
      <w:ind w:left="0"/>
    </w:pPr>
    <w:rPr>
      <w:rFonts w:ascii="Times New Roman" w:eastAsiaTheme="minorEastAsia" w:hAnsi="Times New Roman" w:cs="Times New Roman"/>
      <w:color w:val="auto"/>
      <w:sz w:val="24"/>
      <w:szCs w:val="24"/>
      <w:lang w:val="en-RO"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D60EC116-529D-F444-80B5-A7A8B238839A%7dtf16392126.dotx" TargetMode="External"/></Relationships>
</file>

<file path=word/theme/theme1.xml><?xml version="1.0" encoding="utf-8"?>
<a:theme xmlns:a="http://schemas.openxmlformats.org/drawingml/2006/main" name="Outline">
  <a:themeElements>
    <a:clrScheme name="Custom 52">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58A8AD"/>
      </a:hlink>
      <a:folHlink>
        <a:srgbClr val="2B8073"/>
      </a:folHlink>
    </a:clrScheme>
    <a:fontScheme name="Cambria">
      <a:maj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%7bD60EC116-529D-F444-80B5-A7A8B238839A%7dtf16392126.dotx</Template>
  <TotalTime>1</TotalTime>
  <Pages>1</Pages>
  <Words>3481</Words>
  <Characters>19845</Characters>
  <Application>Microsoft Office Word</Application>
  <DocSecurity>0</DocSecurity>
  <Lines>165</Lines>
  <Paragraphs>46</Paragraphs>
  <ScaleCrop>false</ScaleCrop>
  <Company/>
  <LinksUpToDate>false</LinksUpToDate>
  <CharactersWithSpaces>23280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maricelapetrea54@gmail.com</dc:creator>
  <cp:keywords/>
  <dc:description/>
  <cp:lastModifiedBy>maricelapetrea54@gmail.com</cp:lastModifiedBy>
  <cp:revision>2</cp:revision>
  <dcterms:created xsi:type="dcterms:W3CDTF">2025-11-21T11:55:00Z</dcterms:created>
  <dcterms:modified xsi:type="dcterms:W3CDTF">2025-11-21T11:55:00Z</dcterms:modified>
</cp:coreProperties>
</file>