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Override PartName="/word/diagrams/quickStyle2.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Override PartName="/word/diagrams/colors1.xml" ContentType="application/vnd.openxmlformats-officedocument.drawingml.diagramColor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diagrams/drawing2.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440D5" w:rsidRDefault="004440D5" w:rsidP="00812707">
      <w:pPr>
        <w:spacing w:line="360" w:lineRule="auto"/>
        <w:jc w:val="center"/>
        <w:rPr>
          <w:rFonts w:ascii="Times New Roman" w:eastAsia="Times New Roman" w:hAnsi="Times New Roman" w:cs="Times New Roman"/>
          <w:b/>
          <w:sz w:val="32"/>
          <w:szCs w:val="32"/>
          <w:highlight w:val="white"/>
        </w:rPr>
      </w:pPr>
    </w:p>
    <w:p w:rsidR="004440D5" w:rsidRDefault="004440D5" w:rsidP="00812707">
      <w:pPr>
        <w:spacing w:line="360" w:lineRule="auto"/>
        <w:jc w:val="center"/>
        <w:rPr>
          <w:rFonts w:ascii="Times New Roman" w:eastAsia="Times New Roman" w:hAnsi="Times New Roman" w:cs="Times New Roman"/>
          <w:b/>
          <w:sz w:val="32"/>
          <w:szCs w:val="32"/>
          <w:highlight w:val="white"/>
        </w:rPr>
      </w:pPr>
    </w:p>
    <w:p w:rsidR="004440D5" w:rsidRDefault="004440D5" w:rsidP="00812707">
      <w:pPr>
        <w:spacing w:line="360" w:lineRule="auto"/>
        <w:jc w:val="center"/>
        <w:rPr>
          <w:rFonts w:ascii="Times New Roman" w:eastAsia="Times New Roman" w:hAnsi="Times New Roman" w:cs="Times New Roman"/>
          <w:b/>
          <w:sz w:val="32"/>
          <w:szCs w:val="32"/>
          <w:highlight w:val="white"/>
        </w:rPr>
      </w:pPr>
    </w:p>
    <w:p w:rsidR="004440D5" w:rsidRDefault="004440D5" w:rsidP="00812707">
      <w:pPr>
        <w:spacing w:line="360" w:lineRule="auto"/>
        <w:jc w:val="center"/>
        <w:rPr>
          <w:rFonts w:ascii="Times New Roman" w:eastAsia="Times New Roman" w:hAnsi="Times New Roman" w:cs="Times New Roman"/>
          <w:b/>
          <w:sz w:val="32"/>
          <w:szCs w:val="32"/>
          <w:highlight w:val="white"/>
        </w:rPr>
      </w:pPr>
    </w:p>
    <w:p w:rsidR="004440D5" w:rsidRDefault="004440D5" w:rsidP="00812707">
      <w:pPr>
        <w:spacing w:line="360" w:lineRule="auto"/>
        <w:jc w:val="center"/>
        <w:rPr>
          <w:rFonts w:ascii="Times New Roman" w:eastAsia="Times New Roman" w:hAnsi="Times New Roman" w:cs="Times New Roman"/>
          <w:b/>
          <w:sz w:val="32"/>
          <w:szCs w:val="32"/>
          <w:highlight w:val="white"/>
        </w:rPr>
      </w:pPr>
    </w:p>
    <w:p w:rsidR="004440D5" w:rsidRDefault="004440D5" w:rsidP="00812707">
      <w:pPr>
        <w:spacing w:line="360" w:lineRule="auto"/>
        <w:jc w:val="center"/>
        <w:rPr>
          <w:rFonts w:ascii="Times New Roman" w:eastAsia="Times New Roman" w:hAnsi="Times New Roman" w:cs="Times New Roman"/>
          <w:b/>
          <w:sz w:val="32"/>
          <w:szCs w:val="32"/>
          <w:highlight w:val="white"/>
        </w:rPr>
      </w:pPr>
    </w:p>
    <w:p w:rsidR="004440D5" w:rsidRDefault="004440D5" w:rsidP="00812707">
      <w:pPr>
        <w:spacing w:line="360" w:lineRule="auto"/>
        <w:jc w:val="center"/>
        <w:rPr>
          <w:rFonts w:ascii="Times New Roman" w:eastAsia="Times New Roman" w:hAnsi="Times New Roman" w:cs="Times New Roman"/>
          <w:b/>
          <w:sz w:val="32"/>
          <w:szCs w:val="32"/>
          <w:highlight w:val="white"/>
        </w:rPr>
      </w:pPr>
    </w:p>
    <w:p w:rsidR="004440D5" w:rsidRDefault="004440D5" w:rsidP="00812707">
      <w:pPr>
        <w:spacing w:line="360" w:lineRule="auto"/>
        <w:jc w:val="center"/>
        <w:rPr>
          <w:rFonts w:ascii="Times New Roman" w:eastAsia="Times New Roman" w:hAnsi="Times New Roman" w:cs="Times New Roman"/>
          <w:b/>
          <w:sz w:val="32"/>
          <w:szCs w:val="32"/>
          <w:highlight w:val="white"/>
        </w:rPr>
      </w:pPr>
    </w:p>
    <w:p w:rsidR="004440D5" w:rsidRDefault="004440D5" w:rsidP="00812707">
      <w:pPr>
        <w:spacing w:line="360" w:lineRule="auto"/>
        <w:jc w:val="center"/>
        <w:rPr>
          <w:rFonts w:ascii="Times New Roman" w:eastAsia="Times New Roman" w:hAnsi="Times New Roman" w:cs="Times New Roman"/>
          <w:b/>
          <w:sz w:val="32"/>
          <w:szCs w:val="32"/>
          <w:highlight w:val="white"/>
        </w:rPr>
      </w:pPr>
    </w:p>
    <w:p w:rsidR="004440D5" w:rsidRDefault="004440D5" w:rsidP="00812707">
      <w:pPr>
        <w:spacing w:line="360" w:lineRule="auto"/>
        <w:jc w:val="center"/>
        <w:rPr>
          <w:rFonts w:ascii="Times New Roman" w:eastAsia="Times New Roman" w:hAnsi="Times New Roman" w:cs="Times New Roman"/>
          <w:b/>
          <w:sz w:val="32"/>
          <w:szCs w:val="32"/>
          <w:highlight w:val="white"/>
        </w:rPr>
      </w:pPr>
    </w:p>
    <w:p w:rsidR="003A76C9" w:rsidRPr="003A76C9" w:rsidRDefault="003A76C9" w:rsidP="003A76C9">
      <w:pPr>
        <w:pStyle w:val="Default"/>
        <w:spacing w:line="360" w:lineRule="auto"/>
        <w:rPr>
          <w:b/>
          <w:bCs/>
          <w:sz w:val="28"/>
          <w:szCs w:val="28"/>
        </w:rPr>
      </w:pPr>
      <w:r w:rsidRPr="003A76C9">
        <w:rPr>
          <w:b/>
          <w:bCs/>
          <w:sz w:val="28"/>
          <w:szCs w:val="28"/>
        </w:rPr>
        <w:t xml:space="preserve">Student Name: </w:t>
      </w:r>
      <w:r w:rsidRPr="003A76C9">
        <w:rPr>
          <w:sz w:val="28"/>
          <w:szCs w:val="28"/>
        </w:rPr>
        <w:t>GEANINA-AURORA CHELARU</w:t>
      </w:r>
    </w:p>
    <w:p w:rsidR="003A76C9" w:rsidRPr="003A76C9" w:rsidRDefault="003A76C9" w:rsidP="003A76C9">
      <w:pPr>
        <w:autoSpaceDE w:val="0"/>
        <w:autoSpaceDN w:val="0"/>
        <w:adjustRightInd w:val="0"/>
        <w:spacing w:line="360" w:lineRule="auto"/>
        <w:rPr>
          <w:rFonts w:ascii="Times New Roman" w:hAnsi="Times New Roman" w:cs="Times New Roman"/>
          <w:b/>
          <w:bCs/>
          <w:sz w:val="28"/>
          <w:szCs w:val="28"/>
          <w:lang w:val="en-GB" w:eastAsia="en-GB"/>
        </w:rPr>
      </w:pPr>
    </w:p>
    <w:p w:rsidR="003A76C9" w:rsidRPr="003A76C9" w:rsidRDefault="003A76C9" w:rsidP="003A76C9">
      <w:pPr>
        <w:autoSpaceDE w:val="0"/>
        <w:autoSpaceDN w:val="0"/>
        <w:adjustRightInd w:val="0"/>
        <w:spacing w:line="360" w:lineRule="auto"/>
        <w:rPr>
          <w:rFonts w:ascii="Times New Roman" w:hAnsi="Times New Roman" w:cs="Times New Roman"/>
          <w:b/>
          <w:bCs/>
          <w:sz w:val="28"/>
          <w:szCs w:val="28"/>
          <w:lang w:val="en-GB" w:eastAsia="en-GB"/>
        </w:rPr>
      </w:pPr>
      <w:r w:rsidRPr="003A76C9">
        <w:rPr>
          <w:rFonts w:ascii="Times New Roman" w:hAnsi="Times New Roman" w:cs="Times New Roman"/>
          <w:b/>
          <w:bCs/>
          <w:sz w:val="28"/>
          <w:szCs w:val="28"/>
          <w:lang w:val="en-GB" w:eastAsia="en-GB"/>
        </w:rPr>
        <w:t xml:space="preserve">Student Number: </w:t>
      </w:r>
      <w:r w:rsidRPr="003A76C9">
        <w:rPr>
          <w:rFonts w:ascii="Times New Roman" w:hAnsi="Times New Roman" w:cs="Times New Roman"/>
          <w:sz w:val="28"/>
          <w:szCs w:val="28"/>
          <w:lang w:val="en-GB" w:eastAsia="en-GB"/>
        </w:rPr>
        <w:t>1916056</w:t>
      </w:r>
    </w:p>
    <w:p w:rsidR="003A76C9" w:rsidRPr="003A76C9" w:rsidRDefault="003A76C9" w:rsidP="003A76C9">
      <w:pPr>
        <w:autoSpaceDE w:val="0"/>
        <w:autoSpaceDN w:val="0"/>
        <w:adjustRightInd w:val="0"/>
        <w:spacing w:line="360" w:lineRule="auto"/>
        <w:rPr>
          <w:rFonts w:ascii="Times New Roman" w:hAnsi="Times New Roman" w:cs="Times New Roman"/>
          <w:b/>
          <w:bCs/>
          <w:sz w:val="28"/>
          <w:szCs w:val="28"/>
          <w:lang w:val="en-GB" w:eastAsia="en-GB"/>
        </w:rPr>
      </w:pPr>
    </w:p>
    <w:p w:rsidR="003A76C9" w:rsidRPr="003A76C9" w:rsidRDefault="003A76C9" w:rsidP="003A76C9">
      <w:pPr>
        <w:autoSpaceDE w:val="0"/>
        <w:autoSpaceDN w:val="0"/>
        <w:adjustRightInd w:val="0"/>
        <w:spacing w:line="360" w:lineRule="auto"/>
        <w:rPr>
          <w:rFonts w:ascii="Times New Roman" w:hAnsi="Times New Roman" w:cs="Times New Roman"/>
          <w:bCs/>
          <w:sz w:val="28"/>
          <w:szCs w:val="28"/>
          <w:lang w:val="en-GB" w:eastAsia="en-GB"/>
        </w:rPr>
      </w:pPr>
      <w:r w:rsidRPr="003A76C9">
        <w:rPr>
          <w:rFonts w:ascii="Times New Roman" w:hAnsi="Times New Roman" w:cs="Times New Roman"/>
          <w:b/>
          <w:bCs/>
          <w:sz w:val="28"/>
          <w:szCs w:val="28"/>
          <w:lang w:val="en-GB" w:eastAsia="en-GB"/>
        </w:rPr>
        <w:t xml:space="preserve">Module Title: </w:t>
      </w:r>
      <w:r w:rsidRPr="003A76C9">
        <w:rPr>
          <w:rFonts w:ascii="Times New Roman" w:hAnsi="Times New Roman" w:cs="Times New Roman"/>
          <w:bCs/>
          <w:color w:val="000000"/>
          <w:sz w:val="32"/>
          <w:szCs w:val="32"/>
          <w:lang w:val="en-GB" w:eastAsia="en-GB"/>
        </w:rPr>
        <w:t>Accounting Fundamentals</w:t>
      </w:r>
    </w:p>
    <w:p w:rsidR="003A76C9" w:rsidRPr="003A76C9" w:rsidRDefault="003A76C9" w:rsidP="003A76C9">
      <w:pPr>
        <w:spacing w:after="160" w:line="259" w:lineRule="auto"/>
        <w:rPr>
          <w:rFonts w:ascii="Calibri" w:eastAsia="Calibri" w:hAnsi="Calibri" w:cs="Mangal"/>
          <w:b/>
          <w:bCs/>
          <w:sz w:val="28"/>
          <w:szCs w:val="28"/>
          <w:lang w:eastAsia="en-US"/>
        </w:rPr>
      </w:pPr>
    </w:p>
    <w:p w:rsidR="003A76C9" w:rsidRPr="003A76C9" w:rsidRDefault="003A76C9" w:rsidP="003A76C9">
      <w:pPr>
        <w:spacing w:after="160" w:line="259" w:lineRule="auto"/>
        <w:rPr>
          <w:rFonts w:ascii="Times New Roman" w:eastAsia="Calibri" w:hAnsi="Times New Roman" w:cs="Times New Roman"/>
          <w:b/>
          <w:sz w:val="32"/>
          <w:szCs w:val="32"/>
          <w:lang w:eastAsia="en-US"/>
        </w:rPr>
      </w:pPr>
      <w:r w:rsidRPr="003A76C9">
        <w:rPr>
          <w:rFonts w:ascii="Calibri" w:eastAsia="Calibri" w:hAnsi="Calibri" w:cs="Mangal"/>
          <w:b/>
          <w:bCs/>
          <w:sz w:val="28"/>
          <w:szCs w:val="28"/>
          <w:lang w:eastAsia="en-US"/>
        </w:rPr>
        <w:t>Assignment Title:</w:t>
      </w:r>
      <w:r w:rsidRPr="003A76C9">
        <w:rPr>
          <w:rFonts w:ascii="Times New Roman" w:eastAsia="Calibri" w:hAnsi="Times New Roman" w:cs="Times New Roman"/>
          <w:b/>
          <w:sz w:val="32"/>
          <w:szCs w:val="32"/>
          <w:lang w:eastAsia="en-US"/>
        </w:rPr>
        <w:t xml:space="preserve"> </w:t>
      </w:r>
      <w:r w:rsidRPr="003A76C9">
        <w:rPr>
          <w:rFonts w:ascii="Times New Roman" w:eastAsia="Calibri" w:hAnsi="Times New Roman" w:cs="Times New Roman"/>
          <w:bCs/>
          <w:sz w:val="32"/>
          <w:szCs w:val="32"/>
          <w:lang w:eastAsia="en-US"/>
        </w:rPr>
        <w:t xml:space="preserve">Accounting Fundamentals- </w:t>
      </w:r>
      <w:r w:rsidRPr="003A76C9">
        <w:rPr>
          <w:rFonts w:ascii="Calibri" w:eastAsia="Times New Roman" w:hAnsi="Calibri" w:cs="Mangal"/>
          <w:sz w:val="28"/>
          <w:szCs w:val="28"/>
          <w:lang w:eastAsia="en-US"/>
        </w:rPr>
        <w:t xml:space="preserve">ASSESSMENT </w:t>
      </w:r>
      <w:r>
        <w:rPr>
          <w:rFonts w:ascii="Calibri" w:eastAsia="Times New Roman" w:hAnsi="Calibri" w:cs="Mangal"/>
          <w:sz w:val="28"/>
          <w:szCs w:val="28"/>
          <w:lang w:eastAsia="en-US"/>
        </w:rPr>
        <w:t>2</w:t>
      </w:r>
      <w:bookmarkStart w:id="0" w:name="_GoBack"/>
      <w:bookmarkEnd w:id="0"/>
    </w:p>
    <w:p w:rsidR="003A76C9" w:rsidRPr="003A76C9" w:rsidRDefault="003A76C9" w:rsidP="003A76C9">
      <w:pPr>
        <w:spacing w:after="160" w:line="259" w:lineRule="auto"/>
        <w:rPr>
          <w:rFonts w:ascii="Calibri" w:eastAsia="Calibri" w:hAnsi="Calibri" w:cs="Mangal"/>
          <w:b/>
          <w:bCs/>
          <w:sz w:val="28"/>
          <w:szCs w:val="28"/>
          <w:lang w:eastAsia="en-US"/>
        </w:rPr>
      </w:pPr>
    </w:p>
    <w:p w:rsidR="003A76C9" w:rsidRPr="003A76C9" w:rsidRDefault="003A76C9" w:rsidP="003A76C9">
      <w:pPr>
        <w:spacing w:after="160" w:line="259" w:lineRule="auto"/>
        <w:rPr>
          <w:rFonts w:ascii="Times New Roman" w:eastAsia="Calibri" w:hAnsi="Times New Roman" w:cs="Times New Roman"/>
          <w:b/>
          <w:sz w:val="32"/>
          <w:szCs w:val="32"/>
          <w:lang w:eastAsia="en-US"/>
        </w:rPr>
      </w:pPr>
      <w:r w:rsidRPr="003A76C9">
        <w:rPr>
          <w:rFonts w:ascii="Calibri" w:eastAsia="Calibri" w:hAnsi="Calibri" w:cs="Mangal"/>
          <w:b/>
          <w:bCs/>
          <w:sz w:val="28"/>
          <w:szCs w:val="28"/>
          <w:lang w:eastAsia="en-US"/>
        </w:rPr>
        <w:t xml:space="preserve">Module Lecturer’s Name:  </w:t>
      </w:r>
      <w:r w:rsidRPr="003A76C9">
        <w:rPr>
          <w:rFonts w:ascii="Calibri" w:eastAsia="Calibri" w:hAnsi="Calibri" w:cs="Mangal"/>
          <w:sz w:val="28"/>
          <w:szCs w:val="28"/>
          <w:lang w:eastAsia="en-US"/>
        </w:rPr>
        <w:t>Nting Rexon</w:t>
      </w:r>
      <w:r w:rsidRPr="003A76C9">
        <w:rPr>
          <w:rFonts w:ascii="Times New Roman" w:eastAsia="Calibri" w:hAnsi="Times New Roman" w:cs="Times New Roman"/>
          <w:b/>
          <w:sz w:val="32"/>
          <w:szCs w:val="32"/>
          <w:lang w:eastAsia="en-US"/>
        </w:rPr>
        <w:br w:type="page"/>
      </w:r>
    </w:p>
    <w:p w:rsidR="004440D5" w:rsidRDefault="004440D5">
      <w:pPr>
        <w:rPr>
          <w:rFonts w:ascii="Times New Roman" w:eastAsia="Times New Roman" w:hAnsi="Times New Roman" w:cs="Times New Roman"/>
          <w:b/>
          <w:sz w:val="32"/>
          <w:szCs w:val="32"/>
          <w:highlight w:val="white"/>
        </w:rPr>
      </w:pPr>
    </w:p>
    <w:sdt>
      <w:sdtPr>
        <w:rPr>
          <w:rFonts w:ascii="Arial" w:eastAsia="Arial" w:hAnsi="Arial" w:cs="Arial"/>
          <w:color w:val="auto"/>
          <w:sz w:val="22"/>
          <w:szCs w:val="22"/>
          <w:lang w:val="en-IN" w:eastAsia="en-IN"/>
        </w:rPr>
        <w:id w:val="-1688895929"/>
        <w:docPartObj>
          <w:docPartGallery w:val="Table of Contents"/>
          <w:docPartUnique/>
        </w:docPartObj>
      </w:sdtPr>
      <w:sdtEndPr>
        <w:rPr>
          <w:b/>
          <w:bCs/>
          <w:noProof/>
        </w:rPr>
      </w:sdtEndPr>
      <w:sdtContent>
        <w:p w:rsidR="004440D5" w:rsidRPr="004440D5" w:rsidRDefault="004440D5" w:rsidP="004440D5">
          <w:pPr>
            <w:pStyle w:val="TOCHeading"/>
            <w:spacing w:line="360" w:lineRule="auto"/>
            <w:jc w:val="center"/>
            <w:rPr>
              <w:rFonts w:ascii="Times New Roman" w:hAnsi="Times New Roman" w:cs="Times New Roman"/>
              <w:b/>
              <w:color w:val="000000" w:themeColor="text1"/>
              <w:sz w:val="28"/>
              <w:szCs w:val="24"/>
            </w:rPr>
          </w:pPr>
          <w:r w:rsidRPr="004440D5">
            <w:rPr>
              <w:rFonts w:ascii="Times New Roman" w:hAnsi="Times New Roman" w:cs="Times New Roman"/>
              <w:b/>
              <w:color w:val="000000" w:themeColor="text1"/>
              <w:sz w:val="28"/>
              <w:szCs w:val="24"/>
            </w:rPr>
            <w:t>Table of Contents</w:t>
          </w:r>
        </w:p>
        <w:p w:rsidR="004440D5" w:rsidRPr="004440D5" w:rsidRDefault="003A08EF" w:rsidP="004440D5">
          <w:pPr>
            <w:pStyle w:val="TOC1"/>
            <w:tabs>
              <w:tab w:val="right" w:leader="dot" w:pos="9019"/>
            </w:tabs>
            <w:spacing w:line="360" w:lineRule="auto"/>
            <w:jc w:val="both"/>
            <w:rPr>
              <w:rFonts w:ascii="Times New Roman" w:hAnsi="Times New Roman" w:cs="Times New Roman"/>
              <w:noProof/>
              <w:sz w:val="24"/>
              <w:szCs w:val="24"/>
            </w:rPr>
          </w:pPr>
          <w:r w:rsidRPr="003A08EF">
            <w:rPr>
              <w:rFonts w:ascii="Times New Roman" w:hAnsi="Times New Roman" w:cs="Times New Roman"/>
              <w:sz w:val="24"/>
              <w:szCs w:val="24"/>
            </w:rPr>
            <w:fldChar w:fldCharType="begin"/>
          </w:r>
          <w:r w:rsidR="004440D5" w:rsidRPr="004440D5">
            <w:rPr>
              <w:rFonts w:ascii="Times New Roman" w:hAnsi="Times New Roman" w:cs="Times New Roman"/>
              <w:sz w:val="24"/>
              <w:szCs w:val="24"/>
            </w:rPr>
            <w:instrText xml:space="preserve"> TOC \o "1-3" \h \z \u </w:instrText>
          </w:r>
          <w:r w:rsidRPr="003A08EF">
            <w:rPr>
              <w:rFonts w:ascii="Times New Roman" w:hAnsi="Times New Roman" w:cs="Times New Roman"/>
              <w:sz w:val="24"/>
              <w:szCs w:val="24"/>
            </w:rPr>
            <w:fldChar w:fldCharType="separate"/>
          </w:r>
          <w:hyperlink w:anchor="_Toc37690962" w:history="1">
            <w:r w:rsidR="004440D5" w:rsidRPr="004440D5">
              <w:rPr>
                <w:rStyle w:val="Hyperlink"/>
                <w:rFonts w:ascii="Times New Roman" w:hAnsi="Times New Roman" w:cs="Times New Roman"/>
                <w:noProof/>
                <w:sz w:val="24"/>
                <w:szCs w:val="24"/>
                <w:highlight w:val="white"/>
              </w:rPr>
              <w:t>Assessment 2</w:t>
            </w:r>
            <w:r w:rsidR="004440D5" w:rsidRPr="004440D5">
              <w:rPr>
                <w:rFonts w:ascii="Times New Roman" w:hAnsi="Times New Roman" w:cs="Times New Roman"/>
                <w:noProof/>
                <w:webHidden/>
                <w:sz w:val="24"/>
                <w:szCs w:val="24"/>
              </w:rPr>
              <w:tab/>
            </w:r>
            <w:r w:rsidRPr="004440D5">
              <w:rPr>
                <w:rFonts w:ascii="Times New Roman" w:hAnsi="Times New Roman" w:cs="Times New Roman"/>
                <w:noProof/>
                <w:webHidden/>
                <w:sz w:val="24"/>
                <w:szCs w:val="24"/>
              </w:rPr>
              <w:fldChar w:fldCharType="begin"/>
            </w:r>
            <w:r w:rsidR="004440D5" w:rsidRPr="004440D5">
              <w:rPr>
                <w:rFonts w:ascii="Times New Roman" w:hAnsi="Times New Roman" w:cs="Times New Roman"/>
                <w:noProof/>
                <w:webHidden/>
                <w:sz w:val="24"/>
                <w:szCs w:val="24"/>
              </w:rPr>
              <w:instrText xml:space="preserve"> PAGEREF _Toc37690962 \h </w:instrText>
            </w:r>
            <w:r w:rsidRPr="004440D5">
              <w:rPr>
                <w:rFonts w:ascii="Times New Roman" w:hAnsi="Times New Roman" w:cs="Times New Roman"/>
                <w:noProof/>
                <w:webHidden/>
                <w:sz w:val="24"/>
                <w:szCs w:val="24"/>
              </w:rPr>
            </w:r>
            <w:r w:rsidRPr="004440D5">
              <w:rPr>
                <w:rFonts w:ascii="Times New Roman" w:hAnsi="Times New Roman" w:cs="Times New Roman"/>
                <w:noProof/>
                <w:webHidden/>
                <w:sz w:val="24"/>
                <w:szCs w:val="24"/>
              </w:rPr>
              <w:fldChar w:fldCharType="separate"/>
            </w:r>
            <w:r w:rsidR="004440D5" w:rsidRPr="004440D5">
              <w:rPr>
                <w:rFonts w:ascii="Times New Roman" w:hAnsi="Times New Roman" w:cs="Times New Roman"/>
                <w:noProof/>
                <w:webHidden/>
                <w:sz w:val="24"/>
                <w:szCs w:val="24"/>
              </w:rPr>
              <w:t>3</w:t>
            </w:r>
            <w:r w:rsidRPr="004440D5">
              <w:rPr>
                <w:rFonts w:ascii="Times New Roman" w:hAnsi="Times New Roman" w:cs="Times New Roman"/>
                <w:noProof/>
                <w:webHidden/>
                <w:sz w:val="24"/>
                <w:szCs w:val="24"/>
              </w:rPr>
              <w:fldChar w:fldCharType="end"/>
            </w:r>
          </w:hyperlink>
        </w:p>
        <w:p w:rsidR="004440D5" w:rsidRPr="004440D5" w:rsidRDefault="003A08EF" w:rsidP="004440D5">
          <w:pPr>
            <w:pStyle w:val="TOC2"/>
            <w:tabs>
              <w:tab w:val="right" w:leader="dot" w:pos="9019"/>
            </w:tabs>
            <w:spacing w:line="360" w:lineRule="auto"/>
            <w:jc w:val="both"/>
            <w:rPr>
              <w:rFonts w:ascii="Times New Roman" w:hAnsi="Times New Roman" w:cs="Times New Roman"/>
              <w:noProof/>
              <w:sz w:val="24"/>
              <w:szCs w:val="24"/>
            </w:rPr>
          </w:pPr>
          <w:hyperlink w:anchor="_Toc37690963" w:history="1">
            <w:r w:rsidR="004440D5" w:rsidRPr="004440D5">
              <w:rPr>
                <w:rStyle w:val="Hyperlink"/>
                <w:rFonts w:ascii="Times New Roman" w:hAnsi="Times New Roman" w:cs="Times New Roman"/>
                <w:noProof/>
                <w:sz w:val="24"/>
                <w:szCs w:val="24"/>
                <w:highlight w:val="white"/>
              </w:rPr>
              <w:t>Task 1</w:t>
            </w:r>
            <w:r w:rsidR="004440D5" w:rsidRPr="004440D5">
              <w:rPr>
                <w:rFonts w:ascii="Times New Roman" w:hAnsi="Times New Roman" w:cs="Times New Roman"/>
                <w:noProof/>
                <w:webHidden/>
                <w:sz w:val="24"/>
                <w:szCs w:val="24"/>
              </w:rPr>
              <w:tab/>
            </w:r>
            <w:r w:rsidRPr="004440D5">
              <w:rPr>
                <w:rFonts w:ascii="Times New Roman" w:hAnsi="Times New Roman" w:cs="Times New Roman"/>
                <w:noProof/>
                <w:webHidden/>
                <w:sz w:val="24"/>
                <w:szCs w:val="24"/>
              </w:rPr>
              <w:fldChar w:fldCharType="begin"/>
            </w:r>
            <w:r w:rsidR="004440D5" w:rsidRPr="004440D5">
              <w:rPr>
                <w:rFonts w:ascii="Times New Roman" w:hAnsi="Times New Roman" w:cs="Times New Roman"/>
                <w:noProof/>
                <w:webHidden/>
                <w:sz w:val="24"/>
                <w:szCs w:val="24"/>
              </w:rPr>
              <w:instrText xml:space="preserve"> PAGEREF _Toc37690963 \h </w:instrText>
            </w:r>
            <w:r w:rsidRPr="004440D5">
              <w:rPr>
                <w:rFonts w:ascii="Times New Roman" w:hAnsi="Times New Roman" w:cs="Times New Roman"/>
                <w:noProof/>
                <w:webHidden/>
                <w:sz w:val="24"/>
                <w:szCs w:val="24"/>
              </w:rPr>
            </w:r>
            <w:r w:rsidRPr="004440D5">
              <w:rPr>
                <w:rFonts w:ascii="Times New Roman" w:hAnsi="Times New Roman" w:cs="Times New Roman"/>
                <w:noProof/>
                <w:webHidden/>
                <w:sz w:val="24"/>
                <w:szCs w:val="24"/>
              </w:rPr>
              <w:fldChar w:fldCharType="separate"/>
            </w:r>
            <w:r w:rsidR="004440D5" w:rsidRPr="004440D5">
              <w:rPr>
                <w:rFonts w:ascii="Times New Roman" w:hAnsi="Times New Roman" w:cs="Times New Roman"/>
                <w:noProof/>
                <w:webHidden/>
                <w:sz w:val="24"/>
                <w:szCs w:val="24"/>
              </w:rPr>
              <w:t>3</w:t>
            </w:r>
            <w:r w:rsidRPr="004440D5">
              <w:rPr>
                <w:rFonts w:ascii="Times New Roman" w:hAnsi="Times New Roman" w:cs="Times New Roman"/>
                <w:noProof/>
                <w:webHidden/>
                <w:sz w:val="24"/>
                <w:szCs w:val="24"/>
              </w:rPr>
              <w:fldChar w:fldCharType="end"/>
            </w:r>
          </w:hyperlink>
        </w:p>
        <w:p w:rsidR="004440D5" w:rsidRPr="004440D5" w:rsidRDefault="003A08EF" w:rsidP="004440D5">
          <w:pPr>
            <w:pStyle w:val="TOC2"/>
            <w:tabs>
              <w:tab w:val="right" w:leader="dot" w:pos="9019"/>
            </w:tabs>
            <w:spacing w:line="360" w:lineRule="auto"/>
            <w:jc w:val="both"/>
            <w:rPr>
              <w:rFonts w:ascii="Times New Roman" w:hAnsi="Times New Roman" w:cs="Times New Roman"/>
              <w:noProof/>
              <w:sz w:val="24"/>
              <w:szCs w:val="24"/>
            </w:rPr>
          </w:pPr>
          <w:hyperlink w:anchor="_Toc37690964" w:history="1">
            <w:r w:rsidR="004440D5" w:rsidRPr="004440D5">
              <w:rPr>
                <w:rStyle w:val="Hyperlink"/>
                <w:rFonts w:ascii="Times New Roman" w:hAnsi="Times New Roman" w:cs="Times New Roman"/>
                <w:noProof/>
                <w:sz w:val="24"/>
                <w:szCs w:val="24"/>
                <w:highlight w:val="white"/>
              </w:rPr>
              <w:t>Task 2</w:t>
            </w:r>
            <w:r w:rsidR="004440D5" w:rsidRPr="004440D5">
              <w:rPr>
                <w:rFonts w:ascii="Times New Roman" w:hAnsi="Times New Roman" w:cs="Times New Roman"/>
                <w:noProof/>
                <w:webHidden/>
                <w:sz w:val="24"/>
                <w:szCs w:val="24"/>
              </w:rPr>
              <w:tab/>
            </w:r>
            <w:r w:rsidRPr="004440D5">
              <w:rPr>
                <w:rFonts w:ascii="Times New Roman" w:hAnsi="Times New Roman" w:cs="Times New Roman"/>
                <w:noProof/>
                <w:webHidden/>
                <w:sz w:val="24"/>
                <w:szCs w:val="24"/>
              </w:rPr>
              <w:fldChar w:fldCharType="begin"/>
            </w:r>
            <w:r w:rsidR="004440D5" w:rsidRPr="004440D5">
              <w:rPr>
                <w:rFonts w:ascii="Times New Roman" w:hAnsi="Times New Roman" w:cs="Times New Roman"/>
                <w:noProof/>
                <w:webHidden/>
                <w:sz w:val="24"/>
                <w:szCs w:val="24"/>
              </w:rPr>
              <w:instrText xml:space="preserve"> PAGEREF _Toc37690964 \h </w:instrText>
            </w:r>
            <w:r w:rsidRPr="004440D5">
              <w:rPr>
                <w:rFonts w:ascii="Times New Roman" w:hAnsi="Times New Roman" w:cs="Times New Roman"/>
                <w:noProof/>
                <w:webHidden/>
                <w:sz w:val="24"/>
                <w:szCs w:val="24"/>
              </w:rPr>
            </w:r>
            <w:r w:rsidRPr="004440D5">
              <w:rPr>
                <w:rFonts w:ascii="Times New Roman" w:hAnsi="Times New Roman" w:cs="Times New Roman"/>
                <w:noProof/>
                <w:webHidden/>
                <w:sz w:val="24"/>
                <w:szCs w:val="24"/>
              </w:rPr>
              <w:fldChar w:fldCharType="separate"/>
            </w:r>
            <w:r w:rsidR="004440D5" w:rsidRPr="004440D5">
              <w:rPr>
                <w:rFonts w:ascii="Times New Roman" w:hAnsi="Times New Roman" w:cs="Times New Roman"/>
                <w:noProof/>
                <w:webHidden/>
                <w:sz w:val="24"/>
                <w:szCs w:val="24"/>
              </w:rPr>
              <w:t>3</w:t>
            </w:r>
            <w:r w:rsidRPr="004440D5">
              <w:rPr>
                <w:rFonts w:ascii="Times New Roman" w:hAnsi="Times New Roman" w:cs="Times New Roman"/>
                <w:noProof/>
                <w:webHidden/>
                <w:sz w:val="24"/>
                <w:szCs w:val="24"/>
              </w:rPr>
              <w:fldChar w:fldCharType="end"/>
            </w:r>
          </w:hyperlink>
        </w:p>
        <w:p w:rsidR="004440D5" w:rsidRPr="004440D5" w:rsidRDefault="003A08EF" w:rsidP="004440D5">
          <w:pPr>
            <w:pStyle w:val="TOC2"/>
            <w:tabs>
              <w:tab w:val="right" w:leader="dot" w:pos="9019"/>
            </w:tabs>
            <w:spacing w:line="360" w:lineRule="auto"/>
            <w:jc w:val="both"/>
            <w:rPr>
              <w:rFonts w:ascii="Times New Roman" w:hAnsi="Times New Roman" w:cs="Times New Roman"/>
              <w:noProof/>
              <w:sz w:val="24"/>
              <w:szCs w:val="24"/>
            </w:rPr>
          </w:pPr>
          <w:hyperlink w:anchor="_Toc37690965" w:history="1">
            <w:r w:rsidR="004440D5" w:rsidRPr="004440D5">
              <w:rPr>
                <w:rStyle w:val="Hyperlink"/>
                <w:rFonts w:ascii="Times New Roman" w:hAnsi="Times New Roman" w:cs="Times New Roman"/>
                <w:noProof/>
                <w:sz w:val="24"/>
                <w:szCs w:val="24"/>
                <w:highlight w:val="white"/>
              </w:rPr>
              <w:t>Task 3</w:t>
            </w:r>
            <w:r w:rsidR="004440D5" w:rsidRPr="004440D5">
              <w:rPr>
                <w:rFonts w:ascii="Times New Roman" w:hAnsi="Times New Roman" w:cs="Times New Roman"/>
                <w:noProof/>
                <w:webHidden/>
                <w:sz w:val="24"/>
                <w:szCs w:val="24"/>
              </w:rPr>
              <w:tab/>
            </w:r>
            <w:r w:rsidRPr="004440D5">
              <w:rPr>
                <w:rFonts w:ascii="Times New Roman" w:hAnsi="Times New Roman" w:cs="Times New Roman"/>
                <w:noProof/>
                <w:webHidden/>
                <w:sz w:val="24"/>
                <w:szCs w:val="24"/>
              </w:rPr>
              <w:fldChar w:fldCharType="begin"/>
            </w:r>
            <w:r w:rsidR="004440D5" w:rsidRPr="004440D5">
              <w:rPr>
                <w:rFonts w:ascii="Times New Roman" w:hAnsi="Times New Roman" w:cs="Times New Roman"/>
                <w:noProof/>
                <w:webHidden/>
                <w:sz w:val="24"/>
                <w:szCs w:val="24"/>
              </w:rPr>
              <w:instrText xml:space="preserve"> PAGEREF _Toc37690965 \h </w:instrText>
            </w:r>
            <w:r w:rsidRPr="004440D5">
              <w:rPr>
                <w:rFonts w:ascii="Times New Roman" w:hAnsi="Times New Roman" w:cs="Times New Roman"/>
                <w:noProof/>
                <w:webHidden/>
                <w:sz w:val="24"/>
                <w:szCs w:val="24"/>
              </w:rPr>
            </w:r>
            <w:r w:rsidRPr="004440D5">
              <w:rPr>
                <w:rFonts w:ascii="Times New Roman" w:hAnsi="Times New Roman" w:cs="Times New Roman"/>
                <w:noProof/>
                <w:webHidden/>
                <w:sz w:val="24"/>
                <w:szCs w:val="24"/>
              </w:rPr>
              <w:fldChar w:fldCharType="separate"/>
            </w:r>
            <w:r w:rsidR="004440D5" w:rsidRPr="004440D5">
              <w:rPr>
                <w:rFonts w:ascii="Times New Roman" w:hAnsi="Times New Roman" w:cs="Times New Roman"/>
                <w:noProof/>
                <w:webHidden/>
                <w:sz w:val="24"/>
                <w:szCs w:val="24"/>
              </w:rPr>
              <w:t>6</w:t>
            </w:r>
            <w:r w:rsidRPr="004440D5">
              <w:rPr>
                <w:rFonts w:ascii="Times New Roman" w:hAnsi="Times New Roman" w:cs="Times New Roman"/>
                <w:noProof/>
                <w:webHidden/>
                <w:sz w:val="24"/>
                <w:szCs w:val="24"/>
              </w:rPr>
              <w:fldChar w:fldCharType="end"/>
            </w:r>
          </w:hyperlink>
        </w:p>
        <w:p w:rsidR="004440D5" w:rsidRPr="004440D5" w:rsidRDefault="003A08EF" w:rsidP="004440D5">
          <w:pPr>
            <w:pStyle w:val="TOC2"/>
            <w:tabs>
              <w:tab w:val="right" w:leader="dot" w:pos="9019"/>
            </w:tabs>
            <w:spacing w:line="360" w:lineRule="auto"/>
            <w:jc w:val="both"/>
            <w:rPr>
              <w:rFonts w:ascii="Times New Roman" w:hAnsi="Times New Roman" w:cs="Times New Roman"/>
              <w:noProof/>
              <w:sz w:val="24"/>
              <w:szCs w:val="24"/>
            </w:rPr>
          </w:pPr>
          <w:hyperlink w:anchor="_Toc37690966" w:history="1">
            <w:r w:rsidR="004440D5" w:rsidRPr="004440D5">
              <w:rPr>
                <w:rStyle w:val="Hyperlink"/>
                <w:rFonts w:ascii="Times New Roman" w:hAnsi="Times New Roman" w:cs="Times New Roman"/>
                <w:noProof/>
                <w:sz w:val="24"/>
                <w:szCs w:val="24"/>
                <w:highlight w:val="white"/>
              </w:rPr>
              <w:t>Task 4</w:t>
            </w:r>
            <w:r w:rsidR="004440D5" w:rsidRPr="004440D5">
              <w:rPr>
                <w:rFonts w:ascii="Times New Roman" w:hAnsi="Times New Roman" w:cs="Times New Roman"/>
                <w:noProof/>
                <w:webHidden/>
                <w:sz w:val="24"/>
                <w:szCs w:val="24"/>
              </w:rPr>
              <w:tab/>
            </w:r>
            <w:r w:rsidRPr="004440D5">
              <w:rPr>
                <w:rFonts w:ascii="Times New Roman" w:hAnsi="Times New Roman" w:cs="Times New Roman"/>
                <w:noProof/>
                <w:webHidden/>
                <w:sz w:val="24"/>
                <w:szCs w:val="24"/>
              </w:rPr>
              <w:fldChar w:fldCharType="begin"/>
            </w:r>
            <w:r w:rsidR="004440D5" w:rsidRPr="004440D5">
              <w:rPr>
                <w:rFonts w:ascii="Times New Roman" w:hAnsi="Times New Roman" w:cs="Times New Roman"/>
                <w:noProof/>
                <w:webHidden/>
                <w:sz w:val="24"/>
                <w:szCs w:val="24"/>
              </w:rPr>
              <w:instrText xml:space="preserve"> PAGEREF _Toc37690966 \h </w:instrText>
            </w:r>
            <w:r w:rsidRPr="004440D5">
              <w:rPr>
                <w:rFonts w:ascii="Times New Roman" w:hAnsi="Times New Roman" w:cs="Times New Roman"/>
                <w:noProof/>
                <w:webHidden/>
                <w:sz w:val="24"/>
                <w:szCs w:val="24"/>
              </w:rPr>
            </w:r>
            <w:r w:rsidRPr="004440D5">
              <w:rPr>
                <w:rFonts w:ascii="Times New Roman" w:hAnsi="Times New Roman" w:cs="Times New Roman"/>
                <w:noProof/>
                <w:webHidden/>
                <w:sz w:val="24"/>
                <w:szCs w:val="24"/>
              </w:rPr>
              <w:fldChar w:fldCharType="separate"/>
            </w:r>
            <w:r w:rsidR="004440D5" w:rsidRPr="004440D5">
              <w:rPr>
                <w:rFonts w:ascii="Times New Roman" w:hAnsi="Times New Roman" w:cs="Times New Roman"/>
                <w:noProof/>
                <w:webHidden/>
                <w:sz w:val="24"/>
                <w:szCs w:val="24"/>
              </w:rPr>
              <w:t>7</w:t>
            </w:r>
            <w:r w:rsidRPr="004440D5">
              <w:rPr>
                <w:rFonts w:ascii="Times New Roman" w:hAnsi="Times New Roman" w:cs="Times New Roman"/>
                <w:noProof/>
                <w:webHidden/>
                <w:sz w:val="24"/>
                <w:szCs w:val="24"/>
              </w:rPr>
              <w:fldChar w:fldCharType="end"/>
            </w:r>
          </w:hyperlink>
        </w:p>
        <w:p w:rsidR="004440D5" w:rsidRPr="004440D5" w:rsidRDefault="003A08EF" w:rsidP="004440D5">
          <w:pPr>
            <w:pStyle w:val="TOC1"/>
            <w:tabs>
              <w:tab w:val="right" w:leader="dot" w:pos="9019"/>
            </w:tabs>
            <w:spacing w:line="360" w:lineRule="auto"/>
            <w:jc w:val="both"/>
            <w:rPr>
              <w:rFonts w:ascii="Times New Roman" w:hAnsi="Times New Roman" w:cs="Times New Roman"/>
              <w:noProof/>
              <w:sz w:val="24"/>
              <w:szCs w:val="24"/>
            </w:rPr>
          </w:pPr>
          <w:hyperlink w:anchor="_Toc37690967" w:history="1">
            <w:r w:rsidR="004440D5" w:rsidRPr="004440D5">
              <w:rPr>
                <w:rStyle w:val="Hyperlink"/>
                <w:rFonts w:ascii="Times New Roman" w:hAnsi="Times New Roman" w:cs="Times New Roman"/>
                <w:noProof/>
                <w:sz w:val="24"/>
                <w:szCs w:val="24"/>
              </w:rPr>
              <w:t>Reference list</w:t>
            </w:r>
            <w:r w:rsidR="004440D5" w:rsidRPr="004440D5">
              <w:rPr>
                <w:rFonts w:ascii="Times New Roman" w:hAnsi="Times New Roman" w:cs="Times New Roman"/>
                <w:noProof/>
                <w:webHidden/>
                <w:sz w:val="24"/>
                <w:szCs w:val="24"/>
              </w:rPr>
              <w:tab/>
            </w:r>
            <w:r w:rsidRPr="004440D5">
              <w:rPr>
                <w:rFonts w:ascii="Times New Roman" w:hAnsi="Times New Roman" w:cs="Times New Roman"/>
                <w:noProof/>
                <w:webHidden/>
                <w:sz w:val="24"/>
                <w:szCs w:val="24"/>
              </w:rPr>
              <w:fldChar w:fldCharType="begin"/>
            </w:r>
            <w:r w:rsidR="004440D5" w:rsidRPr="004440D5">
              <w:rPr>
                <w:rFonts w:ascii="Times New Roman" w:hAnsi="Times New Roman" w:cs="Times New Roman"/>
                <w:noProof/>
                <w:webHidden/>
                <w:sz w:val="24"/>
                <w:szCs w:val="24"/>
              </w:rPr>
              <w:instrText xml:space="preserve"> PAGEREF _Toc37690967 \h </w:instrText>
            </w:r>
            <w:r w:rsidRPr="004440D5">
              <w:rPr>
                <w:rFonts w:ascii="Times New Roman" w:hAnsi="Times New Roman" w:cs="Times New Roman"/>
                <w:noProof/>
                <w:webHidden/>
                <w:sz w:val="24"/>
                <w:szCs w:val="24"/>
              </w:rPr>
            </w:r>
            <w:r w:rsidRPr="004440D5">
              <w:rPr>
                <w:rFonts w:ascii="Times New Roman" w:hAnsi="Times New Roman" w:cs="Times New Roman"/>
                <w:noProof/>
                <w:webHidden/>
                <w:sz w:val="24"/>
                <w:szCs w:val="24"/>
              </w:rPr>
              <w:fldChar w:fldCharType="separate"/>
            </w:r>
            <w:r w:rsidR="004440D5" w:rsidRPr="004440D5">
              <w:rPr>
                <w:rFonts w:ascii="Times New Roman" w:hAnsi="Times New Roman" w:cs="Times New Roman"/>
                <w:noProof/>
                <w:webHidden/>
                <w:sz w:val="24"/>
                <w:szCs w:val="24"/>
              </w:rPr>
              <w:t>9</w:t>
            </w:r>
            <w:r w:rsidRPr="004440D5">
              <w:rPr>
                <w:rFonts w:ascii="Times New Roman" w:hAnsi="Times New Roman" w:cs="Times New Roman"/>
                <w:noProof/>
                <w:webHidden/>
                <w:sz w:val="24"/>
                <w:szCs w:val="24"/>
              </w:rPr>
              <w:fldChar w:fldCharType="end"/>
            </w:r>
          </w:hyperlink>
        </w:p>
        <w:p w:rsidR="004440D5" w:rsidRPr="004440D5" w:rsidRDefault="003A08EF" w:rsidP="004440D5">
          <w:pPr>
            <w:pStyle w:val="TOC1"/>
            <w:tabs>
              <w:tab w:val="right" w:leader="dot" w:pos="9019"/>
            </w:tabs>
            <w:spacing w:line="360" w:lineRule="auto"/>
            <w:jc w:val="both"/>
            <w:rPr>
              <w:rFonts w:ascii="Times New Roman" w:hAnsi="Times New Roman" w:cs="Times New Roman"/>
              <w:noProof/>
              <w:sz w:val="24"/>
              <w:szCs w:val="24"/>
            </w:rPr>
          </w:pPr>
          <w:hyperlink w:anchor="_Toc37690968" w:history="1">
            <w:r w:rsidR="004440D5" w:rsidRPr="004440D5">
              <w:rPr>
                <w:rStyle w:val="Hyperlink"/>
                <w:rFonts w:ascii="Times New Roman" w:hAnsi="Times New Roman" w:cs="Times New Roman"/>
                <w:noProof/>
                <w:sz w:val="24"/>
                <w:szCs w:val="24"/>
              </w:rPr>
              <w:t>Appendices</w:t>
            </w:r>
            <w:r w:rsidR="004440D5" w:rsidRPr="004440D5">
              <w:rPr>
                <w:rFonts w:ascii="Times New Roman" w:hAnsi="Times New Roman" w:cs="Times New Roman"/>
                <w:noProof/>
                <w:webHidden/>
                <w:sz w:val="24"/>
                <w:szCs w:val="24"/>
              </w:rPr>
              <w:tab/>
            </w:r>
            <w:r w:rsidRPr="004440D5">
              <w:rPr>
                <w:rFonts w:ascii="Times New Roman" w:hAnsi="Times New Roman" w:cs="Times New Roman"/>
                <w:noProof/>
                <w:webHidden/>
                <w:sz w:val="24"/>
                <w:szCs w:val="24"/>
              </w:rPr>
              <w:fldChar w:fldCharType="begin"/>
            </w:r>
            <w:r w:rsidR="004440D5" w:rsidRPr="004440D5">
              <w:rPr>
                <w:rFonts w:ascii="Times New Roman" w:hAnsi="Times New Roman" w:cs="Times New Roman"/>
                <w:noProof/>
                <w:webHidden/>
                <w:sz w:val="24"/>
                <w:szCs w:val="24"/>
              </w:rPr>
              <w:instrText xml:space="preserve"> PAGEREF _Toc37690968 \h </w:instrText>
            </w:r>
            <w:r w:rsidRPr="004440D5">
              <w:rPr>
                <w:rFonts w:ascii="Times New Roman" w:hAnsi="Times New Roman" w:cs="Times New Roman"/>
                <w:noProof/>
                <w:webHidden/>
                <w:sz w:val="24"/>
                <w:szCs w:val="24"/>
              </w:rPr>
            </w:r>
            <w:r w:rsidRPr="004440D5">
              <w:rPr>
                <w:rFonts w:ascii="Times New Roman" w:hAnsi="Times New Roman" w:cs="Times New Roman"/>
                <w:noProof/>
                <w:webHidden/>
                <w:sz w:val="24"/>
                <w:szCs w:val="24"/>
              </w:rPr>
              <w:fldChar w:fldCharType="separate"/>
            </w:r>
            <w:r w:rsidR="004440D5" w:rsidRPr="004440D5">
              <w:rPr>
                <w:rFonts w:ascii="Times New Roman" w:hAnsi="Times New Roman" w:cs="Times New Roman"/>
                <w:noProof/>
                <w:webHidden/>
                <w:sz w:val="24"/>
                <w:szCs w:val="24"/>
              </w:rPr>
              <w:t>11</w:t>
            </w:r>
            <w:r w:rsidRPr="004440D5">
              <w:rPr>
                <w:rFonts w:ascii="Times New Roman" w:hAnsi="Times New Roman" w:cs="Times New Roman"/>
                <w:noProof/>
                <w:webHidden/>
                <w:sz w:val="24"/>
                <w:szCs w:val="24"/>
              </w:rPr>
              <w:fldChar w:fldCharType="end"/>
            </w:r>
          </w:hyperlink>
        </w:p>
        <w:p w:rsidR="004440D5" w:rsidRDefault="003A08EF" w:rsidP="004440D5">
          <w:pPr>
            <w:spacing w:line="360" w:lineRule="auto"/>
            <w:jc w:val="both"/>
          </w:pPr>
          <w:r w:rsidRPr="004440D5">
            <w:rPr>
              <w:rFonts w:ascii="Times New Roman" w:hAnsi="Times New Roman" w:cs="Times New Roman"/>
              <w:b/>
              <w:bCs/>
              <w:noProof/>
              <w:sz w:val="24"/>
              <w:szCs w:val="24"/>
            </w:rPr>
            <w:fldChar w:fldCharType="end"/>
          </w:r>
        </w:p>
      </w:sdtContent>
    </w:sdt>
    <w:p w:rsidR="003A3D07" w:rsidRDefault="00D244E5" w:rsidP="004440D5">
      <w:pPr>
        <w:spacing w:line="360" w:lineRule="auto"/>
        <w:rPr>
          <w:rFonts w:ascii="Times New Roman" w:eastAsia="Times New Roman" w:hAnsi="Times New Roman" w:cs="Times New Roman"/>
          <w:b/>
          <w:sz w:val="32"/>
          <w:szCs w:val="32"/>
          <w:highlight w:val="white"/>
        </w:rPr>
      </w:pPr>
      <w:r>
        <w:br w:type="page"/>
      </w:r>
    </w:p>
    <w:p w:rsidR="003A3D07" w:rsidRPr="00812707" w:rsidRDefault="00D244E5" w:rsidP="004440D5">
      <w:pPr>
        <w:pStyle w:val="Heading1"/>
        <w:rPr>
          <w:highlight w:val="white"/>
        </w:rPr>
      </w:pPr>
      <w:bookmarkStart w:id="1" w:name="_Toc37690962"/>
      <w:r w:rsidRPr="00812707">
        <w:rPr>
          <w:highlight w:val="white"/>
        </w:rPr>
        <w:lastRenderedPageBreak/>
        <w:t>Assessment 2</w:t>
      </w:r>
      <w:bookmarkEnd w:id="1"/>
    </w:p>
    <w:p w:rsidR="003A3D07" w:rsidRPr="00812707" w:rsidRDefault="00D244E5" w:rsidP="004440D5">
      <w:pPr>
        <w:pStyle w:val="Heading2"/>
        <w:rPr>
          <w:highlight w:val="white"/>
        </w:rPr>
      </w:pPr>
      <w:bookmarkStart w:id="2" w:name="_Toc37690963"/>
      <w:r w:rsidRPr="00812707">
        <w:rPr>
          <w:highlight w:val="white"/>
        </w:rPr>
        <w:t>Task 1</w:t>
      </w:r>
      <w:bookmarkEnd w:id="2"/>
      <w:r w:rsidRPr="00812707">
        <w:rPr>
          <w:highlight w:val="white"/>
        </w:rPr>
        <w:t xml:space="preserve"> </w:t>
      </w:r>
    </w:p>
    <w:p w:rsidR="003A3D07" w:rsidRDefault="00D244E5" w:rsidP="003A50B5">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Capital expenditure</w:t>
      </w:r>
      <w:r>
        <w:rPr>
          <w:rFonts w:ascii="Times New Roman" w:eastAsia="Times New Roman" w:hAnsi="Times New Roman" w:cs="Times New Roman"/>
          <w:sz w:val="24"/>
          <w:szCs w:val="24"/>
          <w:highlight w:val="white"/>
        </w:rPr>
        <w:t xml:space="preserve">: This type of expenditure is typically incurred through companies based on long term benefits. These types of benefits mainly denote "capital expenditures". These types of capital expenditures are used to serve for the increased amount of the capacity of long term assets which are specifically enhanced for adding several new assets to the firm (Caruana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2018). The expenditures which are listed in the financial statements are on the side of the balance sheet. The implication of capital expenditures is mainly done on various assets which increases the operational capability of the Company (Muda and Naibaho, 2018).</w:t>
      </w:r>
    </w:p>
    <w:p w:rsidR="003A3D07" w:rsidRPr="00B66EB1" w:rsidRDefault="00D244E5" w:rsidP="003A50B5">
      <w:pPr>
        <w:spacing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sz w:val="24"/>
          <w:szCs w:val="24"/>
          <w:highlight w:val="white"/>
        </w:rPr>
        <w:t>Revenue Expenditure:</w:t>
      </w:r>
      <w:r>
        <w:rPr>
          <w:rFonts w:ascii="Times New Roman" w:eastAsia="Times New Roman" w:hAnsi="Times New Roman" w:cs="Times New Roman"/>
          <w:sz w:val="24"/>
          <w:szCs w:val="24"/>
          <w:highlight w:val="white"/>
        </w:rPr>
        <w:t xml:space="preserve"> These types of “revenue expenditures” mainly referred to the specific expenditures that are incurred by most of the companies for the process of managing the everyday functions of the business (</w:t>
      </w:r>
      <w:r>
        <w:rPr>
          <w:rFonts w:ascii="Times New Roman" w:eastAsia="Times New Roman" w:hAnsi="Times New Roman" w:cs="Times New Roman"/>
          <w:color w:val="222222"/>
          <w:sz w:val="24"/>
          <w:szCs w:val="24"/>
          <w:highlight w:val="white"/>
        </w:rPr>
        <w:t>Bakshi, 2016)</w:t>
      </w:r>
      <w:r>
        <w:rPr>
          <w:rFonts w:ascii="Times New Roman" w:eastAsia="Times New Roman" w:hAnsi="Times New Roman" w:cs="Times New Roman"/>
          <w:sz w:val="24"/>
          <w:szCs w:val="24"/>
          <w:highlight w:val="white"/>
        </w:rPr>
        <w:t>. These functions also include the “electricity, rent, inventory and also wages. The “revenue expenditures" does not help in the process of creating assets or in the process of reducing the liabilities of a specific business. It is also based on recurring nature, which is considered to be very important for the daily activities of the business (</w:t>
      </w:r>
      <w:r>
        <w:rPr>
          <w:rFonts w:ascii="Times New Roman" w:eastAsia="Times New Roman" w:hAnsi="Times New Roman" w:cs="Times New Roman"/>
          <w:color w:val="222222"/>
          <w:sz w:val="24"/>
          <w:szCs w:val="24"/>
          <w:highlight w:val="white"/>
        </w:rPr>
        <w:t>Yagi and Kokubu, 2018)</w:t>
      </w:r>
      <w:r>
        <w:rPr>
          <w:rFonts w:ascii="Times New Roman" w:eastAsia="Times New Roman" w:hAnsi="Times New Roman" w:cs="Times New Roman"/>
          <w:sz w:val="24"/>
          <w:szCs w:val="24"/>
          <w:highlight w:val="white"/>
        </w:rPr>
        <w:t>. The benefits of "revenue expenditure" are received throughout the accounting year.</w:t>
      </w:r>
      <w:r w:rsidR="00B66EB1">
        <w:rPr>
          <w:rFonts w:ascii="Times New Roman" w:eastAsia="Times New Roman" w:hAnsi="Times New Roman" w:cs="Times New Roman"/>
          <w:sz w:val="24"/>
          <w:szCs w:val="24"/>
          <w:highlight w:val="white"/>
        </w:rPr>
        <w:t xml:space="preserve"> [</w:t>
      </w:r>
      <w:r w:rsidR="00B66EB1">
        <w:rPr>
          <w:rFonts w:ascii="Times New Roman" w:eastAsia="Times New Roman" w:hAnsi="Times New Roman" w:cs="Times New Roman"/>
          <w:b/>
          <w:i/>
          <w:sz w:val="24"/>
          <w:szCs w:val="24"/>
          <w:highlight w:val="white"/>
        </w:rPr>
        <w:t>Referred to Appendix 1]</w:t>
      </w:r>
    </w:p>
    <w:p w:rsidR="00823495" w:rsidRDefault="00823495" w:rsidP="00823495">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lang w:val="en-GB" w:eastAsia="en-GB"/>
        </w:rPr>
        <w:drawing>
          <wp:inline distT="0" distB="0" distL="0" distR="0">
            <wp:extent cx="5238750" cy="2219325"/>
            <wp:effectExtent l="76200" t="0" r="571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823495" w:rsidRPr="00823495" w:rsidRDefault="00823495" w:rsidP="00823495">
      <w:pPr>
        <w:spacing w:line="360" w:lineRule="auto"/>
        <w:jc w:val="center"/>
        <w:rPr>
          <w:rFonts w:ascii="Times New Roman" w:eastAsia="Times New Roman" w:hAnsi="Times New Roman" w:cs="Times New Roman"/>
          <w:b/>
          <w:sz w:val="24"/>
          <w:szCs w:val="24"/>
          <w:highlight w:val="white"/>
        </w:rPr>
      </w:pPr>
      <w:r w:rsidRPr="00823495">
        <w:rPr>
          <w:rFonts w:ascii="Times New Roman" w:eastAsia="Times New Roman" w:hAnsi="Times New Roman" w:cs="Times New Roman"/>
          <w:b/>
          <w:sz w:val="24"/>
          <w:szCs w:val="24"/>
          <w:highlight w:val="white"/>
        </w:rPr>
        <w:t>Figure 1: Two types of Expenditure</w:t>
      </w:r>
    </w:p>
    <w:p w:rsidR="00823495" w:rsidRDefault="00823495" w:rsidP="00823495">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Self-created)</w:t>
      </w:r>
    </w:p>
    <w:p w:rsidR="00240F89" w:rsidRDefault="00240F89" w:rsidP="004440D5">
      <w:pPr>
        <w:pStyle w:val="Heading2"/>
        <w:rPr>
          <w:highlight w:val="white"/>
        </w:rPr>
      </w:pPr>
      <w:bookmarkStart w:id="3" w:name="_Toc37690964"/>
    </w:p>
    <w:p w:rsidR="003A3D07" w:rsidRPr="00812707" w:rsidRDefault="00D244E5" w:rsidP="004440D5">
      <w:pPr>
        <w:pStyle w:val="Heading2"/>
        <w:rPr>
          <w:highlight w:val="white"/>
        </w:rPr>
      </w:pPr>
      <w:r w:rsidRPr="00812707">
        <w:rPr>
          <w:highlight w:val="white"/>
        </w:rPr>
        <w:t>Task 2</w:t>
      </w:r>
      <w:bookmarkEnd w:id="3"/>
      <w:r w:rsidRPr="00812707">
        <w:rPr>
          <w:highlight w:val="white"/>
        </w:rPr>
        <w:t xml:space="preserve"> </w:t>
      </w:r>
    </w:p>
    <w:p w:rsidR="003A3D07" w:rsidRPr="003A50B5" w:rsidRDefault="00D244E5" w:rsidP="003A50B5">
      <w:pPr>
        <w:pStyle w:val="ListParagraph"/>
        <w:numPr>
          <w:ilvl w:val="0"/>
          <w:numId w:val="2"/>
        </w:numPr>
        <w:spacing w:line="360" w:lineRule="auto"/>
        <w:jc w:val="both"/>
        <w:rPr>
          <w:rFonts w:ascii="Times New Roman" w:eastAsia="Times New Roman" w:hAnsi="Times New Roman" w:cs="Times New Roman"/>
          <w:sz w:val="24"/>
          <w:szCs w:val="24"/>
          <w:highlight w:val="white"/>
        </w:rPr>
      </w:pPr>
      <w:r w:rsidRPr="00812707">
        <w:rPr>
          <w:rFonts w:ascii="Times New Roman" w:eastAsia="Times New Roman" w:hAnsi="Times New Roman" w:cs="Times New Roman"/>
          <w:b/>
          <w:sz w:val="24"/>
          <w:szCs w:val="24"/>
          <w:highlight w:val="white"/>
        </w:rPr>
        <w:t>Nature and Purpose of Cost Accounting</w:t>
      </w:r>
    </w:p>
    <w:p w:rsidR="003A3D07" w:rsidRDefault="00D244E5" w:rsidP="003A50B5">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It is an accounting system which is available for acquiring several types of accurate information for different welfare organizations. The basic requirements are to be estimated with some of the “financial accounting” systems (</w:t>
      </w:r>
      <w:r>
        <w:rPr>
          <w:rFonts w:ascii="Times New Roman" w:eastAsia="Times New Roman" w:hAnsi="Times New Roman" w:cs="Times New Roman"/>
          <w:color w:val="222222"/>
          <w:sz w:val="24"/>
          <w:szCs w:val="24"/>
          <w:highlight w:val="white"/>
        </w:rPr>
        <w:t xml:space="preserve">D'Onza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sz w:val="24"/>
          <w:szCs w:val="24"/>
          <w:highlight w:val="white"/>
        </w:rPr>
        <w:t xml:space="preserve">. 2016). This type of management also requires some of the detailed information that is based on various conventional methods. </w:t>
      </w:r>
    </w:p>
    <w:p w:rsidR="003A3D07" w:rsidRPr="00823495" w:rsidRDefault="00D244E5" w:rsidP="003A50B5">
      <w:pPr>
        <w:spacing w:line="360" w:lineRule="auto"/>
        <w:jc w:val="both"/>
        <w:rPr>
          <w:rFonts w:ascii="Times New Roman" w:eastAsia="Times New Roman" w:hAnsi="Times New Roman" w:cs="Times New Roman"/>
          <w:b/>
          <w:sz w:val="24"/>
          <w:szCs w:val="24"/>
          <w:highlight w:val="white"/>
        </w:rPr>
      </w:pPr>
      <w:r w:rsidRPr="00823495">
        <w:rPr>
          <w:rFonts w:ascii="Times New Roman" w:eastAsia="Times New Roman" w:hAnsi="Times New Roman" w:cs="Times New Roman"/>
          <w:b/>
          <w:sz w:val="24"/>
          <w:szCs w:val="24"/>
          <w:highlight w:val="white"/>
        </w:rPr>
        <w:t>Objectives of Cost accounting</w:t>
      </w:r>
    </w:p>
    <w:p w:rsidR="003A3D07" w:rsidRDefault="00D244E5" w:rsidP="003A50B5">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There are some needs of different types of manufacturing companies which are to be fulfilled by these techniques (</w:t>
      </w:r>
      <w:r>
        <w:rPr>
          <w:rFonts w:ascii="Times New Roman" w:eastAsia="Times New Roman" w:hAnsi="Times New Roman" w:cs="Times New Roman"/>
          <w:color w:val="222222"/>
          <w:sz w:val="24"/>
          <w:szCs w:val="24"/>
          <w:highlight w:val="white"/>
        </w:rPr>
        <w:t>Modugno and Di Carlo, 2019)</w:t>
      </w:r>
      <w:r>
        <w:rPr>
          <w:rFonts w:ascii="Times New Roman" w:eastAsia="Times New Roman" w:hAnsi="Times New Roman" w:cs="Times New Roman"/>
          <w:sz w:val="24"/>
          <w:szCs w:val="24"/>
          <w:highlight w:val="white"/>
        </w:rPr>
        <w:t>. There are some mechanisms of accounting that are related to the cost of goods and services with some everyday operations and observe all types of "cost analysis and allocation".</w:t>
      </w:r>
    </w:p>
    <w:p w:rsidR="003A3D07" w:rsidRDefault="00D244E5" w:rsidP="003A50B5">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main target of the “cost accounts” is to analyze the situations and find out the specific cost of the product, job contract of any kind of particular production unit (</w:t>
      </w:r>
      <w:r>
        <w:rPr>
          <w:rFonts w:ascii="Times New Roman" w:eastAsia="Times New Roman" w:hAnsi="Times New Roman" w:cs="Times New Roman"/>
          <w:color w:val="222222"/>
          <w:sz w:val="24"/>
          <w:szCs w:val="24"/>
          <w:highlight w:val="white"/>
        </w:rPr>
        <w:t>Wegmann, 2018)</w:t>
      </w:r>
      <w:r>
        <w:rPr>
          <w:rFonts w:ascii="Times New Roman" w:eastAsia="Times New Roman" w:hAnsi="Times New Roman" w:cs="Times New Roman"/>
          <w:sz w:val="24"/>
          <w:szCs w:val="24"/>
          <w:highlight w:val="white"/>
        </w:rPr>
        <w:t xml:space="preserve">. This is done through various types of “techniques and methods” that are used to achieve it.  </w:t>
      </w:r>
    </w:p>
    <w:p w:rsidR="003A3D07" w:rsidRPr="00823495" w:rsidRDefault="00D244E5" w:rsidP="003A50B5">
      <w:pPr>
        <w:spacing w:line="360" w:lineRule="auto"/>
        <w:jc w:val="both"/>
        <w:rPr>
          <w:rFonts w:ascii="Times New Roman" w:eastAsia="Times New Roman" w:hAnsi="Times New Roman" w:cs="Times New Roman"/>
          <w:b/>
          <w:sz w:val="24"/>
          <w:szCs w:val="24"/>
          <w:highlight w:val="white"/>
        </w:rPr>
      </w:pPr>
      <w:r w:rsidRPr="00823495">
        <w:rPr>
          <w:rFonts w:ascii="Times New Roman" w:eastAsia="Times New Roman" w:hAnsi="Times New Roman" w:cs="Times New Roman"/>
          <w:b/>
          <w:sz w:val="24"/>
          <w:szCs w:val="24"/>
          <w:highlight w:val="white"/>
        </w:rPr>
        <w:t xml:space="preserve"> Nature and purpose of management Accounting</w:t>
      </w:r>
    </w:p>
    <w:p w:rsidR="003A3D07" w:rsidRDefault="00D244E5" w:rsidP="003A50B5">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It is a basic presentation of different types of accounting information that is required to assist the management in several different ways that are integrated in day to day policy measures (</w:t>
      </w:r>
      <w:r>
        <w:rPr>
          <w:rFonts w:ascii="Times New Roman" w:eastAsia="Times New Roman" w:hAnsi="Times New Roman" w:cs="Times New Roman"/>
          <w:color w:val="222222"/>
          <w:sz w:val="24"/>
          <w:szCs w:val="24"/>
          <w:highlight w:val="white"/>
        </w:rPr>
        <w:t>Labrador and Olmo, 2019)</w:t>
      </w:r>
      <w:r>
        <w:rPr>
          <w:rFonts w:ascii="Times New Roman" w:eastAsia="Times New Roman" w:hAnsi="Times New Roman" w:cs="Times New Roman"/>
          <w:sz w:val="24"/>
          <w:szCs w:val="24"/>
          <w:highlight w:val="white"/>
        </w:rPr>
        <w:t>. The relation that exists with various types of accounting data that are collected through the process of a financial accounting system and decision making by the management.</w:t>
      </w:r>
    </w:p>
    <w:p w:rsidR="003A3D07" w:rsidRPr="00812707" w:rsidRDefault="00D244E5" w:rsidP="003A50B5">
      <w:pPr>
        <w:spacing w:line="360" w:lineRule="auto"/>
        <w:jc w:val="both"/>
        <w:rPr>
          <w:rFonts w:ascii="Times New Roman" w:eastAsia="Times New Roman" w:hAnsi="Times New Roman" w:cs="Times New Roman"/>
          <w:b/>
          <w:sz w:val="24"/>
          <w:szCs w:val="24"/>
          <w:highlight w:val="white"/>
        </w:rPr>
      </w:pPr>
      <w:r w:rsidRPr="00812707">
        <w:rPr>
          <w:rFonts w:ascii="Times New Roman" w:eastAsia="Times New Roman" w:hAnsi="Times New Roman" w:cs="Times New Roman"/>
          <w:b/>
          <w:sz w:val="24"/>
          <w:szCs w:val="24"/>
          <w:highlight w:val="white"/>
        </w:rPr>
        <w:t>Nature of Management Accounting:</w:t>
      </w:r>
    </w:p>
    <w:p w:rsidR="003A3D07" w:rsidRDefault="00D244E5" w:rsidP="003A50B5">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Management accounting is a specific technique which is derived through several considerations of data that is derived from the "income statement and balance sheet". This type of information is mainly procured for the process of communicating with the management system. This type of system also helps to make some decisions that are derived through the data system and many decision making management systems. This type of accounting system also helps in analyzing different aspects of profit and loss in the selected period. It helps in analyzing the various effects of the variables that are derived from the percentage of profit acquired by the Company.</w:t>
      </w:r>
    </w:p>
    <w:p w:rsidR="003A3D07" w:rsidRDefault="00D244E5" w:rsidP="003A50B5">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Similarities and differences</w:t>
      </w:r>
    </w:p>
    <w:p w:rsidR="003A3D07" w:rsidRDefault="00D244E5" w:rsidP="003A50B5">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“Cost accounting” mainly targets for the maximum generation of output to control various operations with the maximum output result for the efficiency of the Company. "Management accounting" is based primarily on assisting the management of the Company in decision making and planning of the accounting system (</w:t>
      </w:r>
      <w:r>
        <w:rPr>
          <w:rFonts w:ascii="Times New Roman" w:eastAsia="Times New Roman" w:hAnsi="Times New Roman" w:cs="Times New Roman"/>
          <w:color w:val="222222"/>
          <w:sz w:val="24"/>
          <w:szCs w:val="24"/>
          <w:highlight w:val="white"/>
        </w:rPr>
        <w:t>Vaidya and Sharanappa Alur, 2017)</w:t>
      </w:r>
      <w:r>
        <w:rPr>
          <w:rFonts w:ascii="Times New Roman" w:eastAsia="Times New Roman" w:hAnsi="Times New Roman" w:cs="Times New Roman"/>
          <w:sz w:val="24"/>
          <w:szCs w:val="24"/>
          <w:highlight w:val="white"/>
        </w:rPr>
        <w:t>. These two types of accounting systems play an important role for the “internal management” of the Company. “Cost accounting” generally follows the “quantitative approach” which helps to record the data and is able to relate the money with the accounting system. “Management accounting” generally gives emphasis on both the “qualitative and quantitative data” (</w:t>
      </w:r>
      <w:r>
        <w:rPr>
          <w:rFonts w:ascii="Times New Roman" w:eastAsia="Times New Roman" w:hAnsi="Times New Roman" w:cs="Times New Roman"/>
          <w:color w:val="222222"/>
          <w:sz w:val="24"/>
          <w:szCs w:val="24"/>
          <w:highlight w:val="white"/>
        </w:rPr>
        <w:t xml:space="preserve">Lew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sz w:val="24"/>
          <w:szCs w:val="24"/>
          <w:highlight w:val="white"/>
        </w:rPr>
        <w:t xml:space="preserve">. 2017).   </w:t>
      </w:r>
    </w:p>
    <w:p w:rsidR="003A3D07" w:rsidRPr="00812707" w:rsidRDefault="00D244E5" w:rsidP="003A50B5">
      <w:pPr>
        <w:spacing w:line="360" w:lineRule="auto"/>
        <w:jc w:val="both"/>
        <w:rPr>
          <w:rFonts w:ascii="Times New Roman" w:eastAsia="Times New Roman" w:hAnsi="Times New Roman" w:cs="Times New Roman"/>
          <w:b/>
          <w:sz w:val="24"/>
          <w:szCs w:val="24"/>
          <w:highlight w:val="white"/>
        </w:rPr>
      </w:pPr>
      <w:r w:rsidRPr="00812707">
        <w:rPr>
          <w:rFonts w:ascii="Times New Roman" w:eastAsia="Times New Roman" w:hAnsi="Times New Roman" w:cs="Times New Roman"/>
          <w:b/>
          <w:sz w:val="24"/>
          <w:szCs w:val="24"/>
          <w:highlight w:val="white"/>
        </w:rPr>
        <w:t>b) Management Accounting achieve strategic objectives</w:t>
      </w:r>
    </w:p>
    <w:p w:rsidR="003A3D07" w:rsidRDefault="00D244E5" w:rsidP="003A50B5">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There are various types of decisions made to ensure that all kinds of resources are allocated in the industry. This is done through the process of management accounting in the long term and short term process (</w:t>
      </w:r>
      <w:r>
        <w:rPr>
          <w:rFonts w:ascii="Times New Roman" w:eastAsia="Times New Roman" w:hAnsi="Times New Roman" w:cs="Times New Roman"/>
          <w:color w:val="222222"/>
          <w:sz w:val="24"/>
          <w:szCs w:val="24"/>
          <w:highlight w:val="white"/>
        </w:rPr>
        <w:t>Le and Nguyen, 2019)</w:t>
      </w:r>
      <w:r>
        <w:rPr>
          <w:rFonts w:ascii="Times New Roman" w:eastAsia="Times New Roman" w:hAnsi="Times New Roman" w:cs="Times New Roman"/>
          <w:sz w:val="24"/>
          <w:szCs w:val="24"/>
          <w:highlight w:val="white"/>
        </w:rPr>
        <w:t>. The main role of “management accounting” is to make available resources and information to the managers. The managers of a Company requires all types of information are required for diversification of the Company and management system. The specific type of costing system is also involved with some privileged sources of information that are based on the management system. Strategic management accounting is involved with the various types of accounting techniques that are generated by choosing the "accounting data" (</w:t>
      </w:r>
      <w:r>
        <w:rPr>
          <w:rFonts w:ascii="Times New Roman" w:eastAsia="Times New Roman" w:hAnsi="Times New Roman" w:cs="Times New Roman"/>
          <w:color w:val="222222"/>
          <w:sz w:val="24"/>
          <w:szCs w:val="24"/>
          <w:highlight w:val="white"/>
        </w:rPr>
        <w:t>Yagi and Kokubu, 2019)</w:t>
      </w:r>
      <w:r>
        <w:rPr>
          <w:rFonts w:ascii="Times New Roman" w:eastAsia="Times New Roman" w:hAnsi="Times New Roman" w:cs="Times New Roman"/>
          <w:sz w:val="24"/>
          <w:szCs w:val="24"/>
          <w:highlight w:val="white"/>
        </w:rPr>
        <w:t>. The business environment selected for the long term management system is forced to compete with the other information that is based on the prices and quality, which are considered to be operational too. The basic information that is involved in the process of strategic cost management involved in designing the mission and also some competitive strategies (</w:t>
      </w:r>
      <w:r>
        <w:rPr>
          <w:rFonts w:ascii="Times New Roman" w:eastAsia="Times New Roman" w:hAnsi="Times New Roman" w:cs="Times New Roman"/>
          <w:color w:val="222222"/>
          <w:sz w:val="24"/>
          <w:szCs w:val="24"/>
          <w:highlight w:val="white"/>
        </w:rPr>
        <w:t>Dumitru, 2019)</w:t>
      </w:r>
      <w:r>
        <w:rPr>
          <w:rFonts w:ascii="Times New Roman" w:eastAsia="Times New Roman" w:hAnsi="Times New Roman" w:cs="Times New Roman"/>
          <w:sz w:val="24"/>
          <w:szCs w:val="24"/>
          <w:highlight w:val="white"/>
        </w:rPr>
        <w:t>. The process of analyzing the data for a short period is also helpful for the management to aim for "external and prospective orientation".</w:t>
      </w:r>
    </w:p>
    <w:p w:rsidR="003A3D07" w:rsidRPr="00812707" w:rsidRDefault="00D244E5" w:rsidP="003A50B5">
      <w:pPr>
        <w:spacing w:line="360" w:lineRule="auto"/>
        <w:jc w:val="both"/>
        <w:rPr>
          <w:rFonts w:ascii="Times New Roman" w:eastAsia="Times New Roman" w:hAnsi="Times New Roman" w:cs="Times New Roman"/>
          <w:b/>
          <w:sz w:val="24"/>
          <w:szCs w:val="24"/>
          <w:highlight w:val="white"/>
        </w:rPr>
      </w:pPr>
      <w:r w:rsidRPr="00812707">
        <w:rPr>
          <w:rFonts w:ascii="Times New Roman" w:eastAsia="Times New Roman" w:hAnsi="Times New Roman" w:cs="Times New Roman"/>
          <w:b/>
          <w:sz w:val="24"/>
          <w:szCs w:val="24"/>
          <w:highlight w:val="white"/>
        </w:rPr>
        <w:t>Cost Accounting achieve strategic objectives</w:t>
      </w:r>
    </w:p>
    <w:p w:rsidR="003A3D07" w:rsidRDefault="00D244E5" w:rsidP="003A50B5">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“Cost Accounting” brings some constant changes in the "contemporary competitive environment". The basic focus should always be on the "cost and performance" of the Company. Some strategies are built based on "cost accounting". The skilled competitors present in the market give a tough competition (</w:t>
      </w:r>
      <w:r>
        <w:rPr>
          <w:rFonts w:ascii="Times New Roman" w:eastAsia="Times New Roman" w:hAnsi="Times New Roman" w:cs="Times New Roman"/>
          <w:color w:val="222222"/>
          <w:sz w:val="24"/>
          <w:szCs w:val="24"/>
          <w:highlight w:val="white"/>
        </w:rPr>
        <w:t xml:space="preserve">Henri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sz w:val="24"/>
          <w:szCs w:val="24"/>
          <w:highlight w:val="white"/>
        </w:rPr>
        <w:t>. 2016). Therefore the cost approach must be selected for a long period generated to provide adequate types of information which generally supports the implementation of business strategy. The main information of the management helps to perform the tasks by the managers, which is offered by the business environment. "Cost Accounting" generally provides some useful information that is derived from the process of decision making, which will support the management system (</w:t>
      </w:r>
      <w:r>
        <w:rPr>
          <w:rFonts w:ascii="Times New Roman" w:eastAsia="Times New Roman" w:hAnsi="Times New Roman" w:cs="Times New Roman"/>
          <w:color w:val="222222"/>
          <w:sz w:val="24"/>
          <w:szCs w:val="24"/>
          <w:highlight w:val="white"/>
        </w:rPr>
        <w:t xml:space="preserve">Mokhnenko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sz w:val="24"/>
          <w:szCs w:val="24"/>
          <w:highlight w:val="white"/>
        </w:rPr>
        <w:t>. 2019). The traditional approach of costing has some inevitable effects during the cost accounting. The value chains of this management system are also interconnected with various activities to increase the service value of the customers. Some key factors are generated through the strategic variables that are based on some relations to the competition of the market.</w:t>
      </w:r>
    </w:p>
    <w:p w:rsidR="003A3D07" w:rsidRPr="00812707" w:rsidRDefault="00D244E5" w:rsidP="004440D5">
      <w:pPr>
        <w:pStyle w:val="Heading2"/>
        <w:rPr>
          <w:highlight w:val="white"/>
        </w:rPr>
      </w:pPr>
      <w:bookmarkStart w:id="4" w:name="_Toc37690965"/>
      <w:r w:rsidRPr="00812707">
        <w:rPr>
          <w:highlight w:val="white"/>
        </w:rPr>
        <w:t>Task 3</w:t>
      </w:r>
      <w:bookmarkEnd w:id="4"/>
      <w:r w:rsidRPr="00812707">
        <w:rPr>
          <w:highlight w:val="white"/>
        </w:rPr>
        <w:t xml:space="preserve"> </w:t>
      </w:r>
    </w:p>
    <w:p w:rsidR="003A3D07" w:rsidRPr="00812707" w:rsidRDefault="00D244E5" w:rsidP="003A50B5">
      <w:pPr>
        <w:spacing w:line="360" w:lineRule="auto"/>
        <w:jc w:val="both"/>
        <w:rPr>
          <w:rFonts w:ascii="Times New Roman" w:eastAsia="Times New Roman" w:hAnsi="Times New Roman" w:cs="Times New Roman"/>
          <w:b/>
          <w:sz w:val="24"/>
          <w:szCs w:val="24"/>
          <w:highlight w:val="white"/>
        </w:rPr>
      </w:pPr>
      <w:r w:rsidRPr="00812707">
        <w:rPr>
          <w:rFonts w:ascii="Times New Roman" w:eastAsia="Times New Roman" w:hAnsi="Times New Roman" w:cs="Times New Roman"/>
          <w:b/>
          <w:sz w:val="24"/>
          <w:szCs w:val="24"/>
          <w:highlight w:val="white"/>
        </w:rPr>
        <w:t>Role of management accountants</w:t>
      </w:r>
    </w:p>
    <w:p w:rsidR="003A3D07" w:rsidRDefault="00D244E5" w:rsidP="003A50B5">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“management accountants” must play their role as an advisory to the other managers present in the organization. They must focus on different new projects taken by the Company, whic</w:t>
      </w:r>
      <w:r w:rsidR="00812707">
        <w:rPr>
          <w:rFonts w:ascii="Times New Roman" w:eastAsia="Times New Roman" w:hAnsi="Times New Roman" w:cs="Times New Roman"/>
          <w:sz w:val="24"/>
          <w:szCs w:val="24"/>
          <w:highlight w:val="white"/>
        </w:rPr>
        <w:t>h will involve some of the ince</w:t>
      </w:r>
      <w:r>
        <w:rPr>
          <w:rFonts w:ascii="Times New Roman" w:eastAsia="Times New Roman" w:hAnsi="Times New Roman" w:cs="Times New Roman"/>
          <w:sz w:val="24"/>
          <w:szCs w:val="24"/>
          <w:highlight w:val="white"/>
        </w:rPr>
        <w:t xml:space="preserve">ption process. Several types of risks are contemplated with the new expansion of the project that is determined by the board of members. There is also some sort of risks which are taken for the new projects and purchasing of new equipment. The "management accountant" has the ability to raise a high amount of funds and their specific applications in business operations. The process of maintaining a perfect balance between the "equity and debt" is also done by a "management accountant".  The strategy of raising the fund through the procedure of debt is considered to be cheaper due to some specific “tax benefits”. Therefore always an “optimum capital structure” is always built for different capital theories generated on trading the equity in the market. The “management accountant” also analyses different types of reports that are based on specific budget systems and standard costs. </w:t>
      </w:r>
      <w:r w:rsidR="00B66EB1">
        <w:rPr>
          <w:rFonts w:ascii="Times New Roman" w:eastAsia="Times New Roman" w:hAnsi="Times New Roman" w:cs="Times New Roman"/>
          <w:sz w:val="24"/>
          <w:szCs w:val="24"/>
          <w:highlight w:val="white"/>
        </w:rPr>
        <w:t>[</w:t>
      </w:r>
      <w:r w:rsidR="00B66EB1">
        <w:rPr>
          <w:rFonts w:ascii="Times New Roman" w:eastAsia="Times New Roman" w:hAnsi="Times New Roman" w:cs="Times New Roman"/>
          <w:b/>
          <w:i/>
          <w:sz w:val="24"/>
          <w:szCs w:val="24"/>
          <w:highlight w:val="white"/>
        </w:rPr>
        <w:t>Referred to Appendix 2]</w:t>
      </w:r>
    </w:p>
    <w:p w:rsidR="003A3D07" w:rsidRDefault="00D244E5" w:rsidP="003A50B5">
      <w:pPr>
        <w:spacing w:line="360" w:lineRule="auto"/>
        <w:jc w:val="both"/>
        <w:rPr>
          <w:rFonts w:ascii="Times New Roman" w:eastAsia="Times New Roman" w:hAnsi="Times New Roman" w:cs="Times New Roman"/>
          <w:sz w:val="24"/>
          <w:szCs w:val="24"/>
          <w:highlight w:val="white"/>
        </w:rPr>
      </w:pPr>
      <w:r w:rsidRPr="00812707">
        <w:rPr>
          <w:rFonts w:ascii="Times New Roman" w:eastAsia="Times New Roman" w:hAnsi="Times New Roman" w:cs="Times New Roman"/>
          <w:b/>
          <w:sz w:val="24"/>
          <w:szCs w:val="24"/>
          <w:highlight w:val="white"/>
        </w:rPr>
        <w:t>Cost Centre:</w:t>
      </w:r>
      <w:r>
        <w:rPr>
          <w:rFonts w:ascii="Times New Roman" w:eastAsia="Times New Roman" w:hAnsi="Times New Roman" w:cs="Times New Roman"/>
          <w:sz w:val="24"/>
          <w:szCs w:val="24"/>
          <w:highlight w:val="white"/>
        </w:rPr>
        <w:t xml:space="preserve"> A "cost centre" is also considered to be a segment of an organization that is dependent on the responsibilities of the managers. The specific amount of cost incurred in a particular segment but are not involved in the revenue system. The specific factors of responsibility present in the cost centre are also restricted to the various costs that are related to various control purposes. The process of evaluating the performance is also guided through the several cost variance that is related to the several systems of “budget and actual cost system”. The cost centre managers are also involved in different segments of the business. “Cost centres” are also considered to be widely used in the various forms of "responsibility centres".</w:t>
      </w:r>
    </w:p>
    <w:p w:rsidR="003A3D07" w:rsidRDefault="00823495" w:rsidP="003A50B5">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Profit Centre</w:t>
      </w:r>
      <w:r w:rsidR="00D244E5" w:rsidRPr="00812707">
        <w:rPr>
          <w:rFonts w:ascii="Times New Roman" w:eastAsia="Times New Roman" w:hAnsi="Times New Roman" w:cs="Times New Roman"/>
          <w:b/>
          <w:sz w:val="24"/>
          <w:szCs w:val="24"/>
          <w:highlight w:val="white"/>
        </w:rPr>
        <w:t>:</w:t>
      </w:r>
      <w:r w:rsidR="00D244E5">
        <w:rPr>
          <w:rFonts w:ascii="Times New Roman" w:eastAsia="Times New Roman" w:hAnsi="Times New Roman" w:cs="Times New Roman"/>
          <w:sz w:val="24"/>
          <w:szCs w:val="24"/>
          <w:highlight w:val="white"/>
        </w:rPr>
        <w:t xml:space="preserve"> It is a specific type of segment of a particular organization where the responsibilities are taken both for the “costs and revenues”. The managers have some specific responsibility for the authority to make some decisions for the "revenues and costs" for the division or departments. The basic purpose of the "profit centre" is to produce the maximum amount of profit. The managers present in the profit centres are also focussing on the marketing and production of the product generated in the Company. Many profit centres are developed to sell various services and products to customers. The strategy of data processing in various departments is also able to operate other types of “computer-related services”. The managers of “profit centres” are independent in the process of managing various types of activities which are based on the exercise control systems. (jnbit.org 2020)</w:t>
      </w:r>
    </w:p>
    <w:p w:rsidR="00823495" w:rsidRDefault="00823495" w:rsidP="00B66EB1">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lang w:val="en-GB" w:eastAsia="en-GB"/>
        </w:rPr>
        <w:drawing>
          <wp:inline distT="0" distB="0" distL="0" distR="0">
            <wp:extent cx="5276850" cy="2619375"/>
            <wp:effectExtent l="38100" t="0" r="57150" b="2857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B66EB1" w:rsidRPr="00B66EB1" w:rsidRDefault="00B66EB1" w:rsidP="00B66EB1">
      <w:pPr>
        <w:spacing w:line="360" w:lineRule="auto"/>
        <w:jc w:val="center"/>
        <w:rPr>
          <w:rFonts w:ascii="Times New Roman" w:eastAsia="Times New Roman" w:hAnsi="Times New Roman" w:cs="Times New Roman"/>
          <w:b/>
          <w:sz w:val="24"/>
          <w:szCs w:val="24"/>
          <w:highlight w:val="white"/>
        </w:rPr>
      </w:pPr>
      <w:r w:rsidRPr="00B66EB1">
        <w:rPr>
          <w:rFonts w:ascii="Times New Roman" w:eastAsia="Times New Roman" w:hAnsi="Times New Roman" w:cs="Times New Roman"/>
          <w:b/>
          <w:sz w:val="24"/>
          <w:szCs w:val="24"/>
          <w:highlight w:val="white"/>
        </w:rPr>
        <w:t>Figure 2: Role of management accountants</w:t>
      </w:r>
    </w:p>
    <w:p w:rsidR="00B66EB1" w:rsidRDefault="00B66EB1" w:rsidP="00B66EB1">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Self-created)</w:t>
      </w:r>
    </w:p>
    <w:p w:rsidR="003A3D07" w:rsidRPr="00812707" w:rsidRDefault="00D244E5" w:rsidP="004440D5">
      <w:pPr>
        <w:pStyle w:val="Heading2"/>
        <w:rPr>
          <w:highlight w:val="white"/>
        </w:rPr>
      </w:pPr>
      <w:bookmarkStart w:id="5" w:name="_Toc37690966"/>
      <w:r w:rsidRPr="00812707">
        <w:rPr>
          <w:highlight w:val="white"/>
        </w:rPr>
        <w:t>Task 4</w:t>
      </w:r>
      <w:bookmarkEnd w:id="5"/>
      <w:r w:rsidRPr="00812707">
        <w:rPr>
          <w:highlight w:val="white"/>
        </w:rPr>
        <w:t xml:space="preserve"> </w:t>
      </w:r>
    </w:p>
    <w:p w:rsidR="003A3D07" w:rsidRDefault="00D244E5" w:rsidP="003A50B5">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differences between the financial and management system are vast as these two accounting systems are used for two separate functions. The functions of the organization do not mend well with the entire communicability of the accounting systems. Their functions and performing requirements are very different from one another. The financial accounting system mainly conducts its business in a much lesser area of the organization and only on the financial activities of the Company, whereas the management accounting system focuses on the overall financial, business, operational and other activities of the Company that helps to maximize the efficiency of the Company (</w:t>
      </w:r>
      <w:r>
        <w:rPr>
          <w:rFonts w:ascii="Times New Roman" w:eastAsia="Times New Roman" w:hAnsi="Times New Roman" w:cs="Times New Roman"/>
          <w:color w:val="222222"/>
          <w:sz w:val="24"/>
          <w:szCs w:val="24"/>
          <w:highlight w:val="white"/>
        </w:rPr>
        <w:t>Dekamin and Barmaki, 2019)</w:t>
      </w:r>
      <w:r>
        <w:rPr>
          <w:rFonts w:ascii="Times New Roman" w:eastAsia="Times New Roman" w:hAnsi="Times New Roman" w:cs="Times New Roman"/>
          <w:sz w:val="24"/>
          <w:szCs w:val="24"/>
          <w:highlight w:val="white"/>
        </w:rPr>
        <w:t xml:space="preserve">. Through all of these methods. The Company has to prepare for its proper desertification of the Company. The financial accounting system is a part of the management accounting system. Still, the management accounting system conveys all the possible sections and departments of the Company that works to achieve the set goals, objectives and the aim of the Company. </w:t>
      </w:r>
    </w:p>
    <w:p w:rsidR="003A3D07" w:rsidRDefault="00D244E5" w:rsidP="003A50B5">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main differences between the management accounting system and the financial accounting system are,</w:t>
      </w:r>
    </w:p>
    <w:p w:rsidR="003A3D07" w:rsidRDefault="00D244E5" w:rsidP="003A50B5">
      <w:pPr>
        <w:numPr>
          <w:ilvl w:val="0"/>
          <w:numId w:val="1"/>
        </w:numPr>
        <w:spacing w:before="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financial accounting system helps in the evaluation of the entire report regarding the company financial activities and performance. Whereas the management accounting system shows the entire organizational performance and the sustainability of the Company that verifies the details of the business, management, the profitability of the Company, strategies to go through in case of preparing the management report. </w:t>
      </w:r>
    </w:p>
    <w:p w:rsidR="003A3D07" w:rsidRDefault="00D244E5" w:rsidP="003A50B5">
      <w:pPr>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financial accounting system directly and only refers to the profitability of the Company and the proper efficiency of the Company and the business operations, but the Management accounting system defines and main issues and the problems arising from the Company's performances and its lack of productivity and efficiency systems. The management accounting system also helps the business to identify the potential external factors that have an impact over the Company and its profitability (</w:t>
      </w:r>
      <w:r>
        <w:rPr>
          <w:rFonts w:ascii="Times New Roman" w:eastAsia="Times New Roman" w:hAnsi="Times New Roman" w:cs="Times New Roman"/>
          <w:color w:val="222222"/>
          <w:sz w:val="24"/>
          <w:szCs w:val="24"/>
          <w:highlight w:val="white"/>
        </w:rPr>
        <w:t xml:space="preserve">Biondi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sz w:val="24"/>
          <w:szCs w:val="24"/>
          <w:highlight w:val="white"/>
        </w:rPr>
        <w:t xml:space="preserve">. 2017). </w:t>
      </w:r>
    </w:p>
    <w:p w:rsidR="003A3D07" w:rsidRDefault="00D244E5" w:rsidP="003A50B5">
      <w:pPr>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financial report provides the Company with the basic idea of the financial reports whereas, the management reports provide the operational reports and the main reports and fundamental information that helps the Company in getting a better dig into the interests of the stakeholders and the trustees of the Company. The thorough help from the reports and the improvement in the business functions of the Company is the main sector that helps the Company to get a better overview of the Company's entirety.</w:t>
      </w:r>
    </w:p>
    <w:p w:rsidR="00812707" w:rsidRDefault="00D244E5" w:rsidP="003A50B5">
      <w:pPr>
        <w:numPr>
          <w:ilvl w:val="0"/>
          <w:numId w:val="1"/>
        </w:num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financial accounting based reports are mainly published at the end of the year due to the calculation and the consideration of all the information that has occurred in the entire year. Still, the management accounting reports are prepared more frequently to keep track of the business's activities and efficiencies. The relevant information throughout the year helps the Company to get into a better shape with the Company and the business activities.</w:t>
      </w:r>
    </w:p>
    <w:p w:rsidR="00812707" w:rsidRDefault="00812707">
      <w:pP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br w:type="page"/>
      </w:r>
    </w:p>
    <w:p w:rsidR="00812707" w:rsidRPr="00E901F2" w:rsidRDefault="00812707" w:rsidP="004440D5">
      <w:pPr>
        <w:pStyle w:val="Heading1"/>
      </w:pPr>
      <w:bookmarkStart w:id="6" w:name="_Toc37690967"/>
      <w:r w:rsidRPr="00E901F2">
        <w:t>Reference list</w:t>
      </w:r>
      <w:bookmarkEnd w:id="6"/>
    </w:p>
    <w:p w:rsidR="00812707" w:rsidRPr="00E901F2" w:rsidRDefault="00812707" w:rsidP="00812707">
      <w:pPr>
        <w:spacing w:line="360" w:lineRule="auto"/>
        <w:jc w:val="both"/>
        <w:rPr>
          <w:rFonts w:ascii="Times New Roman" w:hAnsi="Times New Roman" w:cs="Times New Roman"/>
          <w:b/>
          <w:sz w:val="24"/>
          <w:szCs w:val="24"/>
        </w:rPr>
      </w:pPr>
      <w:r w:rsidRPr="00E901F2">
        <w:rPr>
          <w:rFonts w:ascii="Times New Roman" w:hAnsi="Times New Roman" w:cs="Times New Roman"/>
          <w:b/>
          <w:sz w:val="24"/>
          <w:szCs w:val="24"/>
        </w:rPr>
        <w:t>Book</w:t>
      </w:r>
    </w:p>
    <w:p w:rsidR="00812707" w:rsidRPr="00E901F2" w:rsidRDefault="00812707" w:rsidP="00812707">
      <w:pPr>
        <w:spacing w:line="360" w:lineRule="auto"/>
        <w:jc w:val="both"/>
        <w:rPr>
          <w:rFonts w:ascii="Times New Roman" w:hAnsi="Times New Roman" w:cs="Times New Roman"/>
          <w:sz w:val="24"/>
          <w:szCs w:val="24"/>
        </w:rPr>
      </w:pPr>
      <w:r w:rsidRPr="00E901F2">
        <w:rPr>
          <w:rFonts w:ascii="Times New Roman" w:hAnsi="Times New Roman" w:cs="Times New Roman"/>
          <w:color w:val="222222"/>
          <w:sz w:val="24"/>
          <w:szCs w:val="24"/>
          <w:shd w:val="clear" w:color="auto" w:fill="FFFFFF"/>
        </w:rPr>
        <w:t>Caruana, J., Brusca, I., Caperchione, E., Cohen, S. and Rossi, F.M., 2018. </w:t>
      </w:r>
      <w:r w:rsidRPr="00E901F2">
        <w:rPr>
          <w:rFonts w:ascii="Times New Roman" w:hAnsi="Times New Roman" w:cs="Times New Roman"/>
          <w:i/>
          <w:iCs/>
          <w:color w:val="222222"/>
          <w:sz w:val="24"/>
          <w:szCs w:val="24"/>
          <w:shd w:val="clear" w:color="auto" w:fill="FFFFFF"/>
        </w:rPr>
        <w:t>Financial Sustainability of Public Sector Entities: The Relevance of Accounting Frameworks</w:t>
      </w:r>
      <w:r w:rsidRPr="00E901F2">
        <w:rPr>
          <w:rFonts w:ascii="Times New Roman" w:hAnsi="Times New Roman" w:cs="Times New Roman"/>
          <w:color w:val="222222"/>
          <w:sz w:val="24"/>
          <w:szCs w:val="24"/>
          <w:shd w:val="clear" w:color="auto" w:fill="FFFFFF"/>
        </w:rPr>
        <w:t>. Palgrave Macmillan.</w:t>
      </w:r>
    </w:p>
    <w:p w:rsidR="00812707" w:rsidRPr="00E901F2" w:rsidRDefault="00812707" w:rsidP="00812707">
      <w:pPr>
        <w:spacing w:line="360" w:lineRule="auto"/>
        <w:jc w:val="both"/>
        <w:rPr>
          <w:rFonts w:ascii="Times New Roman" w:hAnsi="Times New Roman" w:cs="Times New Roman"/>
          <w:b/>
          <w:sz w:val="24"/>
          <w:szCs w:val="24"/>
        </w:rPr>
      </w:pPr>
      <w:r w:rsidRPr="00E901F2">
        <w:rPr>
          <w:rFonts w:ascii="Times New Roman" w:hAnsi="Times New Roman" w:cs="Times New Roman"/>
          <w:b/>
          <w:sz w:val="24"/>
          <w:szCs w:val="24"/>
        </w:rPr>
        <w:t>Journals</w:t>
      </w:r>
    </w:p>
    <w:p w:rsidR="00812707" w:rsidRPr="00E901F2" w:rsidRDefault="00812707" w:rsidP="00812707">
      <w:pPr>
        <w:spacing w:line="360" w:lineRule="auto"/>
        <w:jc w:val="both"/>
        <w:rPr>
          <w:rFonts w:ascii="Times New Roman" w:hAnsi="Times New Roman" w:cs="Times New Roman"/>
          <w:color w:val="222222"/>
          <w:sz w:val="24"/>
          <w:szCs w:val="24"/>
          <w:shd w:val="clear" w:color="auto" w:fill="FFFFFF"/>
        </w:rPr>
      </w:pPr>
      <w:r w:rsidRPr="00E901F2">
        <w:rPr>
          <w:rFonts w:ascii="Times New Roman" w:hAnsi="Times New Roman" w:cs="Times New Roman"/>
          <w:color w:val="222222"/>
          <w:sz w:val="24"/>
          <w:szCs w:val="24"/>
          <w:shd w:val="clear" w:color="auto" w:fill="FFFFFF"/>
        </w:rPr>
        <w:t>Bakshi, P.M., 2016. 20_Payment for Know-How-Whether Capital Expenditure.</w:t>
      </w:r>
    </w:p>
    <w:p w:rsidR="00812707" w:rsidRPr="00E901F2" w:rsidRDefault="00812707" w:rsidP="00812707">
      <w:pPr>
        <w:spacing w:line="360" w:lineRule="auto"/>
        <w:jc w:val="both"/>
        <w:rPr>
          <w:rFonts w:ascii="Times New Roman" w:hAnsi="Times New Roman" w:cs="Times New Roman"/>
          <w:color w:val="222222"/>
          <w:sz w:val="24"/>
          <w:szCs w:val="24"/>
          <w:shd w:val="clear" w:color="auto" w:fill="FFFFFF"/>
        </w:rPr>
      </w:pPr>
      <w:r w:rsidRPr="00E901F2">
        <w:rPr>
          <w:rFonts w:ascii="Times New Roman" w:hAnsi="Times New Roman" w:cs="Times New Roman"/>
          <w:color w:val="222222"/>
          <w:sz w:val="24"/>
          <w:szCs w:val="24"/>
          <w:shd w:val="clear" w:color="auto" w:fill="FFFFFF"/>
        </w:rPr>
        <w:t>Biondi, L., Gulluscio, C., Rossi, A. and D'Alessio, L., 2017. Accounting costs without a cost accounting system: the case of a small Italian winery of excellence. </w:t>
      </w:r>
      <w:r w:rsidRPr="00E901F2">
        <w:rPr>
          <w:rFonts w:ascii="Times New Roman" w:hAnsi="Times New Roman" w:cs="Times New Roman"/>
          <w:i/>
          <w:iCs/>
          <w:color w:val="222222"/>
          <w:sz w:val="24"/>
          <w:szCs w:val="24"/>
          <w:shd w:val="clear" w:color="auto" w:fill="FFFFFF"/>
        </w:rPr>
        <w:t>Piccola Impresa/Small Business</w:t>
      </w:r>
      <w:r w:rsidRPr="00E901F2">
        <w:rPr>
          <w:rFonts w:ascii="Times New Roman" w:hAnsi="Times New Roman" w:cs="Times New Roman"/>
          <w:color w:val="222222"/>
          <w:sz w:val="24"/>
          <w:szCs w:val="24"/>
          <w:shd w:val="clear" w:color="auto" w:fill="FFFFFF"/>
        </w:rPr>
        <w:t>, (3).</w:t>
      </w:r>
    </w:p>
    <w:p w:rsidR="00812707" w:rsidRPr="00E901F2" w:rsidRDefault="00812707" w:rsidP="00812707">
      <w:pPr>
        <w:spacing w:line="360" w:lineRule="auto"/>
        <w:jc w:val="both"/>
        <w:rPr>
          <w:rFonts w:ascii="Times New Roman" w:hAnsi="Times New Roman" w:cs="Times New Roman"/>
          <w:color w:val="222222"/>
          <w:sz w:val="24"/>
          <w:szCs w:val="24"/>
          <w:shd w:val="clear" w:color="auto" w:fill="FFFFFF"/>
        </w:rPr>
      </w:pPr>
      <w:r w:rsidRPr="00E901F2">
        <w:rPr>
          <w:rFonts w:ascii="Times New Roman" w:hAnsi="Times New Roman" w:cs="Times New Roman"/>
          <w:color w:val="222222"/>
          <w:sz w:val="24"/>
          <w:szCs w:val="24"/>
          <w:shd w:val="clear" w:color="auto" w:fill="FFFFFF"/>
        </w:rPr>
        <w:t>Dekamin, M. and Barmaki, M., 2019. Implementation of material flow cost accounting (MFCA) in soybean production. </w:t>
      </w:r>
      <w:r w:rsidRPr="00E901F2">
        <w:rPr>
          <w:rFonts w:ascii="Times New Roman" w:hAnsi="Times New Roman" w:cs="Times New Roman"/>
          <w:i/>
          <w:iCs/>
          <w:color w:val="222222"/>
          <w:sz w:val="24"/>
          <w:szCs w:val="24"/>
          <w:shd w:val="clear" w:color="auto" w:fill="FFFFFF"/>
        </w:rPr>
        <w:t>Journal of cleaner production</w:t>
      </w:r>
      <w:r w:rsidRPr="00E901F2">
        <w:rPr>
          <w:rFonts w:ascii="Times New Roman" w:hAnsi="Times New Roman" w:cs="Times New Roman"/>
          <w:color w:val="222222"/>
          <w:sz w:val="24"/>
          <w:szCs w:val="24"/>
          <w:shd w:val="clear" w:color="auto" w:fill="FFFFFF"/>
        </w:rPr>
        <w:t>, </w:t>
      </w:r>
      <w:r w:rsidRPr="00E901F2">
        <w:rPr>
          <w:rFonts w:ascii="Times New Roman" w:hAnsi="Times New Roman" w:cs="Times New Roman"/>
          <w:i/>
          <w:iCs/>
          <w:color w:val="222222"/>
          <w:sz w:val="24"/>
          <w:szCs w:val="24"/>
          <w:shd w:val="clear" w:color="auto" w:fill="FFFFFF"/>
        </w:rPr>
        <w:t>210</w:t>
      </w:r>
      <w:r w:rsidRPr="00E901F2">
        <w:rPr>
          <w:rFonts w:ascii="Times New Roman" w:hAnsi="Times New Roman" w:cs="Times New Roman"/>
          <w:color w:val="222222"/>
          <w:sz w:val="24"/>
          <w:szCs w:val="24"/>
          <w:shd w:val="clear" w:color="auto" w:fill="FFFFFF"/>
        </w:rPr>
        <w:t>, pp.459-465.</w:t>
      </w:r>
    </w:p>
    <w:p w:rsidR="00812707" w:rsidRPr="00E901F2" w:rsidRDefault="00812707" w:rsidP="00812707">
      <w:pPr>
        <w:spacing w:line="360" w:lineRule="auto"/>
        <w:jc w:val="both"/>
        <w:rPr>
          <w:rFonts w:ascii="Times New Roman" w:hAnsi="Times New Roman" w:cs="Times New Roman"/>
          <w:color w:val="222222"/>
          <w:sz w:val="24"/>
          <w:szCs w:val="24"/>
          <w:shd w:val="clear" w:color="auto" w:fill="FFFFFF"/>
        </w:rPr>
      </w:pPr>
      <w:r w:rsidRPr="00E901F2">
        <w:rPr>
          <w:rFonts w:ascii="Times New Roman" w:hAnsi="Times New Roman" w:cs="Times New Roman"/>
          <w:color w:val="222222"/>
          <w:sz w:val="24"/>
          <w:szCs w:val="24"/>
          <w:shd w:val="clear" w:color="auto" w:fill="FFFFFF"/>
        </w:rPr>
        <w:t>D'Onza, G., Greco, G. and Allegrini, M., 2016. Full cost accounting in the analysis of separated waste collection efficiency: A methodological proposal. </w:t>
      </w:r>
      <w:r w:rsidRPr="00E901F2">
        <w:rPr>
          <w:rFonts w:ascii="Times New Roman" w:hAnsi="Times New Roman" w:cs="Times New Roman"/>
          <w:i/>
          <w:iCs/>
          <w:color w:val="222222"/>
          <w:sz w:val="24"/>
          <w:szCs w:val="24"/>
          <w:shd w:val="clear" w:color="auto" w:fill="FFFFFF"/>
        </w:rPr>
        <w:t>Journal of environmental management</w:t>
      </w:r>
      <w:r w:rsidRPr="00E901F2">
        <w:rPr>
          <w:rFonts w:ascii="Times New Roman" w:hAnsi="Times New Roman" w:cs="Times New Roman"/>
          <w:color w:val="222222"/>
          <w:sz w:val="24"/>
          <w:szCs w:val="24"/>
          <w:shd w:val="clear" w:color="auto" w:fill="FFFFFF"/>
        </w:rPr>
        <w:t>, </w:t>
      </w:r>
      <w:r w:rsidRPr="00E901F2">
        <w:rPr>
          <w:rFonts w:ascii="Times New Roman" w:hAnsi="Times New Roman" w:cs="Times New Roman"/>
          <w:i/>
          <w:iCs/>
          <w:color w:val="222222"/>
          <w:sz w:val="24"/>
          <w:szCs w:val="24"/>
          <w:shd w:val="clear" w:color="auto" w:fill="FFFFFF"/>
        </w:rPr>
        <w:t>167</w:t>
      </w:r>
      <w:r w:rsidRPr="00E901F2">
        <w:rPr>
          <w:rFonts w:ascii="Times New Roman" w:hAnsi="Times New Roman" w:cs="Times New Roman"/>
          <w:color w:val="222222"/>
          <w:sz w:val="24"/>
          <w:szCs w:val="24"/>
          <w:shd w:val="clear" w:color="auto" w:fill="FFFFFF"/>
        </w:rPr>
        <w:t>, pp.59-65.</w:t>
      </w:r>
    </w:p>
    <w:p w:rsidR="00812707" w:rsidRPr="00E901F2" w:rsidRDefault="00812707" w:rsidP="00812707">
      <w:pPr>
        <w:spacing w:line="360" w:lineRule="auto"/>
        <w:jc w:val="both"/>
        <w:rPr>
          <w:rFonts w:ascii="Times New Roman" w:hAnsi="Times New Roman" w:cs="Times New Roman"/>
          <w:color w:val="222222"/>
          <w:sz w:val="24"/>
          <w:szCs w:val="24"/>
          <w:shd w:val="clear" w:color="auto" w:fill="FFFFFF"/>
        </w:rPr>
      </w:pPr>
      <w:r w:rsidRPr="00E901F2">
        <w:rPr>
          <w:rFonts w:ascii="Times New Roman" w:hAnsi="Times New Roman" w:cs="Times New Roman"/>
          <w:color w:val="222222"/>
          <w:sz w:val="24"/>
          <w:szCs w:val="24"/>
          <w:shd w:val="clear" w:color="auto" w:fill="FFFFFF"/>
        </w:rPr>
        <w:t>Dumitru, A.P., 2019. Environmental Managmenet Accounting–Priorities to the Reporting Company Systems. </w:t>
      </w:r>
      <w:r w:rsidRPr="00E901F2">
        <w:rPr>
          <w:rFonts w:ascii="Times New Roman" w:hAnsi="Times New Roman" w:cs="Times New Roman"/>
          <w:i/>
          <w:iCs/>
          <w:color w:val="222222"/>
          <w:sz w:val="24"/>
          <w:szCs w:val="24"/>
          <w:shd w:val="clear" w:color="auto" w:fill="FFFFFF"/>
        </w:rPr>
        <w:t>Global Economic Observer</w:t>
      </w:r>
      <w:r w:rsidRPr="00E901F2">
        <w:rPr>
          <w:rFonts w:ascii="Times New Roman" w:hAnsi="Times New Roman" w:cs="Times New Roman"/>
          <w:color w:val="222222"/>
          <w:sz w:val="24"/>
          <w:szCs w:val="24"/>
          <w:shd w:val="clear" w:color="auto" w:fill="FFFFFF"/>
        </w:rPr>
        <w:t>, </w:t>
      </w:r>
      <w:r w:rsidRPr="00E901F2">
        <w:rPr>
          <w:rFonts w:ascii="Times New Roman" w:hAnsi="Times New Roman" w:cs="Times New Roman"/>
          <w:i/>
          <w:iCs/>
          <w:color w:val="222222"/>
          <w:sz w:val="24"/>
          <w:szCs w:val="24"/>
          <w:shd w:val="clear" w:color="auto" w:fill="FFFFFF"/>
        </w:rPr>
        <w:t>7</w:t>
      </w:r>
      <w:r w:rsidRPr="00E901F2">
        <w:rPr>
          <w:rFonts w:ascii="Times New Roman" w:hAnsi="Times New Roman" w:cs="Times New Roman"/>
          <w:color w:val="222222"/>
          <w:sz w:val="24"/>
          <w:szCs w:val="24"/>
          <w:shd w:val="clear" w:color="auto" w:fill="FFFFFF"/>
        </w:rPr>
        <w:t>(2), pp.66-73.</w:t>
      </w:r>
    </w:p>
    <w:p w:rsidR="00812707" w:rsidRPr="00E901F2" w:rsidRDefault="00812707" w:rsidP="00812707">
      <w:pPr>
        <w:spacing w:line="360" w:lineRule="auto"/>
        <w:jc w:val="both"/>
        <w:rPr>
          <w:rFonts w:ascii="Times New Roman" w:hAnsi="Times New Roman" w:cs="Times New Roman"/>
          <w:color w:val="222222"/>
          <w:sz w:val="24"/>
          <w:szCs w:val="24"/>
          <w:shd w:val="clear" w:color="auto" w:fill="FFFFFF"/>
        </w:rPr>
      </w:pPr>
      <w:r w:rsidRPr="00E901F2">
        <w:rPr>
          <w:rFonts w:ascii="Times New Roman" w:hAnsi="Times New Roman" w:cs="Times New Roman"/>
          <w:color w:val="222222"/>
          <w:sz w:val="24"/>
          <w:szCs w:val="24"/>
          <w:shd w:val="clear" w:color="auto" w:fill="FFFFFF"/>
        </w:rPr>
        <w:t>Henri, J.F., Boiral, O. and Roy, M.J., 2016. Strategic cost management and performance: The case of environmental costs. </w:t>
      </w:r>
      <w:r w:rsidRPr="00E901F2">
        <w:rPr>
          <w:rFonts w:ascii="Times New Roman" w:hAnsi="Times New Roman" w:cs="Times New Roman"/>
          <w:i/>
          <w:iCs/>
          <w:color w:val="222222"/>
          <w:sz w:val="24"/>
          <w:szCs w:val="24"/>
          <w:shd w:val="clear" w:color="auto" w:fill="FFFFFF"/>
        </w:rPr>
        <w:t>The British Accounting Review</w:t>
      </w:r>
      <w:r w:rsidRPr="00E901F2">
        <w:rPr>
          <w:rFonts w:ascii="Times New Roman" w:hAnsi="Times New Roman" w:cs="Times New Roman"/>
          <w:color w:val="222222"/>
          <w:sz w:val="24"/>
          <w:szCs w:val="24"/>
          <w:shd w:val="clear" w:color="auto" w:fill="FFFFFF"/>
        </w:rPr>
        <w:t>, </w:t>
      </w:r>
      <w:r w:rsidRPr="00E901F2">
        <w:rPr>
          <w:rFonts w:ascii="Times New Roman" w:hAnsi="Times New Roman" w:cs="Times New Roman"/>
          <w:i/>
          <w:iCs/>
          <w:color w:val="222222"/>
          <w:sz w:val="24"/>
          <w:szCs w:val="24"/>
          <w:shd w:val="clear" w:color="auto" w:fill="FFFFFF"/>
        </w:rPr>
        <w:t>48</w:t>
      </w:r>
      <w:r w:rsidRPr="00E901F2">
        <w:rPr>
          <w:rFonts w:ascii="Times New Roman" w:hAnsi="Times New Roman" w:cs="Times New Roman"/>
          <w:color w:val="222222"/>
          <w:sz w:val="24"/>
          <w:szCs w:val="24"/>
          <w:shd w:val="clear" w:color="auto" w:fill="FFFFFF"/>
        </w:rPr>
        <w:t>(2), pp.269-282.</w:t>
      </w:r>
    </w:p>
    <w:p w:rsidR="00812707" w:rsidRPr="00E901F2" w:rsidRDefault="00812707" w:rsidP="00812707">
      <w:pPr>
        <w:spacing w:line="360" w:lineRule="auto"/>
        <w:jc w:val="both"/>
        <w:rPr>
          <w:rFonts w:ascii="Times New Roman" w:hAnsi="Times New Roman" w:cs="Times New Roman"/>
          <w:color w:val="222222"/>
          <w:sz w:val="24"/>
          <w:szCs w:val="24"/>
          <w:shd w:val="clear" w:color="auto" w:fill="FFFFFF"/>
        </w:rPr>
      </w:pPr>
      <w:r w:rsidRPr="00E901F2">
        <w:rPr>
          <w:rFonts w:ascii="Times New Roman" w:hAnsi="Times New Roman" w:cs="Times New Roman"/>
          <w:color w:val="222222"/>
          <w:sz w:val="24"/>
          <w:szCs w:val="24"/>
          <w:shd w:val="clear" w:color="auto" w:fill="FFFFFF"/>
        </w:rPr>
        <w:t>Labrador, M. and Olmo, J., 2019. Management accounting innovations for rationalizing the cost of services: The reassessment of cash and accrual accounting. </w:t>
      </w:r>
      <w:r w:rsidRPr="00E901F2">
        <w:rPr>
          <w:rFonts w:ascii="Times New Roman" w:hAnsi="Times New Roman" w:cs="Times New Roman"/>
          <w:i/>
          <w:iCs/>
          <w:color w:val="222222"/>
          <w:sz w:val="24"/>
          <w:szCs w:val="24"/>
          <w:shd w:val="clear" w:color="auto" w:fill="FFFFFF"/>
        </w:rPr>
        <w:t>Public Money &amp; Management</w:t>
      </w:r>
      <w:r w:rsidRPr="00E901F2">
        <w:rPr>
          <w:rFonts w:ascii="Times New Roman" w:hAnsi="Times New Roman" w:cs="Times New Roman"/>
          <w:color w:val="222222"/>
          <w:sz w:val="24"/>
          <w:szCs w:val="24"/>
          <w:shd w:val="clear" w:color="auto" w:fill="FFFFFF"/>
        </w:rPr>
        <w:t>, </w:t>
      </w:r>
      <w:r w:rsidRPr="00E901F2">
        <w:rPr>
          <w:rFonts w:ascii="Times New Roman" w:hAnsi="Times New Roman" w:cs="Times New Roman"/>
          <w:i/>
          <w:iCs/>
          <w:color w:val="222222"/>
          <w:sz w:val="24"/>
          <w:szCs w:val="24"/>
          <w:shd w:val="clear" w:color="auto" w:fill="FFFFFF"/>
        </w:rPr>
        <w:t>39</w:t>
      </w:r>
      <w:r w:rsidRPr="00E901F2">
        <w:rPr>
          <w:rFonts w:ascii="Times New Roman" w:hAnsi="Times New Roman" w:cs="Times New Roman"/>
          <w:color w:val="222222"/>
          <w:sz w:val="24"/>
          <w:szCs w:val="24"/>
          <w:shd w:val="clear" w:color="auto" w:fill="FFFFFF"/>
        </w:rPr>
        <w:t>(6), pp.401-408.</w:t>
      </w:r>
    </w:p>
    <w:p w:rsidR="00812707" w:rsidRPr="00E901F2" w:rsidRDefault="00812707" w:rsidP="00812707">
      <w:pPr>
        <w:spacing w:line="360" w:lineRule="auto"/>
        <w:jc w:val="both"/>
        <w:rPr>
          <w:rFonts w:ascii="Times New Roman" w:hAnsi="Times New Roman" w:cs="Times New Roman"/>
          <w:color w:val="222222"/>
          <w:sz w:val="24"/>
          <w:szCs w:val="24"/>
          <w:shd w:val="clear" w:color="auto" w:fill="FFFFFF"/>
        </w:rPr>
      </w:pPr>
      <w:r w:rsidRPr="00E901F2">
        <w:rPr>
          <w:rFonts w:ascii="Times New Roman" w:hAnsi="Times New Roman" w:cs="Times New Roman"/>
          <w:color w:val="222222"/>
          <w:sz w:val="24"/>
          <w:szCs w:val="24"/>
          <w:shd w:val="clear" w:color="auto" w:fill="FFFFFF"/>
        </w:rPr>
        <w:t>Le, T. and Nguyen, T., 2019. Practice environmental cost management accounting: The case of Vietnamese brick production companies. </w:t>
      </w:r>
      <w:r w:rsidRPr="00E901F2">
        <w:rPr>
          <w:rFonts w:ascii="Times New Roman" w:hAnsi="Times New Roman" w:cs="Times New Roman"/>
          <w:i/>
          <w:iCs/>
          <w:color w:val="222222"/>
          <w:sz w:val="24"/>
          <w:szCs w:val="24"/>
          <w:shd w:val="clear" w:color="auto" w:fill="FFFFFF"/>
        </w:rPr>
        <w:t>Management Science Letters</w:t>
      </w:r>
      <w:r w:rsidRPr="00E901F2">
        <w:rPr>
          <w:rFonts w:ascii="Times New Roman" w:hAnsi="Times New Roman" w:cs="Times New Roman"/>
          <w:color w:val="222222"/>
          <w:sz w:val="24"/>
          <w:szCs w:val="24"/>
          <w:shd w:val="clear" w:color="auto" w:fill="FFFFFF"/>
        </w:rPr>
        <w:t>, </w:t>
      </w:r>
      <w:r w:rsidRPr="00E901F2">
        <w:rPr>
          <w:rFonts w:ascii="Times New Roman" w:hAnsi="Times New Roman" w:cs="Times New Roman"/>
          <w:i/>
          <w:iCs/>
          <w:color w:val="222222"/>
          <w:sz w:val="24"/>
          <w:szCs w:val="24"/>
          <w:shd w:val="clear" w:color="auto" w:fill="FFFFFF"/>
        </w:rPr>
        <w:t>9</w:t>
      </w:r>
      <w:r w:rsidRPr="00E901F2">
        <w:rPr>
          <w:rFonts w:ascii="Times New Roman" w:hAnsi="Times New Roman" w:cs="Times New Roman"/>
          <w:color w:val="222222"/>
          <w:sz w:val="24"/>
          <w:szCs w:val="24"/>
          <w:shd w:val="clear" w:color="auto" w:fill="FFFFFF"/>
        </w:rPr>
        <w:t>(1), pp.105-120.</w:t>
      </w:r>
    </w:p>
    <w:p w:rsidR="00812707" w:rsidRPr="00E901F2" w:rsidRDefault="00812707" w:rsidP="00812707">
      <w:pPr>
        <w:spacing w:line="360" w:lineRule="auto"/>
        <w:jc w:val="both"/>
        <w:rPr>
          <w:rFonts w:ascii="Times New Roman" w:hAnsi="Times New Roman" w:cs="Times New Roman"/>
          <w:color w:val="222222"/>
          <w:sz w:val="24"/>
          <w:szCs w:val="24"/>
          <w:shd w:val="clear" w:color="auto" w:fill="FFFFFF"/>
        </w:rPr>
      </w:pPr>
      <w:r w:rsidRPr="00E901F2">
        <w:rPr>
          <w:rFonts w:ascii="Times New Roman" w:hAnsi="Times New Roman" w:cs="Times New Roman"/>
          <w:color w:val="222222"/>
          <w:sz w:val="24"/>
          <w:szCs w:val="24"/>
          <w:shd w:val="clear" w:color="auto" w:fill="FFFFFF"/>
        </w:rPr>
        <w:t>Lew, G., Pacana, A. and Kulpa, W., 2017. The concept of customer cost accounting. </w:t>
      </w:r>
      <w:r w:rsidRPr="00E901F2">
        <w:rPr>
          <w:rFonts w:ascii="Times New Roman" w:hAnsi="Times New Roman" w:cs="Times New Roman"/>
          <w:i/>
          <w:iCs/>
          <w:color w:val="222222"/>
          <w:sz w:val="24"/>
          <w:szCs w:val="24"/>
          <w:shd w:val="clear" w:color="auto" w:fill="FFFFFF"/>
        </w:rPr>
        <w:t>Journal of Business and Retail Management Research</w:t>
      </w:r>
      <w:r w:rsidRPr="00E901F2">
        <w:rPr>
          <w:rFonts w:ascii="Times New Roman" w:hAnsi="Times New Roman" w:cs="Times New Roman"/>
          <w:color w:val="222222"/>
          <w:sz w:val="24"/>
          <w:szCs w:val="24"/>
          <w:shd w:val="clear" w:color="auto" w:fill="FFFFFF"/>
        </w:rPr>
        <w:t>, </w:t>
      </w:r>
      <w:r w:rsidRPr="00E901F2">
        <w:rPr>
          <w:rFonts w:ascii="Times New Roman" w:hAnsi="Times New Roman" w:cs="Times New Roman"/>
          <w:i/>
          <w:iCs/>
          <w:color w:val="222222"/>
          <w:sz w:val="24"/>
          <w:szCs w:val="24"/>
          <w:shd w:val="clear" w:color="auto" w:fill="FFFFFF"/>
        </w:rPr>
        <w:t>11</w:t>
      </w:r>
      <w:r w:rsidRPr="00E901F2">
        <w:rPr>
          <w:rFonts w:ascii="Times New Roman" w:hAnsi="Times New Roman" w:cs="Times New Roman"/>
          <w:color w:val="222222"/>
          <w:sz w:val="24"/>
          <w:szCs w:val="24"/>
          <w:shd w:val="clear" w:color="auto" w:fill="FFFFFF"/>
        </w:rPr>
        <w:t>(3).</w:t>
      </w:r>
    </w:p>
    <w:p w:rsidR="00812707" w:rsidRPr="00E901F2" w:rsidRDefault="00812707" w:rsidP="00812707">
      <w:pPr>
        <w:spacing w:line="360" w:lineRule="auto"/>
        <w:jc w:val="both"/>
        <w:rPr>
          <w:rFonts w:ascii="Times New Roman" w:hAnsi="Times New Roman" w:cs="Times New Roman"/>
          <w:color w:val="222222"/>
          <w:sz w:val="24"/>
          <w:szCs w:val="24"/>
          <w:shd w:val="clear" w:color="auto" w:fill="FFFFFF"/>
        </w:rPr>
      </w:pPr>
      <w:r w:rsidRPr="00E901F2">
        <w:rPr>
          <w:rFonts w:ascii="Times New Roman" w:hAnsi="Times New Roman" w:cs="Times New Roman"/>
          <w:color w:val="222222"/>
          <w:sz w:val="24"/>
          <w:szCs w:val="24"/>
          <w:shd w:val="clear" w:color="auto" w:fill="FFFFFF"/>
        </w:rPr>
        <w:t>Modugno, G. and Di Carlo, F., 2019. Financial Sustainability of Higher Education Institutions: A Challenge for the Accounting System. In </w:t>
      </w:r>
      <w:r w:rsidRPr="00E901F2">
        <w:rPr>
          <w:rFonts w:ascii="Times New Roman" w:hAnsi="Times New Roman" w:cs="Times New Roman"/>
          <w:i/>
          <w:iCs/>
          <w:color w:val="222222"/>
          <w:sz w:val="24"/>
          <w:szCs w:val="24"/>
          <w:shd w:val="clear" w:color="auto" w:fill="FFFFFF"/>
        </w:rPr>
        <w:t>Financial Sustainability of Public Sector Entities</w:t>
      </w:r>
      <w:r w:rsidRPr="00E901F2">
        <w:rPr>
          <w:rFonts w:ascii="Times New Roman" w:hAnsi="Times New Roman" w:cs="Times New Roman"/>
          <w:color w:val="222222"/>
          <w:sz w:val="24"/>
          <w:szCs w:val="24"/>
          <w:shd w:val="clear" w:color="auto" w:fill="FFFFFF"/>
        </w:rPr>
        <w:t> (pp. 165-184). Palgrave Macmillan, Cham.</w:t>
      </w:r>
    </w:p>
    <w:p w:rsidR="00812707" w:rsidRPr="00E901F2" w:rsidRDefault="00812707" w:rsidP="00812707">
      <w:pPr>
        <w:spacing w:line="360" w:lineRule="auto"/>
        <w:jc w:val="both"/>
        <w:rPr>
          <w:rFonts w:ascii="Times New Roman" w:hAnsi="Times New Roman" w:cs="Times New Roman"/>
          <w:color w:val="222222"/>
          <w:sz w:val="24"/>
          <w:szCs w:val="24"/>
          <w:shd w:val="clear" w:color="auto" w:fill="FFFFFF"/>
        </w:rPr>
      </w:pPr>
      <w:r w:rsidRPr="00E901F2">
        <w:rPr>
          <w:rFonts w:ascii="Times New Roman" w:hAnsi="Times New Roman" w:cs="Times New Roman"/>
          <w:color w:val="222222"/>
          <w:sz w:val="24"/>
          <w:szCs w:val="24"/>
          <w:shd w:val="clear" w:color="auto" w:fill="FFFFFF"/>
        </w:rPr>
        <w:t>Mokhnenko, A.S., Hilorme, T., Perevozova, I., Shpak, L. and Korovchuk, Y., 2019. Human capital cost accounting in the company management system.</w:t>
      </w:r>
    </w:p>
    <w:p w:rsidR="00812707" w:rsidRPr="00E901F2" w:rsidRDefault="00812707" w:rsidP="00812707">
      <w:pPr>
        <w:spacing w:line="360" w:lineRule="auto"/>
        <w:jc w:val="both"/>
        <w:rPr>
          <w:rFonts w:ascii="Times New Roman" w:hAnsi="Times New Roman" w:cs="Times New Roman"/>
          <w:color w:val="222222"/>
          <w:sz w:val="24"/>
          <w:szCs w:val="24"/>
          <w:shd w:val="clear" w:color="auto" w:fill="FFFFFF"/>
        </w:rPr>
      </w:pPr>
      <w:r w:rsidRPr="00E901F2">
        <w:rPr>
          <w:rFonts w:ascii="Times New Roman" w:hAnsi="Times New Roman" w:cs="Times New Roman"/>
          <w:color w:val="222222"/>
          <w:sz w:val="24"/>
          <w:szCs w:val="24"/>
          <w:shd w:val="clear" w:color="auto" w:fill="FFFFFF"/>
        </w:rPr>
        <w:t>Muda, I. and Naibaho, R., 2018, March. Variables influencing allocation of capital expenditure in Indonesia. In </w:t>
      </w:r>
      <w:r w:rsidRPr="00E901F2">
        <w:rPr>
          <w:rFonts w:ascii="Times New Roman" w:hAnsi="Times New Roman" w:cs="Times New Roman"/>
          <w:i/>
          <w:iCs/>
          <w:color w:val="222222"/>
          <w:sz w:val="24"/>
          <w:szCs w:val="24"/>
          <w:shd w:val="clear" w:color="auto" w:fill="FFFFFF"/>
        </w:rPr>
        <w:t>IOP Conference Series: Earth and Environmental Science</w:t>
      </w:r>
      <w:r w:rsidRPr="00E901F2">
        <w:rPr>
          <w:rFonts w:ascii="Times New Roman" w:hAnsi="Times New Roman" w:cs="Times New Roman"/>
          <w:color w:val="222222"/>
          <w:sz w:val="24"/>
          <w:szCs w:val="24"/>
          <w:shd w:val="clear" w:color="auto" w:fill="FFFFFF"/>
        </w:rPr>
        <w:t> (Vol. 126, No. 1, p. 012066). IOP Publishing.</w:t>
      </w:r>
    </w:p>
    <w:p w:rsidR="00812707" w:rsidRPr="00E901F2" w:rsidRDefault="00812707" w:rsidP="00812707">
      <w:pPr>
        <w:spacing w:line="360" w:lineRule="auto"/>
        <w:jc w:val="both"/>
        <w:rPr>
          <w:rFonts w:ascii="Times New Roman" w:hAnsi="Times New Roman" w:cs="Times New Roman"/>
          <w:color w:val="222222"/>
          <w:sz w:val="24"/>
          <w:szCs w:val="24"/>
          <w:shd w:val="clear" w:color="auto" w:fill="FFFFFF"/>
        </w:rPr>
      </w:pPr>
      <w:r w:rsidRPr="00E901F2">
        <w:rPr>
          <w:rFonts w:ascii="Times New Roman" w:hAnsi="Times New Roman" w:cs="Times New Roman"/>
          <w:color w:val="222222"/>
          <w:sz w:val="24"/>
          <w:szCs w:val="24"/>
          <w:shd w:val="clear" w:color="auto" w:fill="FFFFFF"/>
        </w:rPr>
        <w:t>Vaidya, P.N. and Sharanappa Alur, A., 2017. Study on Cost and Management Accounting Practices by Selected Firms at Hubballi-Dharwad. </w:t>
      </w:r>
      <w:r w:rsidRPr="00E901F2">
        <w:rPr>
          <w:rFonts w:ascii="Times New Roman" w:hAnsi="Times New Roman" w:cs="Times New Roman"/>
          <w:i/>
          <w:iCs/>
          <w:color w:val="222222"/>
          <w:sz w:val="24"/>
          <w:szCs w:val="24"/>
          <w:shd w:val="clear" w:color="auto" w:fill="FFFFFF"/>
        </w:rPr>
        <w:t>International Journal of Management</w:t>
      </w:r>
      <w:r w:rsidRPr="00E901F2">
        <w:rPr>
          <w:rFonts w:ascii="Times New Roman" w:hAnsi="Times New Roman" w:cs="Times New Roman"/>
          <w:color w:val="222222"/>
          <w:sz w:val="24"/>
          <w:szCs w:val="24"/>
          <w:shd w:val="clear" w:color="auto" w:fill="FFFFFF"/>
        </w:rPr>
        <w:t>, </w:t>
      </w:r>
      <w:r w:rsidRPr="00E901F2">
        <w:rPr>
          <w:rFonts w:ascii="Times New Roman" w:hAnsi="Times New Roman" w:cs="Times New Roman"/>
          <w:i/>
          <w:iCs/>
          <w:color w:val="222222"/>
          <w:sz w:val="24"/>
          <w:szCs w:val="24"/>
          <w:shd w:val="clear" w:color="auto" w:fill="FFFFFF"/>
        </w:rPr>
        <w:t>8</w:t>
      </w:r>
      <w:r w:rsidRPr="00E901F2">
        <w:rPr>
          <w:rFonts w:ascii="Times New Roman" w:hAnsi="Times New Roman" w:cs="Times New Roman"/>
          <w:color w:val="222222"/>
          <w:sz w:val="24"/>
          <w:szCs w:val="24"/>
          <w:shd w:val="clear" w:color="auto" w:fill="FFFFFF"/>
        </w:rPr>
        <w:t>(3).</w:t>
      </w:r>
    </w:p>
    <w:p w:rsidR="00812707" w:rsidRPr="00E901F2" w:rsidRDefault="00812707" w:rsidP="00812707">
      <w:pPr>
        <w:spacing w:line="360" w:lineRule="auto"/>
        <w:jc w:val="both"/>
        <w:rPr>
          <w:rFonts w:ascii="Times New Roman" w:hAnsi="Times New Roman" w:cs="Times New Roman"/>
          <w:color w:val="222222"/>
          <w:sz w:val="24"/>
          <w:szCs w:val="24"/>
          <w:shd w:val="clear" w:color="auto" w:fill="FFFFFF"/>
        </w:rPr>
      </w:pPr>
      <w:r w:rsidRPr="00E901F2">
        <w:rPr>
          <w:rFonts w:ascii="Times New Roman" w:hAnsi="Times New Roman" w:cs="Times New Roman"/>
          <w:color w:val="222222"/>
          <w:sz w:val="24"/>
          <w:szCs w:val="24"/>
          <w:shd w:val="clear" w:color="auto" w:fill="FFFFFF"/>
        </w:rPr>
        <w:t>Wegmann, G., 2018. A Typology of Cost Accounting Practices Based on Activity-Based Costing–A Strategic Cost Management Approach and a Case Study. </w:t>
      </w:r>
      <w:r w:rsidRPr="00E901F2">
        <w:rPr>
          <w:rFonts w:ascii="Times New Roman" w:hAnsi="Times New Roman" w:cs="Times New Roman"/>
          <w:i/>
          <w:iCs/>
          <w:color w:val="222222"/>
          <w:sz w:val="24"/>
          <w:szCs w:val="24"/>
          <w:shd w:val="clear" w:color="auto" w:fill="FFFFFF"/>
        </w:rPr>
        <w:t>Available at SSRN 3236159</w:t>
      </w:r>
      <w:r w:rsidRPr="00E901F2">
        <w:rPr>
          <w:rFonts w:ascii="Times New Roman" w:hAnsi="Times New Roman" w:cs="Times New Roman"/>
          <w:color w:val="222222"/>
          <w:sz w:val="24"/>
          <w:szCs w:val="24"/>
          <w:shd w:val="clear" w:color="auto" w:fill="FFFFFF"/>
        </w:rPr>
        <w:t>.</w:t>
      </w:r>
    </w:p>
    <w:p w:rsidR="00812707" w:rsidRPr="00E901F2" w:rsidRDefault="00812707" w:rsidP="00812707">
      <w:pPr>
        <w:spacing w:line="360" w:lineRule="auto"/>
        <w:jc w:val="both"/>
        <w:rPr>
          <w:rFonts w:ascii="Times New Roman" w:hAnsi="Times New Roman" w:cs="Times New Roman"/>
          <w:color w:val="222222"/>
          <w:sz w:val="24"/>
          <w:szCs w:val="24"/>
          <w:shd w:val="clear" w:color="auto" w:fill="FFFFFF"/>
        </w:rPr>
      </w:pPr>
      <w:r w:rsidRPr="00E901F2">
        <w:rPr>
          <w:rFonts w:ascii="Times New Roman" w:hAnsi="Times New Roman" w:cs="Times New Roman"/>
          <w:color w:val="222222"/>
          <w:sz w:val="24"/>
          <w:szCs w:val="24"/>
          <w:shd w:val="clear" w:color="auto" w:fill="FFFFFF"/>
        </w:rPr>
        <w:t>Yagi, M. and Kokubu, K., 2018. Corporate material flow management in Thailand: The way to material flow cost accounting. </w:t>
      </w:r>
      <w:r w:rsidRPr="00E901F2">
        <w:rPr>
          <w:rFonts w:ascii="Times New Roman" w:hAnsi="Times New Roman" w:cs="Times New Roman"/>
          <w:i/>
          <w:iCs/>
          <w:color w:val="222222"/>
          <w:sz w:val="24"/>
          <w:szCs w:val="24"/>
          <w:shd w:val="clear" w:color="auto" w:fill="FFFFFF"/>
        </w:rPr>
        <w:t>Journal of Cleaner Production</w:t>
      </w:r>
      <w:r w:rsidRPr="00E901F2">
        <w:rPr>
          <w:rFonts w:ascii="Times New Roman" w:hAnsi="Times New Roman" w:cs="Times New Roman"/>
          <w:color w:val="222222"/>
          <w:sz w:val="24"/>
          <w:szCs w:val="24"/>
          <w:shd w:val="clear" w:color="auto" w:fill="FFFFFF"/>
        </w:rPr>
        <w:t>, </w:t>
      </w:r>
      <w:r w:rsidRPr="00E901F2">
        <w:rPr>
          <w:rFonts w:ascii="Times New Roman" w:hAnsi="Times New Roman" w:cs="Times New Roman"/>
          <w:i/>
          <w:iCs/>
          <w:color w:val="222222"/>
          <w:sz w:val="24"/>
          <w:szCs w:val="24"/>
          <w:shd w:val="clear" w:color="auto" w:fill="FFFFFF"/>
        </w:rPr>
        <w:t>198</w:t>
      </w:r>
      <w:r w:rsidRPr="00E901F2">
        <w:rPr>
          <w:rFonts w:ascii="Times New Roman" w:hAnsi="Times New Roman" w:cs="Times New Roman"/>
          <w:color w:val="222222"/>
          <w:sz w:val="24"/>
          <w:szCs w:val="24"/>
          <w:shd w:val="clear" w:color="auto" w:fill="FFFFFF"/>
        </w:rPr>
        <w:t>, pp.763-775.</w:t>
      </w:r>
    </w:p>
    <w:p w:rsidR="00812707" w:rsidRPr="00E901F2" w:rsidRDefault="00812707" w:rsidP="00812707">
      <w:pPr>
        <w:spacing w:line="360" w:lineRule="auto"/>
        <w:jc w:val="both"/>
        <w:rPr>
          <w:rFonts w:ascii="Times New Roman" w:hAnsi="Times New Roman" w:cs="Times New Roman"/>
          <w:color w:val="222222"/>
          <w:sz w:val="24"/>
          <w:szCs w:val="24"/>
          <w:shd w:val="clear" w:color="auto" w:fill="FFFFFF"/>
        </w:rPr>
      </w:pPr>
      <w:r w:rsidRPr="00E901F2">
        <w:rPr>
          <w:rFonts w:ascii="Times New Roman" w:hAnsi="Times New Roman" w:cs="Times New Roman"/>
          <w:color w:val="222222"/>
          <w:sz w:val="24"/>
          <w:szCs w:val="24"/>
          <w:shd w:val="clear" w:color="auto" w:fill="FFFFFF"/>
        </w:rPr>
        <w:t>Yagi, M. and Kokubu, K., 2019. Waste decomposition analysis in Japanese manufacturing sectors for material flow cost accounting. </w:t>
      </w:r>
      <w:r w:rsidRPr="00E901F2">
        <w:rPr>
          <w:rFonts w:ascii="Times New Roman" w:hAnsi="Times New Roman" w:cs="Times New Roman"/>
          <w:i/>
          <w:iCs/>
          <w:color w:val="222222"/>
          <w:sz w:val="24"/>
          <w:szCs w:val="24"/>
          <w:shd w:val="clear" w:color="auto" w:fill="FFFFFF"/>
        </w:rPr>
        <w:t>Journal of cleaner production</w:t>
      </w:r>
      <w:r w:rsidRPr="00E901F2">
        <w:rPr>
          <w:rFonts w:ascii="Times New Roman" w:hAnsi="Times New Roman" w:cs="Times New Roman"/>
          <w:color w:val="222222"/>
          <w:sz w:val="24"/>
          <w:szCs w:val="24"/>
          <w:shd w:val="clear" w:color="auto" w:fill="FFFFFF"/>
        </w:rPr>
        <w:t>, </w:t>
      </w:r>
      <w:r w:rsidRPr="00E901F2">
        <w:rPr>
          <w:rFonts w:ascii="Times New Roman" w:hAnsi="Times New Roman" w:cs="Times New Roman"/>
          <w:i/>
          <w:iCs/>
          <w:color w:val="222222"/>
          <w:sz w:val="24"/>
          <w:szCs w:val="24"/>
          <w:shd w:val="clear" w:color="auto" w:fill="FFFFFF"/>
        </w:rPr>
        <w:t>224</w:t>
      </w:r>
      <w:r w:rsidRPr="00E901F2">
        <w:rPr>
          <w:rFonts w:ascii="Times New Roman" w:hAnsi="Times New Roman" w:cs="Times New Roman"/>
          <w:color w:val="222222"/>
          <w:sz w:val="24"/>
          <w:szCs w:val="24"/>
          <w:shd w:val="clear" w:color="auto" w:fill="FFFFFF"/>
        </w:rPr>
        <w:t>, pp.823-837.</w:t>
      </w:r>
    </w:p>
    <w:p w:rsidR="00812707" w:rsidRPr="00E901F2" w:rsidRDefault="00812707" w:rsidP="00812707">
      <w:pPr>
        <w:spacing w:line="360" w:lineRule="auto"/>
        <w:jc w:val="both"/>
        <w:rPr>
          <w:rFonts w:ascii="Times New Roman" w:hAnsi="Times New Roman" w:cs="Times New Roman"/>
          <w:b/>
          <w:sz w:val="24"/>
          <w:szCs w:val="24"/>
        </w:rPr>
      </w:pPr>
      <w:r w:rsidRPr="00E901F2">
        <w:rPr>
          <w:rFonts w:ascii="Times New Roman" w:hAnsi="Times New Roman" w:cs="Times New Roman"/>
          <w:b/>
          <w:sz w:val="24"/>
          <w:szCs w:val="24"/>
        </w:rPr>
        <w:t>Online articles</w:t>
      </w:r>
    </w:p>
    <w:p w:rsidR="00B66EB1" w:rsidRDefault="00812707" w:rsidP="00812707">
      <w:pPr>
        <w:spacing w:line="360" w:lineRule="auto"/>
        <w:jc w:val="both"/>
        <w:rPr>
          <w:rFonts w:ascii="Times New Roman" w:hAnsi="Times New Roman" w:cs="Times New Roman"/>
          <w:sz w:val="24"/>
          <w:szCs w:val="24"/>
        </w:rPr>
      </w:pPr>
      <w:r w:rsidRPr="00E901F2">
        <w:rPr>
          <w:rFonts w:ascii="Times New Roman" w:hAnsi="Times New Roman" w:cs="Times New Roman"/>
          <w:sz w:val="24"/>
          <w:szCs w:val="24"/>
        </w:rPr>
        <w:t xml:space="preserve">jnbit.org (2020), </w:t>
      </w:r>
      <w:r w:rsidRPr="00E901F2">
        <w:rPr>
          <w:rFonts w:ascii="Times New Roman" w:hAnsi="Times New Roman" w:cs="Times New Roman"/>
          <w:i/>
          <w:sz w:val="24"/>
          <w:szCs w:val="24"/>
        </w:rPr>
        <w:t>Cost A ccounting,</w:t>
      </w:r>
      <w:r w:rsidRPr="00E901F2">
        <w:rPr>
          <w:rFonts w:ascii="Times New Roman" w:hAnsi="Times New Roman" w:cs="Times New Roman"/>
          <w:sz w:val="24"/>
          <w:szCs w:val="24"/>
        </w:rPr>
        <w:t xml:space="preserve"> Available at: http://jnbit.org/upload/JNBIT_3_Ringelstein_16(3)_2018.pdf [Accessed on: 01/01/2020]</w:t>
      </w:r>
    </w:p>
    <w:p w:rsidR="00B66EB1" w:rsidRDefault="00B66EB1">
      <w:pPr>
        <w:rPr>
          <w:rFonts w:ascii="Times New Roman" w:hAnsi="Times New Roman" w:cs="Times New Roman"/>
          <w:sz w:val="24"/>
          <w:szCs w:val="24"/>
        </w:rPr>
      </w:pPr>
      <w:r>
        <w:rPr>
          <w:rFonts w:ascii="Times New Roman" w:hAnsi="Times New Roman" w:cs="Times New Roman"/>
          <w:sz w:val="24"/>
          <w:szCs w:val="24"/>
        </w:rPr>
        <w:br w:type="page"/>
      </w:r>
    </w:p>
    <w:p w:rsidR="00812707" w:rsidRPr="00B66EB1" w:rsidRDefault="00B66EB1" w:rsidP="004440D5">
      <w:pPr>
        <w:pStyle w:val="Heading1"/>
      </w:pPr>
      <w:bookmarkStart w:id="7" w:name="_Toc37690968"/>
      <w:r w:rsidRPr="00B66EB1">
        <w:t>Appendices</w:t>
      </w:r>
      <w:bookmarkEnd w:id="7"/>
    </w:p>
    <w:p w:rsidR="00B66EB1" w:rsidRPr="00B66EB1" w:rsidRDefault="00B66EB1" w:rsidP="00812707">
      <w:pPr>
        <w:spacing w:line="360" w:lineRule="auto"/>
        <w:jc w:val="both"/>
        <w:rPr>
          <w:rFonts w:ascii="Times New Roman" w:hAnsi="Times New Roman" w:cs="Times New Roman"/>
          <w:b/>
          <w:sz w:val="24"/>
          <w:szCs w:val="24"/>
        </w:rPr>
      </w:pPr>
      <w:r w:rsidRPr="00B66EB1">
        <w:rPr>
          <w:rFonts w:ascii="Times New Roman" w:hAnsi="Times New Roman" w:cs="Times New Roman"/>
          <w:b/>
          <w:sz w:val="24"/>
          <w:szCs w:val="24"/>
        </w:rPr>
        <w:t>Appendix 1: Capital and Revenue Expenditure</w:t>
      </w:r>
    </w:p>
    <w:p w:rsidR="00B66EB1" w:rsidRDefault="00B66EB1" w:rsidP="00B66EB1">
      <w:pPr>
        <w:spacing w:line="360" w:lineRule="auto"/>
        <w:jc w:val="center"/>
        <w:rPr>
          <w:rFonts w:ascii="Times New Roman" w:hAnsi="Times New Roman" w:cs="Times New Roman"/>
          <w:sz w:val="24"/>
          <w:szCs w:val="24"/>
        </w:rPr>
      </w:pPr>
      <w:r>
        <w:rPr>
          <w:noProof/>
          <w:lang w:val="en-GB" w:eastAsia="en-GB"/>
        </w:rPr>
        <w:drawing>
          <wp:inline distT="0" distB="0" distL="0" distR="0">
            <wp:extent cx="5733415" cy="4318784"/>
            <wp:effectExtent l="0" t="0" r="635" b="5715"/>
            <wp:docPr id="3" name="Picture 3" descr="Key Issues in Making Investment Decisions | Business | tutor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ey Issues in Making Investment Decisions | Business | tutor2u"/>
                    <pic:cNvPicPr>
                      <a:picLocks noChangeAspect="1" noChangeArrowheads="1"/>
                    </pic:cNvPicPr>
                  </pic:nvPicPr>
                  <pic:blipFill>
                    <a:blip r:embed="rId1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3415" cy="4318784"/>
                    </a:xfrm>
                    <a:prstGeom prst="rect">
                      <a:avLst/>
                    </a:prstGeom>
                    <a:noFill/>
                    <a:ln>
                      <a:noFill/>
                    </a:ln>
                  </pic:spPr>
                </pic:pic>
              </a:graphicData>
            </a:graphic>
          </wp:inline>
        </w:drawing>
      </w:r>
    </w:p>
    <w:p w:rsidR="00B66EB1" w:rsidRDefault="00B66EB1" w:rsidP="00B66EB1">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B66EB1">
        <w:rPr>
          <w:rFonts w:ascii="Times New Roman" w:hAnsi="Times New Roman" w:cs="Times New Roman"/>
          <w:sz w:val="24"/>
          <w:szCs w:val="24"/>
        </w:rPr>
        <w:t>https://www.tutor2u.net/business/reference/key-issues-in-making-investment-decisions</w:t>
      </w:r>
      <w:r>
        <w:rPr>
          <w:rFonts w:ascii="Times New Roman" w:hAnsi="Times New Roman" w:cs="Times New Roman"/>
          <w:sz w:val="24"/>
          <w:szCs w:val="24"/>
        </w:rPr>
        <w:t>)</w:t>
      </w:r>
    </w:p>
    <w:p w:rsidR="00B66EB1" w:rsidRDefault="00B66EB1">
      <w:pPr>
        <w:rPr>
          <w:rFonts w:ascii="Times New Roman" w:hAnsi="Times New Roman" w:cs="Times New Roman"/>
          <w:sz w:val="24"/>
          <w:szCs w:val="24"/>
        </w:rPr>
      </w:pPr>
      <w:r>
        <w:rPr>
          <w:rFonts w:ascii="Times New Roman" w:hAnsi="Times New Roman" w:cs="Times New Roman"/>
          <w:sz w:val="24"/>
          <w:szCs w:val="24"/>
        </w:rPr>
        <w:br w:type="page"/>
      </w:r>
    </w:p>
    <w:p w:rsidR="00B66EB1" w:rsidRPr="00B66EB1" w:rsidRDefault="00B66EB1" w:rsidP="00B66EB1">
      <w:pPr>
        <w:spacing w:line="360" w:lineRule="auto"/>
        <w:rPr>
          <w:rFonts w:ascii="Times New Roman" w:hAnsi="Times New Roman" w:cs="Times New Roman"/>
          <w:b/>
          <w:sz w:val="24"/>
          <w:szCs w:val="24"/>
        </w:rPr>
      </w:pPr>
      <w:r w:rsidRPr="00B66EB1">
        <w:rPr>
          <w:rFonts w:ascii="Times New Roman" w:hAnsi="Times New Roman" w:cs="Times New Roman"/>
          <w:b/>
          <w:sz w:val="24"/>
          <w:szCs w:val="24"/>
        </w:rPr>
        <w:t>Appendix 2: Role of management accountants</w:t>
      </w:r>
    </w:p>
    <w:p w:rsidR="00B66EB1" w:rsidRDefault="00B66EB1" w:rsidP="00B66EB1">
      <w:pPr>
        <w:spacing w:line="360" w:lineRule="auto"/>
        <w:jc w:val="center"/>
        <w:rPr>
          <w:rFonts w:ascii="Times New Roman" w:hAnsi="Times New Roman" w:cs="Times New Roman"/>
          <w:sz w:val="24"/>
          <w:szCs w:val="24"/>
        </w:rPr>
      </w:pPr>
      <w:r>
        <w:rPr>
          <w:noProof/>
          <w:lang w:val="en-GB" w:eastAsia="en-GB"/>
        </w:rPr>
        <w:drawing>
          <wp:inline distT="0" distB="0" distL="0" distR="0">
            <wp:extent cx="3619500" cy="2095500"/>
            <wp:effectExtent l="0" t="0" r="0" b="0"/>
            <wp:docPr id="4" name="Picture 4" descr="ICMA PAKIST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CMA PAKISTAN"/>
                    <pic:cNvPicPr>
                      <a:picLocks noChangeAspect="1" noChangeArrowheads="1"/>
                    </pic:cNvPicPr>
                  </pic:nvPicPr>
                  <pic:blipFill>
                    <a:blip r:embed="rId1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619500" cy="2095500"/>
                    </a:xfrm>
                    <a:prstGeom prst="rect">
                      <a:avLst/>
                    </a:prstGeom>
                    <a:noFill/>
                    <a:ln>
                      <a:noFill/>
                    </a:ln>
                  </pic:spPr>
                </pic:pic>
              </a:graphicData>
            </a:graphic>
          </wp:inline>
        </w:drawing>
      </w:r>
    </w:p>
    <w:p w:rsidR="00B66EB1" w:rsidRPr="00E901F2" w:rsidRDefault="00B66EB1" w:rsidP="00B66EB1">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B66EB1">
        <w:rPr>
          <w:rFonts w:ascii="Times New Roman" w:hAnsi="Times New Roman" w:cs="Times New Roman"/>
          <w:sz w:val="24"/>
          <w:szCs w:val="24"/>
        </w:rPr>
        <w:t>https://www.icmap.com.pk/ma_role.aspx</w:t>
      </w:r>
      <w:r>
        <w:rPr>
          <w:rFonts w:ascii="Times New Roman" w:hAnsi="Times New Roman" w:cs="Times New Roman"/>
          <w:sz w:val="24"/>
          <w:szCs w:val="24"/>
        </w:rPr>
        <w:t>)</w:t>
      </w:r>
    </w:p>
    <w:p w:rsidR="00812707" w:rsidRPr="00E901F2" w:rsidRDefault="00812707" w:rsidP="00812707">
      <w:pPr>
        <w:spacing w:line="360" w:lineRule="auto"/>
        <w:jc w:val="both"/>
        <w:rPr>
          <w:rFonts w:ascii="Times New Roman" w:hAnsi="Times New Roman" w:cs="Times New Roman"/>
          <w:sz w:val="24"/>
          <w:szCs w:val="24"/>
        </w:rPr>
      </w:pPr>
    </w:p>
    <w:p w:rsidR="003A3D07" w:rsidRDefault="003A3D07" w:rsidP="00812707">
      <w:pPr>
        <w:spacing w:after="240" w:line="360" w:lineRule="auto"/>
        <w:jc w:val="both"/>
        <w:rPr>
          <w:rFonts w:ascii="Times New Roman" w:eastAsia="Times New Roman" w:hAnsi="Times New Roman" w:cs="Times New Roman"/>
          <w:sz w:val="24"/>
          <w:szCs w:val="24"/>
          <w:highlight w:val="white"/>
        </w:rPr>
      </w:pPr>
    </w:p>
    <w:p w:rsidR="003A3D07" w:rsidRDefault="003A3D07" w:rsidP="003A50B5">
      <w:pPr>
        <w:spacing w:line="360" w:lineRule="auto"/>
        <w:jc w:val="both"/>
        <w:rPr>
          <w:rFonts w:ascii="Times New Roman" w:eastAsia="Times New Roman" w:hAnsi="Times New Roman" w:cs="Times New Roman"/>
          <w:sz w:val="24"/>
          <w:szCs w:val="24"/>
          <w:highlight w:val="white"/>
        </w:rPr>
      </w:pPr>
    </w:p>
    <w:p w:rsidR="003A3D07" w:rsidRDefault="003A3D07" w:rsidP="003A50B5">
      <w:pPr>
        <w:spacing w:line="360" w:lineRule="auto"/>
        <w:jc w:val="both"/>
        <w:rPr>
          <w:rFonts w:ascii="Times New Roman" w:eastAsia="Times New Roman" w:hAnsi="Times New Roman" w:cs="Times New Roman"/>
          <w:sz w:val="24"/>
          <w:szCs w:val="24"/>
          <w:highlight w:val="white"/>
        </w:rPr>
      </w:pPr>
    </w:p>
    <w:sectPr w:rsidR="003A3D07" w:rsidSect="004440D5">
      <w:footerReference w:type="default" r:id="rId2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24C41" w:rsidRDefault="00E24C41" w:rsidP="004440D5">
      <w:pPr>
        <w:spacing w:line="240" w:lineRule="auto"/>
      </w:pPr>
      <w:r>
        <w:separator/>
      </w:r>
    </w:p>
  </w:endnote>
  <w:endnote w:type="continuationSeparator" w:id="0">
    <w:p w:rsidR="00E24C41" w:rsidRDefault="00E24C41" w:rsidP="004440D5">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panose1 w:val="02040503050203030202"/>
    <w:charset w:val="01"/>
    <w:family w:val="roman"/>
    <w:notTrueType/>
    <w:pitch w:val="variable"/>
    <w:sig w:usb0="00002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42174288"/>
      <w:docPartObj>
        <w:docPartGallery w:val="Page Numbers (Bottom of Page)"/>
        <w:docPartUnique/>
      </w:docPartObj>
    </w:sdtPr>
    <w:sdtEndPr>
      <w:rPr>
        <w:noProof/>
      </w:rPr>
    </w:sdtEndPr>
    <w:sdtContent>
      <w:p w:rsidR="004440D5" w:rsidRDefault="003A08EF">
        <w:pPr>
          <w:pStyle w:val="Footer"/>
          <w:jc w:val="right"/>
        </w:pPr>
        <w:r>
          <w:fldChar w:fldCharType="begin"/>
        </w:r>
        <w:r w:rsidR="004440D5">
          <w:instrText xml:space="preserve"> PAGE   \* MERGEFORMAT </w:instrText>
        </w:r>
        <w:r>
          <w:fldChar w:fldCharType="separate"/>
        </w:r>
        <w:r w:rsidR="00DF38E6">
          <w:rPr>
            <w:noProof/>
          </w:rPr>
          <w:t>2</w:t>
        </w:r>
        <w:r>
          <w:rPr>
            <w:noProof/>
          </w:rPr>
          <w:fldChar w:fldCharType="end"/>
        </w:r>
      </w:p>
    </w:sdtContent>
  </w:sdt>
  <w:p w:rsidR="004440D5" w:rsidRDefault="004440D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24C41" w:rsidRDefault="00E24C41" w:rsidP="004440D5">
      <w:pPr>
        <w:spacing w:line="240" w:lineRule="auto"/>
      </w:pPr>
      <w:r>
        <w:separator/>
      </w:r>
    </w:p>
  </w:footnote>
  <w:footnote w:type="continuationSeparator" w:id="0">
    <w:p w:rsidR="00E24C41" w:rsidRDefault="00E24C41" w:rsidP="004440D5">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0897E98"/>
    <w:multiLevelType w:val="multilevel"/>
    <w:tmpl w:val="CDC6D9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4FCE5CDF"/>
    <w:multiLevelType w:val="hybridMultilevel"/>
    <w:tmpl w:val="A81A8EB8"/>
    <w:lvl w:ilvl="0" w:tplc="D42AEE12">
      <w:start w:val="1"/>
      <w:numFmt w:val="lowerLetter"/>
      <w:lvlText w:val="%1)"/>
      <w:lvlJc w:val="left"/>
      <w:pPr>
        <w:ind w:left="720" w:hanging="360"/>
      </w:pPr>
      <w:rPr>
        <w:rFonts w:hint="default"/>
      </w:rPr>
    </w:lvl>
    <w:lvl w:ilvl="1" w:tplc="CEA66574" w:tentative="1">
      <w:start w:val="1"/>
      <w:numFmt w:val="lowerLetter"/>
      <w:lvlText w:val="%2."/>
      <w:lvlJc w:val="left"/>
      <w:pPr>
        <w:ind w:left="1440" w:hanging="360"/>
      </w:pPr>
    </w:lvl>
    <w:lvl w:ilvl="2" w:tplc="8FDC6A1E" w:tentative="1">
      <w:start w:val="1"/>
      <w:numFmt w:val="lowerRoman"/>
      <w:lvlText w:val="%3."/>
      <w:lvlJc w:val="right"/>
      <w:pPr>
        <w:ind w:left="2160" w:hanging="180"/>
      </w:pPr>
    </w:lvl>
    <w:lvl w:ilvl="3" w:tplc="760C2FA8" w:tentative="1">
      <w:start w:val="1"/>
      <w:numFmt w:val="decimal"/>
      <w:lvlText w:val="%4."/>
      <w:lvlJc w:val="left"/>
      <w:pPr>
        <w:ind w:left="2880" w:hanging="360"/>
      </w:pPr>
    </w:lvl>
    <w:lvl w:ilvl="4" w:tplc="BD04F394" w:tentative="1">
      <w:start w:val="1"/>
      <w:numFmt w:val="lowerLetter"/>
      <w:lvlText w:val="%5."/>
      <w:lvlJc w:val="left"/>
      <w:pPr>
        <w:ind w:left="3600" w:hanging="360"/>
      </w:pPr>
    </w:lvl>
    <w:lvl w:ilvl="5" w:tplc="1F149EC0" w:tentative="1">
      <w:start w:val="1"/>
      <w:numFmt w:val="lowerRoman"/>
      <w:lvlText w:val="%6."/>
      <w:lvlJc w:val="right"/>
      <w:pPr>
        <w:ind w:left="4320" w:hanging="180"/>
      </w:pPr>
    </w:lvl>
    <w:lvl w:ilvl="6" w:tplc="AA46A8D2" w:tentative="1">
      <w:start w:val="1"/>
      <w:numFmt w:val="decimal"/>
      <w:lvlText w:val="%7."/>
      <w:lvlJc w:val="left"/>
      <w:pPr>
        <w:ind w:left="5040" w:hanging="360"/>
      </w:pPr>
    </w:lvl>
    <w:lvl w:ilvl="7" w:tplc="31B443CE" w:tentative="1">
      <w:start w:val="1"/>
      <w:numFmt w:val="lowerLetter"/>
      <w:lvlText w:val="%8."/>
      <w:lvlJc w:val="left"/>
      <w:pPr>
        <w:ind w:left="5760" w:hanging="360"/>
      </w:pPr>
    </w:lvl>
    <w:lvl w:ilvl="8" w:tplc="A746C960"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3A3D07"/>
    <w:rsid w:val="001319BB"/>
    <w:rsid w:val="00240F89"/>
    <w:rsid w:val="002A271C"/>
    <w:rsid w:val="003A08EF"/>
    <w:rsid w:val="003A3D07"/>
    <w:rsid w:val="003A50B5"/>
    <w:rsid w:val="003A76C9"/>
    <w:rsid w:val="004440D5"/>
    <w:rsid w:val="006402DB"/>
    <w:rsid w:val="00812707"/>
    <w:rsid w:val="00823495"/>
    <w:rsid w:val="00B66EB1"/>
    <w:rsid w:val="00CD0210"/>
    <w:rsid w:val="00D244E5"/>
    <w:rsid w:val="00DF38E6"/>
    <w:rsid w:val="00E24C4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3A08EF"/>
  </w:style>
  <w:style w:type="paragraph" w:styleId="Heading1">
    <w:name w:val="heading 1"/>
    <w:basedOn w:val="Normal"/>
    <w:next w:val="Normal"/>
    <w:autoRedefine/>
    <w:qFormat/>
    <w:rsid w:val="002A271C"/>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autoRedefine/>
    <w:qFormat/>
    <w:rsid w:val="002A271C"/>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
    <w:next w:val="Normal"/>
    <w:rsid w:val="003A08EF"/>
    <w:pPr>
      <w:keepNext/>
      <w:keepLines/>
      <w:spacing w:before="320" w:after="80"/>
      <w:outlineLvl w:val="2"/>
    </w:pPr>
    <w:rPr>
      <w:color w:val="434343"/>
      <w:sz w:val="28"/>
      <w:szCs w:val="28"/>
    </w:rPr>
  </w:style>
  <w:style w:type="paragraph" w:styleId="Heading4">
    <w:name w:val="heading 4"/>
    <w:basedOn w:val="Normal"/>
    <w:next w:val="Normal"/>
    <w:rsid w:val="003A08EF"/>
    <w:pPr>
      <w:keepNext/>
      <w:keepLines/>
      <w:spacing w:before="280" w:after="80"/>
      <w:outlineLvl w:val="3"/>
    </w:pPr>
    <w:rPr>
      <w:color w:val="666666"/>
      <w:sz w:val="24"/>
      <w:szCs w:val="24"/>
    </w:rPr>
  </w:style>
  <w:style w:type="paragraph" w:styleId="Heading5">
    <w:name w:val="heading 5"/>
    <w:basedOn w:val="Normal"/>
    <w:next w:val="Normal"/>
    <w:rsid w:val="003A08EF"/>
    <w:pPr>
      <w:keepNext/>
      <w:keepLines/>
      <w:spacing w:before="240" w:after="80"/>
      <w:outlineLvl w:val="4"/>
    </w:pPr>
    <w:rPr>
      <w:color w:val="666666"/>
    </w:rPr>
  </w:style>
  <w:style w:type="paragraph" w:styleId="Heading6">
    <w:name w:val="heading 6"/>
    <w:basedOn w:val="Normal"/>
    <w:next w:val="Normal"/>
    <w:rsid w:val="003A08E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3A08EF"/>
    <w:pPr>
      <w:keepNext/>
      <w:keepLines/>
      <w:spacing w:after="60"/>
    </w:pPr>
    <w:rPr>
      <w:sz w:val="52"/>
      <w:szCs w:val="52"/>
    </w:rPr>
  </w:style>
  <w:style w:type="paragraph" w:styleId="Subtitle">
    <w:name w:val="Subtitle"/>
    <w:basedOn w:val="Normal"/>
    <w:next w:val="Normal"/>
    <w:rsid w:val="003A08EF"/>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3A08EF"/>
    <w:pPr>
      <w:spacing w:line="240" w:lineRule="auto"/>
    </w:pPr>
    <w:rPr>
      <w:sz w:val="20"/>
      <w:szCs w:val="20"/>
    </w:rPr>
  </w:style>
  <w:style w:type="character" w:customStyle="1" w:styleId="CommentTextChar">
    <w:name w:val="Comment Text Char"/>
    <w:basedOn w:val="DefaultParagraphFont"/>
    <w:link w:val="CommentText"/>
    <w:uiPriority w:val="99"/>
    <w:semiHidden/>
    <w:rsid w:val="003A08EF"/>
    <w:rPr>
      <w:sz w:val="20"/>
      <w:szCs w:val="20"/>
    </w:rPr>
  </w:style>
  <w:style w:type="character" w:styleId="CommentReference">
    <w:name w:val="annotation reference"/>
    <w:basedOn w:val="DefaultParagraphFont"/>
    <w:uiPriority w:val="99"/>
    <w:semiHidden/>
    <w:unhideWhenUsed/>
    <w:rsid w:val="003A08EF"/>
    <w:rPr>
      <w:sz w:val="16"/>
      <w:szCs w:val="16"/>
    </w:rPr>
  </w:style>
  <w:style w:type="paragraph" w:styleId="BalloonText">
    <w:name w:val="Balloon Text"/>
    <w:basedOn w:val="Normal"/>
    <w:link w:val="BalloonTextChar"/>
    <w:uiPriority w:val="99"/>
    <w:semiHidden/>
    <w:unhideWhenUsed/>
    <w:rsid w:val="003A50B5"/>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A50B5"/>
    <w:rPr>
      <w:rFonts w:ascii="Segoe UI" w:hAnsi="Segoe UI" w:cs="Segoe UI"/>
      <w:sz w:val="18"/>
      <w:szCs w:val="18"/>
    </w:rPr>
  </w:style>
  <w:style w:type="paragraph" w:styleId="ListParagraph">
    <w:name w:val="List Paragraph"/>
    <w:basedOn w:val="Normal"/>
    <w:uiPriority w:val="34"/>
    <w:qFormat/>
    <w:rsid w:val="003A50B5"/>
    <w:pPr>
      <w:ind w:left="720"/>
      <w:contextualSpacing/>
    </w:pPr>
  </w:style>
  <w:style w:type="paragraph" w:styleId="TOCHeading">
    <w:name w:val="TOC Heading"/>
    <w:basedOn w:val="Heading1"/>
    <w:next w:val="Normal"/>
    <w:uiPriority w:val="39"/>
    <w:unhideWhenUsed/>
    <w:qFormat/>
    <w:rsid w:val="004440D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440D5"/>
    <w:pPr>
      <w:spacing w:after="100"/>
    </w:pPr>
  </w:style>
  <w:style w:type="paragraph" w:styleId="TOC2">
    <w:name w:val="toc 2"/>
    <w:basedOn w:val="Normal"/>
    <w:next w:val="Normal"/>
    <w:autoRedefine/>
    <w:uiPriority w:val="39"/>
    <w:unhideWhenUsed/>
    <w:rsid w:val="004440D5"/>
    <w:pPr>
      <w:spacing w:after="100"/>
      <w:ind w:left="220"/>
    </w:pPr>
  </w:style>
  <w:style w:type="character" w:styleId="Hyperlink">
    <w:name w:val="Hyperlink"/>
    <w:basedOn w:val="DefaultParagraphFont"/>
    <w:uiPriority w:val="99"/>
    <w:unhideWhenUsed/>
    <w:rsid w:val="004440D5"/>
    <w:rPr>
      <w:color w:val="0000FF" w:themeColor="hyperlink"/>
      <w:u w:val="single"/>
    </w:rPr>
  </w:style>
  <w:style w:type="paragraph" w:styleId="Header">
    <w:name w:val="header"/>
    <w:basedOn w:val="Normal"/>
    <w:link w:val="HeaderChar"/>
    <w:uiPriority w:val="99"/>
    <w:unhideWhenUsed/>
    <w:rsid w:val="004440D5"/>
    <w:pPr>
      <w:tabs>
        <w:tab w:val="center" w:pos="4513"/>
        <w:tab w:val="right" w:pos="9026"/>
      </w:tabs>
      <w:spacing w:line="240" w:lineRule="auto"/>
    </w:pPr>
  </w:style>
  <w:style w:type="character" w:customStyle="1" w:styleId="HeaderChar">
    <w:name w:val="Header Char"/>
    <w:basedOn w:val="DefaultParagraphFont"/>
    <w:link w:val="Header"/>
    <w:uiPriority w:val="99"/>
    <w:rsid w:val="004440D5"/>
  </w:style>
  <w:style w:type="paragraph" w:styleId="Footer">
    <w:name w:val="footer"/>
    <w:basedOn w:val="Normal"/>
    <w:link w:val="FooterChar"/>
    <w:uiPriority w:val="99"/>
    <w:unhideWhenUsed/>
    <w:rsid w:val="004440D5"/>
    <w:pPr>
      <w:tabs>
        <w:tab w:val="center" w:pos="4513"/>
        <w:tab w:val="right" w:pos="9026"/>
      </w:tabs>
      <w:spacing w:line="240" w:lineRule="auto"/>
    </w:pPr>
  </w:style>
  <w:style w:type="character" w:customStyle="1" w:styleId="FooterChar">
    <w:name w:val="Footer Char"/>
    <w:basedOn w:val="DefaultParagraphFont"/>
    <w:link w:val="Footer"/>
    <w:uiPriority w:val="99"/>
    <w:rsid w:val="004440D5"/>
  </w:style>
  <w:style w:type="paragraph" w:customStyle="1" w:styleId="Default">
    <w:name w:val="Default"/>
    <w:rsid w:val="003A76C9"/>
    <w:pPr>
      <w:autoSpaceDE w:val="0"/>
      <w:autoSpaceDN w:val="0"/>
      <w:adjustRightInd w:val="0"/>
      <w:spacing w:line="240" w:lineRule="auto"/>
    </w:pPr>
    <w:rPr>
      <w:rFonts w:ascii="Times New Roman" w:hAnsi="Times New Roman" w:cs="Times New Roman"/>
      <w:color w:val="000000"/>
      <w:sz w:val="24"/>
      <w:szCs w:val="24"/>
      <w:lang w:val="en-GB" w:eastAsia="en-GB"/>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image" Target="media/image1.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E01635E-750D-4CA5-8B0F-73BC64CC7BBF}" type="doc">
      <dgm:prSet loTypeId="urn:microsoft.com/office/officeart/2005/8/layout/arrow6" loCatId="relationship" qsTypeId="urn:microsoft.com/office/officeart/2005/8/quickstyle/simple2" qsCatId="simple" csTypeId="urn:microsoft.com/office/officeart/2005/8/colors/colorful4" csCatId="colorful" phldr="1"/>
      <dgm:spPr/>
      <dgm:t>
        <a:bodyPr/>
        <a:lstStyle/>
        <a:p>
          <a:endParaRPr lang="en-IN"/>
        </a:p>
      </dgm:t>
    </dgm:pt>
    <dgm:pt modelId="{BC96EAC3-F863-46BE-95DE-3A93D0DE5354}">
      <dgm:prSet phldrT="[Text]"/>
      <dgm:spPr/>
      <dgm:t>
        <a:bodyPr/>
        <a:lstStyle/>
        <a:p>
          <a:r>
            <a:rPr lang="en-IN" b="1"/>
            <a:t>Capital expenditure</a:t>
          </a:r>
          <a:endParaRPr lang="en-IN"/>
        </a:p>
      </dgm:t>
    </dgm:pt>
    <dgm:pt modelId="{8A0EE2BF-0231-4987-AAB6-7BAD7C835315}" type="parTrans" cxnId="{31B56022-C018-4602-ACE6-11EEAC8BAA0F}">
      <dgm:prSet/>
      <dgm:spPr/>
      <dgm:t>
        <a:bodyPr/>
        <a:lstStyle/>
        <a:p>
          <a:endParaRPr lang="en-IN"/>
        </a:p>
      </dgm:t>
    </dgm:pt>
    <dgm:pt modelId="{DDCE618F-73FD-445C-BFB7-899E631CAFC9}" type="sibTrans" cxnId="{31B56022-C018-4602-ACE6-11EEAC8BAA0F}">
      <dgm:prSet/>
      <dgm:spPr/>
      <dgm:t>
        <a:bodyPr/>
        <a:lstStyle/>
        <a:p>
          <a:endParaRPr lang="en-IN"/>
        </a:p>
      </dgm:t>
    </dgm:pt>
    <dgm:pt modelId="{AC6F3213-9312-494B-AE33-65A33F7F09CA}">
      <dgm:prSet phldrT="[Text]"/>
      <dgm:spPr/>
      <dgm:t>
        <a:bodyPr/>
        <a:lstStyle/>
        <a:p>
          <a:r>
            <a:rPr lang="en-IN" b="1"/>
            <a:t>Revenue Expenditure</a:t>
          </a:r>
          <a:endParaRPr lang="en-IN"/>
        </a:p>
      </dgm:t>
    </dgm:pt>
    <dgm:pt modelId="{8440B3B3-1C96-4DBD-B320-7FEC857E369C}" type="parTrans" cxnId="{5FC9C2F5-997A-4682-8BED-E73F9D4E3FAA}">
      <dgm:prSet/>
      <dgm:spPr/>
      <dgm:t>
        <a:bodyPr/>
        <a:lstStyle/>
        <a:p>
          <a:endParaRPr lang="en-IN"/>
        </a:p>
      </dgm:t>
    </dgm:pt>
    <dgm:pt modelId="{BD72AED5-958A-4A72-A550-D0A226505E5E}" type="sibTrans" cxnId="{5FC9C2F5-997A-4682-8BED-E73F9D4E3FAA}">
      <dgm:prSet/>
      <dgm:spPr/>
      <dgm:t>
        <a:bodyPr/>
        <a:lstStyle/>
        <a:p>
          <a:endParaRPr lang="en-IN"/>
        </a:p>
      </dgm:t>
    </dgm:pt>
    <dgm:pt modelId="{C625A3C5-AFAC-41AF-B4CD-F0E184ECCCDC}" type="pres">
      <dgm:prSet presAssocID="{AE01635E-750D-4CA5-8B0F-73BC64CC7BBF}" presName="compositeShape" presStyleCnt="0">
        <dgm:presLayoutVars>
          <dgm:chMax val="2"/>
          <dgm:dir/>
          <dgm:resizeHandles val="exact"/>
        </dgm:presLayoutVars>
      </dgm:prSet>
      <dgm:spPr/>
      <dgm:t>
        <a:bodyPr/>
        <a:lstStyle/>
        <a:p>
          <a:endParaRPr lang="en-GB"/>
        </a:p>
      </dgm:t>
    </dgm:pt>
    <dgm:pt modelId="{A5A0C30E-9B9D-41DC-BC97-AC200F719D16}" type="pres">
      <dgm:prSet presAssocID="{AE01635E-750D-4CA5-8B0F-73BC64CC7BBF}" presName="ribbon" presStyleLbl="node1" presStyleIdx="0" presStyleCnt="1"/>
      <dgm:spPr/>
    </dgm:pt>
    <dgm:pt modelId="{3E24F953-2673-47F1-AFAB-6FBD0CBD08F3}" type="pres">
      <dgm:prSet presAssocID="{AE01635E-750D-4CA5-8B0F-73BC64CC7BBF}" presName="leftArrowText" presStyleLbl="node1" presStyleIdx="0" presStyleCnt="1">
        <dgm:presLayoutVars>
          <dgm:chMax val="0"/>
          <dgm:bulletEnabled val="1"/>
        </dgm:presLayoutVars>
      </dgm:prSet>
      <dgm:spPr/>
      <dgm:t>
        <a:bodyPr/>
        <a:lstStyle/>
        <a:p>
          <a:endParaRPr lang="en-GB"/>
        </a:p>
      </dgm:t>
    </dgm:pt>
    <dgm:pt modelId="{1D6ACDFD-CA44-42C5-81A7-4C8B2D4C2900}" type="pres">
      <dgm:prSet presAssocID="{AE01635E-750D-4CA5-8B0F-73BC64CC7BBF}" presName="rightArrowText" presStyleLbl="node1" presStyleIdx="0" presStyleCnt="1">
        <dgm:presLayoutVars>
          <dgm:chMax val="0"/>
          <dgm:bulletEnabled val="1"/>
        </dgm:presLayoutVars>
      </dgm:prSet>
      <dgm:spPr/>
      <dgm:t>
        <a:bodyPr/>
        <a:lstStyle/>
        <a:p>
          <a:endParaRPr lang="en-GB"/>
        </a:p>
      </dgm:t>
    </dgm:pt>
  </dgm:ptLst>
  <dgm:cxnLst>
    <dgm:cxn modelId="{5FC9C2F5-997A-4682-8BED-E73F9D4E3FAA}" srcId="{AE01635E-750D-4CA5-8B0F-73BC64CC7BBF}" destId="{AC6F3213-9312-494B-AE33-65A33F7F09CA}" srcOrd="1" destOrd="0" parTransId="{8440B3B3-1C96-4DBD-B320-7FEC857E369C}" sibTransId="{BD72AED5-958A-4A72-A550-D0A226505E5E}"/>
    <dgm:cxn modelId="{31B56022-C018-4602-ACE6-11EEAC8BAA0F}" srcId="{AE01635E-750D-4CA5-8B0F-73BC64CC7BBF}" destId="{BC96EAC3-F863-46BE-95DE-3A93D0DE5354}" srcOrd="0" destOrd="0" parTransId="{8A0EE2BF-0231-4987-AAB6-7BAD7C835315}" sibTransId="{DDCE618F-73FD-445C-BFB7-899E631CAFC9}"/>
    <dgm:cxn modelId="{D6C150EA-11AF-4E14-806B-0884C262EEA7}" type="presOf" srcId="{BC96EAC3-F863-46BE-95DE-3A93D0DE5354}" destId="{3E24F953-2673-47F1-AFAB-6FBD0CBD08F3}" srcOrd="0" destOrd="0" presId="urn:microsoft.com/office/officeart/2005/8/layout/arrow6"/>
    <dgm:cxn modelId="{92977F3E-2876-4C2B-8545-55F85D19C6BB}" type="presOf" srcId="{AE01635E-750D-4CA5-8B0F-73BC64CC7BBF}" destId="{C625A3C5-AFAC-41AF-B4CD-F0E184ECCCDC}" srcOrd="0" destOrd="0" presId="urn:microsoft.com/office/officeart/2005/8/layout/arrow6"/>
    <dgm:cxn modelId="{2C62A6D2-7E39-4AEA-9581-68EED98EDB09}" type="presOf" srcId="{AC6F3213-9312-494B-AE33-65A33F7F09CA}" destId="{1D6ACDFD-CA44-42C5-81A7-4C8B2D4C2900}" srcOrd="0" destOrd="0" presId="urn:microsoft.com/office/officeart/2005/8/layout/arrow6"/>
    <dgm:cxn modelId="{75391D65-C1E8-47FB-A773-9047E9C656CA}" type="presParOf" srcId="{C625A3C5-AFAC-41AF-B4CD-F0E184ECCCDC}" destId="{A5A0C30E-9B9D-41DC-BC97-AC200F719D16}" srcOrd="0" destOrd="0" presId="urn:microsoft.com/office/officeart/2005/8/layout/arrow6"/>
    <dgm:cxn modelId="{32E8798B-2EC1-4ABB-A11C-43BE282DB66A}" type="presParOf" srcId="{C625A3C5-AFAC-41AF-B4CD-F0E184ECCCDC}" destId="{3E24F953-2673-47F1-AFAB-6FBD0CBD08F3}" srcOrd="1" destOrd="0" presId="urn:microsoft.com/office/officeart/2005/8/layout/arrow6"/>
    <dgm:cxn modelId="{7C5A2078-294C-48B7-A5BB-AE97FD219090}" type="presParOf" srcId="{C625A3C5-AFAC-41AF-B4CD-F0E184ECCCDC}" destId="{1D6ACDFD-CA44-42C5-81A7-4C8B2D4C2900}" srcOrd="2" destOrd="0" presId="urn:microsoft.com/office/officeart/2005/8/layout/arrow6"/>
  </dgm:cxnLst>
  <dgm:bg/>
  <dgm:whole/>
  <dgm:extLst>
    <a:ext uri="http://schemas.microsoft.com/office/drawing/2008/diagram">
      <dsp:dataModelExt xmlns:dsp="http://schemas.microsoft.com/office/drawing/2008/diagram" xmlns=""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D92ABD2-89AF-407A-ADEB-76ACD0EBC526}" type="doc">
      <dgm:prSet loTypeId="urn:microsoft.com/office/officeart/2005/8/layout/arrow1" loCatId="relationship" qsTypeId="urn:microsoft.com/office/officeart/2005/8/quickstyle/simple2" qsCatId="simple" csTypeId="urn:microsoft.com/office/officeart/2005/8/colors/colorful4" csCatId="colorful" phldr="1"/>
      <dgm:spPr/>
      <dgm:t>
        <a:bodyPr/>
        <a:lstStyle/>
        <a:p>
          <a:endParaRPr lang="en-IN"/>
        </a:p>
      </dgm:t>
    </dgm:pt>
    <dgm:pt modelId="{AD032330-3B4C-467E-82E6-A05BA5D1CE69}">
      <dgm:prSet phldrT="[Text]"/>
      <dgm:spPr/>
      <dgm:t>
        <a:bodyPr/>
        <a:lstStyle/>
        <a:p>
          <a:r>
            <a:rPr lang="en-IN" b="1"/>
            <a:t>Cost Centre</a:t>
          </a:r>
          <a:endParaRPr lang="en-IN"/>
        </a:p>
      </dgm:t>
    </dgm:pt>
    <dgm:pt modelId="{AE2CED2C-6A86-4B7C-A67D-92A87CDEB5A2}" type="parTrans" cxnId="{5B9350A0-9514-435C-BD83-89D04EB48C27}">
      <dgm:prSet/>
      <dgm:spPr/>
      <dgm:t>
        <a:bodyPr/>
        <a:lstStyle/>
        <a:p>
          <a:endParaRPr lang="en-IN"/>
        </a:p>
      </dgm:t>
    </dgm:pt>
    <dgm:pt modelId="{B7BF8965-FBC1-4A0F-9AF4-7E50D15C8E66}" type="sibTrans" cxnId="{5B9350A0-9514-435C-BD83-89D04EB48C27}">
      <dgm:prSet/>
      <dgm:spPr/>
      <dgm:t>
        <a:bodyPr/>
        <a:lstStyle/>
        <a:p>
          <a:endParaRPr lang="en-IN"/>
        </a:p>
      </dgm:t>
    </dgm:pt>
    <dgm:pt modelId="{37710CE6-84C2-4120-986E-0AEBFE61FE49}">
      <dgm:prSet phldrT="[Text]"/>
      <dgm:spPr/>
      <dgm:t>
        <a:bodyPr/>
        <a:lstStyle/>
        <a:p>
          <a:r>
            <a:rPr lang="en-IN" b="1"/>
            <a:t>Profit Centre</a:t>
          </a:r>
          <a:endParaRPr lang="en-IN"/>
        </a:p>
      </dgm:t>
    </dgm:pt>
    <dgm:pt modelId="{267E32C5-03D9-4FA3-8824-187224D9BC7E}" type="sibTrans" cxnId="{A6C72F7F-CDE9-42F6-B96B-8E07DF22BB98}">
      <dgm:prSet/>
      <dgm:spPr/>
      <dgm:t>
        <a:bodyPr/>
        <a:lstStyle/>
        <a:p>
          <a:endParaRPr lang="en-IN"/>
        </a:p>
      </dgm:t>
    </dgm:pt>
    <dgm:pt modelId="{A025BBA3-A6C7-409B-AD0A-C997BFA964FC}" type="parTrans" cxnId="{A6C72F7F-CDE9-42F6-B96B-8E07DF22BB98}">
      <dgm:prSet/>
      <dgm:spPr/>
      <dgm:t>
        <a:bodyPr/>
        <a:lstStyle/>
        <a:p>
          <a:endParaRPr lang="en-IN"/>
        </a:p>
      </dgm:t>
    </dgm:pt>
    <dgm:pt modelId="{75A1E750-9970-43DA-8BDB-E65C1D66DA1B}" type="pres">
      <dgm:prSet presAssocID="{6D92ABD2-89AF-407A-ADEB-76ACD0EBC526}" presName="cycle" presStyleCnt="0">
        <dgm:presLayoutVars>
          <dgm:dir/>
          <dgm:resizeHandles val="exact"/>
        </dgm:presLayoutVars>
      </dgm:prSet>
      <dgm:spPr/>
      <dgm:t>
        <a:bodyPr/>
        <a:lstStyle/>
        <a:p>
          <a:endParaRPr lang="en-GB"/>
        </a:p>
      </dgm:t>
    </dgm:pt>
    <dgm:pt modelId="{1DB297B5-F264-4F47-B983-9F43B2AFF11E}" type="pres">
      <dgm:prSet presAssocID="{AD032330-3B4C-467E-82E6-A05BA5D1CE69}" presName="arrow" presStyleLbl="node1" presStyleIdx="0" presStyleCnt="2">
        <dgm:presLayoutVars>
          <dgm:bulletEnabled val="1"/>
        </dgm:presLayoutVars>
      </dgm:prSet>
      <dgm:spPr/>
      <dgm:t>
        <a:bodyPr/>
        <a:lstStyle/>
        <a:p>
          <a:endParaRPr lang="en-GB"/>
        </a:p>
      </dgm:t>
    </dgm:pt>
    <dgm:pt modelId="{72D47542-C040-4622-A6C3-EBF3672CFE6F}" type="pres">
      <dgm:prSet presAssocID="{37710CE6-84C2-4120-986E-0AEBFE61FE49}" presName="arrow" presStyleLbl="node1" presStyleIdx="1" presStyleCnt="2">
        <dgm:presLayoutVars>
          <dgm:bulletEnabled val="1"/>
        </dgm:presLayoutVars>
      </dgm:prSet>
      <dgm:spPr/>
      <dgm:t>
        <a:bodyPr/>
        <a:lstStyle/>
        <a:p>
          <a:endParaRPr lang="en-GB"/>
        </a:p>
      </dgm:t>
    </dgm:pt>
  </dgm:ptLst>
  <dgm:cxnLst>
    <dgm:cxn modelId="{AC40289D-41A5-40BD-94E0-11BF710D0087}" type="presOf" srcId="{37710CE6-84C2-4120-986E-0AEBFE61FE49}" destId="{72D47542-C040-4622-A6C3-EBF3672CFE6F}" srcOrd="0" destOrd="0" presId="urn:microsoft.com/office/officeart/2005/8/layout/arrow1"/>
    <dgm:cxn modelId="{6F0C1F25-B86B-4DD5-AFD3-7FE724C89217}" type="presOf" srcId="{AD032330-3B4C-467E-82E6-A05BA5D1CE69}" destId="{1DB297B5-F264-4F47-B983-9F43B2AFF11E}" srcOrd="0" destOrd="0" presId="urn:microsoft.com/office/officeart/2005/8/layout/arrow1"/>
    <dgm:cxn modelId="{A6C72F7F-CDE9-42F6-B96B-8E07DF22BB98}" srcId="{6D92ABD2-89AF-407A-ADEB-76ACD0EBC526}" destId="{37710CE6-84C2-4120-986E-0AEBFE61FE49}" srcOrd="1" destOrd="0" parTransId="{A025BBA3-A6C7-409B-AD0A-C997BFA964FC}" sibTransId="{267E32C5-03D9-4FA3-8824-187224D9BC7E}"/>
    <dgm:cxn modelId="{5B9350A0-9514-435C-BD83-89D04EB48C27}" srcId="{6D92ABD2-89AF-407A-ADEB-76ACD0EBC526}" destId="{AD032330-3B4C-467E-82E6-A05BA5D1CE69}" srcOrd="0" destOrd="0" parTransId="{AE2CED2C-6A86-4B7C-A67D-92A87CDEB5A2}" sibTransId="{B7BF8965-FBC1-4A0F-9AF4-7E50D15C8E66}"/>
    <dgm:cxn modelId="{DF8D0807-0981-4809-BB47-C38371F3E3E4}" type="presOf" srcId="{6D92ABD2-89AF-407A-ADEB-76ACD0EBC526}" destId="{75A1E750-9970-43DA-8BDB-E65C1D66DA1B}" srcOrd="0" destOrd="0" presId="urn:microsoft.com/office/officeart/2005/8/layout/arrow1"/>
    <dgm:cxn modelId="{51C041D2-CAEB-45FF-A28E-A43E12DE1181}" type="presParOf" srcId="{75A1E750-9970-43DA-8BDB-E65C1D66DA1B}" destId="{1DB297B5-F264-4F47-B983-9F43B2AFF11E}" srcOrd="0" destOrd="0" presId="urn:microsoft.com/office/officeart/2005/8/layout/arrow1"/>
    <dgm:cxn modelId="{E8044809-17CA-45EB-885C-4E6CEC077B3F}" type="presParOf" srcId="{75A1E750-9970-43DA-8BDB-E65C1D66DA1B}" destId="{72D47542-C040-4622-A6C3-EBF3672CFE6F}" srcOrd="1" destOrd="0" presId="urn:microsoft.com/office/officeart/2005/8/layout/arrow1"/>
  </dgm:cxnLst>
  <dgm:bg/>
  <dgm:whole/>
  <dgm:extLst>
    <a:ext uri="http://schemas.microsoft.com/office/drawing/2008/diagram">
      <dsp:dataModelExt xmlns:dsp="http://schemas.microsoft.com/office/drawing/2008/diagram" xmlns="" relId="rId17"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A5A0C30E-9B9D-41DC-BC97-AC200F719D16}">
      <dsp:nvSpPr>
        <dsp:cNvPr id="0" name=""/>
        <dsp:cNvSpPr/>
      </dsp:nvSpPr>
      <dsp:spPr>
        <a:xfrm>
          <a:off x="0" y="61912"/>
          <a:ext cx="5238750" cy="2095500"/>
        </a:xfrm>
        <a:prstGeom prst="leftRightRibbon">
          <a:avLst/>
        </a:prstGeom>
        <a:solidFill>
          <a:schemeClr val="accent4">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sp>
    <dsp:sp modelId="{3E24F953-2673-47F1-AFAB-6FBD0CBD08F3}">
      <dsp:nvSpPr>
        <dsp:cNvPr id="0" name=""/>
        <dsp:cNvSpPr/>
      </dsp:nvSpPr>
      <dsp:spPr>
        <a:xfrm>
          <a:off x="628650" y="428624"/>
          <a:ext cx="1728787" cy="1026795"/>
        </a:xfrm>
        <a:prstGeom prst="rect">
          <a:avLst/>
        </a:prstGeom>
        <a:noFill/>
        <a:ln w="38100" cap="flat" cmpd="sng" algn="ctr">
          <a:noFill/>
          <a:prstDash val="solid"/>
        </a:ln>
        <a:effectLst>
          <a:outerShdw blurRad="40000" dist="20000" dir="5400000" rotWithShape="0">
            <a:srgbClr val="000000">
              <a:alpha val="38000"/>
            </a:srgbClr>
          </a:outerShdw>
        </a:effectLst>
        <a:sp3d/>
      </dsp:spPr>
      <dsp:style>
        <a:lnRef idx="3">
          <a:scrgbClr r="0" g="0" b="0"/>
        </a:lnRef>
        <a:fillRef idx="1">
          <a:scrgbClr r="0" g="0" b="0"/>
        </a:fillRef>
        <a:effectRef idx="1">
          <a:scrgbClr r="0" g="0" b="0"/>
        </a:effectRef>
        <a:fontRef idx="minor">
          <a:schemeClr val="lt1"/>
        </a:fontRef>
      </dsp:style>
      <dsp:txBody>
        <a:bodyPr spcFirstLastPara="0" vert="horz" wrap="square" lIns="0" tIns="85344" rIns="0" bIns="91440" numCol="1" spcCol="1270" anchor="ctr" anchorCtr="0">
          <a:noAutofit/>
        </a:bodyPr>
        <a:lstStyle/>
        <a:p>
          <a:pPr lvl="0" algn="ctr" defTabSz="1066800">
            <a:lnSpc>
              <a:spcPct val="90000"/>
            </a:lnSpc>
            <a:spcBef>
              <a:spcPct val="0"/>
            </a:spcBef>
            <a:spcAft>
              <a:spcPct val="35000"/>
            </a:spcAft>
          </a:pPr>
          <a:r>
            <a:rPr lang="en-IN" sz="2400" b="1" kern="1200"/>
            <a:t>Capital expenditure</a:t>
          </a:r>
          <a:endParaRPr lang="en-IN" sz="2400" kern="1200"/>
        </a:p>
      </dsp:txBody>
      <dsp:txXfrm>
        <a:off x="628650" y="428624"/>
        <a:ext cx="1728787" cy="1026795"/>
      </dsp:txXfrm>
    </dsp:sp>
    <dsp:sp modelId="{1D6ACDFD-CA44-42C5-81A7-4C8B2D4C2900}">
      <dsp:nvSpPr>
        <dsp:cNvPr id="0" name=""/>
        <dsp:cNvSpPr/>
      </dsp:nvSpPr>
      <dsp:spPr>
        <a:xfrm>
          <a:off x="2619375" y="763905"/>
          <a:ext cx="2043112" cy="1026795"/>
        </a:xfrm>
        <a:prstGeom prst="rect">
          <a:avLst/>
        </a:prstGeom>
        <a:noFill/>
        <a:ln w="38100" cap="flat" cmpd="sng" algn="ctr">
          <a:noFill/>
          <a:prstDash val="solid"/>
        </a:ln>
        <a:effectLst>
          <a:outerShdw blurRad="40000" dist="20000" dir="5400000" rotWithShape="0">
            <a:srgbClr val="000000">
              <a:alpha val="38000"/>
            </a:srgbClr>
          </a:outerShdw>
        </a:effectLst>
        <a:sp3d/>
      </dsp:spPr>
      <dsp:style>
        <a:lnRef idx="3">
          <a:scrgbClr r="0" g="0" b="0"/>
        </a:lnRef>
        <a:fillRef idx="1">
          <a:scrgbClr r="0" g="0" b="0"/>
        </a:fillRef>
        <a:effectRef idx="1">
          <a:scrgbClr r="0" g="0" b="0"/>
        </a:effectRef>
        <a:fontRef idx="minor">
          <a:schemeClr val="lt1"/>
        </a:fontRef>
      </dsp:style>
      <dsp:txBody>
        <a:bodyPr spcFirstLastPara="0" vert="horz" wrap="square" lIns="0" tIns="85344" rIns="0" bIns="91440" numCol="1" spcCol="1270" anchor="ctr" anchorCtr="0">
          <a:noAutofit/>
        </a:bodyPr>
        <a:lstStyle/>
        <a:p>
          <a:pPr lvl="0" algn="ctr" defTabSz="1066800">
            <a:lnSpc>
              <a:spcPct val="90000"/>
            </a:lnSpc>
            <a:spcBef>
              <a:spcPct val="0"/>
            </a:spcBef>
            <a:spcAft>
              <a:spcPct val="35000"/>
            </a:spcAft>
          </a:pPr>
          <a:r>
            <a:rPr lang="en-IN" sz="2400" b="1" kern="1200"/>
            <a:t>Revenue Expenditure</a:t>
          </a:r>
          <a:endParaRPr lang="en-IN" sz="2400" kern="1200"/>
        </a:p>
      </dsp:txBody>
      <dsp:txXfrm>
        <a:off x="2619375" y="763905"/>
        <a:ext cx="2043112" cy="1026795"/>
      </dsp:txXfrm>
    </dsp:sp>
  </dsp:spTree>
</dsp:drawing>
</file>

<file path=word/diagrams/drawing2.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1DB297B5-F264-4F47-B983-9F43B2AFF11E}">
      <dsp:nvSpPr>
        <dsp:cNvPr id="0" name=""/>
        <dsp:cNvSpPr/>
      </dsp:nvSpPr>
      <dsp:spPr>
        <a:xfrm rot="16200000">
          <a:off x="219" y="53601"/>
          <a:ext cx="2512172" cy="2512172"/>
        </a:xfrm>
        <a:prstGeom prst="upArrow">
          <a:avLst>
            <a:gd name="adj1" fmla="val 50000"/>
            <a:gd name="adj2" fmla="val 35000"/>
          </a:avLst>
        </a:prstGeom>
        <a:solidFill>
          <a:schemeClr val="accent4">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213360" tIns="213360" rIns="213360" bIns="213360" numCol="1" spcCol="1270" anchor="ctr" anchorCtr="0">
          <a:noAutofit/>
        </a:bodyPr>
        <a:lstStyle/>
        <a:p>
          <a:pPr lvl="0" algn="ctr" defTabSz="1333500">
            <a:lnSpc>
              <a:spcPct val="90000"/>
            </a:lnSpc>
            <a:spcBef>
              <a:spcPct val="0"/>
            </a:spcBef>
            <a:spcAft>
              <a:spcPct val="35000"/>
            </a:spcAft>
          </a:pPr>
          <a:r>
            <a:rPr lang="en-IN" sz="3000" b="1" kern="1200"/>
            <a:t>Cost Centre</a:t>
          </a:r>
          <a:endParaRPr lang="en-IN" sz="3000" kern="1200"/>
        </a:p>
      </dsp:txBody>
      <dsp:txXfrm rot="16200000">
        <a:off x="219" y="53601"/>
        <a:ext cx="2512172" cy="2512172"/>
      </dsp:txXfrm>
    </dsp:sp>
    <dsp:sp modelId="{72D47542-C040-4622-A6C3-EBF3672CFE6F}">
      <dsp:nvSpPr>
        <dsp:cNvPr id="0" name=""/>
        <dsp:cNvSpPr/>
      </dsp:nvSpPr>
      <dsp:spPr>
        <a:xfrm rot="5400000">
          <a:off x="2764458" y="53601"/>
          <a:ext cx="2512172" cy="2512172"/>
        </a:xfrm>
        <a:prstGeom prst="upArrow">
          <a:avLst>
            <a:gd name="adj1" fmla="val 50000"/>
            <a:gd name="adj2" fmla="val 35000"/>
          </a:avLst>
        </a:prstGeom>
        <a:solidFill>
          <a:schemeClr val="accent4">
            <a:hueOff val="-4464770"/>
            <a:satOff val="26899"/>
            <a:lumOff val="2156"/>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213360" tIns="213360" rIns="213360" bIns="213360" numCol="1" spcCol="1270" anchor="ctr" anchorCtr="0">
          <a:noAutofit/>
        </a:bodyPr>
        <a:lstStyle/>
        <a:p>
          <a:pPr lvl="0" algn="ctr" defTabSz="1333500">
            <a:lnSpc>
              <a:spcPct val="90000"/>
            </a:lnSpc>
            <a:spcBef>
              <a:spcPct val="0"/>
            </a:spcBef>
            <a:spcAft>
              <a:spcPct val="35000"/>
            </a:spcAft>
          </a:pPr>
          <a:r>
            <a:rPr lang="en-IN" sz="3000" b="1" kern="1200"/>
            <a:t>Profit Centre</a:t>
          </a:r>
          <a:endParaRPr lang="en-IN" sz="3000" kern="1200"/>
        </a:p>
      </dsp:txBody>
      <dsp:txXfrm rot="5400000">
        <a:off x="2764458" y="53601"/>
        <a:ext cx="2512172" cy="2512172"/>
      </dsp:txXfrm>
    </dsp:sp>
  </dsp:spTree>
</dsp:drawing>
</file>

<file path=word/diagrams/layout1.xml><?xml version="1.0" encoding="utf-8"?>
<dgm:layoutDef xmlns:dgm="http://schemas.openxmlformats.org/drawingml/2006/diagram" xmlns:a="http://schemas.openxmlformats.org/drawingml/2006/main" uniqueId="urn:microsoft.com/office/officeart/2005/8/layout/arrow6">
  <dgm:title val=""/>
  <dgm:desc val=""/>
  <dgm:catLst>
    <dgm:cat type="relationship" pri="4000"/>
    <dgm:cat type="process" pri="29000"/>
  </dgm:catLst>
  <dgm:sampData>
    <dgm:dataModel>
      <dgm:ptLst>
        <dgm:pt modelId="0" type="doc"/>
        <dgm:pt modelId="1">
          <dgm:prSet phldr="1"/>
        </dgm:pt>
        <dgm:pt modelId="2">
          <dgm:prSet phldr="1"/>
        </dgm:pt>
      </dgm:ptLst>
      <dgm:cxnLst>
        <dgm:cxn modelId="4" srcId="0" destId="1" srcOrd="0" destOrd="0"/>
        <dgm:cxn modelId="5"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Lst>
      <dgm:cxnLst>
        <dgm:cxn modelId="3" srcId="0" destId="1" srcOrd="0" destOrd="0"/>
        <dgm:cxn modelId="4" srcId="0" destId="2" srcOrd="1" destOrd="0"/>
      </dgm:cxnLst>
      <dgm:bg/>
      <dgm:whole/>
    </dgm:dataModel>
  </dgm:clrData>
  <dgm:layoutNode name="compositeShape">
    <dgm:varLst>
      <dgm:chMax val="2"/>
      <dgm:dir/>
      <dgm:resizeHandles val="exact"/>
    </dgm:varLst>
    <dgm:alg type="composite">
      <dgm:param type="horzAlign" val="ctr"/>
      <dgm:param type="vertAlign" val="mid"/>
      <dgm:param type="ar" val="2.5"/>
    </dgm:alg>
    <dgm:shape xmlns:r="http://schemas.openxmlformats.org/officeDocument/2006/relationships" r:blip="">
      <dgm:adjLst/>
    </dgm:shape>
    <dgm:presOf/>
    <dgm:constrLst>
      <dgm:constr type="primFontSz" for="des" ptType="node" op="equ"/>
      <dgm:constr type="w" for="ch" forName="ribbon" refType="h" refFor="ch" refForName="ribbon" fact="2.5"/>
      <dgm:constr type="h" for="ch" forName="leftArrowText" refType="h" fact="0.49"/>
      <dgm:constr type="ctrY" for="ch" forName="leftArrowText" refType="ctrY" refFor="ch" refForName="ribbon"/>
      <dgm:constr type="ctrYOff" for="ch" forName="leftArrowText" refType="h" refFor="ch" refForName="ribbon" fact="-0.08"/>
      <dgm:constr type="l" for="ch" forName="leftArrowText" refType="w" refFor="ch" refForName="ribbon" fact="0.12"/>
      <dgm:constr type="r" for="ch" forName="leftArrowText" refType="w" refFor="ch" refForName="ribbon" fact="0.45"/>
      <dgm:constr type="h" for="ch" forName="rightArrowText" refType="h" fact="0.49"/>
      <dgm:constr type="ctrY" for="ch" forName="rightArrowText" refType="ctrY" refFor="ch" refForName="ribbon"/>
      <dgm:constr type="ctrYOff" for="ch" forName="rightArrowText" refType="h" refFor="ch" refForName="ribbon" fact="0.08"/>
      <dgm:constr type="l" for="ch" forName="rightArrowText" refType="w" refFor="ch" refForName="ribbon" fact="0.5"/>
      <dgm:constr type="r" for="ch" forName="rightArrowText" refType="w" refFor="ch" refForName="ribbon" fact="0.89"/>
    </dgm:constrLst>
    <dgm:ruleLst/>
    <dgm:choose name="Name0">
      <dgm:if name="Name1" axis="ch" ptType="node" func="cnt" op="gte" val="1">
        <dgm:layoutNode name="ribbon" styleLbl="node1">
          <dgm:alg type="sp"/>
          <dgm:shape xmlns:r="http://schemas.openxmlformats.org/officeDocument/2006/relationships" type="leftRightRibbon" r:blip="">
            <dgm:adjLst/>
          </dgm:shape>
          <dgm:presOf/>
          <dgm:constrLst/>
          <dgm:ruleLst/>
        </dgm:layoutNode>
        <dgm:layoutNode name="leftArrowText" styleLbl="node1">
          <dgm:varLst>
            <dgm:chMax val="0"/>
            <dgm:bulletEnabled val="1"/>
          </dgm:varLst>
          <dgm:alg type="tx">
            <dgm:param type="txAnchorVertCh" val="mid"/>
          </dgm:alg>
          <dgm:shape xmlns:r="http://schemas.openxmlformats.org/officeDocument/2006/relationships" type="rect" r:blip="" hideGeom="1">
            <dgm:adjLst/>
          </dgm:shape>
          <dgm:choose name="Name2">
            <dgm:if name="Name3" func="var" arg="dir" op="equ" val="norm">
              <dgm:presOf axis="ch desOrSelf" ptType="node node" st="1 1" cnt="1 0"/>
            </dgm:if>
            <dgm:else name="Name4">
              <dgm:presOf axis="ch desOrSelf" ptType="node node" st="2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layoutNode name="rightArrowText" styleLbl="node1">
          <dgm:varLst>
            <dgm:chMax val="0"/>
            <dgm:bulletEnabled val="1"/>
          </dgm:varLst>
          <dgm:alg type="tx">
            <dgm:param type="txAnchorVertCh" val="mid"/>
          </dgm:alg>
          <dgm:shape xmlns:r="http://schemas.openxmlformats.org/officeDocument/2006/relationships" type="rect" r:blip="" hideGeom="1">
            <dgm:adjLst/>
          </dgm:shape>
          <dgm:choose name="Name5">
            <dgm:if name="Name6" func="var" arg="dir" op="equ" val="norm">
              <dgm:presOf axis="ch desOrSelf" ptType="node node" st="2 1" cnt="1 0"/>
            </dgm:if>
            <dgm:else name="Name7">
              <dgm:presOf axis="ch desOrSelf" ptType="node node" st="1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if>
      <dgm:else name="Name8"/>
    </dgm:choose>
  </dgm:layoutNode>
</dgm:layoutDef>
</file>

<file path=word/diagrams/layout2.xml><?xml version="1.0" encoding="utf-8"?>
<dgm:layoutDef xmlns:dgm="http://schemas.openxmlformats.org/drawingml/2006/diagram" xmlns:a="http://schemas.openxmlformats.org/drawingml/2006/main" uniqueId="urn:microsoft.com/office/officeart/2005/8/layout/arrow1">
  <dgm:title val=""/>
  <dgm:desc val=""/>
  <dgm:catLst>
    <dgm:cat type="relationship" pri="7000"/>
    <dgm:cat type="process" pri="32000"/>
  </dgm:catLst>
  <dgm:sampData>
    <dgm:dataModel>
      <dgm:ptLst>
        <dgm:pt modelId="0" type="doc"/>
        <dgm:pt modelId="1">
          <dgm:prSet phldr="1"/>
        </dgm:pt>
        <dgm:pt modelId="2">
          <dgm:prSet phldr="1"/>
        </dgm:pt>
      </dgm:ptLst>
      <dgm:cxnLst>
        <dgm:cxn modelId="4" srcId="0" destId="1" srcOrd="0" destOrd="0"/>
        <dgm:cxn modelId="5"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ycle">
    <dgm:varLst>
      <dgm:dir/>
      <dgm:resizeHandles val="exact"/>
    </dgm:varLst>
    <dgm:choose name="Name0">
      <dgm:if name="Name1" axis="ch" ptType="node" func="cnt" op="equ" val="2">
        <dgm:choose name="Name2">
          <dgm:if name="Name3" func="var" arg="dir" op="equ" val="norm">
            <dgm:alg type="cycle">
              <dgm:param type="rotPath" val="alongPath"/>
              <dgm:param type="stAng" val="270"/>
            </dgm:alg>
          </dgm:if>
          <dgm:else name="Name4">
            <dgm:alg type="cycle">
              <dgm:param type="rotPath" val="alongPath"/>
              <dgm:param type="stAng" val="90"/>
              <dgm:param type="spanAng" val="-360"/>
            </dgm:alg>
          </dgm:else>
        </dgm:choose>
      </dgm:if>
      <dgm:else name="Name5">
        <dgm:choose name="Name6">
          <dgm:if name="Name7" func="var" arg="dir" op="equ" val="norm">
            <dgm:alg type="cycle">
              <dgm:param type="rotPath" val="alongPath"/>
            </dgm:alg>
          </dgm:if>
          <dgm:else name="Name8">
            <dgm:alg type="cycle">
              <dgm:param type="rotPath" val="alongPath"/>
              <dgm:param type="spanAng" val="-360"/>
            </dgm:alg>
          </dgm:else>
        </dgm:choose>
      </dgm:else>
    </dgm:choose>
    <dgm:shape xmlns:r="http://schemas.openxmlformats.org/officeDocument/2006/relationships" r:blip="">
      <dgm:adjLst/>
    </dgm:shape>
    <dgm:presOf/>
    <dgm:choose name="Name9">
      <dgm:if name="Name10" axis="ch" ptType="node" func="cnt" op="equ" val="2">
        <dgm:constrLst>
          <dgm:constr type="primFontSz" for="ch" ptType="node" op="equ" val="65"/>
          <dgm:constr type="w" for="ch" ptType="node" refType="w"/>
          <dgm:constr type="h" for="ch" ptType="node" refType="w" refFor="ch" refPtType="node"/>
          <dgm:constr type="sibSp" refType="w" refFor="ch" refPtType="node" fact="0.1"/>
          <dgm:constr type="diam" refType="w" refFor="ch" refPtType="node" fact="1.1"/>
        </dgm:constrLst>
      </dgm:if>
      <dgm:if name="Name11" axis="ch" ptType="node" func="cnt" op="equ" val="5">
        <dgm:constrLst>
          <dgm:constr type="primFontSz" for="ch" ptType="node" op="equ" val="65"/>
          <dgm:constr type="w" for="ch" ptType="node" refType="w"/>
          <dgm:constr type="h" for="ch" ptType="node" refType="w" refFor="ch" refPtType="node"/>
          <dgm:constr type="sibSp" refType="w" refFor="ch" refPtType="node" fact="-0.24"/>
        </dgm:constrLst>
      </dgm:if>
      <dgm:if name="Name12" axis="ch" ptType="node" func="cnt" op="equ" val="6">
        <dgm:constrLst>
          <dgm:constr type="primFontSz" for="ch" ptType="node" op="equ" val="65"/>
          <dgm:constr type="w" for="ch" ptType="node" refType="w"/>
          <dgm:constr type="h" for="ch" ptType="node" refType="w" refFor="ch" refPtType="node"/>
          <dgm:constr type="sibSp" refType="w" refFor="ch" refPtType="node" fact="-0.2"/>
        </dgm:constrLst>
      </dgm:if>
      <dgm:if name="Name13" axis="ch" ptType="node" func="cnt" op="equ" val="8">
        <dgm:constrLst>
          <dgm:constr type="primFontSz" for="ch" ptType="node" op="equ" val="65"/>
          <dgm:constr type="w" for="ch" ptType="node" refType="w"/>
          <dgm:constr type="h" for="ch" ptType="node" refType="w" refFor="ch" refPtType="node"/>
          <dgm:constr type="sibSp" refType="w" refFor="ch" refPtType="node" fact="-0.15"/>
        </dgm:constrLst>
      </dgm:if>
      <dgm:if name="Name14" axis="ch" ptType="node" func="cnt" op="equ" val="10">
        <dgm:constrLst>
          <dgm:constr type="primFontSz" for="ch" ptType="node" op="lte" val="65"/>
          <dgm:constr type="w" for="ch" ptType="node" refType="w"/>
          <dgm:constr type="h" for="ch" ptType="node" refType="w" refFor="ch" refPtType="node"/>
          <dgm:constr type="sibSp" refType="w" refFor="ch" refPtType="node" fact="-0.24"/>
        </dgm:constrLst>
      </dgm:if>
      <dgm:else name="Name15">
        <dgm:constrLst>
          <dgm:constr type="primFontSz" for="ch" ptType="node" op="equ" val="65"/>
          <dgm:constr type="w" for="ch" ptType="node" refType="w"/>
          <dgm:constr type="h" for="ch" ptType="node" refType="w" refFor="ch" refPtType="node"/>
          <dgm:constr type="sibSp" refType="w" refFor="ch" refPtType="node" fact="-0.35"/>
        </dgm:constrLst>
      </dgm:else>
    </dgm:choose>
    <dgm:ruleLst/>
    <dgm:forEach name="Name16" axis="ch" ptType="node">
      <dgm:layoutNode name="arrow">
        <dgm:varLst>
          <dgm:bulletEnabled val="1"/>
        </dgm:varLst>
        <dgm:alg type="tx"/>
        <dgm:shape xmlns:r="http://schemas.openxmlformats.org/officeDocument/2006/relationships" type="upArrow" r:blip="">
          <dgm:adjLst>
            <dgm:adj idx="2" val="0.35"/>
          </dgm:adjLst>
        </dgm:shape>
        <dgm:presOf axis="desOrSelf" ptType="node"/>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4C6EE6-C609-4A38-AA2F-BC893F8299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2538</Words>
  <Characters>14472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16977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STEFAN</dc:creator>
  <cp:lastModifiedBy>DEEPIKA</cp:lastModifiedBy>
  <cp:revision>2</cp:revision>
  <dcterms:created xsi:type="dcterms:W3CDTF">2020-05-18T09:48:00Z</dcterms:created>
  <dcterms:modified xsi:type="dcterms:W3CDTF">2020-05-18T09:48:00Z</dcterms:modified>
</cp:coreProperties>
</file>