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0BE1A" w14:textId="77777777" w:rsidR="002514D7" w:rsidRDefault="002514D7">
      <w:pPr>
        <w:rPr>
          <w:rFonts w:ascii="Arial" w:hAnsi="Arial" w:cs="Arial"/>
          <w:b/>
          <w:bCs/>
          <w:sz w:val="28"/>
          <w:szCs w:val="28"/>
        </w:rPr>
      </w:pPr>
    </w:p>
    <w:p w14:paraId="3FD96E05" w14:textId="77777777" w:rsidR="001F1D3E" w:rsidRDefault="001F1D3E" w:rsidP="001F1D3E">
      <w:pPr>
        <w:jc w:val="center"/>
        <w:rPr>
          <w:rFonts w:ascii="Arial" w:hAnsi="Arial" w:cs="Arial"/>
          <w:b/>
          <w:bCs/>
          <w:sz w:val="44"/>
          <w:szCs w:val="44"/>
        </w:rPr>
      </w:pPr>
      <w:r w:rsidRPr="001F1D3E">
        <w:rPr>
          <w:rFonts w:ascii="Arial" w:hAnsi="Arial" w:cs="Arial"/>
          <w:b/>
          <w:bCs/>
          <w:sz w:val="44"/>
          <w:szCs w:val="44"/>
        </w:rPr>
        <w:t xml:space="preserve">Intercultural Competence </w:t>
      </w:r>
      <w:r>
        <w:rPr>
          <w:rFonts w:ascii="Arial" w:hAnsi="Arial" w:cs="Arial"/>
          <w:b/>
          <w:bCs/>
          <w:sz w:val="44"/>
          <w:szCs w:val="44"/>
        </w:rPr>
        <w:t>R</w:t>
      </w:r>
      <w:r w:rsidRPr="001F1D3E">
        <w:rPr>
          <w:rFonts w:ascii="Arial" w:hAnsi="Arial" w:cs="Arial"/>
          <w:b/>
          <w:bCs/>
          <w:sz w:val="44"/>
          <w:szCs w:val="44"/>
        </w:rPr>
        <w:t>eport</w:t>
      </w:r>
      <w:r w:rsidRPr="001F1D3E">
        <w:rPr>
          <w:rFonts w:ascii="Arial" w:hAnsi="Arial" w:cs="Arial"/>
          <w:b/>
          <w:bCs/>
          <w:sz w:val="44"/>
          <w:szCs w:val="44"/>
        </w:rPr>
        <w:t xml:space="preserve"> </w:t>
      </w:r>
    </w:p>
    <w:p w14:paraId="2F469FDC" w14:textId="77777777" w:rsidR="001F1D3E" w:rsidRDefault="001F1D3E" w:rsidP="001F1D3E">
      <w:pPr>
        <w:jc w:val="center"/>
        <w:rPr>
          <w:rFonts w:ascii="Arial" w:hAnsi="Arial" w:cs="Arial"/>
          <w:b/>
          <w:bCs/>
          <w:sz w:val="44"/>
          <w:szCs w:val="44"/>
        </w:rPr>
      </w:pPr>
    </w:p>
    <w:p w14:paraId="1187C1AC" w14:textId="77777777" w:rsidR="0051420C" w:rsidRDefault="0051420C" w:rsidP="0051420C">
      <w:pPr>
        <w:rPr>
          <w:rFonts w:ascii="Arial" w:hAnsi="Arial" w:cs="Arial"/>
          <w:b/>
          <w:bCs/>
          <w:sz w:val="28"/>
          <w:szCs w:val="28"/>
        </w:rPr>
      </w:pPr>
    </w:p>
    <w:p w14:paraId="2AC4E693" w14:textId="77777777" w:rsidR="0051420C" w:rsidRDefault="0051420C" w:rsidP="0051420C">
      <w:pPr>
        <w:rPr>
          <w:rFonts w:ascii="Arial" w:hAnsi="Arial" w:cs="Arial"/>
          <w:b/>
          <w:bCs/>
          <w:sz w:val="28"/>
          <w:szCs w:val="28"/>
        </w:rPr>
      </w:pPr>
    </w:p>
    <w:p w14:paraId="2E5B088B" w14:textId="77777777" w:rsidR="0051420C" w:rsidRDefault="0051420C" w:rsidP="0051420C">
      <w:pPr>
        <w:rPr>
          <w:rFonts w:ascii="Arial" w:hAnsi="Arial" w:cs="Arial"/>
          <w:b/>
          <w:bCs/>
          <w:sz w:val="28"/>
          <w:szCs w:val="28"/>
        </w:rPr>
      </w:pPr>
    </w:p>
    <w:p w14:paraId="08CA7013" w14:textId="77777777" w:rsidR="0051420C" w:rsidRDefault="0051420C" w:rsidP="0051420C">
      <w:pPr>
        <w:rPr>
          <w:rFonts w:ascii="Arial" w:hAnsi="Arial" w:cs="Arial"/>
          <w:b/>
          <w:bCs/>
          <w:sz w:val="28"/>
          <w:szCs w:val="28"/>
        </w:rPr>
      </w:pPr>
    </w:p>
    <w:p w14:paraId="28033FBE" w14:textId="77777777" w:rsidR="0051420C" w:rsidRDefault="0051420C" w:rsidP="0051420C">
      <w:pPr>
        <w:rPr>
          <w:rFonts w:ascii="Arial" w:hAnsi="Arial" w:cs="Arial"/>
          <w:b/>
          <w:bCs/>
          <w:sz w:val="28"/>
          <w:szCs w:val="28"/>
        </w:rPr>
      </w:pPr>
    </w:p>
    <w:p w14:paraId="6A330A90" w14:textId="77777777" w:rsidR="0051420C" w:rsidRDefault="0051420C" w:rsidP="0051420C">
      <w:pPr>
        <w:rPr>
          <w:rFonts w:ascii="Arial" w:hAnsi="Arial" w:cs="Arial"/>
          <w:b/>
          <w:bCs/>
          <w:sz w:val="28"/>
          <w:szCs w:val="28"/>
        </w:rPr>
      </w:pPr>
    </w:p>
    <w:p w14:paraId="601A4486" w14:textId="1FB12707" w:rsidR="00346F49" w:rsidRDefault="00346F49" w:rsidP="0051420C">
      <w:pPr>
        <w:rPr>
          <w:rFonts w:ascii="Arial" w:hAnsi="Arial" w:cs="Arial"/>
          <w:b/>
          <w:bCs/>
          <w:sz w:val="28"/>
          <w:szCs w:val="28"/>
        </w:rPr>
      </w:pPr>
      <w:r>
        <w:rPr>
          <w:rFonts w:ascii="Arial" w:hAnsi="Arial" w:cs="Arial"/>
          <w:b/>
          <w:bCs/>
          <w:sz w:val="28"/>
          <w:szCs w:val="28"/>
        </w:rPr>
        <w:t>Alina Grigore</w:t>
      </w:r>
    </w:p>
    <w:p w14:paraId="2DEF79C6" w14:textId="77777777" w:rsidR="00283CEA" w:rsidRDefault="00871ADB" w:rsidP="0051420C">
      <w:pPr>
        <w:rPr>
          <w:rFonts w:ascii="Arial" w:hAnsi="Arial" w:cs="Arial"/>
          <w:b/>
          <w:bCs/>
          <w:sz w:val="28"/>
          <w:szCs w:val="28"/>
        </w:rPr>
      </w:pPr>
      <w:r>
        <w:rPr>
          <w:rFonts w:ascii="Arial" w:hAnsi="Arial" w:cs="Arial"/>
          <w:b/>
          <w:bCs/>
          <w:sz w:val="28"/>
          <w:szCs w:val="28"/>
        </w:rPr>
        <w:t>220</w:t>
      </w:r>
      <w:r w:rsidR="00283CEA">
        <w:rPr>
          <w:rFonts w:ascii="Arial" w:hAnsi="Arial" w:cs="Arial"/>
          <w:b/>
          <w:bCs/>
          <w:sz w:val="28"/>
          <w:szCs w:val="28"/>
        </w:rPr>
        <w:t>9836</w:t>
      </w:r>
    </w:p>
    <w:p w14:paraId="213FCF4B" w14:textId="77777777" w:rsidR="00842A00" w:rsidRDefault="00DE5D36" w:rsidP="0051420C">
      <w:pPr>
        <w:rPr>
          <w:rFonts w:ascii="Arial" w:hAnsi="Arial" w:cs="Arial"/>
          <w:b/>
          <w:bCs/>
          <w:sz w:val="28"/>
          <w:szCs w:val="28"/>
        </w:rPr>
      </w:pPr>
      <w:r>
        <w:rPr>
          <w:rFonts w:ascii="Arial" w:hAnsi="Arial" w:cs="Arial"/>
          <w:b/>
          <w:bCs/>
          <w:sz w:val="28"/>
          <w:szCs w:val="28"/>
        </w:rPr>
        <w:t xml:space="preserve">Foreign Language &amp; Cultural </w:t>
      </w:r>
      <w:r w:rsidR="00842A00">
        <w:rPr>
          <w:rFonts w:ascii="Arial" w:hAnsi="Arial" w:cs="Arial"/>
          <w:b/>
          <w:bCs/>
          <w:sz w:val="28"/>
          <w:szCs w:val="28"/>
        </w:rPr>
        <w:t>Awareness(BMIH5003)</w:t>
      </w:r>
    </w:p>
    <w:p w14:paraId="0260F2F0" w14:textId="1DB55FA2" w:rsidR="002514D7" w:rsidRPr="001F1D3E" w:rsidRDefault="00842A00" w:rsidP="0051420C">
      <w:pPr>
        <w:rPr>
          <w:rFonts w:ascii="Arial" w:hAnsi="Arial" w:cs="Arial"/>
          <w:b/>
          <w:bCs/>
          <w:sz w:val="44"/>
          <w:szCs w:val="44"/>
        </w:rPr>
      </w:pPr>
      <w:r>
        <w:rPr>
          <w:rFonts w:ascii="Arial" w:hAnsi="Arial" w:cs="Arial"/>
          <w:b/>
          <w:bCs/>
          <w:sz w:val="28"/>
          <w:szCs w:val="28"/>
        </w:rPr>
        <w:t xml:space="preserve">Lisa </w:t>
      </w:r>
      <w:r w:rsidR="0051420C">
        <w:rPr>
          <w:rFonts w:ascii="Arial" w:hAnsi="Arial" w:cs="Arial"/>
          <w:b/>
          <w:bCs/>
          <w:sz w:val="28"/>
          <w:szCs w:val="28"/>
        </w:rPr>
        <w:t xml:space="preserve"> Bassler</w:t>
      </w:r>
      <w:r w:rsidR="002514D7" w:rsidRPr="001F1D3E">
        <w:rPr>
          <w:rFonts w:ascii="Arial" w:hAnsi="Arial" w:cs="Arial"/>
          <w:b/>
          <w:bCs/>
          <w:sz w:val="44"/>
          <w:szCs w:val="44"/>
        </w:rPr>
        <w:br w:type="page"/>
      </w:r>
    </w:p>
    <w:p w14:paraId="46753215" w14:textId="6979D804" w:rsidR="00867489" w:rsidRPr="003A0B8F" w:rsidRDefault="007D45FD">
      <w:pPr>
        <w:rPr>
          <w:rFonts w:ascii="Arial" w:hAnsi="Arial" w:cs="Arial"/>
          <w:b/>
          <w:bCs/>
          <w:sz w:val="28"/>
          <w:szCs w:val="28"/>
        </w:rPr>
      </w:pPr>
      <w:r w:rsidRPr="003A0B8F">
        <w:rPr>
          <w:rFonts w:ascii="Arial" w:hAnsi="Arial" w:cs="Arial"/>
          <w:b/>
          <w:bCs/>
          <w:sz w:val="28"/>
          <w:szCs w:val="28"/>
        </w:rPr>
        <w:lastRenderedPageBreak/>
        <w:t>Executive Summary</w:t>
      </w:r>
    </w:p>
    <w:p w14:paraId="0F3346A1" w14:textId="6287A876" w:rsidR="004272E5" w:rsidRDefault="00767A14">
      <w:pPr>
        <w:rPr>
          <w:rFonts w:ascii="Arial" w:hAnsi="Arial" w:cs="Arial"/>
          <w:sz w:val="24"/>
          <w:szCs w:val="24"/>
        </w:rPr>
      </w:pPr>
      <w:r w:rsidRPr="00767A14">
        <w:rPr>
          <w:rFonts w:ascii="Arial" w:hAnsi="Arial" w:cs="Arial"/>
          <w:sz w:val="24"/>
          <w:szCs w:val="24"/>
        </w:rPr>
        <w:t xml:space="preserve">This report offers a thorough examination of intercultural competency and leadership in the context of Diversity Hotel &amp; Spa's expansion into the Turkish market.   The hospitality industry, which serves a diverse international clientele, requires a sophisticated comprehension of the cultural factors that impact customer expectations and employee </w:t>
      </w:r>
      <w:r w:rsidR="001F5779" w:rsidRPr="00767A14">
        <w:rPr>
          <w:rFonts w:ascii="Arial" w:hAnsi="Arial" w:cs="Arial"/>
          <w:sz w:val="24"/>
          <w:szCs w:val="24"/>
        </w:rPr>
        <w:t>relationships</w:t>
      </w:r>
      <w:r w:rsidR="001F5779">
        <w:rPr>
          <w:rFonts w:ascii="Arial" w:hAnsi="Arial" w:cs="Arial"/>
          <w:sz w:val="24"/>
          <w:szCs w:val="24"/>
        </w:rPr>
        <w:t>.</w:t>
      </w:r>
      <w:r w:rsidR="001F5779" w:rsidRPr="00767A14">
        <w:rPr>
          <w:rFonts w:ascii="Arial" w:hAnsi="Arial" w:cs="Arial"/>
          <w:sz w:val="24"/>
          <w:szCs w:val="24"/>
        </w:rPr>
        <w:t xml:space="preserve"> Turkey</w:t>
      </w:r>
      <w:r w:rsidRPr="00767A14">
        <w:rPr>
          <w:rFonts w:ascii="Arial" w:hAnsi="Arial" w:cs="Arial"/>
          <w:sz w:val="24"/>
          <w:szCs w:val="24"/>
        </w:rPr>
        <w:t>, a country located on the border of two continents, possesses a distinctive cultural environment influenced by a significant historical background and a strategically advantageous geographical location that has served as a meeting point for several civilizations (Aycan, 2005).</w:t>
      </w:r>
    </w:p>
    <w:p w14:paraId="2A08CA9F" w14:textId="77777777" w:rsidR="0026692D" w:rsidRDefault="0026692D">
      <w:pPr>
        <w:rPr>
          <w:rFonts w:ascii="Arial" w:hAnsi="Arial" w:cs="Arial"/>
          <w:b/>
          <w:bCs/>
          <w:sz w:val="28"/>
          <w:szCs w:val="28"/>
        </w:rPr>
      </w:pPr>
    </w:p>
    <w:p w14:paraId="190B8836" w14:textId="77777777" w:rsidR="0026692D" w:rsidRDefault="0026692D">
      <w:pPr>
        <w:rPr>
          <w:rFonts w:ascii="Arial" w:hAnsi="Arial" w:cs="Arial"/>
          <w:b/>
          <w:bCs/>
          <w:sz w:val="28"/>
          <w:szCs w:val="28"/>
        </w:rPr>
      </w:pPr>
    </w:p>
    <w:p w14:paraId="30328EFE" w14:textId="77777777" w:rsidR="0026692D" w:rsidRDefault="0026692D">
      <w:pPr>
        <w:rPr>
          <w:rFonts w:ascii="Arial" w:hAnsi="Arial" w:cs="Arial"/>
          <w:b/>
          <w:bCs/>
          <w:sz w:val="28"/>
          <w:szCs w:val="28"/>
        </w:rPr>
      </w:pPr>
    </w:p>
    <w:p w14:paraId="24755102" w14:textId="77777777" w:rsidR="0026692D" w:rsidRDefault="0026692D">
      <w:pPr>
        <w:rPr>
          <w:rFonts w:ascii="Arial" w:hAnsi="Arial" w:cs="Arial"/>
          <w:b/>
          <w:bCs/>
          <w:sz w:val="28"/>
          <w:szCs w:val="28"/>
        </w:rPr>
      </w:pPr>
    </w:p>
    <w:p w14:paraId="5E18FDDA" w14:textId="77777777" w:rsidR="00CF229B" w:rsidRDefault="00CF229B">
      <w:pPr>
        <w:rPr>
          <w:rFonts w:ascii="Arial" w:hAnsi="Arial" w:cs="Arial"/>
          <w:b/>
          <w:bCs/>
          <w:sz w:val="28"/>
          <w:szCs w:val="28"/>
        </w:rPr>
      </w:pPr>
    </w:p>
    <w:p w14:paraId="56ED7C36" w14:textId="77777777" w:rsidR="00CF229B" w:rsidRDefault="00CF229B">
      <w:pPr>
        <w:rPr>
          <w:rFonts w:ascii="Arial" w:hAnsi="Arial" w:cs="Arial"/>
          <w:b/>
          <w:bCs/>
          <w:sz w:val="28"/>
          <w:szCs w:val="28"/>
        </w:rPr>
      </w:pPr>
    </w:p>
    <w:p w14:paraId="294B231B" w14:textId="77777777" w:rsidR="00CF229B" w:rsidRDefault="00CF229B">
      <w:pPr>
        <w:rPr>
          <w:rFonts w:ascii="Arial" w:hAnsi="Arial" w:cs="Arial"/>
          <w:b/>
          <w:bCs/>
          <w:sz w:val="28"/>
          <w:szCs w:val="28"/>
        </w:rPr>
      </w:pPr>
    </w:p>
    <w:p w14:paraId="706208E9" w14:textId="77777777" w:rsidR="00CF229B" w:rsidRDefault="00CF229B">
      <w:pPr>
        <w:rPr>
          <w:rFonts w:ascii="Arial" w:hAnsi="Arial" w:cs="Arial"/>
          <w:b/>
          <w:bCs/>
          <w:sz w:val="28"/>
          <w:szCs w:val="28"/>
        </w:rPr>
      </w:pPr>
    </w:p>
    <w:p w14:paraId="2B31F79A" w14:textId="77777777" w:rsidR="00CF229B" w:rsidRDefault="00CF229B">
      <w:pPr>
        <w:rPr>
          <w:rFonts w:ascii="Arial" w:hAnsi="Arial" w:cs="Arial"/>
          <w:b/>
          <w:bCs/>
          <w:sz w:val="28"/>
          <w:szCs w:val="28"/>
        </w:rPr>
      </w:pPr>
    </w:p>
    <w:p w14:paraId="5EEB6781" w14:textId="77777777" w:rsidR="00CF229B" w:rsidRDefault="00CF229B">
      <w:pPr>
        <w:rPr>
          <w:rFonts w:ascii="Arial" w:hAnsi="Arial" w:cs="Arial"/>
          <w:b/>
          <w:bCs/>
          <w:sz w:val="28"/>
          <w:szCs w:val="28"/>
        </w:rPr>
      </w:pPr>
    </w:p>
    <w:p w14:paraId="6C93261F" w14:textId="77777777" w:rsidR="00CF229B" w:rsidRDefault="00CF229B">
      <w:pPr>
        <w:rPr>
          <w:rFonts w:ascii="Arial" w:hAnsi="Arial" w:cs="Arial"/>
          <w:b/>
          <w:bCs/>
          <w:sz w:val="28"/>
          <w:szCs w:val="28"/>
        </w:rPr>
      </w:pPr>
    </w:p>
    <w:p w14:paraId="4AD33708" w14:textId="77777777" w:rsidR="00CF229B" w:rsidRDefault="00CF229B">
      <w:pPr>
        <w:rPr>
          <w:rFonts w:ascii="Arial" w:hAnsi="Arial" w:cs="Arial"/>
          <w:b/>
          <w:bCs/>
          <w:sz w:val="28"/>
          <w:szCs w:val="28"/>
        </w:rPr>
      </w:pPr>
    </w:p>
    <w:p w14:paraId="3BB3F09F" w14:textId="77777777" w:rsidR="00CF229B" w:rsidRDefault="00CF229B">
      <w:pPr>
        <w:rPr>
          <w:rFonts w:ascii="Arial" w:hAnsi="Arial" w:cs="Arial"/>
          <w:b/>
          <w:bCs/>
          <w:sz w:val="28"/>
          <w:szCs w:val="28"/>
        </w:rPr>
      </w:pPr>
    </w:p>
    <w:p w14:paraId="3200CA18" w14:textId="77777777" w:rsidR="00CF229B" w:rsidRDefault="00CF229B">
      <w:pPr>
        <w:rPr>
          <w:rFonts w:ascii="Arial" w:hAnsi="Arial" w:cs="Arial"/>
          <w:b/>
          <w:bCs/>
          <w:sz w:val="28"/>
          <w:szCs w:val="28"/>
        </w:rPr>
      </w:pPr>
    </w:p>
    <w:p w14:paraId="6A58E234" w14:textId="77777777" w:rsidR="00CF229B" w:rsidRDefault="00CF229B">
      <w:pPr>
        <w:rPr>
          <w:rFonts w:ascii="Arial" w:hAnsi="Arial" w:cs="Arial"/>
          <w:b/>
          <w:bCs/>
          <w:sz w:val="28"/>
          <w:szCs w:val="28"/>
        </w:rPr>
      </w:pPr>
    </w:p>
    <w:p w14:paraId="43414874" w14:textId="77777777" w:rsidR="00CF229B" w:rsidRDefault="00CF229B">
      <w:pPr>
        <w:rPr>
          <w:rFonts w:ascii="Arial" w:hAnsi="Arial" w:cs="Arial"/>
          <w:b/>
          <w:bCs/>
          <w:sz w:val="28"/>
          <w:szCs w:val="28"/>
        </w:rPr>
      </w:pPr>
    </w:p>
    <w:p w14:paraId="296DB076" w14:textId="77777777" w:rsidR="00CF229B" w:rsidRDefault="00CF229B">
      <w:pPr>
        <w:rPr>
          <w:rFonts w:ascii="Arial" w:hAnsi="Arial" w:cs="Arial"/>
          <w:b/>
          <w:bCs/>
          <w:sz w:val="28"/>
          <w:szCs w:val="28"/>
        </w:rPr>
      </w:pPr>
    </w:p>
    <w:p w14:paraId="4E5396E0" w14:textId="77777777" w:rsidR="00CF229B" w:rsidRDefault="00CF229B">
      <w:pPr>
        <w:rPr>
          <w:rFonts w:ascii="Arial" w:hAnsi="Arial" w:cs="Arial"/>
          <w:b/>
          <w:bCs/>
          <w:sz w:val="28"/>
          <w:szCs w:val="28"/>
        </w:rPr>
      </w:pPr>
    </w:p>
    <w:p w14:paraId="7F2429C9" w14:textId="77777777" w:rsidR="00CF229B" w:rsidRDefault="00CF229B">
      <w:pPr>
        <w:rPr>
          <w:rFonts w:ascii="Arial" w:hAnsi="Arial" w:cs="Arial"/>
          <w:b/>
          <w:bCs/>
          <w:sz w:val="28"/>
          <w:szCs w:val="28"/>
        </w:rPr>
      </w:pPr>
    </w:p>
    <w:p w14:paraId="4A405715" w14:textId="77777777" w:rsidR="0023425D" w:rsidRDefault="0023425D">
      <w:pPr>
        <w:rPr>
          <w:rFonts w:ascii="Arial" w:hAnsi="Arial" w:cs="Arial"/>
          <w:b/>
          <w:bCs/>
          <w:sz w:val="28"/>
          <w:szCs w:val="28"/>
        </w:rPr>
      </w:pPr>
    </w:p>
    <w:p w14:paraId="025FBB65" w14:textId="77777777" w:rsidR="0006573C" w:rsidRDefault="0006573C">
      <w:pPr>
        <w:rPr>
          <w:rFonts w:ascii="Arial" w:hAnsi="Arial" w:cs="Arial"/>
          <w:b/>
          <w:bCs/>
          <w:sz w:val="28"/>
          <w:szCs w:val="28"/>
        </w:rPr>
      </w:pPr>
    </w:p>
    <w:p w14:paraId="7327CEA6" w14:textId="5EB5E003" w:rsidR="004272E5" w:rsidRDefault="004272E5">
      <w:pPr>
        <w:rPr>
          <w:rFonts w:ascii="Arial" w:hAnsi="Arial" w:cs="Arial"/>
          <w:b/>
          <w:bCs/>
          <w:sz w:val="28"/>
          <w:szCs w:val="28"/>
        </w:rPr>
      </w:pPr>
      <w:r>
        <w:rPr>
          <w:rFonts w:ascii="Arial" w:hAnsi="Arial" w:cs="Arial"/>
          <w:b/>
          <w:bCs/>
          <w:sz w:val="28"/>
          <w:szCs w:val="28"/>
        </w:rPr>
        <w:lastRenderedPageBreak/>
        <w:t>Content table</w:t>
      </w:r>
      <w:r w:rsidR="005D3331">
        <w:rPr>
          <w:rFonts w:ascii="Arial" w:hAnsi="Arial" w:cs="Arial"/>
          <w:b/>
          <w:bCs/>
          <w:sz w:val="28"/>
          <w:szCs w:val="28"/>
        </w:rPr>
        <w:t>:</w:t>
      </w:r>
    </w:p>
    <w:p w14:paraId="1114C4BE" w14:textId="021499C1" w:rsidR="00370CA9" w:rsidRPr="00370CA9" w:rsidRDefault="00370CA9" w:rsidP="00370CA9">
      <w:pPr>
        <w:spacing w:after="0"/>
        <w:rPr>
          <w:rFonts w:ascii="Arial" w:hAnsi="Arial" w:cs="Arial"/>
          <w:sz w:val="24"/>
          <w:szCs w:val="24"/>
        </w:rPr>
      </w:pPr>
      <w:r w:rsidRPr="00370CA9">
        <w:rPr>
          <w:rFonts w:ascii="Arial" w:hAnsi="Arial" w:cs="Arial"/>
          <w:sz w:val="24"/>
          <w:szCs w:val="24"/>
        </w:rPr>
        <w:t xml:space="preserve">Executive Summary </w:t>
      </w:r>
    </w:p>
    <w:p w14:paraId="64CC582E" w14:textId="6B5B3FFA" w:rsidR="00370CA9" w:rsidRPr="00370CA9" w:rsidRDefault="00370CA9" w:rsidP="00370CA9">
      <w:pPr>
        <w:spacing w:after="0"/>
        <w:rPr>
          <w:rFonts w:ascii="Arial" w:hAnsi="Arial" w:cs="Arial"/>
          <w:sz w:val="24"/>
          <w:szCs w:val="24"/>
        </w:rPr>
      </w:pPr>
      <w:r w:rsidRPr="00370CA9">
        <w:rPr>
          <w:rFonts w:ascii="Arial" w:hAnsi="Arial" w:cs="Arial"/>
          <w:sz w:val="24"/>
          <w:szCs w:val="24"/>
        </w:rPr>
        <w:t xml:space="preserve">Introduction </w:t>
      </w:r>
    </w:p>
    <w:p w14:paraId="0E5FCE88" w14:textId="26B242E0" w:rsidR="00370CA9" w:rsidRPr="00370CA9" w:rsidRDefault="00370CA9" w:rsidP="00370CA9">
      <w:pPr>
        <w:spacing w:after="0"/>
        <w:rPr>
          <w:rFonts w:ascii="Arial" w:hAnsi="Arial" w:cs="Arial"/>
          <w:sz w:val="24"/>
          <w:szCs w:val="24"/>
        </w:rPr>
      </w:pPr>
      <w:r w:rsidRPr="00370CA9">
        <w:rPr>
          <w:rFonts w:ascii="Arial" w:hAnsi="Arial" w:cs="Arial"/>
          <w:sz w:val="24"/>
          <w:szCs w:val="24"/>
        </w:rPr>
        <w:t xml:space="preserve">Main Body </w:t>
      </w:r>
    </w:p>
    <w:p w14:paraId="0C82E784" w14:textId="337A1655" w:rsidR="00370CA9" w:rsidRPr="00370CA9" w:rsidRDefault="00D1331F" w:rsidP="00370CA9">
      <w:pPr>
        <w:spacing w:after="0"/>
        <w:rPr>
          <w:rFonts w:ascii="Arial" w:hAnsi="Arial" w:cs="Arial"/>
          <w:sz w:val="24"/>
          <w:szCs w:val="24"/>
        </w:rPr>
      </w:pPr>
      <w:r>
        <w:rPr>
          <w:rFonts w:ascii="Arial" w:hAnsi="Arial" w:cs="Arial"/>
          <w:sz w:val="24"/>
          <w:szCs w:val="24"/>
        </w:rPr>
        <w:t>Turkey</w:t>
      </w:r>
      <w:r w:rsidR="00370CA9" w:rsidRPr="00370CA9">
        <w:rPr>
          <w:rFonts w:ascii="Arial" w:hAnsi="Arial" w:cs="Arial"/>
          <w:sz w:val="24"/>
          <w:szCs w:val="24"/>
        </w:rPr>
        <w:t xml:space="preserve"> culture </w:t>
      </w:r>
    </w:p>
    <w:p w14:paraId="33982DA2" w14:textId="00F5E116" w:rsidR="00D1331F" w:rsidRPr="00370CA9" w:rsidRDefault="00370CA9" w:rsidP="00370CA9">
      <w:pPr>
        <w:spacing w:after="0"/>
        <w:rPr>
          <w:rFonts w:ascii="Arial" w:hAnsi="Arial" w:cs="Arial"/>
          <w:sz w:val="24"/>
          <w:szCs w:val="24"/>
        </w:rPr>
      </w:pPr>
      <w:r w:rsidRPr="00370CA9">
        <w:rPr>
          <w:rFonts w:ascii="Arial" w:hAnsi="Arial" w:cs="Arial"/>
          <w:sz w:val="24"/>
          <w:szCs w:val="24"/>
        </w:rPr>
        <w:t xml:space="preserve">Globe Project analysis </w:t>
      </w:r>
      <w:r w:rsidR="00FF6744">
        <w:rPr>
          <w:rFonts w:ascii="Arial" w:hAnsi="Arial" w:cs="Arial"/>
          <w:sz w:val="24"/>
          <w:szCs w:val="24"/>
        </w:rPr>
        <w:t xml:space="preserve">and comparation between </w:t>
      </w:r>
      <w:r w:rsidR="003C5FF3">
        <w:rPr>
          <w:rFonts w:ascii="Arial" w:hAnsi="Arial" w:cs="Arial"/>
          <w:sz w:val="24"/>
          <w:szCs w:val="24"/>
        </w:rPr>
        <w:t>Turkey and England</w:t>
      </w:r>
    </w:p>
    <w:p w14:paraId="1645353E" w14:textId="1A8A4564" w:rsidR="00370CA9" w:rsidRPr="00370CA9" w:rsidRDefault="00370CA9" w:rsidP="00370CA9">
      <w:pPr>
        <w:spacing w:after="0"/>
        <w:rPr>
          <w:rFonts w:ascii="Arial" w:hAnsi="Arial" w:cs="Arial"/>
          <w:sz w:val="24"/>
          <w:szCs w:val="24"/>
        </w:rPr>
      </w:pPr>
      <w:r w:rsidRPr="00370CA9">
        <w:rPr>
          <w:rFonts w:ascii="Arial" w:hAnsi="Arial" w:cs="Arial"/>
          <w:sz w:val="24"/>
          <w:szCs w:val="24"/>
        </w:rPr>
        <w:t xml:space="preserve">Conclusion </w:t>
      </w:r>
    </w:p>
    <w:p w14:paraId="781848E3" w14:textId="4594C107" w:rsidR="00370CA9" w:rsidRPr="00370CA9" w:rsidRDefault="00370CA9" w:rsidP="00370CA9">
      <w:pPr>
        <w:spacing w:after="0"/>
        <w:rPr>
          <w:rFonts w:ascii="Arial" w:hAnsi="Arial" w:cs="Arial"/>
          <w:sz w:val="24"/>
          <w:szCs w:val="24"/>
        </w:rPr>
      </w:pPr>
      <w:r w:rsidRPr="00370CA9">
        <w:rPr>
          <w:rFonts w:ascii="Arial" w:hAnsi="Arial" w:cs="Arial"/>
          <w:sz w:val="24"/>
          <w:szCs w:val="24"/>
        </w:rPr>
        <w:t xml:space="preserve">Recommendation </w:t>
      </w:r>
    </w:p>
    <w:p w14:paraId="37D7613F" w14:textId="56B1239A" w:rsidR="005D3331" w:rsidRPr="00370CA9" w:rsidRDefault="00370CA9" w:rsidP="00370CA9">
      <w:pPr>
        <w:spacing w:after="0"/>
        <w:rPr>
          <w:rFonts w:ascii="Arial" w:hAnsi="Arial" w:cs="Arial"/>
          <w:sz w:val="24"/>
          <w:szCs w:val="24"/>
        </w:rPr>
      </w:pPr>
      <w:r w:rsidRPr="00370CA9">
        <w:rPr>
          <w:rFonts w:ascii="Arial" w:hAnsi="Arial" w:cs="Arial"/>
          <w:sz w:val="24"/>
          <w:szCs w:val="24"/>
        </w:rPr>
        <w:t>References</w:t>
      </w:r>
    </w:p>
    <w:p w14:paraId="7C9B5EBD" w14:textId="77777777" w:rsidR="00370CA9" w:rsidRDefault="00370CA9">
      <w:pPr>
        <w:rPr>
          <w:rFonts w:ascii="Arial" w:hAnsi="Arial" w:cs="Arial"/>
          <w:b/>
          <w:bCs/>
          <w:sz w:val="28"/>
          <w:szCs w:val="28"/>
        </w:rPr>
      </w:pPr>
    </w:p>
    <w:p w14:paraId="05A75DD9" w14:textId="77777777" w:rsidR="0023425D" w:rsidRDefault="0023425D">
      <w:pPr>
        <w:rPr>
          <w:rFonts w:ascii="Arial" w:hAnsi="Arial" w:cs="Arial"/>
          <w:b/>
          <w:bCs/>
          <w:sz w:val="28"/>
          <w:szCs w:val="28"/>
        </w:rPr>
      </w:pPr>
    </w:p>
    <w:p w14:paraId="12CA722D" w14:textId="77777777" w:rsidR="0023425D" w:rsidRDefault="0023425D">
      <w:pPr>
        <w:rPr>
          <w:rFonts w:ascii="Arial" w:hAnsi="Arial" w:cs="Arial"/>
          <w:b/>
          <w:bCs/>
          <w:sz w:val="28"/>
          <w:szCs w:val="28"/>
        </w:rPr>
      </w:pPr>
    </w:p>
    <w:p w14:paraId="1CB50193" w14:textId="77777777" w:rsidR="0023425D" w:rsidRDefault="0023425D">
      <w:pPr>
        <w:rPr>
          <w:rFonts w:ascii="Arial" w:hAnsi="Arial" w:cs="Arial"/>
          <w:b/>
          <w:bCs/>
          <w:sz w:val="28"/>
          <w:szCs w:val="28"/>
        </w:rPr>
      </w:pPr>
    </w:p>
    <w:p w14:paraId="09DE1D6E" w14:textId="77777777" w:rsidR="0023425D" w:rsidRDefault="0023425D">
      <w:pPr>
        <w:rPr>
          <w:rFonts w:ascii="Arial" w:hAnsi="Arial" w:cs="Arial"/>
          <w:b/>
          <w:bCs/>
          <w:sz w:val="28"/>
          <w:szCs w:val="28"/>
        </w:rPr>
      </w:pPr>
    </w:p>
    <w:p w14:paraId="289365F2" w14:textId="77777777" w:rsidR="0023425D" w:rsidRDefault="0023425D">
      <w:pPr>
        <w:rPr>
          <w:rFonts w:ascii="Arial" w:hAnsi="Arial" w:cs="Arial"/>
          <w:b/>
          <w:bCs/>
          <w:sz w:val="28"/>
          <w:szCs w:val="28"/>
        </w:rPr>
      </w:pPr>
    </w:p>
    <w:p w14:paraId="4CBD6941" w14:textId="77777777" w:rsidR="0023425D" w:rsidRDefault="0023425D">
      <w:pPr>
        <w:rPr>
          <w:rFonts w:ascii="Arial" w:hAnsi="Arial" w:cs="Arial"/>
          <w:b/>
          <w:bCs/>
          <w:sz w:val="28"/>
          <w:szCs w:val="28"/>
        </w:rPr>
      </w:pPr>
    </w:p>
    <w:p w14:paraId="39F10BB6" w14:textId="77777777" w:rsidR="0023425D" w:rsidRDefault="0023425D">
      <w:pPr>
        <w:rPr>
          <w:rFonts w:ascii="Arial" w:hAnsi="Arial" w:cs="Arial"/>
          <w:b/>
          <w:bCs/>
          <w:sz w:val="28"/>
          <w:szCs w:val="28"/>
        </w:rPr>
      </w:pPr>
    </w:p>
    <w:p w14:paraId="1501B737" w14:textId="77777777" w:rsidR="0023425D" w:rsidRDefault="0023425D">
      <w:pPr>
        <w:rPr>
          <w:rFonts w:ascii="Arial" w:hAnsi="Arial" w:cs="Arial"/>
          <w:b/>
          <w:bCs/>
          <w:sz w:val="28"/>
          <w:szCs w:val="28"/>
        </w:rPr>
      </w:pPr>
    </w:p>
    <w:p w14:paraId="59669100" w14:textId="77777777" w:rsidR="0023425D" w:rsidRDefault="0023425D">
      <w:pPr>
        <w:rPr>
          <w:rFonts w:ascii="Arial" w:hAnsi="Arial" w:cs="Arial"/>
          <w:b/>
          <w:bCs/>
          <w:sz w:val="28"/>
          <w:szCs w:val="28"/>
        </w:rPr>
      </w:pPr>
    </w:p>
    <w:p w14:paraId="74A209BC" w14:textId="77777777" w:rsidR="0023425D" w:rsidRDefault="0023425D">
      <w:pPr>
        <w:rPr>
          <w:rFonts w:ascii="Arial" w:hAnsi="Arial" w:cs="Arial"/>
          <w:b/>
          <w:bCs/>
          <w:sz w:val="28"/>
          <w:szCs w:val="28"/>
        </w:rPr>
      </w:pPr>
    </w:p>
    <w:p w14:paraId="7F055E0E" w14:textId="77777777" w:rsidR="0023425D" w:rsidRDefault="0023425D">
      <w:pPr>
        <w:rPr>
          <w:rFonts w:ascii="Arial" w:hAnsi="Arial" w:cs="Arial"/>
          <w:b/>
          <w:bCs/>
          <w:sz w:val="28"/>
          <w:szCs w:val="28"/>
        </w:rPr>
      </w:pPr>
    </w:p>
    <w:p w14:paraId="01AD22A3" w14:textId="77777777" w:rsidR="0023425D" w:rsidRDefault="0023425D">
      <w:pPr>
        <w:rPr>
          <w:rFonts w:ascii="Arial" w:hAnsi="Arial" w:cs="Arial"/>
          <w:b/>
          <w:bCs/>
          <w:sz w:val="28"/>
          <w:szCs w:val="28"/>
        </w:rPr>
      </w:pPr>
    </w:p>
    <w:p w14:paraId="78FDE609" w14:textId="77777777" w:rsidR="0023425D" w:rsidRDefault="0023425D">
      <w:pPr>
        <w:rPr>
          <w:rFonts w:ascii="Arial" w:hAnsi="Arial" w:cs="Arial"/>
          <w:b/>
          <w:bCs/>
          <w:sz w:val="28"/>
          <w:szCs w:val="28"/>
        </w:rPr>
      </w:pPr>
    </w:p>
    <w:p w14:paraId="1C1D656E" w14:textId="77777777" w:rsidR="0023425D" w:rsidRDefault="0023425D">
      <w:pPr>
        <w:rPr>
          <w:rFonts w:ascii="Arial" w:hAnsi="Arial" w:cs="Arial"/>
          <w:b/>
          <w:bCs/>
          <w:sz w:val="28"/>
          <w:szCs w:val="28"/>
        </w:rPr>
      </w:pPr>
    </w:p>
    <w:p w14:paraId="6FAF684F" w14:textId="77777777" w:rsidR="0023425D" w:rsidRDefault="0023425D">
      <w:pPr>
        <w:rPr>
          <w:rFonts w:ascii="Arial" w:hAnsi="Arial" w:cs="Arial"/>
          <w:b/>
          <w:bCs/>
          <w:sz w:val="28"/>
          <w:szCs w:val="28"/>
        </w:rPr>
      </w:pPr>
    </w:p>
    <w:p w14:paraId="681E5C42" w14:textId="77777777" w:rsidR="0023425D" w:rsidRDefault="0023425D">
      <w:pPr>
        <w:rPr>
          <w:rFonts w:ascii="Arial" w:hAnsi="Arial" w:cs="Arial"/>
          <w:b/>
          <w:bCs/>
          <w:sz w:val="28"/>
          <w:szCs w:val="28"/>
        </w:rPr>
      </w:pPr>
    </w:p>
    <w:p w14:paraId="20DD217D" w14:textId="77777777" w:rsidR="0023425D" w:rsidRDefault="0023425D">
      <w:pPr>
        <w:rPr>
          <w:rFonts w:ascii="Arial" w:hAnsi="Arial" w:cs="Arial"/>
          <w:b/>
          <w:bCs/>
          <w:sz w:val="28"/>
          <w:szCs w:val="28"/>
        </w:rPr>
      </w:pPr>
    </w:p>
    <w:p w14:paraId="4E626FB4" w14:textId="77777777" w:rsidR="0023425D" w:rsidRDefault="0023425D">
      <w:pPr>
        <w:rPr>
          <w:rFonts w:ascii="Arial" w:hAnsi="Arial" w:cs="Arial"/>
          <w:b/>
          <w:bCs/>
          <w:sz w:val="28"/>
          <w:szCs w:val="28"/>
        </w:rPr>
      </w:pPr>
    </w:p>
    <w:p w14:paraId="6CD8D78C" w14:textId="77777777" w:rsidR="0023425D" w:rsidRDefault="0023425D">
      <w:pPr>
        <w:rPr>
          <w:rFonts w:ascii="Arial" w:hAnsi="Arial" w:cs="Arial"/>
          <w:b/>
          <w:bCs/>
          <w:sz w:val="28"/>
          <w:szCs w:val="28"/>
        </w:rPr>
      </w:pPr>
    </w:p>
    <w:p w14:paraId="765D844D" w14:textId="77777777" w:rsidR="0023425D" w:rsidRDefault="0023425D">
      <w:pPr>
        <w:rPr>
          <w:rFonts w:ascii="Arial" w:hAnsi="Arial" w:cs="Arial"/>
          <w:b/>
          <w:bCs/>
          <w:sz w:val="28"/>
          <w:szCs w:val="28"/>
        </w:rPr>
      </w:pPr>
    </w:p>
    <w:p w14:paraId="09FEDCB1" w14:textId="77777777" w:rsidR="0023425D" w:rsidRDefault="0023425D">
      <w:pPr>
        <w:rPr>
          <w:rFonts w:ascii="Arial" w:hAnsi="Arial" w:cs="Arial"/>
          <w:b/>
          <w:bCs/>
          <w:sz w:val="28"/>
          <w:szCs w:val="28"/>
        </w:rPr>
      </w:pPr>
    </w:p>
    <w:p w14:paraId="7BBECA09" w14:textId="77777777" w:rsidR="00702176" w:rsidRDefault="00702176">
      <w:pPr>
        <w:rPr>
          <w:rFonts w:ascii="Arial" w:hAnsi="Arial" w:cs="Arial"/>
          <w:b/>
          <w:bCs/>
          <w:sz w:val="28"/>
          <w:szCs w:val="28"/>
        </w:rPr>
      </w:pPr>
    </w:p>
    <w:p w14:paraId="230DC103" w14:textId="7C34416C" w:rsidR="004A23EE" w:rsidRDefault="003A0B8F">
      <w:pPr>
        <w:rPr>
          <w:rFonts w:ascii="Arial" w:hAnsi="Arial" w:cs="Arial"/>
          <w:b/>
          <w:bCs/>
          <w:sz w:val="28"/>
          <w:szCs w:val="28"/>
        </w:rPr>
      </w:pPr>
      <w:r w:rsidRPr="003A0B8F">
        <w:rPr>
          <w:rFonts w:ascii="Arial" w:hAnsi="Arial" w:cs="Arial"/>
          <w:b/>
          <w:bCs/>
          <w:sz w:val="28"/>
          <w:szCs w:val="28"/>
        </w:rPr>
        <w:t>Introduction</w:t>
      </w:r>
    </w:p>
    <w:p w14:paraId="3423CAC8" w14:textId="5F8CE5DD" w:rsidR="00767A14" w:rsidRDefault="00767A14">
      <w:pPr>
        <w:rPr>
          <w:rFonts w:ascii="Arial" w:hAnsi="Arial" w:cs="Arial"/>
          <w:sz w:val="24"/>
          <w:szCs w:val="24"/>
        </w:rPr>
      </w:pPr>
      <w:r w:rsidRPr="00702176">
        <w:rPr>
          <w:rFonts w:ascii="Arial" w:hAnsi="Arial" w:cs="Arial"/>
          <w:sz w:val="24"/>
          <w:szCs w:val="24"/>
        </w:rPr>
        <w:t>As the General Manager (GM) of Diversity Hotel &amp; Spa London is about to visit the new office in Turkey, it is important to have a deep understanding of how to lead and work with people from different cultures. The GLOBE Project sheds light on the culture aspects of Turkey in this report, which focuses on important areas like strong in-group collectivism, a large power distance, and a moderate focus on performance. These things show how important it is to have a leadership style that is both authoritative and welcoming, and that fits with the cultural standards of both the local staff and guests.</w:t>
      </w:r>
    </w:p>
    <w:p w14:paraId="2A2F1484" w14:textId="4549CAEF" w:rsidR="00AD4ED1" w:rsidRPr="00AD4ED1" w:rsidRDefault="00AD4ED1">
      <w:pPr>
        <w:rPr>
          <w:rFonts w:ascii="Arial" w:hAnsi="Arial" w:cs="Arial"/>
          <w:b/>
          <w:bCs/>
          <w:sz w:val="28"/>
          <w:szCs w:val="28"/>
        </w:rPr>
      </w:pPr>
      <w:r w:rsidRPr="00AD4ED1">
        <w:rPr>
          <w:rFonts w:ascii="Arial" w:hAnsi="Arial" w:cs="Arial"/>
          <w:b/>
          <w:bCs/>
          <w:sz w:val="28"/>
          <w:szCs w:val="28"/>
        </w:rPr>
        <w:t>Main Body</w:t>
      </w:r>
    </w:p>
    <w:p w14:paraId="6348D747" w14:textId="77777777" w:rsidR="00D118C5" w:rsidRDefault="009A2011" w:rsidP="00D118C5">
      <w:pPr>
        <w:rPr>
          <w:rFonts w:ascii="Arial" w:hAnsi="Arial" w:cs="Arial"/>
          <w:b/>
          <w:bCs/>
          <w:sz w:val="24"/>
          <w:szCs w:val="24"/>
        </w:rPr>
      </w:pPr>
      <w:r w:rsidRPr="009A2011">
        <w:rPr>
          <w:rFonts w:ascii="Arial" w:hAnsi="Arial" w:cs="Arial"/>
          <w:b/>
          <w:bCs/>
          <w:sz w:val="24"/>
          <w:szCs w:val="24"/>
        </w:rPr>
        <w:t>Turkey Culture</w:t>
      </w:r>
    </w:p>
    <w:p w14:paraId="2857E282" w14:textId="3E4A4F6D" w:rsidR="009A2011" w:rsidRDefault="009A2011" w:rsidP="009E4819">
      <w:pPr>
        <w:rPr>
          <w:rFonts w:ascii="Arial" w:hAnsi="Arial" w:cs="Arial"/>
          <w:sz w:val="24"/>
          <w:szCs w:val="24"/>
        </w:rPr>
      </w:pPr>
      <w:r w:rsidRPr="009A2011">
        <w:rPr>
          <w:rFonts w:ascii="Arial" w:hAnsi="Arial" w:cs="Arial"/>
          <w:sz w:val="24"/>
          <w:szCs w:val="24"/>
        </w:rPr>
        <w:t>Turkey is located at the intersection of Eastern and Western cultures, and it boasts a diverse array of customs and traditions that have developed over thousands of years.   Turkish culture is distinguished by a robust feeling of hospitality, referred to as 'misafirperverlik,' that is deeply rooted and expressed through a kind and inviting demeanour towards visitors.   Understanding and appreciating cultural practises is very important in the hospitality business, since it can greatly improve the experiences of guests (Isiksal, 2006). The Turkish society places great importance on showing reverence for older individuals and those in positions of authority, which is a clear reflection of the significant power distance that exists within its cultural framework.   Business and social interactions typically adhere to formal protocols, acknowledging hierarchical structures and requiring a courteous and deferential demeanour in professional environments (Kabasakal &amp; Bodur, 2002). Communal dinners in Turkish society serve as a focal point, highlighting the collectivist essence of the culture.  Sharing food is not solely a requirement, but rather a ceremonial practise that enhances connections and provides a chance for social interaction.  The workplace places great importance on teamwork and group cohesion, reflecting a collective mindset (Aycan et al., 2000). Another notable factor is the notion of 'time' in Turkey, which can be flexible, indicating a more laid-back approach to timeliness referred to as 'elastic time'.   This stands in opposition to the inflexible temporal perceptions commonly observed in Western cultures (Hofstede, 2001).</w:t>
      </w:r>
    </w:p>
    <w:p w14:paraId="4A644431" w14:textId="77777777" w:rsidR="00773D7A" w:rsidRDefault="00773D7A" w:rsidP="009E4819">
      <w:pPr>
        <w:rPr>
          <w:rFonts w:ascii="Arial" w:hAnsi="Arial" w:cs="Arial"/>
          <w:sz w:val="24"/>
          <w:szCs w:val="24"/>
        </w:rPr>
      </w:pPr>
    </w:p>
    <w:p w14:paraId="1B6C793A" w14:textId="42F86FCB" w:rsidR="00773D7A" w:rsidRPr="00C62934" w:rsidRDefault="005C792B" w:rsidP="009E4819">
      <w:pPr>
        <w:rPr>
          <w:rFonts w:ascii="Arial" w:hAnsi="Arial" w:cs="Arial"/>
          <w:b/>
          <w:bCs/>
          <w:sz w:val="28"/>
          <w:szCs w:val="28"/>
        </w:rPr>
      </w:pPr>
      <w:r w:rsidRPr="00C62934">
        <w:rPr>
          <w:rFonts w:ascii="Arial" w:hAnsi="Arial" w:cs="Arial"/>
          <w:b/>
          <w:bCs/>
          <w:sz w:val="28"/>
          <w:szCs w:val="28"/>
        </w:rPr>
        <w:t xml:space="preserve">GLOBE Project </w:t>
      </w:r>
      <w:r w:rsidR="002F1AB5" w:rsidRPr="00C62934">
        <w:rPr>
          <w:rFonts w:ascii="Arial" w:hAnsi="Arial" w:cs="Arial"/>
          <w:b/>
          <w:bCs/>
          <w:sz w:val="28"/>
          <w:szCs w:val="28"/>
        </w:rPr>
        <w:t>Analysis</w:t>
      </w:r>
      <w:r w:rsidR="00A92743">
        <w:rPr>
          <w:rFonts w:ascii="Arial" w:hAnsi="Arial" w:cs="Arial"/>
          <w:b/>
          <w:bCs/>
          <w:sz w:val="28"/>
          <w:szCs w:val="28"/>
        </w:rPr>
        <w:t xml:space="preserve"> and comparation between Turkey and England</w:t>
      </w:r>
    </w:p>
    <w:p w14:paraId="4CA11F48" w14:textId="4E386771" w:rsidR="002F1AB5" w:rsidRDefault="00C379DD" w:rsidP="009E4819">
      <w:pPr>
        <w:rPr>
          <w:rFonts w:ascii="Arial" w:hAnsi="Arial" w:cs="Arial"/>
          <w:sz w:val="24"/>
          <w:szCs w:val="24"/>
        </w:rPr>
      </w:pPr>
      <w:r w:rsidRPr="00C379DD">
        <w:rPr>
          <w:rFonts w:ascii="Arial" w:hAnsi="Arial" w:cs="Arial"/>
          <w:sz w:val="24"/>
          <w:szCs w:val="24"/>
        </w:rPr>
        <w:t>The Global Leadership and Organizational Behavior Effectiveness (GLOBE)</w:t>
      </w:r>
      <w:r w:rsidR="00A82565">
        <w:rPr>
          <w:rFonts w:ascii="Arial" w:hAnsi="Arial" w:cs="Arial"/>
          <w:sz w:val="24"/>
          <w:szCs w:val="24"/>
        </w:rPr>
        <w:t>,t</w:t>
      </w:r>
      <w:r w:rsidR="000D7BCF" w:rsidRPr="000D7BCF">
        <w:rPr>
          <w:rFonts w:ascii="Arial" w:hAnsi="Arial" w:cs="Arial"/>
          <w:sz w:val="24"/>
          <w:szCs w:val="24"/>
        </w:rPr>
        <w:t xml:space="preserve">he project offers a thorough examination of cultural characteristics and their impact on leadership and organisational </w:t>
      </w:r>
      <w:r w:rsidR="00A82565" w:rsidRPr="000D7BCF">
        <w:rPr>
          <w:rFonts w:ascii="Arial" w:hAnsi="Arial" w:cs="Arial"/>
          <w:sz w:val="24"/>
          <w:szCs w:val="24"/>
        </w:rPr>
        <w:t>methods. Turkey</w:t>
      </w:r>
      <w:r w:rsidR="000D7BCF" w:rsidRPr="000D7BCF">
        <w:rPr>
          <w:rFonts w:ascii="Arial" w:hAnsi="Arial" w:cs="Arial"/>
          <w:sz w:val="24"/>
          <w:szCs w:val="24"/>
        </w:rPr>
        <w:t>, as analysed by the GLOBE Project, displays distinctive traits in various cultural aspects.</w:t>
      </w:r>
    </w:p>
    <w:p w14:paraId="663DA397" w14:textId="3D55DD15" w:rsidR="000E7E5C" w:rsidRDefault="00F16775" w:rsidP="009E4819">
      <w:pPr>
        <w:rPr>
          <w:rFonts w:ascii="Arial" w:hAnsi="Arial" w:cs="Arial"/>
          <w:sz w:val="24"/>
          <w:szCs w:val="24"/>
        </w:rPr>
      </w:pPr>
      <w:r>
        <w:rPr>
          <w:rFonts w:ascii="Arial" w:hAnsi="Arial" w:cs="Arial"/>
          <w:noProof/>
          <w:sz w:val="24"/>
          <w:szCs w:val="24"/>
        </w:rPr>
        <w:lastRenderedPageBreak/>
        <w:drawing>
          <wp:inline distT="0" distB="0" distL="0" distR="0" wp14:anchorId="220F3417" wp14:editId="02AFAA97">
            <wp:extent cx="5731510" cy="3723005"/>
            <wp:effectExtent l="0" t="0" r="2540" b="0"/>
            <wp:docPr id="1187081299" name="Picture 1" descr="A graph showing a variety of val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081299" name="Picture 1" descr="A graph showing a variety of values"/>
                    <pic:cNvPicPr/>
                  </pic:nvPicPr>
                  <pic:blipFill>
                    <a:blip r:embed="rId5">
                      <a:extLst>
                        <a:ext uri="{28A0092B-C50C-407E-A947-70E740481C1C}">
                          <a14:useLocalDpi xmlns:a14="http://schemas.microsoft.com/office/drawing/2010/main" val="0"/>
                        </a:ext>
                      </a:extLst>
                    </a:blip>
                    <a:stretch>
                      <a:fillRect/>
                    </a:stretch>
                  </pic:blipFill>
                  <pic:spPr>
                    <a:xfrm>
                      <a:off x="0" y="0"/>
                      <a:ext cx="5731510" cy="3723005"/>
                    </a:xfrm>
                    <a:prstGeom prst="rect">
                      <a:avLst/>
                    </a:prstGeom>
                  </pic:spPr>
                </pic:pic>
              </a:graphicData>
            </a:graphic>
          </wp:inline>
        </w:drawing>
      </w:r>
    </w:p>
    <w:p w14:paraId="5E87AB1C" w14:textId="77777777" w:rsidR="00E96349" w:rsidRDefault="00E96349" w:rsidP="009E4819">
      <w:pPr>
        <w:rPr>
          <w:rFonts w:ascii="Arial" w:hAnsi="Arial" w:cs="Arial"/>
          <w:sz w:val="24"/>
          <w:szCs w:val="24"/>
        </w:rPr>
      </w:pPr>
    </w:p>
    <w:p w14:paraId="3F7A1554" w14:textId="3B2DF07F" w:rsidR="002F5A24" w:rsidRPr="00760B0A" w:rsidRDefault="00AD00D1" w:rsidP="006164DA">
      <w:pPr>
        <w:spacing w:after="0"/>
        <w:rPr>
          <w:rFonts w:ascii="Arial" w:hAnsi="Arial" w:cs="Arial"/>
          <w:sz w:val="24"/>
          <w:szCs w:val="24"/>
        </w:rPr>
      </w:pPr>
      <w:r w:rsidRPr="006164DA">
        <w:rPr>
          <w:rFonts w:ascii="Arial" w:hAnsi="Arial" w:cs="Arial"/>
          <w:b/>
          <w:bCs/>
          <w:sz w:val="24"/>
          <w:szCs w:val="24"/>
        </w:rPr>
        <w:t>Performance Orientation</w:t>
      </w:r>
      <w:r w:rsidR="00273859" w:rsidRPr="006164DA">
        <w:rPr>
          <w:rFonts w:ascii="Arial" w:hAnsi="Arial" w:cs="Arial"/>
          <w:sz w:val="24"/>
          <w:szCs w:val="24"/>
        </w:rPr>
        <w:t>:</w:t>
      </w:r>
      <w:r w:rsidR="00273859" w:rsidRPr="00273859">
        <w:t xml:space="preserve"> </w:t>
      </w:r>
      <w:r w:rsidR="00041CE9" w:rsidRPr="00760B0A">
        <w:rPr>
          <w:rFonts w:ascii="Arial" w:hAnsi="Arial" w:cs="Arial"/>
          <w:sz w:val="24"/>
          <w:szCs w:val="24"/>
        </w:rPr>
        <w:t>A high level of performance and success is important.</w:t>
      </w:r>
    </w:p>
    <w:p w14:paraId="650E3269" w14:textId="3A4F29EE" w:rsidR="00A9485D" w:rsidRPr="00E96349" w:rsidRDefault="00A9485D" w:rsidP="006164DA">
      <w:pPr>
        <w:spacing w:after="0"/>
        <w:rPr>
          <w:rFonts w:ascii="Arial" w:hAnsi="Arial" w:cs="Arial"/>
          <w:sz w:val="24"/>
          <w:szCs w:val="24"/>
        </w:rPr>
      </w:pPr>
      <w:r w:rsidRPr="006164DA">
        <w:rPr>
          <w:rFonts w:ascii="Arial" w:hAnsi="Arial" w:cs="Arial"/>
          <w:b/>
          <w:bCs/>
          <w:sz w:val="24"/>
          <w:szCs w:val="24"/>
        </w:rPr>
        <w:t>Assertiveness</w:t>
      </w:r>
      <w:r w:rsidRPr="006164DA">
        <w:rPr>
          <w:rFonts w:ascii="Arial" w:hAnsi="Arial" w:cs="Arial"/>
          <w:b/>
          <w:bCs/>
          <w:sz w:val="24"/>
          <w:szCs w:val="24"/>
        </w:rPr>
        <w:t>:</w:t>
      </w:r>
      <w:r w:rsidR="005A5780" w:rsidRPr="00E96349">
        <w:rPr>
          <w:rFonts w:ascii="Arial" w:hAnsi="Arial" w:cs="Arial"/>
          <w:sz w:val="24"/>
          <w:szCs w:val="24"/>
        </w:rPr>
        <w:t xml:space="preserve"> </w:t>
      </w:r>
      <w:r w:rsidR="009A40D4" w:rsidRPr="009A40D4">
        <w:rPr>
          <w:rFonts w:ascii="Arial" w:hAnsi="Arial" w:cs="Arial"/>
          <w:sz w:val="24"/>
          <w:szCs w:val="24"/>
        </w:rPr>
        <w:t>Moderate: it strikes a balance between competition and teamwork.</w:t>
      </w:r>
    </w:p>
    <w:p w14:paraId="3FC5FBCB" w14:textId="7B1A99F4" w:rsidR="008C66F3" w:rsidRPr="00E96349" w:rsidRDefault="00701579" w:rsidP="006164DA">
      <w:pPr>
        <w:spacing w:after="0"/>
        <w:rPr>
          <w:rFonts w:ascii="Arial" w:hAnsi="Arial" w:cs="Arial"/>
          <w:sz w:val="24"/>
          <w:szCs w:val="24"/>
        </w:rPr>
      </w:pPr>
      <w:r w:rsidRPr="006164DA">
        <w:rPr>
          <w:rFonts w:ascii="Arial" w:hAnsi="Arial" w:cs="Arial"/>
          <w:b/>
          <w:bCs/>
          <w:sz w:val="24"/>
          <w:szCs w:val="24"/>
        </w:rPr>
        <w:t>Future Orientation</w:t>
      </w:r>
      <w:r w:rsidR="00504590" w:rsidRPr="00E96349">
        <w:rPr>
          <w:rFonts w:ascii="Arial" w:hAnsi="Arial" w:cs="Arial"/>
          <w:sz w:val="24"/>
          <w:szCs w:val="24"/>
        </w:rPr>
        <w:t>:</w:t>
      </w:r>
      <w:r w:rsidR="00C32A52" w:rsidRPr="00E96349">
        <w:rPr>
          <w:rFonts w:ascii="Arial" w:hAnsi="Arial" w:cs="Arial"/>
          <w:sz w:val="24"/>
          <w:szCs w:val="24"/>
        </w:rPr>
        <w:t xml:space="preserve"> </w:t>
      </w:r>
      <w:r w:rsidR="00150736" w:rsidRPr="00150736">
        <w:rPr>
          <w:rFonts w:ascii="Arial" w:hAnsi="Arial" w:cs="Arial"/>
          <w:sz w:val="24"/>
          <w:szCs w:val="24"/>
        </w:rPr>
        <w:t xml:space="preserve">Moderate means that they are in the middle of traditional beliefs and </w:t>
      </w:r>
      <w:r w:rsidR="000F3DB9" w:rsidRPr="00150736">
        <w:rPr>
          <w:rFonts w:ascii="Arial" w:hAnsi="Arial" w:cs="Arial"/>
          <w:sz w:val="24"/>
          <w:szCs w:val="24"/>
        </w:rPr>
        <w:t>planning</w:t>
      </w:r>
      <w:r w:rsidR="00150736" w:rsidRPr="00150736">
        <w:rPr>
          <w:rFonts w:ascii="Arial" w:hAnsi="Arial" w:cs="Arial"/>
          <w:sz w:val="24"/>
          <w:szCs w:val="24"/>
        </w:rPr>
        <w:t>.</w:t>
      </w:r>
    </w:p>
    <w:p w14:paraId="5DA4ED04" w14:textId="584DEABB" w:rsidR="00C32A52" w:rsidRPr="00E96349" w:rsidRDefault="00C71443" w:rsidP="006164DA">
      <w:pPr>
        <w:spacing w:after="0"/>
        <w:rPr>
          <w:rFonts w:ascii="Arial" w:hAnsi="Arial" w:cs="Arial"/>
          <w:sz w:val="24"/>
          <w:szCs w:val="24"/>
        </w:rPr>
      </w:pPr>
      <w:r w:rsidRPr="006164DA">
        <w:rPr>
          <w:rFonts w:ascii="Arial" w:hAnsi="Arial" w:cs="Arial"/>
          <w:b/>
          <w:bCs/>
          <w:sz w:val="24"/>
          <w:szCs w:val="24"/>
        </w:rPr>
        <w:t>Humane Orientation</w:t>
      </w:r>
      <w:r w:rsidRPr="00E96349">
        <w:rPr>
          <w:rFonts w:ascii="Arial" w:hAnsi="Arial" w:cs="Arial"/>
          <w:sz w:val="24"/>
          <w:szCs w:val="24"/>
        </w:rPr>
        <w:t>:</w:t>
      </w:r>
      <w:r w:rsidR="00471EF6" w:rsidRPr="00E96349">
        <w:rPr>
          <w:rFonts w:ascii="Arial" w:hAnsi="Arial" w:cs="Arial"/>
          <w:sz w:val="24"/>
          <w:szCs w:val="24"/>
        </w:rPr>
        <w:t xml:space="preserve"> </w:t>
      </w:r>
      <w:r w:rsidR="000F3DB9" w:rsidRPr="000F3DB9">
        <w:rPr>
          <w:rFonts w:ascii="Arial" w:hAnsi="Arial" w:cs="Arial"/>
          <w:sz w:val="24"/>
          <w:szCs w:val="24"/>
        </w:rPr>
        <w:t>Moderate, caring about others but also being practical when it comes to work.</w:t>
      </w:r>
    </w:p>
    <w:p w14:paraId="0E927BB8" w14:textId="2EB37659" w:rsidR="00EC58E5" w:rsidRPr="00E96349" w:rsidRDefault="00EC58E5" w:rsidP="006164DA">
      <w:pPr>
        <w:spacing w:after="0"/>
        <w:rPr>
          <w:rFonts w:ascii="Arial" w:hAnsi="Arial" w:cs="Arial"/>
          <w:sz w:val="24"/>
          <w:szCs w:val="24"/>
        </w:rPr>
      </w:pPr>
      <w:r w:rsidRPr="006164DA">
        <w:rPr>
          <w:rFonts w:ascii="Arial" w:hAnsi="Arial" w:cs="Arial"/>
          <w:b/>
          <w:bCs/>
          <w:sz w:val="24"/>
          <w:szCs w:val="24"/>
        </w:rPr>
        <w:t>Institutional Collectivism</w:t>
      </w:r>
      <w:r w:rsidR="003B2F64" w:rsidRPr="00E96349">
        <w:rPr>
          <w:rFonts w:ascii="Arial" w:hAnsi="Arial" w:cs="Arial"/>
          <w:sz w:val="24"/>
          <w:szCs w:val="24"/>
        </w:rPr>
        <w:t>:</w:t>
      </w:r>
      <w:r w:rsidR="002444B6" w:rsidRPr="00E96349">
        <w:rPr>
          <w:rFonts w:ascii="Arial" w:hAnsi="Arial" w:cs="Arial"/>
          <w:sz w:val="24"/>
          <w:szCs w:val="24"/>
        </w:rPr>
        <w:t xml:space="preserve"> </w:t>
      </w:r>
      <w:r w:rsidR="00576E8B" w:rsidRPr="00E96349">
        <w:rPr>
          <w:rFonts w:ascii="Arial" w:hAnsi="Arial" w:cs="Arial"/>
          <w:sz w:val="24"/>
          <w:szCs w:val="24"/>
        </w:rPr>
        <w:t>Institutions in Turkey encourage joint efforts to distribute resources and to take collective action.</w:t>
      </w:r>
    </w:p>
    <w:p w14:paraId="29E2B198" w14:textId="7C2858AE" w:rsidR="0043112B" w:rsidRPr="00E96349" w:rsidRDefault="00F76005" w:rsidP="006164DA">
      <w:pPr>
        <w:spacing w:after="0"/>
        <w:rPr>
          <w:rFonts w:ascii="Arial" w:hAnsi="Arial" w:cs="Arial"/>
          <w:sz w:val="24"/>
          <w:szCs w:val="24"/>
        </w:rPr>
      </w:pPr>
      <w:r w:rsidRPr="006164DA">
        <w:rPr>
          <w:rFonts w:ascii="Arial" w:hAnsi="Arial" w:cs="Arial"/>
          <w:b/>
          <w:bCs/>
          <w:sz w:val="24"/>
          <w:szCs w:val="24"/>
        </w:rPr>
        <w:t>In-Group Collectivism</w:t>
      </w:r>
      <w:r w:rsidRPr="00E96349">
        <w:rPr>
          <w:rFonts w:ascii="Arial" w:hAnsi="Arial" w:cs="Arial"/>
          <w:sz w:val="24"/>
          <w:szCs w:val="24"/>
        </w:rPr>
        <w:t>:</w:t>
      </w:r>
      <w:r w:rsidR="00D9019C" w:rsidRPr="00E96349">
        <w:rPr>
          <w:rFonts w:ascii="Arial" w:hAnsi="Arial" w:cs="Arial"/>
          <w:sz w:val="24"/>
          <w:szCs w:val="24"/>
        </w:rPr>
        <w:t xml:space="preserve"> </w:t>
      </w:r>
      <w:r w:rsidR="009E2B64" w:rsidRPr="009E2B64">
        <w:rPr>
          <w:rFonts w:ascii="Arial" w:hAnsi="Arial" w:cs="Arial"/>
          <w:sz w:val="24"/>
          <w:szCs w:val="24"/>
        </w:rPr>
        <w:t>Very high, showing strong familial and group bonds.</w:t>
      </w:r>
    </w:p>
    <w:p w14:paraId="309F6BED" w14:textId="740D8E3B" w:rsidR="00DF641B" w:rsidRPr="00760B0A" w:rsidRDefault="00DF641B" w:rsidP="006164DA">
      <w:pPr>
        <w:spacing w:after="0"/>
        <w:rPr>
          <w:rFonts w:ascii="Arial" w:hAnsi="Arial" w:cs="Arial"/>
          <w:sz w:val="24"/>
          <w:szCs w:val="24"/>
        </w:rPr>
      </w:pPr>
      <w:r w:rsidRPr="006164DA">
        <w:rPr>
          <w:rFonts w:ascii="Arial" w:hAnsi="Arial" w:cs="Arial"/>
          <w:b/>
          <w:bCs/>
          <w:sz w:val="24"/>
          <w:szCs w:val="24"/>
        </w:rPr>
        <w:t>Gender Egalitarianism</w:t>
      </w:r>
      <w:r w:rsidR="00344D31">
        <w:rPr>
          <w:rFonts w:ascii="Arial" w:hAnsi="Arial" w:cs="Arial"/>
          <w:sz w:val="24"/>
          <w:szCs w:val="24"/>
        </w:rPr>
        <w:t>:</w:t>
      </w:r>
      <w:r w:rsidR="00C77227" w:rsidRPr="00C77227">
        <w:t xml:space="preserve"> </w:t>
      </w:r>
      <w:r w:rsidR="00760B0A" w:rsidRPr="00760B0A">
        <w:rPr>
          <w:rFonts w:ascii="Arial" w:hAnsi="Arial" w:cs="Arial"/>
          <w:sz w:val="24"/>
          <w:szCs w:val="24"/>
        </w:rPr>
        <w:t xml:space="preserve">Changes are happening all the time that make things </w:t>
      </w:r>
      <w:r w:rsidR="00760B0A" w:rsidRPr="00760B0A">
        <w:rPr>
          <w:rFonts w:ascii="Arial" w:hAnsi="Arial" w:cs="Arial"/>
          <w:sz w:val="24"/>
          <w:szCs w:val="24"/>
        </w:rPr>
        <w:t>fairer</w:t>
      </w:r>
      <w:r w:rsidR="00760B0A" w:rsidRPr="00760B0A">
        <w:rPr>
          <w:rFonts w:ascii="Arial" w:hAnsi="Arial" w:cs="Arial"/>
          <w:sz w:val="24"/>
          <w:szCs w:val="24"/>
        </w:rPr>
        <w:t>.</w:t>
      </w:r>
    </w:p>
    <w:p w14:paraId="1F7BADCA" w14:textId="084EAA3B" w:rsidR="00A31961" w:rsidRDefault="0051066C" w:rsidP="006164DA">
      <w:pPr>
        <w:spacing w:after="0"/>
      </w:pPr>
      <w:r w:rsidRPr="006164DA">
        <w:rPr>
          <w:rFonts w:ascii="Arial" w:hAnsi="Arial" w:cs="Arial"/>
          <w:b/>
          <w:bCs/>
          <w:sz w:val="24"/>
          <w:szCs w:val="24"/>
        </w:rPr>
        <w:t>Power Distance</w:t>
      </w:r>
      <w:r w:rsidRPr="006164DA">
        <w:rPr>
          <w:rFonts w:ascii="Arial" w:hAnsi="Arial" w:cs="Arial"/>
          <w:b/>
          <w:bCs/>
          <w:sz w:val="24"/>
          <w:szCs w:val="24"/>
        </w:rPr>
        <w:t>:</w:t>
      </w:r>
      <w:r w:rsidR="00E96349" w:rsidRPr="00E96349">
        <w:t xml:space="preserve"> </w:t>
      </w:r>
      <w:r w:rsidR="006065F3" w:rsidRPr="006065F3">
        <w:rPr>
          <w:rFonts w:ascii="Arial" w:hAnsi="Arial" w:cs="Arial"/>
          <w:sz w:val="24"/>
          <w:szCs w:val="24"/>
        </w:rPr>
        <w:t>High, suggesting a respect for hierarchy and authority</w:t>
      </w:r>
      <w:r w:rsidR="006065F3" w:rsidRPr="006065F3">
        <w:t>.</w:t>
      </w:r>
    </w:p>
    <w:p w14:paraId="63E38F01" w14:textId="0D027DDE" w:rsidR="00A55B91" w:rsidRDefault="00A55B91" w:rsidP="006164DA">
      <w:pPr>
        <w:spacing w:after="0"/>
        <w:rPr>
          <w:rFonts w:ascii="Arial" w:hAnsi="Arial" w:cs="Arial"/>
          <w:sz w:val="24"/>
          <w:szCs w:val="24"/>
        </w:rPr>
      </w:pPr>
      <w:r w:rsidRPr="00A55B91">
        <w:rPr>
          <w:rFonts w:ascii="Arial" w:hAnsi="Arial" w:cs="Arial"/>
          <w:b/>
          <w:bCs/>
          <w:sz w:val="24"/>
          <w:szCs w:val="24"/>
        </w:rPr>
        <w:t>Uncertainty Avoidance:</w:t>
      </w:r>
      <w:r w:rsidR="005467F1" w:rsidRPr="005467F1">
        <w:t xml:space="preserve"> </w:t>
      </w:r>
      <w:r w:rsidR="005467F1" w:rsidRPr="005467F1">
        <w:rPr>
          <w:rFonts w:ascii="Arial" w:hAnsi="Arial" w:cs="Arial"/>
          <w:sz w:val="24"/>
          <w:szCs w:val="24"/>
        </w:rPr>
        <w:t>Moderate to high, which means they like clear rules and organised situations.</w:t>
      </w:r>
    </w:p>
    <w:p w14:paraId="6DB6CE73" w14:textId="3A04502E" w:rsidR="00454D39" w:rsidRDefault="00454D39" w:rsidP="006164DA">
      <w:pPr>
        <w:spacing w:after="0"/>
        <w:rPr>
          <w:rFonts w:ascii="Arial" w:hAnsi="Arial" w:cs="Arial"/>
          <w:sz w:val="24"/>
          <w:szCs w:val="24"/>
        </w:rPr>
      </w:pPr>
      <w:r>
        <w:rPr>
          <w:rFonts w:ascii="Arial" w:hAnsi="Arial" w:cs="Arial"/>
          <w:noProof/>
          <w:sz w:val="24"/>
          <w:szCs w:val="24"/>
        </w:rPr>
        <w:lastRenderedPageBreak/>
        <w:drawing>
          <wp:inline distT="0" distB="0" distL="0" distR="0" wp14:anchorId="5284BDFD" wp14:editId="0CF4E1E2">
            <wp:extent cx="5731510" cy="3687445"/>
            <wp:effectExtent l="0" t="0" r="2540" b="8255"/>
            <wp:docPr id="1947513618" name="Picture 4" descr="A graph showing a variety of valu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513618" name="Picture 4" descr="A graph showing a variety of values&#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731510" cy="3687445"/>
                    </a:xfrm>
                    <a:prstGeom prst="rect">
                      <a:avLst/>
                    </a:prstGeom>
                  </pic:spPr>
                </pic:pic>
              </a:graphicData>
            </a:graphic>
          </wp:inline>
        </w:drawing>
      </w:r>
    </w:p>
    <w:p w14:paraId="3BAA41C8" w14:textId="25C2D99B" w:rsidR="00454D39" w:rsidRDefault="00560657" w:rsidP="006164DA">
      <w:pPr>
        <w:spacing w:after="0"/>
        <w:rPr>
          <w:rFonts w:ascii="Arial" w:hAnsi="Arial" w:cs="Arial"/>
          <w:sz w:val="24"/>
          <w:szCs w:val="24"/>
        </w:rPr>
      </w:pPr>
      <w:r w:rsidRPr="00560657">
        <w:rPr>
          <w:rFonts w:ascii="Arial" w:hAnsi="Arial" w:cs="Arial"/>
          <w:sz w:val="24"/>
          <w:szCs w:val="24"/>
        </w:rPr>
        <w:t xml:space="preserve">England is more direct and assertive in communication and business than Turkey, which balances competitiveness with </w:t>
      </w:r>
      <w:r w:rsidR="0082596D" w:rsidRPr="00560657">
        <w:rPr>
          <w:rFonts w:ascii="Arial" w:hAnsi="Arial" w:cs="Arial"/>
          <w:sz w:val="24"/>
          <w:szCs w:val="24"/>
        </w:rPr>
        <w:t>cooperation. Turkey</w:t>
      </w:r>
      <w:r w:rsidRPr="00560657">
        <w:rPr>
          <w:rFonts w:ascii="Arial" w:hAnsi="Arial" w:cs="Arial"/>
          <w:sz w:val="24"/>
          <w:szCs w:val="24"/>
        </w:rPr>
        <w:t xml:space="preserve"> has more institutional and in-group collectivism than England, indicating better family and organisational cohesion and loyalty (House et al., 2004; Gupta &amp; Hanges, 2004).Turkey's power distance is higher, indicating more hierarchical society and organisations, whereas England's is lower, showing more </w:t>
      </w:r>
      <w:r w:rsidR="0082596D" w:rsidRPr="00560657">
        <w:rPr>
          <w:rFonts w:ascii="Arial" w:hAnsi="Arial" w:cs="Arial"/>
          <w:sz w:val="24"/>
          <w:szCs w:val="24"/>
        </w:rPr>
        <w:t>egalitarianism. Turkey</w:t>
      </w:r>
      <w:r w:rsidRPr="00560657">
        <w:rPr>
          <w:rFonts w:ascii="Arial" w:hAnsi="Arial" w:cs="Arial"/>
          <w:sz w:val="24"/>
          <w:szCs w:val="24"/>
        </w:rPr>
        <w:t xml:space="preserve"> values structure and explicit guidelines, while England prefers ambiguity and risk-taking (Hofstede, 2001; House et al., 2004).Both countries reward performance in education and industry (House et al., 2004).Both cultures value fairness and compassion moderately, balancing them with other cultural objectives (Kabasakal &amp; Bodur, 2004; House et al., 2004).England has better gender equality than Turkey, showing stronger gender equality in responsibilities and opportunities (Aycan et al., 2000; Hofstede, 2001).</w:t>
      </w:r>
    </w:p>
    <w:p w14:paraId="5C90034F" w14:textId="77777777" w:rsidR="00454D39" w:rsidRPr="005467F1" w:rsidRDefault="00454D39" w:rsidP="006164DA">
      <w:pPr>
        <w:spacing w:after="0"/>
        <w:rPr>
          <w:rFonts w:ascii="Arial" w:hAnsi="Arial" w:cs="Arial"/>
          <w:sz w:val="24"/>
          <w:szCs w:val="24"/>
        </w:rPr>
      </w:pPr>
    </w:p>
    <w:p w14:paraId="637B8673" w14:textId="0D18A994" w:rsidR="002F7894" w:rsidRDefault="00A31961" w:rsidP="006164DA">
      <w:pPr>
        <w:spacing w:after="0"/>
        <w:rPr>
          <w:rFonts w:ascii="Arial" w:hAnsi="Arial" w:cs="Arial"/>
          <w:sz w:val="24"/>
          <w:szCs w:val="24"/>
        </w:rPr>
      </w:pPr>
      <w:r>
        <w:rPr>
          <w:rFonts w:ascii="Arial" w:hAnsi="Arial" w:cs="Arial"/>
          <w:noProof/>
          <w:sz w:val="24"/>
          <w:szCs w:val="24"/>
        </w:rPr>
        <w:lastRenderedPageBreak/>
        <w:drawing>
          <wp:inline distT="0" distB="0" distL="0" distR="0" wp14:anchorId="0341E7D6" wp14:editId="034CA175">
            <wp:extent cx="5943600" cy="3052445"/>
            <wp:effectExtent l="0" t="0" r="0" b="0"/>
            <wp:docPr id="1140221777" name="Picture 2" descr="A graph showing a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221777" name="Picture 2" descr="A graph showing a chart"/>
                    <pic:cNvPicPr/>
                  </pic:nvPicPr>
                  <pic:blipFill>
                    <a:blip r:embed="rId7">
                      <a:extLst>
                        <a:ext uri="{28A0092B-C50C-407E-A947-70E740481C1C}">
                          <a14:useLocalDpi xmlns:a14="http://schemas.microsoft.com/office/drawing/2010/main" val="0"/>
                        </a:ext>
                      </a:extLst>
                    </a:blip>
                    <a:stretch>
                      <a:fillRect/>
                    </a:stretch>
                  </pic:blipFill>
                  <pic:spPr>
                    <a:xfrm>
                      <a:off x="0" y="0"/>
                      <a:ext cx="5943600" cy="3052445"/>
                    </a:xfrm>
                    <a:prstGeom prst="rect">
                      <a:avLst/>
                    </a:prstGeom>
                  </pic:spPr>
                </pic:pic>
              </a:graphicData>
            </a:graphic>
          </wp:inline>
        </w:drawing>
      </w:r>
    </w:p>
    <w:p w14:paraId="7014409F" w14:textId="77777777" w:rsidR="005B615E" w:rsidRDefault="005B615E" w:rsidP="006164DA">
      <w:pPr>
        <w:spacing w:after="0"/>
        <w:rPr>
          <w:rFonts w:ascii="Arial" w:hAnsi="Arial" w:cs="Arial"/>
          <w:sz w:val="24"/>
          <w:szCs w:val="24"/>
        </w:rPr>
      </w:pPr>
    </w:p>
    <w:p w14:paraId="21DCBE8C" w14:textId="5BB74F2A" w:rsidR="005B615E" w:rsidRDefault="008812D1" w:rsidP="006164DA">
      <w:pPr>
        <w:spacing w:after="0"/>
        <w:rPr>
          <w:rFonts w:ascii="Arial" w:hAnsi="Arial" w:cs="Arial"/>
          <w:sz w:val="24"/>
          <w:szCs w:val="24"/>
        </w:rPr>
      </w:pPr>
      <w:r w:rsidRPr="00DE355E">
        <w:rPr>
          <w:rFonts w:ascii="Arial" w:hAnsi="Arial" w:cs="Arial"/>
          <w:b/>
          <w:bCs/>
          <w:sz w:val="24"/>
          <w:szCs w:val="24"/>
        </w:rPr>
        <w:t>Charismatic</w:t>
      </w:r>
      <w:r w:rsidR="002F53C4">
        <w:rPr>
          <w:rFonts w:ascii="Arial" w:hAnsi="Arial" w:cs="Arial"/>
          <w:b/>
          <w:bCs/>
          <w:sz w:val="24"/>
          <w:szCs w:val="24"/>
        </w:rPr>
        <w:t>:</w:t>
      </w:r>
      <w:r w:rsidR="002F53C4" w:rsidRPr="002F53C4">
        <w:t xml:space="preserve"> </w:t>
      </w:r>
      <w:r w:rsidR="002F53C4" w:rsidRPr="002F53C4">
        <w:rPr>
          <w:rFonts w:ascii="Arial" w:hAnsi="Arial" w:cs="Arial"/>
          <w:sz w:val="24"/>
          <w:szCs w:val="24"/>
        </w:rPr>
        <w:t>High, like a bright star or a torch, these things represent qualities that inspire and lead others.</w:t>
      </w:r>
    </w:p>
    <w:p w14:paraId="1C1F97F6" w14:textId="210FFF40" w:rsidR="008812D1" w:rsidRDefault="00F70B8B" w:rsidP="006164DA">
      <w:pPr>
        <w:spacing w:after="0"/>
        <w:rPr>
          <w:rFonts w:ascii="Arial" w:hAnsi="Arial" w:cs="Arial"/>
          <w:sz w:val="24"/>
          <w:szCs w:val="24"/>
        </w:rPr>
      </w:pPr>
      <w:r w:rsidRPr="00DE355E">
        <w:rPr>
          <w:rFonts w:ascii="Arial" w:hAnsi="Arial" w:cs="Arial"/>
          <w:b/>
          <w:bCs/>
          <w:sz w:val="24"/>
          <w:szCs w:val="24"/>
        </w:rPr>
        <w:t>Team-Oriented:</w:t>
      </w:r>
      <w:r w:rsidRPr="008A7D3B">
        <w:rPr>
          <w:rFonts w:ascii="Arial" w:hAnsi="Arial" w:cs="Arial"/>
          <w:sz w:val="24"/>
          <w:szCs w:val="24"/>
        </w:rPr>
        <w:t xml:space="preserve"> </w:t>
      </w:r>
      <w:r w:rsidR="00BF2376" w:rsidRPr="00BF2376">
        <w:rPr>
          <w:rFonts w:ascii="Arial" w:hAnsi="Arial" w:cs="Arial"/>
          <w:sz w:val="24"/>
          <w:szCs w:val="24"/>
        </w:rPr>
        <w:t xml:space="preserve">Very High, linked bands or a unit of figures that fit together, showing how important it is to work together, stick together, and be loyal to </w:t>
      </w:r>
      <w:r w:rsidR="00BF2376">
        <w:rPr>
          <w:rFonts w:ascii="Arial" w:hAnsi="Arial" w:cs="Arial"/>
          <w:sz w:val="24"/>
          <w:szCs w:val="24"/>
        </w:rPr>
        <w:t>a</w:t>
      </w:r>
      <w:r w:rsidR="00BF2376" w:rsidRPr="00BF2376">
        <w:rPr>
          <w:rFonts w:ascii="Arial" w:hAnsi="Arial" w:cs="Arial"/>
          <w:sz w:val="24"/>
          <w:szCs w:val="24"/>
        </w:rPr>
        <w:t xml:space="preserve"> group.</w:t>
      </w:r>
    </w:p>
    <w:p w14:paraId="44F7719C" w14:textId="010C8695" w:rsidR="00F70B8B" w:rsidRDefault="00F70B8B" w:rsidP="006164DA">
      <w:pPr>
        <w:spacing w:after="0"/>
        <w:rPr>
          <w:rFonts w:ascii="Arial" w:hAnsi="Arial" w:cs="Arial"/>
          <w:sz w:val="24"/>
          <w:szCs w:val="24"/>
        </w:rPr>
      </w:pPr>
      <w:r w:rsidRPr="00DE355E">
        <w:rPr>
          <w:rFonts w:ascii="Arial" w:hAnsi="Arial" w:cs="Arial"/>
          <w:b/>
          <w:bCs/>
          <w:sz w:val="24"/>
          <w:szCs w:val="24"/>
        </w:rPr>
        <w:t>Participative</w:t>
      </w:r>
      <w:r w:rsidR="00F85E81" w:rsidRPr="00DE355E">
        <w:rPr>
          <w:rFonts w:ascii="Arial" w:hAnsi="Arial" w:cs="Arial"/>
          <w:b/>
          <w:bCs/>
          <w:sz w:val="24"/>
          <w:szCs w:val="24"/>
        </w:rPr>
        <w:t>:</w:t>
      </w:r>
      <w:r w:rsidR="00F85E81" w:rsidRPr="00F85E81">
        <w:t xml:space="preserve"> </w:t>
      </w:r>
      <w:r w:rsidR="006F5C51" w:rsidRPr="006F5C51">
        <w:rPr>
          <w:rFonts w:ascii="Arial" w:hAnsi="Arial" w:cs="Arial"/>
          <w:sz w:val="24"/>
          <w:szCs w:val="24"/>
        </w:rPr>
        <w:t>Moderate to High, a group, showing that everyone is involved in making decisions and that team members' ideas are valued</w:t>
      </w:r>
      <w:r w:rsidR="006F5C51" w:rsidRPr="006F5C51">
        <w:t>.</w:t>
      </w:r>
    </w:p>
    <w:p w14:paraId="039D403A" w14:textId="42770DA2" w:rsidR="004839CA" w:rsidRDefault="004839CA" w:rsidP="006164DA">
      <w:pPr>
        <w:spacing w:after="0"/>
        <w:rPr>
          <w:rFonts w:ascii="Arial" w:hAnsi="Arial" w:cs="Arial"/>
          <w:sz w:val="24"/>
          <w:szCs w:val="24"/>
        </w:rPr>
      </w:pPr>
      <w:r w:rsidRPr="00DE355E">
        <w:rPr>
          <w:rFonts w:ascii="Arial" w:hAnsi="Arial" w:cs="Arial"/>
          <w:b/>
          <w:bCs/>
          <w:sz w:val="24"/>
          <w:szCs w:val="24"/>
        </w:rPr>
        <w:t>Humane-Oriented:</w:t>
      </w:r>
      <w:r w:rsidR="003A0708" w:rsidRPr="003A0708">
        <w:t xml:space="preserve"> </w:t>
      </w:r>
      <w:r w:rsidR="001C7682" w:rsidRPr="001C7682">
        <w:rPr>
          <w:rFonts w:ascii="Arial" w:hAnsi="Arial" w:cs="Arial"/>
          <w:sz w:val="24"/>
          <w:szCs w:val="24"/>
        </w:rPr>
        <w:t>Moderate, a heart or a helping hand that stands for kindness, humanity, and caring about other people's well-being.</w:t>
      </w:r>
    </w:p>
    <w:p w14:paraId="759E2A9C" w14:textId="6E345338" w:rsidR="005A3B03" w:rsidRPr="00A8598E" w:rsidRDefault="005A3B03" w:rsidP="006164DA">
      <w:pPr>
        <w:spacing w:after="0"/>
        <w:rPr>
          <w:rFonts w:ascii="Arial" w:hAnsi="Arial" w:cs="Arial"/>
          <w:sz w:val="24"/>
          <w:szCs w:val="24"/>
        </w:rPr>
      </w:pPr>
      <w:r w:rsidRPr="00DE355E">
        <w:rPr>
          <w:rFonts w:ascii="Arial" w:hAnsi="Arial" w:cs="Arial"/>
          <w:b/>
          <w:bCs/>
          <w:sz w:val="24"/>
          <w:szCs w:val="24"/>
        </w:rPr>
        <w:t>Autonomous</w:t>
      </w:r>
      <w:r w:rsidRPr="00DE355E">
        <w:rPr>
          <w:rFonts w:ascii="Arial" w:hAnsi="Arial" w:cs="Arial"/>
          <w:b/>
          <w:bCs/>
          <w:sz w:val="24"/>
          <w:szCs w:val="24"/>
        </w:rPr>
        <w:t>:</w:t>
      </w:r>
      <w:r w:rsidR="004A46B5" w:rsidRPr="00DE355E">
        <w:rPr>
          <w:b/>
          <w:bCs/>
        </w:rPr>
        <w:t xml:space="preserve"> </w:t>
      </w:r>
      <w:r w:rsidR="00A8598E" w:rsidRPr="00A8598E">
        <w:rPr>
          <w:rFonts w:ascii="Arial" w:hAnsi="Arial" w:cs="Arial"/>
          <w:sz w:val="24"/>
          <w:szCs w:val="24"/>
        </w:rPr>
        <w:t>Low to Moderate, a single figure standing alone, showing a level of freedom and individualism in leadership.</w:t>
      </w:r>
    </w:p>
    <w:p w14:paraId="34DE54FD" w14:textId="629CF9FE" w:rsidR="00B4556E" w:rsidRPr="00724046" w:rsidRDefault="00B4556E" w:rsidP="006164DA">
      <w:pPr>
        <w:spacing w:after="0"/>
        <w:rPr>
          <w:rFonts w:ascii="Arial" w:hAnsi="Arial" w:cs="Arial"/>
          <w:sz w:val="24"/>
          <w:szCs w:val="24"/>
        </w:rPr>
      </w:pPr>
      <w:r w:rsidRPr="00DE355E">
        <w:rPr>
          <w:rFonts w:ascii="Arial" w:hAnsi="Arial" w:cs="Arial"/>
          <w:b/>
          <w:bCs/>
          <w:sz w:val="24"/>
          <w:szCs w:val="24"/>
        </w:rPr>
        <w:t>Self-</w:t>
      </w:r>
      <w:r w:rsidR="000237B8" w:rsidRPr="00DE355E">
        <w:rPr>
          <w:rFonts w:ascii="Arial" w:hAnsi="Arial" w:cs="Arial"/>
          <w:b/>
          <w:bCs/>
          <w:sz w:val="24"/>
          <w:szCs w:val="24"/>
        </w:rPr>
        <w:t>Protective:</w:t>
      </w:r>
      <w:r w:rsidR="000237B8" w:rsidRPr="000237B8">
        <w:t xml:space="preserve"> </w:t>
      </w:r>
      <w:r w:rsidR="00724046" w:rsidRPr="00724046">
        <w:rPr>
          <w:rFonts w:ascii="Arial" w:hAnsi="Arial" w:cs="Arial"/>
          <w:sz w:val="24"/>
          <w:szCs w:val="24"/>
        </w:rPr>
        <w:t>Moderate to High, a shield, shows that you are cautious, worried about standing, and trying to save face.</w:t>
      </w:r>
    </w:p>
    <w:p w14:paraId="6D327150" w14:textId="77777777" w:rsidR="00C13E7B" w:rsidRDefault="00C13E7B" w:rsidP="006164DA">
      <w:pPr>
        <w:spacing w:after="0"/>
        <w:rPr>
          <w:rFonts w:ascii="Arial" w:hAnsi="Arial" w:cs="Arial"/>
          <w:sz w:val="24"/>
          <w:szCs w:val="24"/>
        </w:rPr>
      </w:pPr>
    </w:p>
    <w:p w14:paraId="382E66EE" w14:textId="285CB684" w:rsidR="00772B8C" w:rsidRDefault="00772B8C" w:rsidP="006164DA">
      <w:pPr>
        <w:spacing w:after="0"/>
        <w:rPr>
          <w:rFonts w:ascii="Arial" w:hAnsi="Arial" w:cs="Arial"/>
          <w:sz w:val="24"/>
          <w:szCs w:val="24"/>
        </w:rPr>
      </w:pPr>
      <w:r>
        <w:rPr>
          <w:rFonts w:ascii="Arial" w:hAnsi="Arial" w:cs="Arial"/>
          <w:noProof/>
          <w:sz w:val="24"/>
          <w:szCs w:val="24"/>
        </w:rPr>
        <w:drawing>
          <wp:inline distT="0" distB="0" distL="0" distR="0" wp14:anchorId="07D2A98B" wp14:editId="2A351124">
            <wp:extent cx="5731510" cy="3114675"/>
            <wp:effectExtent l="0" t="0" r="2540" b="9525"/>
            <wp:docPr id="76194429" name="Picture 3" descr="A close-up of a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94429" name="Picture 3" descr="A close-up of a chart"/>
                    <pic:cNvPicPr/>
                  </pic:nvPicPr>
                  <pic:blipFill>
                    <a:blip r:embed="rId8">
                      <a:extLst>
                        <a:ext uri="{28A0092B-C50C-407E-A947-70E740481C1C}">
                          <a14:useLocalDpi xmlns:a14="http://schemas.microsoft.com/office/drawing/2010/main" val="0"/>
                        </a:ext>
                      </a:extLst>
                    </a:blip>
                    <a:stretch>
                      <a:fillRect/>
                    </a:stretch>
                  </pic:blipFill>
                  <pic:spPr>
                    <a:xfrm>
                      <a:off x="0" y="0"/>
                      <a:ext cx="5731510" cy="3114675"/>
                    </a:xfrm>
                    <a:prstGeom prst="rect">
                      <a:avLst/>
                    </a:prstGeom>
                  </pic:spPr>
                </pic:pic>
              </a:graphicData>
            </a:graphic>
          </wp:inline>
        </w:drawing>
      </w:r>
    </w:p>
    <w:p w14:paraId="21176347" w14:textId="5B76240F" w:rsidR="00772B8C" w:rsidRDefault="00F2021B" w:rsidP="006164DA">
      <w:pPr>
        <w:spacing w:after="0"/>
        <w:rPr>
          <w:rFonts w:ascii="Arial" w:hAnsi="Arial" w:cs="Arial"/>
          <w:sz w:val="24"/>
          <w:szCs w:val="24"/>
        </w:rPr>
      </w:pPr>
      <w:r w:rsidRPr="00F2021B">
        <w:rPr>
          <w:rFonts w:ascii="Arial" w:hAnsi="Arial" w:cs="Arial"/>
          <w:sz w:val="24"/>
          <w:szCs w:val="24"/>
        </w:rPr>
        <w:lastRenderedPageBreak/>
        <w:t xml:space="preserve">Team-oriented leadership is popular in Turkey, reflecting its collectivist culture. England, with its individualism, values teamwork moderately (Javidan et al., 2006). England values participative leadership because of its democracy and individualism. Turkey values participatory approaches but prefers hierarchical decision-making (Brodbeck et al., 2000).England emphasises individualism and supports autonomous leadership. With its collectivist and </w:t>
      </w:r>
      <w:r w:rsidRPr="00F2021B">
        <w:rPr>
          <w:rFonts w:ascii="Arial" w:hAnsi="Arial" w:cs="Arial"/>
          <w:sz w:val="24"/>
          <w:szCs w:val="24"/>
        </w:rPr>
        <w:t>high-power</w:t>
      </w:r>
      <w:r w:rsidRPr="00F2021B">
        <w:rPr>
          <w:rFonts w:ascii="Arial" w:hAnsi="Arial" w:cs="Arial"/>
          <w:sz w:val="24"/>
          <w:szCs w:val="24"/>
        </w:rPr>
        <w:t xml:space="preserve"> distance culture, Turkey prefers less autonomous leadership (House &amp; Javidan, 2004).Turkish leadership is more self-protective, in line with its uncertainty avoidance and power distance. England has less self-protective leadership due to reduced power distance and a more open culture (Dorfman et al., 2004).</w:t>
      </w:r>
    </w:p>
    <w:p w14:paraId="64EA5862" w14:textId="77777777" w:rsidR="00B057D3" w:rsidRDefault="00B057D3" w:rsidP="006164DA">
      <w:pPr>
        <w:spacing w:after="0"/>
        <w:rPr>
          <w:rFonts w:ascii="Arial" w:hAnsi="Arial" w:cs="Arial"/>
          <w:sz w:val="24"/>
          <w:szCs w:val="24"/>
        </w:rPr>
      </w:pPr>
    </w:p>
    <w:p w14:paraId="759EAD5A" w14:textId="77777777" w:rsidR="00B057D3" w:rsidRDefault="00B057D3" w:rsidP="006164DA">
      <w:pPr>
        <w:spacing w:after="0"/>
        <w:rPr>
          <w:rFonts w:ascii="Arial" w:hAnsi="Arial" w:cs="Arial"/>
          <w:sz w:val="24"/>
          <w:szCs w:val="24"/>
        </w:rPr>
      </w:pPr>
    </w:p>
    <w:p w14:paraId="795FFD54" w14:textId="77777777" w:rsidR="003C5FF3" w:rsidRDefault="003C5FF3" w:rsidP="006164DA">
      <w:pPr>
        <w:spacing w:after="0"/>
        <w:rPr>
          <w:rFonts w:ascii="Arial" w:hAnsi="Arial" w:cs="Arial"/>
          <w:sz w:val="24"/>
          <w:szCs w:val="24"/>
        </w:rPr>
      </w:pPr>
    </w:p>
    <w:p w14:paraId="2D5D01E7" w14:textId="6BD61EEF" w:rsidR="003C5FF3" w:rsidRDefault="00BC2C3B" w:rsidP="006164DA">
      <w:pPr>
        <w:spacing w:after="0"/>
        <w:rPr>
          <w:rFonts w:ascii="Arial" w:hAnsi="Arial" w:cs="Arial"/>
          <w:b/>
          <w:bCs/>
          <w:sz w:val="28"/>
          <w:szCs w:val="28"/>
        </w:rPr>
      </w:pPr>
      <w:r w:rsidRPr="00BC2C3B">
        <w:rPr>
          <w:rFonts w:ascii="Arial" w:hAnsi="Arial" w:cs="Arial"/>
          <w:b/>
          <w:bCs/>
          <w:sz w:val="28"/>
          <w:szCs w:val="28"/>
        </w:rPr>
        <w:t>Conclusion</w:t>
      </w:r>
    </w:p>
    <w:p w14:paraId="7117741B" w14:textId="7373C529" w:rsidR="00431853" w:rsidRDefault="00A9468D" w:rsidP="006164DA">
      <w:pPr>
        <w:spacing w:after="0"/>
        <w:rPr>
          <w:rFonts w:ascii="Arial" w:hAnsi="Arial" w:cs="Arial"/>
          <w:sz w:val="24"/>
          <w:szCs w:val="24"/>
        </w:rPr>
      </w:pPr>
      <w:r w:rsidRPr="00A9468D">
        <w:rPr>
          <w:rFonts w:ascii="Arial" w:hAnsi="Arial" w:cs="Arial"/>
          <w:sz w:val="24"/>
          <w:szCs w:val="24"/>
        </w:rPr>
        <w:t xml:space="preserve">Diversity Hotel &amp; Spa's planned growth into Turkey offers a one-of-a-kind chance to combine world-class hospitality with the complexities of Turkish culture. The GLOBE Project's findings on cultural aspects and leadership styles show how important it is to understand other cultures in a complex way </w:t>
      </w:r>
      <w:r w:rsidR="000324F0" w:rsidRPr="00A9468D">
        <w:rPr>
          <w:rFonts w:ascii="Arial" w:hAnsi="Arial" w:cs="Arial"/>
          <w:sz w:val="24"/>
          <w:szCs w:val="24"/>
        </w:rPr>
        <w:t>for</w:t>
      </w:r>
      <w:r w:rsidRPr="00A9468D">
        <w:rPr>
          <w:rFonts w:ascii="Arial" w:hAnsi="Arial" w:cs="Arial"/>
          <w:sz w:val="24"/>
          <w:szCs w:val="24"/>
        </w:rPr>
        <w:t xml:space="preserve"> businesses to run smoothly in Turkey. It will be very important for the General Manager and the team to adopt a leadership style that fits with Turkey's culture, which is marked by strong in-group collectivism, a high level of power distance, and a middling level of assertiveness (House et al., 2004; Kabasakal &amp; Bodur, 2004).</w:t>
      </w:r>
    </w:p>
    <w:p w14:paraId="737136B7" w14:textId="77777777" w:rsidR="00B057D3" w:rsidRDefault="00B057D3" w:rsidP="006164DA">
      <w:pPr>
        <w:spacing w:after="0"/>
        <w:rPr>
          <w:rFonts w:ascii="Arial" w:hAnsi="Arial" w:cs="Arial"/>
          <w:sz w:val="24"/>
          <w:szCs w:val="24"/>
        </w:rPr>
      </w:pPr>
    </w:p>
    <w:p w14:paraId="33B40B69" w14:textId="77777777" w:rsidR="00D60A87" w:rsidRDefault="00D60A87" w:rsidP="006164DA">
      <w:pPr>
        <w:spacing w:after="0"/>
        <w:rPr>
          <w:rFonts w:ascii="Arial" w:hAnsi="Arial" w:cs="Arial"/>
          <w:sz w:val="24"/>
          <w:szCs w:val="24"/>
        </w:rPr>
      </w:pPr>
    </w:p>
    <w:p w14:paraId="6C1FF9DD" w14:textId="4F95EC4E" w:rsidR="00D60A87" w:rsidRDefault="00D60A87" w:rsidP="006164DA">
      <w:pPr>
        <w:spacing w:after="0"/>
        <w:rPr>
          <w:rFonts w:ascii="Arial" w:hAnsi="Arial" w:cs="Arial"/>
          <w:b/>
          <w:bCs/>
          <w:sz w:val="28"/>
          <w:szCs w:val="28"/>
        </w:rPr>
      </w:pPr>
      <w:r w:rsidRPr="00D60A87">
        <w:rPr>
          <w:rFonts w:ascii="Arial" w:hAnsi="Arial" w:cs="Arial"/>
          <w:b/>
          <w:bCs/>
          <w:sz w:val="28"/>
          <w:szCs w:val="28"/>
        </w:rPr>
        <w:t>Recommendations</w:t>
      </w:r>
    </w:p>
    <w:p w14:paraId="16A8408F" w14:textId="77777777" w:rsidR="00D45903" w:rsidRPr="00D60A87" w:rsidRDefault="00D45903" w:rsidP="006164DA">
      <w:pPr>
        <w:spacing w:after="0"/>
        <w:rPr>
          <w:rFonts w:ascii="Arial" w:hAnsi="Arial" w:cs="Arial"/>
          <w:b/>
          <w:bCs/>
          <w:sz w:val="28"/>
          <w:szCs w:val="28"/>
        </w:rPr>
      </w:pPr>
    </w:p>
    <w:p w14:paraId="368FF05C" w14:textId="5E8206AD" w:rsidR="00A9468D" w:rsidRDefault="00D45903" w:rsidP="00D45903">
      <w:pPr>
        <w:pStyle w:val="ListParagraph"/>
        <w:numPr>
          <w:ilvl w:val="0"/>
          <w:numId w:val="1"/>
        </w:numPr>
        <w:spacing w:after="0"/>
        <w:rPr>
          <w:rFonts w:ascii="Arial" w:hAnsi="Arial" w:cs="Arial"/>
          <w:sz w:val="24"/>
          <w:szCs w:val="24"/>
        </w:rPr>
      </w:pPr>
      <w:r w:rsidRPr="00D45903">
        <w:rPr>
          <w:rFonts w:ascii="Arial" w:hAnsi="Arial" w:cs="Arial"/>
          <w:b/>
          <w:bCs/>
          <w:sz w:val="24"/>
          <w:szCs w:val="24"/>
        </w:rPr>
        <w:t>Intensive Cultural Training</w:t>
      </w:r>
      <w:r w:rsidRPr="00D45903">
        <w:rPr>
          <w:rFonts w:ascii="Arial" w:hAnsi="Arial" w:cs="Arial"/>
          <w:sz w:val="24"/>
          <w:szCs w:val="24"/>
        </w:rPr>
        <w:t>: Train workers in Turkish customs and multinational clientele expectations (Moran, Abramson &amp; Moran, 2014).</w:t>
      </w:r>
    </w:p>
    <w:p w14:paraId="65F22366" w14:textId="743D5E77" w:rsidR="00D45903" w:rsidRDefault="00247CAC" w:rsidP="00D45903">
      <w:pPr>
        <w:pStyle w:val="ListParagraph"/>
        <w:numPr>
          <w:ilvl w:val="0"/>
          <w:numId w:val="1"/>
        </w:numPr>
        <w:spacing w:after="0"/>
        <w:rPr>
          <w:rFonts w:ascii="Arial" w:hAnsi="Arial" w:cs="Arial"/>
          <w:sz w:val="24"/>
          <w:szCs w:val="24"/>
        </w:rPr>
      </w:pPr>
      <w:r w:rsidRPr="00247CAC">
        <w:rPr>
          <w:rFonts w:ascii="Arial" w:hAnsi="Arial" w:cs="Arial"/>
          <w:b/>
          <w:bCs/>
          <w:sz w:val="24"/>
          <w:szCs w:val="24"/>
        </w:rPr>
        <w:t>Inclusive Leadership Development:</w:t>
      </w:r>
      <w:r w:rsidR="003D165D" w:rsidRPr="003D165D">
        <w:t xml:space="preserve"> </w:t>
      </w:r>
      <w:r w:rsidR="003D165D" w:rsidRPr="003D165D">
        <w:rPr>
          <w:rFonts w:ascii="Arial" w:hAnsi="Arial" w:cs="Arial"/>
          <w:sz w:val="24"/>
          <w:szCs w:val="24"/>
        </w:rPr>
        <w:t>Develop inclusive leadership approaches that allow for high power distance and encourage culturally acceptable participatory decision-making (Cavusgil et al., 2012).</w:t>
      </w:r>
    </w:p>
    <w:p w14:paraId="32188F9D" w14:textId="149B3E75" w:rsidR="003D165D" w:rsidRDefault="005E406B" w:rsidP="00D45903">
      <w:pPr>
        <w:pStyle w:val="ListParagraph"/>
        <w:numPr>
          <w:ilvl w:val="0"/>
          <w:numId w:val="1"/>
        </w:numPr>
        <w:spacing w:after="0"/>
        <w:rPr>
          <w:rFonts w:ascii="Arial" w:hAnsi="Arial" w:cs="Arial"/>
          <w:sz w:val="24"/>
          <w:szCs w:val="24"/>
        </w:rPr>
      </w:pPr>
      <w:r w:rsidRPr="00821A14">
        <w:rPr>
          <w:rFonts w:ascii="Arial" w:hAnsi="Arial" w:cs="Arial"/>
          <w:b/>
          <w:bCs/>
          <w:sz w:val="24"/>
          <w:szCs w:val="24"/>
        </w:rPr>
        <w:t>Cultural Liaison Role:</w:t>
      </w:r>
      <w:r w:rsidR="00821A14" w:rsidRPr="00821A14">
        <w:t xml:space="preserve"> </w:t>
      </w:r>
      <w:r w:rsidR="00821A14" w:rsidRPr="00821A14">
        <w:rPr>
          <w:rFonts w:ascii="Arial" w:hAnsi="Arial" w:cs="Arial"/>
          <w:sz w:val="24"/>
          <w:szCs w:val="24"/>
        </w:rPr>
        <w:t>Hire a cultural liaison person to bridge hotel management-local staff cultural barriers (Puck, Kittler &amp; Wright, 2008).</w:t>
      </w:r>
    </w:p>
    <w:p w14:paraId="0138BDA9" w14:textId="51149549" w:rsidR="00821A14" w:rsidRDefault="00E356C3" w:rsidP="00D45903">
      <w:pPr>
        <w:pStyle w:val="ListParagraph"/>
        <w:numPr>
          <w:ilvl w:val="0"/>
          <w:numId w:val="1"/>
        </w:numPr>
        <w:spacing w:after="0"/>
        <w:rPr>
          <w:rFonts w:ascii="Arial" w:hAnsi="Arial" w:cs="Arial"/>
          <w:sz w:val="24"/>
          <w:szCs w:val="24"/>
        </w:rPr>
      </w:pPr>
      <w:r w:rsidRPr="00E356C3">
        <w:rPr>
          <w:rFonts w:ascii="Arial" w:hAnsi="Arial" w:cs="Arial"/>
          <w:b/>
          <w:bCs/>
          <w:sz w:val="24"/>
          <w:szCs w:val="24"/>
        </w:rPr>
        <w:t>Customer Feedback Systems</w:t>
      </w:r>
      <w:r w:rsidRPr="00E356C3">
        <w:rPr>
          <w:rFonts w:ascii="Arial" w:hAnsi="Arial" w:cs="Arial"/>
          <w:sz w:val="24"/>
          <w:szCs w:val="24"/>
        </w:rPr>
        <w:t>:</w:t>
      </w:r>
      <w:r w:rsidR="00383402" w:rsidRPr="00383402">
        <w:t xml:space="preserve"> </w:t>
      </w:r>
      <w:r w:rsidR="00383402" w:rsidRPr="00383402">
        <w:rPr>
          <w:rFonts w:ascii="Arial" w:hAnsi="Arial" w:cs="Arial"/>
          <w:sz w:val="24"/>
          <w:szCs w:val="24"/>
        </w:rPr>
        <w:t>Create culturally responsive feedback methods that let guests express their needs (Zhang, Beatty &amp; Walsh, 2008).</w:t>
      </w:r>
    </w:p>
    <w:p w14:paraId="0446332C" w14:textId="1D3389FA" w:rsidR="00383402" w:rsidRPr="00360889" w:rsidRDefault="006D3E6D" w:rsidP="00D45903">
      <w:pPr>
        <w:pStyle w:val="ListParagraph"/>
        <w:numPr>
          <w:ilvl w:val="0"/>
          <w:numId w:val="1"/>
        </w:numPr>
        <w:spacing w:after="0"/>
        <w:rPr>
          <w:rFonts w:ascii="Arial" w:hAnsi="Arial" w:cs="Arial"/>
          <w:sz w:val="24"/>
          <w:szCs w:val="24"/>
        </w:rPr>
      </w:pPr>
      <w:r w:rsidRPr="006D3E6D">
        <w:rPr>
          <w:rFonts w:ascii="Arial" w:hAnsi="Arial" w:cs="Arial"/>
          <w:b/>
          <w:bCs/>
          <w:sz w:val="24"/>
          <w:szCs w:val="24"/>
        </w:rPr>
        <w:t>Engage with Local Communities:</w:t>
      </w:r>
      <w:r w:rsidR="00360889" w:rsidRPr="00360889">
        <w:t xml:space="preserve"> </w:t>
      </w:r>
      <w:r w:rsidR="00360889" w:rsidRPr="00360889">
        <w:rPr>
          <w:rFonts w:ascii="Arial" w:hAnsi="Arial" w:cs="Arial"/>
          <w:sz w:val="24"/>
          <w:szCs w:val="24"/>
        </w:rPr>
        <w:t>Engage with the local community and include local features into the hotel's services and design to improve visitor experience and community relations (Xu &amp; McGehee, 2012).</w:t>
      </w:r>
    </w:p>
    <w:p w14:paraId="14153869" w14:textId="77777777" w:rsidR="00A9468D" w:rsidRDefault="00A9468D" w:rsidP="006164DA">
      <w:pPr>
        <w:spacing w:after="0"/>
        <w:rPr>
          <w:rFonts w:ascii="Arial" w:hAnsi="Arial" w:cs="Arial"/>
          <w:sz w:val="24"/>
          <w:szCs w:val="24"/>
        </w:rPr>
      </w:pPr>
    </w:p>
    <w:p w14:paraId="223F3D30" w14:textId="77777777" w:rsidR="0005476C" w:rsidRDefault="0005476C" w:rsidP="006164DA">
      <w:pPr>
        <w:spacing w:after="0"/>
        <w:rPr>
          <w:rFonts w:ascii="Arial" w:hAnsi="Arial" w:cs="Arial"/>
          <w:sz w:val="24"/>
          <w:szCs w:val="24"/>
        </w:rPr>
      </w:pPr>
    </w:p>
    <w:p w14:paraId="7F36160B" w14:textId="77777777" w:rsidR="0005476C" w:rsidRDefault="0005476C" w:rsidP="006164DA">
      <w:pPr>
        <w:spacing w:after="0"/>
        <w:rPr>
          <w:rFonts w:ascii="Arial" w:hAnsi="Arial" w:cs="Arial"/>
          <w:sz w:val="24"/>
          <w:szCs w:val="24"/>
        </w:rPr>
      </w:pPr>
    </w:p>
    <w:p w14:paraId="54335C1F" w14:textId="77777777" w:rsidR="0005476C" w:rsidRDefault="0005476C" w:rsidP="006164DA">
      <w:pPr>
        <w:spacing w:after="0"/>
        <w:rPr>
          <w:rFonts w:ascii="Arial" w:hAnsi="Arial" w:cs="Arial"/>
          <w:sz w:val="24"/>
          <w:szCs w:val="24"/>
        </w:rPr>
      </w:pPr>
    </w:p>
    <w:p w14:paraId="347C7682" w14:textId="77777777" w:rsidR="0005476C" w:rsidRDefault="0005476C" w:rsidP="006164DA">
      <w:pPr>
        <w:spacing w:after="0"/>
        <w:rPr>
          <w:rFonts w:ascii="Arial" w:hAnsi="Arial" w:cs="Arial"/>
          <w:sz w:val="24"/>
          <w:szCs w:val="24"/>
        </w:rPr>
      </w:pPr>
    </w:p>
    <w:p w14:paraId="614C327F" w14:textId="77777777" w:rsidR="0005476C" w:rsidRDefault="0005476C" w:rsidP="006164DA">
      <w:pPr>
        <w:spacing w:after="0"/>
        <w:rPr>
          <w:rFonts w:ascii="Arial" w:hAnsi="Arial" w:cs="Arial"/>
          <w:sz w:val="24"/>
          <w:szCs w:val="24"/>
        </w:rPr>
      </w:pPr>
    </w:p>
    <w:p w14:paraId="2A22EB5B" w14:textId="77777777" w:rsidR="0005476C" w:rsidRDefault="0005476C" w:rsidP="006164DA">
      <w:pPr>
        <w:spacing w:after="0"/>
        <w:rPr>
          <w:rFonts w:ascii="Arial" w:hAnsi="Arial" w:cs="Arial"/>
          <w:sz w:val="24"/>
          <w:szCs w:val="24"/>
        </w:rPr>
      </w:pPr>
    </w:p>
    <w:p w14:paraId="145675C6" w14:textId="77777777" w:rsidR="0005476C" w:rsidRDefault="0005476C" w:rsidP="006164DA">
      <w:pPr>
        <w:spacing w:after="0"/>
        <w:rPr>
          <w:rFonts w:ascii="Arial" w:hAnsi="Arial" w:cs="Arial"/>
          <w:sz w:val="24"/>
          <w:szCs w:val="24"/>
        </w:rPr>
      </w:pPr>
    </w:p>
    <w:p w14:paraId="25DE6829" w14:textId="5099DA6C" w:rsidR="0005476C" w:rsidRDefault="0005476C" w:rsidP="006164DA">
      <w:pPr>
        <w:spacing w:after="0"/>
        <w:rPr>
          <w:rFonts w:ascii="Arial" w:hAnsi="Arial" w:cs="Arial"/>
          <w:b/>
          <w:bCs/>
          <w:sz w:val="28"/>
          <w:szCs w:val="28"/>
        </w:rPr>
      </w:pPr>
      <w:r w:rsidRPr="0005476C">
        <w:rPr>
          <w:rFonts w:ascii="Arial" w:hAnsi="Arial" w:cs="Arial"/>
          <w:b/>
          <w:bCs/>
          <w:sz w:val="28"/>
          <w:szCs w:val="28"/>
        </w:rPr>
        <w:lastRenderedPageBreak/>
        <w:t>References:</w:t>
      </w:r>
    </w:p>
    <w:p w14:paraId="24747EFD" w14:textId="77777777" w:rsidR="00B8222E" w:rsidRDefault="00B8222E" w:rsidP="006164DA">
      <w:pPr>
        <w:spacing w:after="0"/>
        <w:rPr>
          <w:rFonts w:ascii="Arial" w:hAnsi="Arial" w:cs="Arial"/>
          <w:b/>
          <w:bCs/>
          <w:sz w:val="28"/>
          <w:szCs w:val="28"/>
        </w:rPr>
      </w:pPr>
    </w:p>
    <w:p w14:paraId="230D1E15" w14:textId="1A4A891B" w:rsidR="00D50992" w:rsidRDefault="00D50992" w:rsidP="00D50992">
      <w:pPr>
        <w:spacing w:after="0"/>
        <w:rPr>
          <w:rFonts w:ascii="Arial" w:hAnsi="Arial" w:cs="Arial"/>
          <w:sz w:val="24"/>
          <w:szCs w:val="24"/>
        </w:rPr>
      </w:pPr>
      <w:r w:rsidRPr="00D50992">
        <w:rPr>
          <w:rFonts w:ascii="Arial" w:hAnsi="Arial" w:cs="Arial"/>
          <w:sz w:val="24"/>
          <w:szCs w:val="24"/>
        </w:rPr>
        <w:t>Aycan, Z. (2005) The interplay between cultural and institutional/structural contingencies in human resource management practices. The International Journal of Human Resource Management, 16(7), 1083–11191</w:t>
      </w:r>
      <w:r>
        <w:rPr>
          <w:rFonts w:ascii="Arial" w:hAnsi="Arial" w:cs="Arial"/>
          <w:sz w:val="24"/>
          <w:szCs w:val="24"/>
        </w:rPr>
        <w:t>.</w:t>
      </w:r>
    </w:p>
    <w:p w14:paraId="083953A5" w14:textId="77777777" w:rsidR="00D50992" w:rsidRPr="00D50992" w:rsidRDefault="00D50992" w:rsidP="00D50992">
      <w:pPr>
        <w:spacing w:after="0"/>
        <w:rPr>
          <w:rFonts w:ascii="Arial" w:hAnsi="Arial" w:cs="Arial"/>
          <w:sz w:val="24"/>
          <w:szCs w:val="24"/>
        </w:rPr>
      </w:pPr>
    </w:p>
    <w:p w14:paraId="4947D25C" w14:textId="77777777" w:rsidR="00D50992" w:rsidRDefault="00D50992" w:rsidP="00D50992">
      <w:pPr>
        <w:spacing w:after="0"/>
        <w:rPr>
          <w:rFonts w:ascii="Arial" w:hAnsi="Arial" w:cs="Arial"/>
          <w:sz w:val="24"/>
          <w:szCs w:val="24"/>
        </w:rPr>
      </w:pPr>
      <w:r w:rsidRPr="00D50992">
        <w:rPr>
          <w:rFonts w:ascii="Arial" w:hAnsi="Arial" w:cs="Arial"/>
          <w:sz w:val="24"/>
          <w:szCs w:val="24"/>
        </w:rPr>
        <w:t>Aycan, Z. et al. (2000). Impact of culture on human resource management practices: A 10-country comparison. Applied Psychology, 49(1), 192-221.</w:t>
      </w:r>
    </w:p>
    <w:p w14:paraId="01DA4224" w14:textId="77777777" w:rsidR="00CD1C0B" w:rsidRPr="00D50992" w:rsidRDefault="00CD1C0B" w:rsidP="00D50992">
      <w:pPr>
        <w:spacing w:after="0"/>
        <w:rPr>
          <w:rFonts w:ascii="Arial" w:hAnsi="Arial" w:cs="Arial"/>
          <w:sz w:val="24"/>
          <w:szCs w:val="24"/>
        </w:rPr>
      </w:pPr>
    </w:p>
    <w:p w14:paraId="635DFF3E" w14:textId="77777777" w:rsidR="00D50992" w:rsidRDefault="00D50992" w:rsidP="00D50992">
      <w:pPr>
        <w:spacing w:after="0"/>
        <w:rPr>
          <w:rFonts w:ascii="Arial" w:hAnsi="Arial" w:cs="Arial"/>
          <w:sz w:val="24"/>
          <w:szCs w:val="24"/>
        </w:rPr>
      </w:pPr>
      <w:r w:rsidRPr="00D50992">
        <w:rPr>
          <w:rFonts w:ascii="Arial" w:hAnsi="Arial" w:cs="Arial"/>
          <w:sz w:val="24"/>
          <w:szCs w:val="24"/>
        </w:rPr>
        <w:t>Aycan, Z., et al. (2000). 'Cultural influences on human resource management practices: Implications for Arab Subsaharan Africa.' Journal of World Business, 35(1), pp. 4-21.</w:t>
      </w:r>
    </w:p>
    <w:p w14:paraId="73FB132A" w14:textId="77777777" w:rsidR="00CD1C0B" w:rsidRPr="00D50992" w:rsidRDefault="00CD1C0B" w:rsidP="00D50992">
      <w:pPr>
        <w:spacing w:after="0"/>
        <w:rPr>
          <w:rFonts w:ascii="Arial" w:hAnsi="Arial" w:cs="Arial"/>
          <w:sz w:val="24"/>
          <w:szCs w:val="24"/>
        </w:rPr>
      </w:pPr>
    </w:p>
    <w:p w14:paraId="24D34169" w14:textId="2815D5FA" w:rsidR="00B8222E" w:rsidRPr="00D50992" w:rsidRDefault="00D50992" w:rsidP="00D50992">
      <w:pPr>
        <w:spacing w:after="0"/>
        <w:rPr>
          <w:rFonts w:ascii="Arial" w:hAnsi="Arial" w:cs="Arial"/>
          <w:sz w:val="24"/>
          <w:szCs w:val="24"/>
        </w:rPr>
      </w:pPr>
      <w:r w:rsidRPr="00D50992">
        <w:rPr>
          <w:rFonts w:ascii="Arial" w:hAnsi="Arial" w:cs="Arial"/>
          <w:sz w:val="24"/>
          <w:szCs w:val="24"/>
        </w:rPr>
        <w:t>Brodbeck, F.C., et al. (2000). 'Cultural variation of leadership prototypes across 22 European countries.' Journal of Occupational and Organizational Psychology, 73(1), pp.1-29.</w:t>
      </w:r>
    </w:p>
    <w:p w14:paraId="4CFFEC77" w14:textId="77777777" w:rsidR="0005476C" w:rsidRDefault="0005476C" w:rsidP="006164DA">
      <w:pPr>
        <w:spacing w:after="0"/>
        <w:rPr>
          <w:rFonts w:ascii="Arial" w:hAnsi="Arial" w:cs="Arial"/>
          <w:b/>
          <w:bCs/>
          <w:sz w:val="28"/>
          <w:szCs w:val="28"/>
        </w:rPr>
      </w:pPr>
    </w:p>
    <w:p w14:paraId="71704A66" w14:textId="45A30450" w:rsidR="003E781E" w:rsidRPr="001466DC" w:rsidRDefault="003E781E" w:rsidP="006164DA">
      <w:pPr>
        <w:spacing w:after="0"/>
        <w:rPr>
          <w:rFonts w:ascii="Arial" w:hAnsi="Arial" w:cs="Arial"/>
          <w:sz w:val="24"/>
          <w:szCs w:val="24"/>
        </w:rPr>
      </w:pPr>
      <w:r w:rsidRPr="001466DC">
        <w:rPr>
          <w:rFonts w:ascii="Arial" w:hAnsi="Arial" w:cs="Arial"/>
          <w:sz w:val="24"/>
          <w:szCs w:val="24"/>
        </w:rPr>
        <w:t>Cavusgil, S. T., Knight, G., Riesenberger, J. R., Rammal, H. G., &amp; Freeman, S. (2012). International business: The new realities. Pearson Higher Education AU.</w:t>
      </w:r>
    </w:p>
    <w:p w14:paraId="24D47E23" w14:textId="77777777" w:rsidR="003E781E" w:rsidRPr="001466DC" w:rsidRDefault="003E781E" w:rsidP="006164DA">
      <w:pPr>
        <w:spacing w:after="0"/>
        <w:rPr>
          <w:rFonts w:ascii="Arial" w:hAnsi="Arial" w:cs="Arial"/>
          <w:sz w:val="24"/>
          <w:szCs w:val="24"/>
        </w:rPr>
      </w:pPr>
    </w:p>
    <w:p w14:paraId="6ABAC671" w14:textId="53880D97" w:rsidR="003E781E" w:rsidRPr="001466DC" w:rsidRDefault="00111765" w:rsidP="006164DA">
      <w:pPr>
        <w:spacing w:after="0"/>
        <w:rPr>
          <w:rFonts w:ascii="Arial" w:hAnsi="Arial" w:cs="Arial"/>
          <w:sz w:val="24"/>
          <w:szCs w:val="24"/>
        </w:rPr>
      </w:pPr>
      <w:r w:rsidRPr="001466DC">
        <w:rPr>
          <w:rFonts w:ascii="Arial" w:hAnsi="Arial" w:cs="Arial"/>
          <w:sz w:val="24"/>
          <w:szCs w:val="24"/>
        </w:rPr>
        <w:t>Dorfman, P.W., et al. (2004). 'Leadership and cultural variation: The identification of culturally endorsed leadership profiles.' In Culture, Leadership, and Organizations: The GLOBE Study of 62 Societies (pp. 669-719). Thousand Oaks, CA: Sage Publications.</w:t>
      </w:r>
    </w:p>
    <w:p w14:paraId="7E21C7D8" w14:textId="77777777" w:rsidR="00111765" w:rsidRPr="001466DC" w:rsidRDefault="00111765" w:rsidP="006164DA">
      <w:pPr>
        <w:spacing w:after="0"/>
        <w:rPr>
          <w:rFonts w:ascii="Arial" w:hAnsi="Arial" w:cs="Arial"/>
          <w:sz w:val="24"/>
          <w:szCs w:val="24"/>
        </w:rPr>
      </w:pPr>
    </w:p>
    <w:p w14:paraId="24BEA2FF" w14:textId="032F4326" w:rsidR="00111765" w:rsidRPr="001466DC" w:rsidRDefault="00131E9F" w:rsidP="006164DA">
      <w:pPr>
        <w:spacing w:after="0"/>
        <w:rPr>
          <w:rFonts w:ascii="Arial" w:hAnsi="Arial" w:cs="Arial"/>
          <w:sz w:val="24"/>
          <w:szCs w:val="24"/>
        </w:rPr>
      </w:pPr>
      <w:r w:rsidRPr="001466DC">
        <w:rPr>
          <w:rFonts w:ascii="Arial" w:hAnsi="Arial" w:cs="Arial"/>
          <w:sz w:val="24"/>
          <w:szCs w:val="24"/>
        </w:rPr>
        <w:t>Gupta, V., &amp; Hanges, P.J. (2004). 'Regional and climate clustering of societal cultures.' In R.J. House, P.J. Hanges, M. Javidan, P.W. Dorfman, and V. Gupta (Eds.), Culture, Leadership, and Organizations: The GLOBE Study of 62 Societies (pp. 178-218). Thousand Oaks, CA: SAGE Publications.</w:t>
      </w:r>
    </w:p>
    <w:p w14:paraId="033078D3" w14:textId="77777777" w:rsidR="00131E9F" w:rsidRPr="001466DC" w:rsidRDefault="00131E9F" w:rsidP="006164DA">
      <w:pPr>
        <w:spacing w:after="0"/>
        <w:rPr>
          <w:rFonts w:ascii="Arial" w:hAnsi="Arial" w:cs="Arial"/>
          <w:sz w:val="24"/>
          <w:szCs w:val="24"/>
        </w:rPr>
      </w:pPr>
    </w:p>
    <w:p w14:paraId="5D182707" w14:textId="5197993D" w:rsidR="00131E9F" w:rsidRPr="001466DC" w:rsidRDefault="0013600A" w:rsidP="006164DA">
      <w:pPr>
        <w:spacing w:after="0"/>
        <w:rPr>
          <w:rFonts w:ascii="Arial" w:hAnsi="Arial" w:cs="Arial"/>
          <w:sz w:val="24"/>
          <w:szCs w:val="24"/>
        </w:rPr>
      </w:pPr>
      <w:r w:rsidRPr="001466DC">
        <w:rPr>
          <w:rFonts w:ascii="Arial" w:hAnsi="Arial" w:cs="Arial"/>
          <w:sz w:val="24"/>
          <w:szCs w:val="24"/>
        </w:rPr>
        <w:t>Hofstede, G. (2001). Culture’s Consequences: Comparing Values, Behaviors, Institutions and Organizations across Nations. Thousand Oaks, CA: Sage13</w:t>
      </w:r>
    </w:p>
    <w:p w14:paraId="5C0752A6" w14:textId="77777777" w:rsidR="0013600A" w:rsidRPr="001466DC" w:rsidRDefault="0013600A" w:rsidP="006164DA">
      <w:pPr>
        <w:spacing w:after="0"/>
        <w:rPr>
          <w:rFonts w:ascii="Arial" w:hAnsi="Arial" w:cs="Arial"/>
          <w:sz w:val="24"/>
          <w:szCs w:val="24"/>
        </w:rPr>
      </w:pPr>
    </w:p>
    <w:p w14:paraId="6B023636" w14:textId="29F080F2" w:rsidR="0013600A" w:rsidRPr="001466DC" w:rsidRDefault="00084E93" w:rsidP="006164DA">
      <w:pPr>
        <w:spacing w:after="0"/>
        <w:rPr>
          <w:rFonts w:ascii="Arial" w:hAnsi="Arial" w:cs="Arial"/>
          <w:sz w:val="24"/>
          <w:szCs w:val="24"/>
        </w:rPr>
      </w:pPr>
      <w:r w:rsidRPr="001466DC">
        <w:rPr>
          <w:rFonts w:ascii="Arial" w:hAnsi="Arial" w:cs="Arial"/>
          <w:sz w:val="24"/>
          <w:szCs w:val="24"/>
        </w:rPr>
        <w:t>House, R.J., et al. (2004). Culture, Leadership, and Organizations: The GLOBE Study of 62 Societies. Thousand Oaks, CA: Sage Publications.</w:t>
      </w:r>
    </w:p>
    <w:p w14:paraId="1F183D15" w14:textId="77777777" w:rsidR="001466DC" w:rsidRPr="001466DC" w:rsidRDefault="001466DC" w:rsidP="006164DA">
      <w:pPr>
        <w:spacing w:after="0"/>
        <w:rPr>
          <w:rFonts w:ascii="Arial" w:hAnsi="Arial" w:cs="Arial"/>
          <w:sz w:val="24"/>
          <w:szCs w:val="24"/>
        </w:rPr>
      </w:pPr>
    </w:p>
    <w:p w14:paraId="1CF40DA7" w14:textId="2F6471D7" w:rsidR="001466DC" w:rsidRPr="001466DC" w:rsidRDefault="001466DC" w:rsidP="006164DA">
      <w:pPr>
        <w:spacing w:after="0"/>
        <w:rPr>
          <w:rFonts w:ascii="Arial" w:hAnsi="Arial" w:cs="Arial"/>
          <w:sz w:val="24"/>
          <w:szCs w:val="24"/>
        </w:rPr>
      </w:pPr>
      <w:r w:rsidRPr="001466DC">
        <w:rPr>
          <w:rFonts w:ascii="Arial" w:hAnsi="Arial" w:cs="Arial"/>
          <w:sz w:val="24"/>
          <w:szCs w:val="24"/>
        </w:rPr>
        <w:t>House, R.J., &amp; Javidan, M. (2004). 'Overview of GLOBE.' In Culture, Leadership, and Organizations: The GLOBE Study of 62 Societies (pp. 9-28). Thousand Oaks, CA: Sage Publications.</w:t>
      </w:r>
    </w:p>
    <w:p w14:paraId="7CC30A10" w14:textId="77777777" w:rsidR="0005476C" w:rsidRDefault="0005476C" w:rsidP="006164DA">
      <w:pPr>
        <w:spacing w:after="0"/>
        <w:rPr>
          <w:rFonts w:ascii="Arial" w:hAnsi="Arial" w:cs="Arial"/>
          <w:sz w:val="24"/>
          <w:szCs w:val="24"/>
        </w:rPr>
      </w:pPr>
    </w:p>
    <w:p w14:paraId="5E40A350" w14:textId="6242E35B" w:rsidR="001466DC" w:rsidRDefault="00A63962" w:rsidP="006164DA">
      <w:pPr>
        <w:spacing w:after="0"/>
        <w:rPr>
          <w:rFonts w:ascii="Arial" w:hAnsi="Arial" w:cs="Arial"/>
          <w:sz w:val="24"/>
          <w:szCs w:val="24"/>
        </w:rPr>
      </w:pPr>
      <w:r w:rsidRPr="00A63962">
        <w:rPr>
          <w:rFonts w:ascii="Arial" w:hAnsi="Arial" w:cs="Arial"/>
          <w:sz w:val="24"/>
          <w:szCs w:val="24"/>
        </w:rPr>
        <w:t>Javidan, M., et al. (2006). 'In the eye of the beholder: Cross-cultural lessons in leadership from Project GLOBE.' Academy of Management Perspectives, 20(1), pp.67-90.</w:t>
      </w:r>
    </w:p>
    <w:p w14:paraId="2D5583DB" w14:textId="77777777" w:rsidR="004B340E" w:rsidRDefault="004B340E" w:rsidP="006164DA">
      <w:pPr>
        <w:spacing w:after="0"/>
        <w:rPr>
          <w:rFonts w:ascii="Arial" w:hAnsi="Arial" w:cs="Arial"/>
          <w:sz w:val="24"/>
          <w:szCs w:val="24"/>
        </w:rPr>
      </w:pPr>
    </w:p>
    <w:p w14:paraId="0AE5F16D" w14:textId="77777777" w:rsidR="004B340E" w:rsidRPr="004B340E" w:rsidRDefault="004B340E" w:rsidP="004B340E">
      <w:pPr>
        <w:spacing w:after="0"/>
        <w:rPr>
          <w:rFonts w:ascii="Arial" w:hAnsi="Arial" w:cs="Arial"/>
          <w:sz w:val="24"/>
          <w:szCs w:val="24"/>
        </w:rPr>
      </w:pPr>
      <w:r w:rsidRPr="004B340E">
        <w:rPr>
          <w:rFonts w:ascii="Arial" w:hAnsi="Arial" w:cs="Arial"/>
          <w:sz w:val="24"/>
          <w:szCs w:val="24"/>
        </w:rPr>
        <w:t>Kabasakal, H., &amp; Bodur, M. (2002). Arabic cluster: a bridge between East and West. Journal of World Business, 37(1), pp.40-54.</w:t>
      </w:r>
    </w:p>
    <w:p w14:paraId="3712EA32" w14:textId="625569BF" w:rsidR="004B340E" w:rsidRDefault="004B340E" w:rsidP="004B340E">
      <w:pPr>
        <w:spacing w:after="0"/>
        <w:rPr>
          <w:rFonts w:ascii="Arial" w:hAnsi="Arial" w:cs="Arial"/>
          <w:sz w:val="24"/>
          <w:szCs w:val="24"/>
        </w:rPr>
      </w:pPr>
      <w:r w:rsidRPr="004B340E">
        <w:rPr>
          <w:rFonts w:ascii="Arial" w:hAnsi="Arial" w:cs="Arial"/>
          <w:sz w:val="24"/>
          <w:szCs w:val="24"/>
        </w:rPr>
        <w:lastRenderedPageBreak/>
        <w:t>Kabasakal, H., &amp; Bodur, M. (2004). 'Humane orientation in societies, organizations, and leader attributes.' In R.J. House, P.J. Hanges, M. Javidan, P.W. Dorfman, and V. Gupta (Eds.), Culture, Leadership, and Organizations: The GLOBE Study of 62 Societies (pp. 564-601). Thousand Oaks, CA: SAGE Publications.</w:t>
      </w:r>
    </w:p>
    <w:p w14:paraId="38B4B449" w14:textId="77777777" w:rsidR="004B340E" w:rsidRDefault="004B340E" w:rsidP="004B340E">
      <w:pPr>
        <w:spacing w:after="0"/>
        <w:rPr>
          <w:rFonts w:ascii="Arial" w:hAnsi="Arial" w:cs="Arial"/>
          <w:sz w:val="24"/>
          <w:szCs w:val="24"/>
        </w:rPr>
      </w:pPr>
    </w:p>
    <w:p w14:paraId="3258956F" w14:textId="560E119E" w:rsidR="004B340E" w:rsidRDefault="00F90233" w:rsidP="004B340E">
      <w:pPr>
        <w:spacing w:after="0"/>
        <w:rPr>
          <w:rFonts w:ascii="Arial" w:hAnsi="Arial" w:cs="Arial"/>
          <w:sz w:val="24"/>
          <w:szCs w:val="24"/>
        </w:rPr>
      </w:pPr>
      <w:r w:rsidRPr="00F90233">
        <w:rPr>
          <w:rFonts w:ascii="Arial" w:hAnsi="Arial" w:cs="Arial"/>
          <w:sz w:val="24"/>
          <w:szCs w:val="24"/>
        </w:rPr>
        <w:t>Moran, R. T., Abramson, N. R., &amp; Moran, S. V. (2014). Managing cultural differences. Routledge.</w:t>
      </w:r>
    </w:p>
    <w:p w14:paraId="07FFE2B0" w14:textId="77777777" w:rsidR="00F90233" w:rsidRDefault="00F90233" w:rsidP="004B340E">
      <w:pPr>
        <w:spacing w:after="0"/>
        <w:rPr>
          <w:rFonts w:ascii="Arial" w:hAnsi="Arial" w:cs="Arial"/>
          <w:sz w:val="24"/>
          <w:szCs w:val="24"/>
        </w:rPr>
      </w:pPr>
    </w:p>
    <w:p w14:paraId="13845CF6" w14:textId="7BB92122" w:rsidR="00F90233" w:rsidRDefault="00530D47" w:rsidP="004B340E">
      <w:pPr>
        <w:spacing w:after="0"/>
        <w:rPr>
          <w:rFonts w:ascii="Arial" w:hAnsi="Arial" w:cs="Arial"/>
          <w:sz w:val="24"/>
          <w:szCs w:val="24"/>
        </w:rPr>
      </w:pPr>
      <w:r w:rsidRPr="00530D47">
        <w:rPr>
          <w:rFonts w:ascii="Arial" w:hAnsi="Arial" w:cs="Arial"/>
          <w:sz w:val="24"/>
          <w:szCs w:val="24"/>
        </w:rPr>
        <w:t>Puck, J. F., Kittler, M. G., &amp; Wright, C. (2008). Does it really work? Re-assessing the impact of pre-departure cross-cultural training on expatriate adjustment. International Journal of Human Resource Management, 19(12), 2182-2197.</w:t>
      </w:r>
    </w:p>
    <w:p w14:paraId="0E0B9C38" w14:textId="77777777" w:rsidR="00530D47" w:rsidRDefault="00530D47" w:rsidP="004B340E">
      <w:pPr>
        <w:spacing w:after="0"/>
        <w:rPr>
          <w:rFonts w:ascii="Arial" w:hAnsi="Arial" w:cs="Arial"/>
          <w:sz w:val="24"/>
          <w:szCs w:val="24"/>
        </w:rPr>
      </w:pPr>
    </w:p>
    <w:p w14:paraId="4022B6D7" w14:textId="77777777" w:rsidR="001B7A33" w:rsidRDefault="001B7A33" w:rsidP="001B7A33">
      <w:pPr>
        <w:spacing w:after="0"/>
        <w:rPr>
          <w:rFonts w:ascii="Arial" w:hAnsi="Arial" w:cs="Arial"/>
          <w:sz w:val="24"/>
          <w:szCs w:val="24"/>
        </w:rPr>
      </w:pPr>
      <w:r w:rsidRPr="001B7A33">
        <w:rPr>
          <w:rFonts w:ascii="Arial" w:hAnsi="Arial" w:cs="Arial"/>
          <w:sz w:val="24"/>
          <w:szCs w:val="24"/>
        </w:rPr>
        <w:t>Xu, S., &amp; McGehee, N. G. (2012). Shopping behavior of Chinese tourists visiting the United States: Implications for retailers. Journal of Travel &amp; Tourism Marketing, 29(2), 167-181.</w:t>
      </w:r>
    </w:p>
    <w:p w14:paraId="0EE3E07D" w14:textId="77777777" w:rsidR="001B7A33" w:rsidRPr="001B7A33" w:rsidRDefault="001B7A33" w:rsidP="001B7A33">
      <w:pPr>
        <w:spacing w:after="0"/>
        <w:rPr>
          <w:rFonts w:ascii="Arial" w:hAnsi="Arial" w:cs="Arial"/>
          <w:sz w:val="24"/>
          <w:szCs w:val="24"/>
        </w:rPr>
      </w:pPr>
    </w:p>
    <w:p w14:paraId="1257EC24" w14:textId="0ECD1C18" w:rsidR="00530D47" w:rsidRPr="001466DC" w:rsidRDefault="001B7A33" w:rsidP="001B7A33">
      <w:pPr>
        <w:spacing w:after="0"/>
        <w:rPr>
          <w:rFonts w:ascii="Arial" w:hAnsi="Arial" w:cs="Arial"/>
          <w:sz w:val="24"/>
          <w:szCs w:val="24"/>
        </w:rPr>
      </w:pPr>
      <w:r w:rsidRPr="001B7A33">
        <w:rPr>
          <w:rFonts w:ascii="Arial" w:hAnsi="Arial" w:cs="Arial"/>
          <w:sz w:val="24"/>
          <w:szCs w:val="24"/>
        </w:rPr>
        <w:t>Zhang, H., Beatty, S. E., &amp; Walsh, G. (2008). Review and future directions of cross-cultural consumer services research. Journal of Business Research, 61(4), 211-224.</w:t>
      </w:r>
    </w:p>
    <w:sectPr w:rsidR="00530D47" w:rsidRPr="001466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1C7B65"/>
    <w:multiLevelType w:val="hybridMultilevel"/>
    <w:tmpl w:val="6198A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3270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489"/>
    <w:rsid w:val="000237B8"/>
    <w:rsid w:val="000324F0"/>
    <w:rsid w:val="00041CE9"/>
    <w:rsid w:val="0005476C"/>
    <w:rsid w:val="0006573C"/>
    <w:rsid w:val="00084E93"/>
    <w:rsid w:val="00091319"/>
    <w:rsid w:val="000A7935"/>
    <w:rsid w:val="000D7BCF"/>
    <w:rsid w:val="000E40A8"/>
    <w:rsid w:val="000E7E5C"/>
    <w:rsid w:val="000F3DB9"/>
    <w:rsid w:val="00111765"/>
    <w:rsid w:val="00131E9F"/>
    <w:rsid w:val="0013600A"/>
    <w:rsid w:val="001466DC"/>
    <w:rsid w:val="00150736"/>
    <w:rsid w:val="001A7ACA"/>
    <w:rsid w:val="001B7A33"/>
    <w:rsid w:val="001C7682"/>
    <w:rsid w:val="001F1D3E"/>
    <w:rsid w:val="001F5779"/>
    <w:rsid w:val="0023425D"/>
    <w:rsid w:val="002444B6"/>
    <w:rsid w:val="00247CAC"/>
    <w:rsid w:val="002514D7"/>
    <w:rsid w:val="0026692D"/>
    <w:rsid w:val="00273859"/>
    <w:rsid w:val="00283CEA"/>
    <w:rsid w:val="002A3F70"/>
    <w:rsid w:val="002F1AB5"/>
    <w:rsid w:val="002F53C4"/>
    <w:rsid w:val="002F5A24"/>
    <w:rsid w:val="002F7894"/>
    <w:rsid w:val="00344D31"/>
    <w:rsid w:val="00346F49"/>
    <w:rsid w:val="00360889"/>
    <w:rsid w:val="00370CA9"/>
    <w:rsid w:val="00383402"/>
    <w:rsid w:val="003A0708"/>
    <w:rsid w:val="003A0B8F"/>
    <w:rsid w:val="003B070D"/>
    <w:rsid w:val="003B2F64"/>
    <w:rsid w:val="003C5FF3"/>
    <w:rsid w:val="003D165D"/>
    <w:rsid w:val="003E781E"/>
    <w:rsid w:val="004272E5"/>
    <w:rsid w:val="0043112B"/>
    <w:rsid w:val="00431853"/>
    <w:rsid w:val="00450494"/>
    <w:rsid w:val="00454D39"/>
    <w:rsid w:val="004700C4"/>
    <w:rsid w:val="00471EF6"/>
    <w:rsid w:val="004839CA"/>
    <w:rsid w:val="004A23EE"/>
    <w:rsid w:val="004A46B5"/>
    <w:rsid w:val="004B340E"/>
    <w:rsid w:val="004F5896"/>
    <w:rsid w:val="00504590"/>
    <w:rsid w:val="0051066C"/>
    <w:rsid w:val="0051420C"/>
    <w:rsid w:val="00530D47"/>
    <w:rsid w:val="005467F1"/>
    <w:rsid w:val="00560657"/>
    <w:rsid w:val="00571066"/>
    <w:rsid w:val="00576E8B"/>
    <w:rsid w:val="005A3B03"/>
    <w:rsid w:val="005A5780"/>
    <w:rsid w:val="005B615E"/>
    <w:rsid w:val="005C792B"/>
    <w:rsid w:val="005D3331"/>
    <w:rsid w:val="005E406B"/>
    <w:rsid w:val="006065F3"/>
    <w:rsid w:val="006164DA"/>
    <w:rsid w:val="006201C6"/>
    <w:rsid w:val="006B6017"/>
    <w:rsid w:val="006D3E6D"/>
    <w:rsid w:val="006F5C51"/>
    <w:rsid w:val="00701579"/>
    <w:rsid w:val="00702176"/>
    <w:rsid w:val="007156F6"/>
    <w:rsid w:val="00724046"/>
    <w:rsid w:val="00760B0A"/>
    <w:rsid w:val="007657F8"/>
    <w:rsid w:val="00767A14"/>
    <w:rsid w:val="0077209D"/>
    <w:rsid w:val="00772B8C"/>
    <w:rsid w:val="00773D7A"/>
    <w:rsid w:val="007D45FD"/>
    <w:rsid w:val="00816306"/>
    <w:rsid w:val="00821A14"/>
    <w:rsid w:val="0082596D"/>
    <w:rsid w:val="00842A00"/>
    <w:rsid w:val="00867489"/>
    <w:rsid w:val="00871ADB"/>
    <w:rsid w:val="008812D1"/>
    <w:rsid w:val="008A7D3B"/>
    <w:rsid w:val="008C66F3"/>
    <w:rsid w:val="00951D44"/>
    <w:rsid w:val="009548F5"/>
    <w:rsid w:val="009832D4"/>
    <w:rsid w:val="009A2011"/>
    <w:rsid w:val="009A40D4"/>
    <w:rsid w:val="009E2B64"/>
    <w:rsid w:val="009E4819"/>
    <w:rsid w:val="00A31961"/>
    <w:rsid w:val="00A55B91"/>
    <w:rsid w:val="00A63962"/>
    <w:rsid w:val="00A82565"/>
    <w:rsid w:val="00A8598E"/>
    <w:rsid w:val="00A86878"/>
    <w:rsid w:val="00A92743"/>
    <w:rsid w:val="00A9468D"/>
    <w:rsid w:val="00A9485D"/>
    <w:rsid w:val="00AC38A4"/>
    <w:rsid w:val="00AD00D1"/>
    <w:rsid w:val="00AD4ED1"/>
    <w:rsid w:val="00AE1943"/>
    <w:rsid w:val="00B057D3"/>
    <w:rsid w:val="00B4556E"/>
    <w:rsid w:val="00B62AC0"/>
    <w:rsid w:val="00B8222E"/>
    <w:rsid w:val="00BC2C3B"/>
    <w:rsid w:val="00BF2376"/>
    <w:rsid w:val="00C13E7B"/>
    <w:rsid w:val="00C31297"/>
    <w:rsid w:val="00C32A52"/>
    <w:rsid w:val="00C379DD"/>
    <w:rsid w:val="00C52523"/>
    <w:rsid w:val="00C62934"/>
    <w:rsid w:val="00C71443"/>
    <w:rsid w:val="00C77227"/>
    <w:rsid w:val="00C9684D"/>
    <w:rsid w:val="00CD1C0B"/>
    <w:rsid w:val="00CF229B"/>
    <w:rsid w:val="00D057ED"/>
    <w:rsid w:val="00D118C5"/>
    <w:rsid w:val="00D1331F"/>
    <w:rsid w:val="00D45903"/>
    <w:rsid w:val="00D50992"/>
    <w:rsid w:val="00D60A87"/>
    <w:rsid w:val="00D77678"/>
    <w:rsid w:val="00D9019C"/>
    <w:rsid w:val="00DE355E"/>
    <w:rsid w:val="00DE5D36"/>
    <w:rsid w:val="00DF641B"/>
    <w:rsid w:val="00E356C3"/>
    <w:rsid w:val="00E96349"/>
    <w:rsid w:val="00EC58E5"/>
    <w:rsid w:val="00EC5BE7"/>
    <w:rsid w:val="00F16775"/>
    <w:rsid w:val="00F2021B"/>
    <w:rsid w:val="00F6005D"/>
    <w:rsid w:val="00F70B8B"/>
    <w:rsid w:val="00F76005"/>
    <w:rsid w:val="00F85E81"/>
    <w:rsid w:val="00F90233"/>
    <w:rsid w:val="00FF6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FB34C"/>
  <w15:chartTrackingRefBased/>
  <w15:docId w15:val="{F79D6F34-0358-4063-ABD9-3D2CDB6A9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59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967</TotalTime>
  <Pages>10</Pages>
  <Words>1751</Words>
  <Characters>9983</Characters>
  <Application>Microsoft Office Word</Application>
  <DocSecurity>0</DocSecurity>
  <Lines>83</Lines>
  <Paragraphs>23</Paragraphs>
  <ScaleCrop>false</ScaleCrop>
  <Company/>
  <LinksUpToDate>false</LinksUpToDate>
  <CharactersWithSpaces>11711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alina grigore</cp:lastModifiedBy>
  <cp:revision>158</cp:revision>
  <dcterms:created xsi:type="dcterms:W3CDTF">2023-11-09T20:58:00Z</dcterms:created>
  <dcterms:modified xsi:type="dcterms:W3CDTF">2023-11-10T13:36:00Z</dcterms:modified>
</cp:coreProperties>
</file>