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DDCDB" w14:textId="53CAC337" w:rsidR="00660455" w:rsidRPr="00226732" w:rsidRDefault="00363CF5" w:rsidP="00363CF5">
      <w:pPr>
        <w:jc w:val="center"/>
        <w:rPr>
          <w:b/>
          <w:bCs/>
          <w:sz w:val="40"/>
          <w:szCs w:val="40"/>
        </w:rPr>
      </w:pPr>
      <w:bookmarkStart w:id="0" w:name="_Hlk98002327"/>
      <w:bookmarkEnd w:id="0"/>
      <w:r w:rsidRPr="00226732">
        <w:rPr>
          <w:b/>
          <w:bCs/>
          <w:sz w:val="40"/>
          <w:szCs w:val="40"/>
        </w:rPr>
        <w:t xml:space="preserve">The </w:t>
      </w:r>
      <w:r w:rsidR="0098291F" w:rsidRPr="00226732">
        <w:rPr>
          <w:b/>
          <w:bCs/>
          <w:sz w:val="40"/>
          <w:szCs w:val="40"/>
        </w:rPr>
        <w:t>‘</w:t>
      </w:r>
      <w:r w:rsidRPr="00226732">
        <w:rPr>
          <w:b/>
          <w:bCs/>
          <w:sz w:val="40"/>
          <w:szCs w:val="40"/>
        </w:rPr>
        <w:t>Entangled</w:t>
      </w:r>
      <w:r w:rsidR="0098291F" w:rsidRPr="00226732">
        <w:rPr>
          <w:b/>
          <w:bCs/>
          <w:sz w:val="40"/>
          <w:szCs w:val="40"/>
        </w:rPr>
        <w:t xml:space="preserve">’ </w:t>
      </w:r>
      <w:r w:rsidRPr="00226732">
        <w:rPr>
          <w:b/>
          <w:bCs/>
          <w:sz w:val="40"/>
          <w:szCs w:val="40"/>
        </w:rPr>
        <w:t>Web:</w:t>
      </w:r>
      <w:r w:rsidR="000D249C" w:rsidRPr="00226732">
        <w:rPr>
          <w:b/>
          <w:bCs/>
          <w:sz w:val="40"/>
          <w:szCs w:val="40"/>
        </w:rPr>
        <w:t xml:space="preserve"> </w:t>
      </w:r>
      <w:r w:rsidR="00833AF4" w:rsidRPr="00226732">
        <w:rPr>
          <w:b/>
          <w:bCs/>
          <w:sz w:val="40"/>
          <w:szCs w:val="40"/>
        </w:rPr>
        <w:t>S</w:t>
      </w:r>
      <w:r w:rsidR="00F56F3D" w:rsidRPr="00226732">
        <w:rPr>
          <w:b/>
          <w:bCs/>
          <w:sz w:val="40"/>
          <w:szCs w:val="40"/>
        </w:rPr>
        <w:t>hared</w:t>
      </w:r>
      <w:r w:rsidR="00537D32" w:rsidRPr="00226732">
        <w:rPr>
          <w:rFonts w:cstheme="minorHAnsi"/>
          <w:b/>
          <w:bCs/>
          <w:sz w:val="40"/>
          <w:szCs w:val="40"/>
        </w:rPr>
        <w:t xml:space="preserve"> artistic </w:t>
      </w:r>
      <w:r w:rsidR="007452C7" w:rsidRPr="00226732">
        <w:rPr>
          <w:rFonts w:cstheme="minorHAnsi"/>
          <w:b/>
          <w:bCs/>
          <w:sz w:val="40"/>
          <w:szCs w:val="40"/>
        </w:rPr>
        <w:t>styles/</w:t>
      </w:r>
      <w:r w:rsidR="00537D32" w:rsidRPr="00226732">
        <w:rPr>
          <w:rFonts w:cstheme="minorHAnsi"/>
          <w:b/>
          <w:bCs/>
          <w:sz w:val="40"/>
          <w:szCs w:val="40"/>
        </w:rPr>
        <w:t>motifs</w:t>
      </w:r>
      <w:r w:rsidR="007452C7" w:rsidRPr="00226732">
        <w:rPr>
          <w:rFonts w:cstheme="minorHAnsi"/>
          <w:b/>
          <w:bCs/>
          <w:sz w:val="40"/>
          <w:szCs w:val="40"/>
        </w:rPr>
        <w:t xml:space="preserve"> </w:t>
      </w:r>
      <w:r w:rsidR="00833AF4" w:rsidRPr="00226732">
        <w:rPr>
          <w:rFonts w:cstheme="minorHAnsi"/>
          <w:b/>
          <w:bCs/>
          <w:sz w:val="40"/>
          <w:szCs w:val="40"/>
        </w:rPr>
        <w:t xml:space="preserve">as cultural contact </w:t>
      </w:r>
      <w:r w:rsidR="00110E84" w:rsidRPr="00226732">
        <w:rPr>
          <w:rFonts w:cstheme="minorHAnsi"/>
          <w:b/>
          <w:bCs/>
          <w:sz w:val="40"/>
          <w:szCs w:val="40"/>
        </w:rPr>
        <w:t xml:space="preserve">in tomb assemblages of the Late Bronze Age </w:t>
      </w:r>
      <w:r w:rsidR="00537D32" w:rsidRPr="00226732">
        <w:rPr>
          <w:rFonts w:cstheme="minorHAnsi"/>
          <w:b/>
          <w:bCs/>
          <w:sz w:val="40"/>
          <w:szCs w:val="40"/>
        </w:rPr>
        <w:t xml:space="preserve">with a </w:t>
      </w:r>
      <w:r w:rsidR="00F34DDB" w:rsidRPr="00226732">
        <w:rPr>
          <w:b/>
          <w:bCs/>
          <w:sz w:val="40"/>
          <w:szCs w:val="40"/>
        </w:rPr>
        <w:t xml:space="preserve">particular emphasis on the </w:t>
      </w:r>
      <w:r w:rsidR="00646F89" w:rsidRPr="00226732">
        <w:rPr>
          <w:b/>
          <w:bCs/>
          <w:sz w:val="40"/>
          <w:szCs w:val="40"/>
        </w:rPr>
        <w:t xml:space="preserve">Cypriot </w:t>
      </w:r>
      <w:r w:rsidR="00F34DDB" w:rsidRPr="00226732">
        <w:rPr>
          <w:b/>
          <w:bCs/>
          <w:sz w:val="40"/>
          <w:szCs w:val="40"/>
        </w:rPr>
        <w:t>sites of Enkomi and Hala Sultan Tekke</w:t>
      </w:r>
    </w:p>
    <w:p w14:paraId="32852197" w14:textId="6A5A15B1" w:rsidR="002A70EC" w:rsidRPr="00226732" w:rsidRDefault="00811E21" w:rsidP="00EC1935">
      <w:pPr>
        <w:jc w:val="center"/>
        <w:rPr>
          <w:sz w:val="28"/>
          <w:szCs w:val="28"/>
        </w:rPr>
      </w:pPr>
      <w:r w:rsidRPr="00226732">
        <w:rPr>
          <w:sz w:val="28"/>
          <w:szCs w:val="28"/>
        </w:rPr>
        <w:t>Thomas Clarke (1900472)</w:t>
      </w:r>
      <w:r w:rsidR="005D22BE" w:rsidRPr="00226732">
        <w:rPr>
          <w:sz w:val="28"/>
          <w:szCs w:val="28"/>
        </w:rPr>
        <w:t xml:space="preserve"> </w:t>
      </w:r>
      <w:r w:rsidR="00EC1935" w:rsidRPr="00226732">
        <w:rPr>
          <w:sz w:val="28"/>
          <w:szCs w:val="28"/>
        </w:rPr>
        <w:t>- 12</w:t>
      </w:r>
      <w:r w:rsidR="00EC1935" w:rsidRPr="00226732">
        <w:rPr>
          <w:sz w:val="28"/>
          <w:szCs w:val="28"/>
          <w:vertAlign w:val="superscript"/>
        </w:rPr>
        <w:t>th</w:t>
      </w:r>
      <w:r w:rsidR="00EC1935" w:rsidRPr="00226732">
        <w:rPr>
          <w:sz w:val="28"/>
          <w:szCs w:val="28"/>
        </w:rPr>
        <w:t xml:space="preserve"> March, 2022</w:t>
      </w:r>
    </w:p>
    <w:p w14:paraId="3C616844" w14:textId="7FBD7229" w:rsidR="005D22BE" w:rsidRPr="00226732" w:rsidRDefault="005D22BE" w:rsidP="00363CF5">
      <w:pPr>
        <w:jc w:val="center"/>
        <w:rPr>
          <w:sz w:val="28"/>
          <w:szCs w:val="28"/>
        </w:rPr>
      </w:pPr>
      <w:r w:rsidRPr="00226732">
        <w:rPr>
          <w:sz w:val="28"/>
          <w:szCs w:val="28"/>
        </w:rPr>
        <w:t xml:space="preserve">Module: Entanglements: </w:t>
      </w:r>
      <w:r w:rsidR="00213B12" w:rsidRPr="00226732">
        <w:rPr>
          <w:sz w:val="28"/>
          <w:szCs w:val="28"/>
        </w:rPr>
        <w:t>Exploring Interactions between the Aegean and the Near East</w:t>
      </w:r>
      <w:r w:rsidR="00007CA7" w:rsidRPr="00226732">
        <w:rPr>
          <w:sz w:val="28"/>
          <w:szCs w:val="28"/>
        </w:rPr>
        <w:t xml:space="preserve"> (HPAH6010)</w:t>
      </w:r>
    </w:p>
    <w:p w14:paraId="3EBA9A0A" w14:textId="04B137BC" w:rsidR="00363CF5" w:rsidRPr="00226732" w:rsidRDefault="00660455" w:rsidP="00363CF5">
      <w:pPr>
        <w:jc w:val="center"/>
        <w:rPr>
          <w:sz w:val="40"/>
          <w:szCs w:val="40"/>
        </w:rPr>
      </w:pPr>
      <w:r w:rsidRPr="00226732">
        <w:rPr>
          <w:noProof/>
        </w:rPr>
        <w:drawing>
          <wp:inline distT="0" distB="0" distL="0" distR="0" wp14:anchorId="48F368A8" wp14:editId="4DA5B743">
            <wp:extent cx="3665220" cy="5230262"/>
            <wp:effectExtent l="0" t="0" r="0" b="8890"/>
            <wp:docPr id="1" name="Picture 1" descr="A picture containing vessel, ja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vessel, jar, sto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3232" cy="5284505"/>
                    </a:xfrm>
                    <a:prstGeom prst="rect">
                      <a:avLst/>
                    </a:prstGeom>
                    <a:noFill/>
                    <a:ln>
                      <a:noFill/>
                    </a:ln>
                  </pic:spPr>
                </pic:pic>
              </a:graphicData>
            </a:graphic>
          </wp:inline>
        </w:drawing>
      </w:r>
      <w:r w:rsidR="00363CF5" w:rsidRPr="00226732">
        <w:rPr>
          <w:sz w:val="40"/>
          <w:szCs w:val="40"/>
        </w:rPr>
        <w:t xml:space="preserve"> </w:t>
      </w:r>
    </w:p>
    <w:p w14:paraId="782550A1" w14:textId="72455544" w:rsidR="00363CF5" w:rsidRPr="00226732" w:rsidRDefault="00660455" w:rsidP="00380920">
      <w:pPr>
        <w:jc w:val="center"/>
        <w:rPr>
          <w:sz w:val="18"/>
          <w:szCs w:val="18"/>
        </w:rPr>
      </w:pPr>
      <w:r w:rsidRPr="00226732">
        <w:rPr>
          <w:sz w:val="18"/>
          <w:szCs w:val="18"/>
        </w:rPr>
        <w:t>Fig. 1</w:t>
      </w:r>
      <w:r w:rsidR="00183E3C" w:rsidRPr="00226732">
        <w:rPr>
          <w:sz w:val="18"/>
          <w:szCs w:val="18"/>
        </w:rPr>
        <w:t xml:space="preserve">: </w:t>
      </w:r>
      <w:r w:rsidR="00F162E1" w:rsidRPr="00226732">
        <w:rPr>
          <w:sz w:val="18"/>
          <w:szCs w:val="18"/>
        </w:rPr>
        <w:t xml:space="preserve">‘Faience </w:t>
      </w:r>
      <w:r w:rsidR="00646F89" w:rsidRPr="00226732">
        <w:rPr>
          <w:sz w:val="18"/>
          <w:szCs w:val="18"/>
        </w:rPr>
        <w:t>v</w:t>
      </w:r>
      <w:r w:rsidR="00F162E1" w:rsidRPr="00226732">
        <w:rPr>
          <w:sz w:val="18"/>
          <w:szCs w:val="18"/>
        </w:rPr>
        <w:t xml:space="preserve">essel </w:t>
      </w:r>
      <w:r w:rsidR="00646F89" w:rsidRPr="00226732">
        <w:rPr>
          <w:sz w:val="18"/>
          <w:szCs w:val="18"/>
        </w:rPr>
        <w:t xml:space="preserve">decorated with a </w:t>
      </w:r>
      <w:r w:rsidR="00F162E1" w:rsidRPr="00226732">
        <w:rPr>
          <w:sz w:val="18"/>
          <w:szCs w:val="18"/>
        </w:rPr>
        <w:t>depicti</w:t>
      </w:r>
      <w:r w:rsidR="00646F89" w:rsidRPr="00226732">
        <w:rPr>
          <w:sz w:val="18"/>
          <w:szCs w:val="18"/>
        </w:rPr>
        <w:t xml:space="preserve">on of </w:t>
      </w:r>
      <w:r w:rsidR="00F162E1" w:rsidRPr="00226732">
        <w:rPr>
          <w:sz w:val="18"/>
          <w:szCs w:val="18"/>
        </w:rPr>
        <w:t>the</w:t>
      </w:r>
      <w:r w:rsidR="00646F89" w:rsidRPr="00226732">
        <w:rPr>
          <w:sz w:val="18"/>
          <w:szCs w:val="18"/>
        </w:rPr>
        <w:t xml:space="preserve"> g</w:t>
      </w:r>
      <w:r w:rsidR="00F162E1" w:rsidRPr="00226732">
        <w:rPr>
          <w:sz w:val="18"/>
          <w:szCs w:val="18"/>
        </w:rPr>
        <w:t>od Heh</w:t>
      </w:r>
      <w:r w:rsidR="00D048BC" w:rsidRPr="00226732">
        <w:rPr>
          <w:sz w:val="18"/>
          <w:szCs w:val="18"/>
        </w:rPr>
        <w:t xml:space="preserve"> and lotiform patterns</w:t>
      </w:r>
      <w:r w:rsidR="00F162E1" w:rsidRPr="00226732">
        <w:rPr>
          <w:sz w:val="18"/>
          <w:szCs w:val="18"/>
        </w:rPr>
        <w:t xml:space="preserve">’ </w:t>
      </w:r>
      <w:r w:rsidR="00183E3C" w:rsidRPr="00226732">
        <w:rPr>
          <w:sz w:val="18"/>
          <w:szCs w:val="18"/>
        </w:rPr>
        <w:t xml:space="preserve">(EA 1897.0401.999), British Museum </w:t>
      </w:r>
    </w:p>
    <w:p w14:paraId="68E5077D" w14:textId="77777777" w:rsidR="00183E3C" w:rsidRPr="00226732" w:rsidRDefault="00183E3C" w:rsidP="00380920">
      <w:pPr>
        <w:jc w:val="center"/>
        <w:rPr>
          <w:sz w:val="18"/>
          <w:szCs w:val="18"/>
        </w:rPr>
      </w:pPr>
    </w:p>
    <w:p w14:paraId="1FA86D3B" w14:textId="2CDC004F" w:rsidR="00682FDE" w:rsidRPr="00226732" w:rsidRDefault="005556A3" w:rsidP="008C6D2F">
      <w:pPr>
        <w:jc w:val="center"/>
        <w:rPr>
          <w:rStyle w:val="markedcontent"/>
          <w:b/>
          <w:bCs/>
          <w:sz w:val="28"/>
          <w:szCs w:val="28"/>
        </w:rPr>
      </w:pPr>
      <w:r w:rsidRPr="00226732">
        <w:rPr>
          <w:rStyle w:val="markedcontent"/>
          <w:b/>
          <w:bCs/>
          <w:sz w:val="28"/>
          <w:szCs w:val="28"/>
        </w:rPr>
        <w:lastRenderedPageBreak/>
        <w:t>Contents</w:t>
      </w:r>
    </w:p>
    <w:p w14:paraId="4545AB2C" w14:textId="1E062F5C" w:rsidR="00567DFC" w:rsidRPr="00226732" w:rsidRDefault="000F6AE1" w:rsidP="00567DFC">
      <w:pPr>
        <w:rPr>
          <w:sz w:val="24"/>
          <w:szCs w:val="24"/>
        </w:rPr>
      </w:pPr>
      <w:r w:rsidRPr="00226732">
        <w:rPr>
          <w:sz w:val="24"/>
          <w:szCs w:val="24"/>
        </w:rPr>
        <w:t xml:space="preserve">Introduction </w:t>
      </w:r>
      <w:r w:rsidR="001E6AE5" w:rsidRPr="00226732">
        <w:rPr>
          <w:sz w:val="24"/>
          <w:szCs w:val="24"/>
        </w:rPr>
        <w:t xml:space="preserve">and </w:t>
      </w:r>
      <w:r w:rsidR="008E1F22" w:rsidRPr="00226732">
        <w:rPr>
          <w:sz w:val="24"/>
          <w:szCs w:val="24"/>
        </w:rPr>
        <w:t>Theoretical Perspectives</w:t>
      </w:r>
      <w:r w:rsidR="00BA5AD5" w:rsidRPr="00226732">
        <w:rPr>
          <w:sz w:val="24"/>
          <w:szCs w:val="24"/>
        </w:rPr>
        <w:t xml:space="preserve"> ………………………………………………………………………………. </w:t>
      </w:r>
      <w:r w:rsidR="006B7C58" w:rsidRPr="00226732">
        <w:rPr>
          <w:sz w:val="24"/>
          <w:szCs w:val="24"/>
        </w:rPr>
        <w:t>3</w:t>
      </w:r>
    </w:p>
    <w:p w14:paraId="440089CB" w14:textId="42602809" w:rsidR="00052398" w:rsidRPr="00226732" w:rsidRDefault="00052398" w:rsidP="00567DFC">
      <w:pPr>
        <w:rPr>
          <w:sz w:val="24"/>
          <w:szCs w:val="24"/>
        </w:rPr>
      </w:pPr>
      <w:r w:rsidRPr="00226732">
        <w:rPr>
          <w:sz w:val="24"/>
          <w:szCs w:val="24"/>
        </w:rPr>
        <w:t>Presentation of Data</w:t>
      </w:r>
      <w:r w:rsidR="00103E9A" w:rsidRPr="00226732">
        <w:rPr>
          <w:sz w:val="24"/>
          <w:szCs w:val="24"/>
        </w:rPr>
        <w:t xml:space="preserve"> ……………………………………………………………………………………………………………….. 3</w:t>
      </w:r>
    </w:p>
    <w:p w14:paraId="0FACD0F8" w14:textId="348B51F5" w:rsidR="00682FDE" w:rsidRPr="00226732" w:rsidRDefault="00052398" w:rsidP="00682FDE">
      <w:pPr>
        <w:rPr>
          <w:sz w:val="24"/>
          <w:szCs w:val="24"/>
        </w:rPr>
      </w:pPr>
      <w:r w:rsidRPr="00226732">
        <w:rPr>
          <w:sz w:val="24"/>
          <w:szCs w:val="24"/>
        </w:rPr>
        <w:t>Table</w:t>
      </w:r>
      <w:r w:rsidR="0049096D">
        <w:rPr>
          <w:sz w:val="24"/>
          <w:szCs w:val="24"/>
        </w:rPr>
        <w:t xml:space="preserve"> i</w:t>
      </w:r>
      <w:r w:rsidR="00682FDE" w:rsidRPr="00226732">
        <w:rPr>
          <w:sz w:val="24"/>
          <w:szCs w:val="24"/>
        </w:rPr>
        <w:t>llustrating the objects observed and, where applicable, highlighting their depositional context</w:t>
      </w:r>
      <w:r w:rsidR="00EE6C2E" w:rsidRPr="00226732">
        <w:rPr>
          <w:sz w:val="24"/>
          <w:szCs w:val="24"/>
        </w:rPr>
        <w:t xml:space="preserve"> ……………………………………………………………………………………………………………………………………. </w:t>
      </w:r>
      <w:r w:rsidR="0049096D">
        <w:rPr>
          <w:sz w:val="24"/>
          <w:szCs w:val="24"/>
        </w:rPr>
        <w:t>5</w:t>
      </w:r>
    </w:p>
    <w:p w14:paraId="35F5DE7C" w14:textId="3F62B72F" w:rsidR="00AE2D3C" w:rsidRPr="00226732" w:rsidRDefault="00007CA7" w:rsidP="00567DFC">
      <w:pPr>
        <w:rPr>
          <w:sz w:val="24"/>
          <w:szCs w:val="24"/>
        </w:rPr>
      </w:pPr>
      <w:r w:rsidRPr="00226732">
        <w:rPr>
          <w:sz w:val="24"/>
          <w:szCs w:val="24"/>
        </w:rPr>
        <w:t>Artefacts from Enkomi</w:t>
      </w:r>
      <w:r w:rsidR="00EE6C2E" w:rsidRPr="00226732">
        <w:rPr>
          <w:sz w:val="24"/>
          <w:szCs w:val="24"/>
        </w:rPr>
        <w:t>:</w:t>
      </w:r>
    </w:p>
    <w:p w14:paraId="0CA248FE" w14:textId="60F524B4" w:rsidR="00382646" w:rsidRPr="00226732" w:rsidRDefault="000F6AE1" w:rsidP="00D00579">
      <w:pPr>
        <w:ind w:firstLine="720"/>
        <w:rPr>
          <w:sz w:val="24"/>
          <w:szCs w:val="24"/>
        </w:rPr>
      </w:pPr>
      <w:r w:rsidRPr="00226732">
        <w:rPr>
          <w:sz w:val="24"/>
          <w:szCs w:val="24"/>
        </w:rPr>
        <w:t xml:space="preserve">Item 1: </w:t>
      </w:r>
      <w:r w:rsidR="00F67D0B" w:rsidRPr="00226732">
        <w:rPr>
          <w:sz w:val="24"/>
          <w:szCs w:val="24"/>
        </w:rPr>
        <w:t>EA</w:t>
      </w:r>
      <w:r w:rsidR="00683009" w:rsidRPr="00226732">
        <w:rPr>
          <w:sz w:val="24"/>
          <w:szCs w:val="24"/>
        </w:rPr>
        <w:t xml:space="preserve"> 1897,0401.999 </w:t>
      </w:r>
      <w:r w:rsidR="00A21BA7" w:rsidRPr="00226732">
        <w:rPr>
          <w:sz w:val="24"/>
          <w:szCs w:val="24"/>
        </w:rPr>
        <w:t>–</w:t>
      </w:r>
      <w:r w:rsidR="00683009" w:rsidRPr="00226732">
        <w:rPr>
          <w:sz w:val="24"/>
          <w:szCs w:val="24"/>
        </w:rPr>
        <w:t xml:space="preserve"> </w:t>
      </w:r>
      <w:r w:rsidR="00A21BA7" w:rsidRPr="00226732">
        <w:rPr>
          <w:sz w:val="24"/>
          <w:szCs w:val="24"/>
        </w:rPr>
        <w:t>Egyptian glazed f</w:t>
      </w:r>
      <w:r w:rsidR="00683009" w:rsidRPr="00226732">
        <w:rPr>
          <w:sz w:val="24"/>
          <w:szCs w:val="24"/>
        </w:rPr>
        <w:t>lask depicting Heh</w:t>
      </w:r>
      <w:r w:rsidR="00D00579" w:rsidRPr="00226732">
        <w:rPr>
          <w:sz w:val="24"/>
          <w:szCs w:val="24"/>
        </w:rPr>
        <w:t xml:space="preserve"> ………………………………… </w:t>
      </w:r>
      <w:r w:rsidR="0049096D">
        <w:rPr>
          <w:sz w:val="24"/>
          <w:szCs w:val="24"/>
        </w:rPr>
        <w:t>6</w:t>
      </w:r>
    </w:p>
    <w:p w14:paraId="04683BC2" w14:textId="5EB51D03" w:rsidR="000F6AE1" w:rsidRPr="00226732" w:rsidRDefault="000F6AE1" w:rsidP="00D00579">
      <w:pPr>
        <w:ind w:firstLine="720"/>
        <w:rPr>
          <w:sz w:val="24"/>
          <w:szCs w:val="24"/>
        </w:rPr>
      </w:pPr>
      <w:r w:rsidRPr="00226732">
        <w:rPr>
          <w:sz w:val="24"/>
          <w:szCs w:val="24"/>
        </w:rPr>
        <w:t>Item 2</w:t>
      </w:r>
      <w:r w:rsidR="001C61D7" w:rsidRPr="00226732">
        <w:rPr>
          <w:sz w:val="24"/>
          <w:szCs w:val="24"/>
        </w:rPr>
        <w:t>:</w:t>
      </w:r>
      <w:r w:rsidRPr="00226732">
        <w:rPr>
          <w:sz w:val="24"/>
          <w:szCs w:val="24"/>
        </w:rPr>
        <w:t xml:space="preserve"> </w:t>
      </w:r>
      <w:r w:rsidR="00E56A81" w:rsidRPr="00226732">
        <w:rPr>
          <w:sz w:val="24"/>
          <w:szCs w:val="24"/>
        </w:rPr>
        <w:t>EA</w:t>
      </w:r>
      <w:r w:rsidR="0098775E" w:rsidRPr="00226732">
        <w:rPr>
          <w:sz w:val="24"/>
          <w:szCs w:val="24"/>
        </w:rPr>
        <w:t xml:space="preserve"> </w:t>
      </w:r>
      <w:r w:rsidR="00382646" w:rsidRPr="00226732">
        <w:rPr>
          <w:sz w:val="24"/>
          <w:szCs w:val="24"/>
        </w:rPr>
        <w:t>1987,0401.1252 -- Cypriot Base Ring Ware I alabastron</w:t>
      </w:r>
      <w:r w:rsidR="00D00579" w:rsidRPr="00226732">
        <w:rPr>
          <w:sz w:val="24"/>
          <w:szCs w:val="24"/>
        </w:rPr>
        <w:t xml:space="preserve"> …………………………….. </w:t>
      </w:r>
      <w:r w:rsidR="0049096D">
        <w:rPr>
          <w:sz w:val="24"/>
          <w:szCs w:val="24"/>
        </w:rPr>
        <w:t>8</w:t>
      </w:r>
    </w:p>
    <w:p w14:paraId="6EC54D12" w14:textId="1E662EA1" w:rsidR="00007CA7" w:rsidRPr="00226732" w:rsidRDefault="00007CA7" w:rsidP="00567DFC">
      <w:pPr>
        <w:rPr>
          <w:sz w:val="24"/>
          <w:szCs w:val="24"/>
        </w:rPr>
      </w:pPr>
      <w:r w:rsidRPr="00226732">
        <w:rPr>
          <w:sz w:val="24"/>
          <w:szCs w:val="24"/>
        </w:rPr>
        <w:t>Artefacts from Hala Sultan Tekke</w:t>
      </w:r>
      <w:r w:rsidR="00D7499E" w:rsidRPr="00226732">
        <w:rPr>
          <w:sz w:val="24"/>
          <w:szCs w:val="24"/>
        </w:rPr>
        <w:t>:</w:t>
      </w:r>
    </w:p>
    <w:p w14:paraId="48EBCF32" w14:textId="6D79EA64" w:rsidR="00007CA7" w:rsidRPr="00226732" w:rsidRDefault="00007CA7" w:rsidP="00D039DE">
      <w:pPr>
        <w:ind w:firstLine="720"/>
        <w:rPr>
          <w:sz w:val="24"/>
          <w:szCs w:val="24"/>
        </w:rPr>
      </w:pPr>
      <w:r w:rsidRPr="00226732">
        <w:rPr>
          <w:sz w:val="24"/>
          <w:szCs w:val="24"/>
        </w:rPr>
        <w:t>Item 1:</w:t>
      </w:r>
      <w:r w:rsidR="00E56A81" w:rsidRPr="00226732">
        <w:rPr>
          <w:sz w:val="24"/>
          <w:szCs w:val="24"/>
        </w:rPr>
        <w:t xml:space="preserve"> EA</w:t>
      </w:r>
      <w:r w:rsidR="00104A05" w:rsidRPr="00226732">
        <w:rPr>
          <w:sz w:val="24"/>
          <w:szCs w:val="24"/>
        </w:rPr>
        <w:t xml:space="preserve"> </w:t>
      </w:r>
      <w:r w:rsidR="00EC3038" w:rsidRPr="00226732">
        <w:rPr>
          <w:sz w:val="24"/>
          <w:szCs w:val="24"/>
        </w:rPr>
        <w:t>1898,1201.219 - Mycaenean Stirrup Ja</w:t>
      </w:r>
      <w:r w:rsidR="00D7499E" w:rsidRPr="00226732">
        <w:rPr>
          <w:sz w:val="24"/>
          <w:szCs w:val="24"/>
        </w:rPr>
        <w:t>r</w:t>
      </w:r>
      <w:r w:rsidR="00D039DE" w:rsidRPr="00226732">
        <w:rPr>
          <w:sz w:val="24"/>
          <w:szCs w:val="24"/>
        </w:rPr>
        <w:t xml:space="preserve"> ……………………………………………………. </w:t>
      </w:r>
      <w:r w:rsidR="003408FF">
        <w:rPr>
          <w:sz w:val="24"/>
          <w:szCs w:val="24"/>
        </w:rPr>
        <w:t>11</w:t>
      </w:r>
    </w:p>
    <w:p w14:paraId="65B53883" w14:textId="130CE5BE" w:rsidR="00007CA7" w:rsidRPr="00226732" w:rsidRDefault="00007CA7" w:rsidP="00D039DE">
      <w:pPr>
        <w:ind w:firstLine="720"/>
        <w:rPr>
          <w:sz w:val="24"/>
          <w:szCs w:val="24"/>
        </w:rPr>
      </w:pPr>
      <w:r w:rsidRPr="00226732">
        <w:rPr>
          <w:sz w:val="24"/>
          <w:szCs w:val="24"/>
        </w:rPr>
        <w:t>Item 2:</w:t>
      </w:r>
      <w:r w:rsidR="00E56A81" w:rsidRPr="00226732">
        <w:rPr>
          <w:sz w:val="24"/>
          <w:szCs w:val="24"/>
        </w:rPr>
        <w:t xml:space="preserve"> EA 1898,1231.14 - Minoan (Crete) pottery sherd</w:t>
      </w:r>
      <w:r w:rsidR="00D039DE" w:rsidRPr="00226732">
        <w:rPr>
          <w:sz w:val="24"/>
          <w:szCs w:val="24"/>
        </w:rPr>
        <w:t xml:space="preserve"> ……………………</w:t>
      </w:r>
      <w:r w:rsidR="003408FF">
        <w:rPr>
          <w:sz w:val="24"/>
          <w:szCs w:val="24"/>
        </w:rPr>
        <w:t>.</w:t>
      </w:r>
      <w:r w:rsidR="00D039DE" w:rsidRPr="00226732">
        <w:rPr>
          <w:sz w:val="24"/>
          <w:szCs w:val="24"/>
        </w:rPr>
        <w:t xml:space="preserve">…………………….. </w:t>
      </w:r>
      <w:r w:rsidR="003408FF">
        <w:rPr>
          <w:sz w:val="24"/>
          <w:szCs w:val="24"/>
        </w:rPr>
        <w:t>13</w:t>
      </w:r>
    </w:p>
    <w:p w14:paraId="120E1CD0" w14:textId="68F349CC" w:rsidR="001C61D7" w:rsidRPr="00226732" w:rsidRDefault="004A5666" w:rsidP="00567DFC">
      <w:pPr>
        <w:rPr>
          <w:sz w:val="24"/>
          <w:szCs w:val="24"/>
        </w:rPr>
      </w:pPr>
      <w:r w:rsidRPr="00226732">
        <w:rPr>
          <w:sz w:val="24"/>
          <w:szCs w:val="24"/>
        </w:rPr>
        <w:t>Conclusion</w:t>
      </w:r>
      <w:r w:rsidR="00D039DE" w:rsidRPr="00226732">
        <w:rPr>
          <w:sz w:val="24"/>
          <w:szCs w:val="24"/>
        </w:rPr>
        <w:t xml:space="preserve"> …………………………………………………………………………………………………………………………</w:t>
      </w:r>
      <w:r w:rsidR="004E6603">
        <w:rPr>
          <w:sz w:val="24"/>
          <w:szCs w:val="24"/>
        </w:rPr>
        <w:t>.</w:t>
      </w:r>
      <w:r w:rsidR="00D039DE" w:rsidRPr="00226732">
        <w:rPr>
          <w:sz w:val="24"/>
          <w:szCs w:val="24"/>
        </w:rPr>
        <w:t xml:space="preserve">…. </w:t>
      </w:r>
      <w:r w:rsidR="004E6603">
        <w:rPr>
          <w:sz w:val="24"/>
          <w:szCs w:val="24"/>
        </w:rPr>
        <w:t>15</w:t>
      </w:r>
    </w:p>
    <w:p w14:paraId="17A06FCE" w14:textId="0BCDC8F4" w:rsidR="008E1F22" w:rsidRPr="00226732" w:rsidRDefault="008E1F22" w:rsidP="00567DFC">
      <w:pPr>
        <w:rPr>
          <w:sz w:val="24"/>
          <w:szCs w:val="24"/>
        </w:rPr>
      </w:pPr>
      <w:r w:rsidRPr="00226732">
        <w:rPr>
          <w:sz w:val="24"/>
          <w:szCs w:val="24"/>
        </w:rPr>
        <w:t>References</w:t>
      </w:r>
      <w:r w:rsidR="00F04F23" w:rsidRPr="00226732">
        <w:rPr>
          <w:sz w:val="24"/>
          <w:szCs w:val="24"/>
        </w:rPr>
        <w:t xml:space="preserve"> </w:t>
      </w:r>
      <w:r w:rsidR="00226732">
        <w:rPr>
          <w:sz w:val="24"/>
          <w:szCs w:val="24"/>
        </w:rPr>
        <w:t xml:space="preserve">and </w:t>
      </w:r>
      <w:r w:rsidR="00B865A7">
        <w:rPr>
          <w:sz w:val="24"/>
          <w:szCs w:val="24"/>
        </w:rPr>
        <w:t xml:space="preserve">Links Referenced </w:t>
      </w:r>
      <w:r w:rsidR="00F04F23" w:rsidRPr="00226732">
        <w:rPr>
          <w:sz w:val="24"/>
          <w:szCs w:val="24"/>
        </w:rPr>
        <w:t xml:space="preserve">………………………………………………………………………………………………………………………….… </w:t>
      </w:r>
      <w:r w:rsidR="004E6603">
        <w:rPr>
          <w:sz w:val="24"/>
          <w:szCs w:val="24"/>
        </w:rPr>
        <w:t>16</w:t>
      </w:r>
    </w:p>
    <w:p w14:paraId="30933AD2" w14:textId="7376692E" w:rsidR="006B7C58" w:rsidRPr="00226732" w:rsidRDefault="008E1F22" w:rsidP="00567DFC">
      <w:pPr>
        <w:rPr>
          <w:sz w:val="24"/>
          <w:szCs w:val="24"/>
        </w:rPr>
      </w:pPr>
      <w:r w:rsidRPr="00226732">
        <w:rPr>
          <w:sz w:val="24"/>
          <w:szCs w:val="24"/>
        </w:rPr>
        <w:t>Image Credits</w:t>
      </w:r>
      <w:r w:rsidR="00F04F23" w:rsidRPr="00226732">
        <w:rPr>
          <w:sz w:val="24"/>
          <w:szCs w:val="24"/>
        </w:rPr>
        <w:t xml:space="preserve"> …………………………………………………………………………………………………………………</w:t>
      </w:r>
      <w:r w:rsidR="004E6603">
        <w:rPr>
          <w:sz w:val="24"/>
          <w:szCs w:val="24"/>
        </w:rPr>
        <w:t>.</w:t>
      </w:r>
      <w:r w:rsidR="00F04F23" w:rsidRPr="00226732">
        <w:rPr>
          <w:sz w:val="24"/>
          <w:szCs w:val="24"/>
        </w:rPr>
        <w:t xml:space="preserve">…….. </w:t>
      </w:r>
      <w:r w:rsidR="004E6603">
        <w:rPr>
          <w:sz w:val="24"/>
          <w:szCs w:val="24"/>
        </w:rPr>
        <w:t>21</w:t>
      </w:r>
    </w:p>
    <w:p w14:paraId="660DE656" w14:textId="77777777" w:rsidR="006B7C58" w:rsidRPr="00226732" w:rsidRDefault="006B7C58">
      <w:pPr>
        <w:rPr>
          <w:sz w:val="24"/>
          <w:szCs w:val="24"/>
        </w:rPr>
      </w:pPr>
      <w:r w:rsidRPr="00226732">
        <w:rPr>
          <w:sz w:val="24"/>
          <w:szCs w:val="24"/>
        </w:rPr>
        <w:br w:type="page"/>
      </w:r>
    </w:p>
    <w:p w14:paraId="0058A7A2" w14:textId="3FFDE66B" w:rsidR="009D0565" w:rsidRPr="00226732" w:rsidRDefault="009D0565" w:rsidP="00FE5D4A">
      <w:pPr>
        <w:spacing w:after="0" w:line="240" w:lineRule="auto"/>
        <w:jc w:val="center"/>
        <w:rPr>
          <w:b/>
          <w:bCs/>
          <w:sz w:val="28"/>
          <w:szCs w:val="28"/>
        </w:rPr>
      </w:pPr>
      <w:r w:rsidRPr="00226732">
        <w:rPr>
          <w:b/>
          <w:bCs/>
          <w:sz w:val="28"/>
          <w:szCs w:val="28"/>
        </w:rPr>
        <w:lastRenderedPageBreak/>
        <w:t>Introduction</w:t>
      </w:r>
      <w:r w:rsidR="009E0CC0" w:rsidRPr="00226732">
        <w:rPr>
          <w:b/>
          <w:bCs/>
          <w:sz w:val="28"/>
          <w:szCs w:val="28"/>
        </w:rPr>
        <w:t xml:space="preserve"> and Theoretical Perspectives</w:t>
      </w:r>
    </w:p>
    <w:p w14:paraId="0A7D5EF5" w14:textId="77777777" w:rsidR="002767A7" w:rsidRPr="00226732" w:rsidRDefault="002767A7" w:rsidP="00FE5D4A">
      <w:pPr>
        <w:spacing w:after="0" w:line="240" w:lineRule="auto"/>
        <w:jc w:val="center"/>
        <w:rPr>
          <w:b/>
          <w:bCs/>
          <w:sz w:val="28"/>
          <w:szCs w:val="28"/>
        </w:rPr>
      </w:pPr>
    </w:p>
    <w:p w14:paraId="0914FC2C" w14:textId="5C0B6580" w:rsidR="00284672" w:rsidRPr="00226732" w:rsidRDefault="009D0565" w:rsidP="00FE5D4A">
      <w:pPr>
        <w:spacing w:after="0" w:line="240" w:lineRule="auto"/>
        <w:rPr>
          <w:sz w:val="24"/>
          <w:szCs w:val="24"/>
        </w:rPr>
      </w:pPr>
      <w:r w:rsidRPr="00226732">
        <w:rPr>
          <w:sz w:val="24"/>
          <w:szCs w:val="24"/>
        </w:rPr>
        <w:t xml:space="preserve">This </w:t>
      </w:r>
      <w:r w:rsidR="009E0A6E" w:rsidRPr="00226732">
        <w:rPr>
          <w:sz w:val="24"/>
          <w:szCs w:val="24"/>
        </w:rPr>
        <w:t xml:space="preserve">report </w:t>
      </w:r>
      <w:r w:rsidR="00005973" w:rsidRPr="00226732">
        <w:rPr>
          <w:sz w:val="24"/>
          <w:szCs w:val="24"/>
        </w:rPr>
        <w:t xml:space="preserve">discusses </w:t>
      </w:r>
      <w:r w:rsidR="00B92017" w:rsidRPr="00226732">
        <w:rPr>
          <w:sz w:val="24"/>
          <w:szCs w:val="24"/>
        </w:rPr>
        <w:t>shared artistic motifs</w:t>
      </w:r>
      <w:r w:rsidR="00EC5DCE" w:rsidRPr="00226732">
        <w:rPr>
          <w:sz w:val="24"/>
          <w:szCs w:val="24"/>
        </w:rPr>
        <w:t xml:space="preserve"> in the Late Bronze Age </w:t>
      </w:r>
      <w:r w:rsidR="00B92017" w:rsidRPr="00226732">
        <w:rPr>
          <w:sz w:val="24"/>
          <w:szCs w:val="24"/>
        </w:rPr>
        <w:t xml:space="preserve">as an indicator of </w:t>
      </w:r>
      <w:r w:rsidR="006E66D2" w:rsidRPr="00226732">
        <w:rPr>
          <w:sz w:val="24"/>
          <w:szCs w:val="24"/>
        </w:rPr>
        <w:t xml:space="preserve">external </w:t>
      </w:r>
      <w:r w:rsidR="00B92017" w:rsidRPr="00226732">
        <w:rPr>
          <w:sz w:val="24"/>
          <w:szCs w:val="24"/>
        </w:rPr>
        <w:t xml:space="preserve">cultural contact </w:t>
      </w:r>
      <w:r w:rsidR="00375CAD" w:rsidRPr="00226732">
        <w:rPr>
          <w:sz w:val="24"/>
          <w:szCs w:val="24"/>
        </w:rPr>
        <w:t xml:space="preserve">on the island of Cyprus. </w:t>
      </w:r>
      <w:r w:rsidR="009F1BAC" w:rsidRPr="00226732">
        <w:rPr>
          <w:sz w:val="24"/>
          <w:szCs w:val="24"/>
        </w:rPr>
        <w:t xml:space="preserve">Attention </w:t>
      </w:r>
      <w:r w:rsidR="00D249A9" w:rsidRPr="00226732">
        <w:rPr>
          <w:sz w:val="24"/>
          <w:szCs w:val="24"/>
        </w:rPr>
        <w:t xml:space="preserve">is </w:t>
      </w:r>
      <w:r w:rsidR="009F1BAC" w:rsidRPr="00226732">
        <w:rPr>
          <w:sz w:val="24"/>
          <w:szCs w:val="24"/>
        </w:rPr>
        <w:t>given to four items</w:t>
      </w:r>
      <w:r w:rsidR="00FE669E" w:rsidRPr="00226732">
        <w:rPr>
          <w:sz w:val="24"/>
          <w:szCs w:val="24"/>
        </w:rPr>
        <w:t xml:space="preserve"> </w:t>
      </w:r>
      <w:r w:rsidR="00F13B9C" w:rsidRPr="00226732">
        <w:rPr>
          <w:sz w:val="24"/>
          <w:szCs w:val="24"/>
        </w:rPr>
        <w:t xml:space="preserve">in </w:t>
      </w:r>
      <w:r w:rsidR="00731816" w:rsidRPr="00226732">
        <w:rPr>
          <w:sz w:val="24"/>
          <w:szCs w:val="24"/>
        </w:rPr>
        <w:t>t</w:t>
      </w:r>
      <w:r w:rsidR="00FE669E" w:rsidRPr="00226732">
        <w:rPr>
          <w:sz w:val="24"/>
          <w:szCs w:val="24"/>
        </w:rPr>
        <w:t xml:space="preserve">he British Museum </w:t>
      </w:r>
      <w:r w:rsidR="00731816" w:rsidRPr="00226732">
        <w:rPr>
          <w:sz w:val="24"/>
          <w:szCs w:val="24"/>
        </w:rPr>
        <w:t xml:space="preserve">from </w:t>
      </w:r>
      <w:r w:rsidR="00FE669E" w:rsidRPr="00226732">
        <w:rPr>
          <w:sz w:val="24"/>
          <w:szCs w:val="24"/>
        </w:rPr>
        <w:t>the sites of Enkomi and Hala Sultan Tekk</w:t>
      </w:r>
      <w:r w:rsidR="00553E81" w:rsidRPr="00226732">
        <w:rPr>
          <w:sz w:val="24"/>
          <w:szCs w:val="24"/>
        </w:rPr>
        <w:t>e</w:t>
      </w:r>
      <w:r w:rsidR="00F62279" w:rsidRPr="00226732">
        <w:rPr>
          <w:sz w:val="24"/>
          <w:szCs w:val="24"/>
        </w:rPr>
        <w:t>,</w:t>
      </w:r>
      <w:r w:rsidR="00DF40B6" w:rsidRPr="00226732">
        <w:rPr>
          <w:sz w:val="24"/>
          <w:szCs w:val="24"/>
        </w:rPr>
        <w:t xml:space="preserve"> </w:t>
      </w:r>
      <w:r w:rsidR="00292683" w:rsidRPr="00226732">
        <w:rPr>
          <w:sz w:val="24"/>
          <w:szCs w:val="24"/>
        </w:rPr>
        <w:t xml:space="preserve">chosen </w:t>
      </w:r>
      <w:r w:rsidR="008D0B5A" w:rsidRPr="00226732">
        <w:rPr>
          <w:sz w:val="24"/>
          <w:szCs w:val="24"/>
        </w:rPr>
        <w:t xml:space="preserve">as they </w:t>
      </w:r>
      <w:r w:rsidR="00292683" w:rsidRPr="00226732">
        <w:rPr>
          <w:sz w:val="24"/>
          <w:szCs w:val="24"/>
        </w:rPr>
        <w:t xml:space="preserve">represent </w:t>
      </w:r>
      <w:r w:rsidR="00C1666E" w:rsidRPr="00226732">
        <w:rPr>
          <w:sz w:val="24"/>
          <w:szCs w:val="24"/>
        </w:rPr>
        <w:t>four cultures (Egyptian, Cypriot, Mycenaean and Minoan)</w:t>
      </w:r>
      <w:r w:rsidR="00671443" w:rsidRPr="00226732">
        <w:rPr>
          <w:sz w:val="24"/>
          <w:szCs w:val="24"/>
        </w:rPr>
        <w:t>.</w:t>
      </w:r>
      <w:r w:rsidR="00C1666E" w:rsidRPr="00226732">
        <w:rPr>
          <w:sz w:val="24"/>
          <w:szCs w:val="24"/>
        </w:rPr>
        <w:t xml:space="preserve"> </w:t>
      </w:r>
      <w:r w:rsidR="007F1B80" w:rsidRPr="00226732">
        <w:rPr>
          <w:sz w:val="24"/>
          <w:szCs w:val="24"/>
        </w:rPr>
        <w:t xml:space="preserve">I </w:t>
      </w:r>
      <w:r w:rsidR="00534C12" w:rsidRPr="00226732">
        <w:rPr>
          <w:sz w:val="24"/>
          <w:szCs w:val="24"/>
        </w:rPr>
        <w:t xml:space="preserve">will explore </w:t>
      </w:r>
      <w:r w:rsidR="00BF2159" w:rsidRPr="00226732">
        <w:rPr>
          <w:sz w:val="24"/>
          <w:szCs w:val="24"/>
        </w:rPr>
        <w:t>how each item interacted with</w:t>
      </w:r>
      <w:r w:rsidR="00B63171" w:rsidRPr="00226732">
        <w:rPr>
          <w:sz w:val="24"/>
          <w:szCs w:val="24"/>
        </w:rPr>
        <w:t xml:space="preserve"> </w:t>
      </w:r>
      <w:r w:rsidR="00BF2159" w:rsidRPr="00226732">
        <w:rPr>
          <w:sz w:val="24"/>
          <w:szCs w:val="24"/>
        </w:rPr>
        <w:t xml:space="preserve">Cyprus, and how </w:t>
      </w:r>
      <w:r w:rsidR="00B63171" w:rsidRPr="00226732">
        <w:rPr>
          <w:sz w:val="24"/>
          <w:szCs w:val="24"/>
        </w:rPr>
        <w:t xml:space="preserve">they </w:t>
      </w:r>
      <w:r w:rsidR="00BF2159" w:rsidRPr="00226732">
        <w:rPr>
          <w:sz w:val="24"/>
          <w:szCs w:val="24"/>
        </w:rPr>
        <w:t>may have consequently</w:t>
      </w:r>
      <w:r w:rsidR="00B63171" w:rsidRPr="00226732">
        <w:rPr>
          <w:sz w:val="24"/>
          <w:szCs w:val="24"/>
        </w:rPr>
        <w:t xml:space="preserve"> formed either new </w:t>
      </w:r>
      <w:r w:rsidR="00B16FAB" w:rsidRPr="00226732">
        <w:rPr>
          <w:sz w:val="24"/>
          <w:szCs w:val="24"/>
        </w:rPr>
        <w:t>artistic conventions or ideologies.</w:t>
      </w:r>
      <w:r w:rsidR="004662D0" w:rsidRPr="00226732">
        <w:rPr>
          <w:sz w:val="24"/>
          <w:szCs w:val="24"/>
        </w:rPr>
        <w:t xml:space="preserve"> </w:t>
      </w:r>
      <w:r w:rsidR="00284672" w:rsidRPr="00226732">
        <w:rPr>
          <w:sz w:val="24"/>
          <w:szCs w:val="24"/>
        </w:rPr>
        <w:t>I have attempted to engage with a cross-</w:t>
      </w:r>
      <w:r w:rsidR="005C6185" w:rsidRPr="00226732">
        <w:rPr>
          <w:sz w:val="24"/>
          <w:szCs w:val="24"/>
        </w:rPr>
        <w:t>disciplinary</w:t>
      </w:r>
      <w:r w:rsidR="00263DC4" w:rsidRPr="00226732">
        <w:rPr>
          <w:sz w:val="24"/>
          <w:szCs w:val="24"/>
        </w:rPr>
        <w:t xml:space="preserve"> </w:t>
      </w:r>
      <w:r w:rsidR="005C6185" w:rsidRPr="00226732">
        <w:rPr>
          <w:sz w:val="24"/>
          <w:szCs w:val="24"/>
        </w:rPr>
        <w:t xml:space="preserve">approach </w:t>
      </w:r>
      <w:r w:rsidR="00263DC4" w:rsidRPr="00226732">
        <w:rPr>
          <w:sz w:val="24"/>
          <w:szCs w:val="24"/>
        </w:rPr>
        <w:t>combin</w:t>
      </w:r>
      <w:r w:rsidR="00A447C2" w:rsidRPr="00226732">
        <w:rPr>
          <w:sz w:val="24"/>
          <w:szCs w:val="24"/>
        </w:rPr>
        <w:t>in</w:t>
      </w:r>
      <w:r w:rsidR="00263DC4" w:rsidRPr="00226732">
        <w:rPr>
          <w:sz w:val="24"/>
          <w:szCs w:val="24"/>
        </w:rPr>
        <w:t>g both archaeological evidence with anthropological thought</w:t>
      </w:r>
      <w:r w:rsidR="00401182" w:rsidRPr="00226732">
        <w:rPr>
          <w:sz w:val="24"/>
          <w:szCs w:val="24"/>
        </w:rPr>
        <w:t>, enhancing</w:t>
      </w:r>
      <w:r w:rsidR="00263DC4" w:rsidRPr="00226732">
        <w:rPr>
          <w:sz w:val="24"/>
          <w:szCs w:val="24"/>
        </w:rPr>
        <w:t xml:space="preserve"> the understanding of why certain objects were placed in tombs, </w:t>
      </w:r>
      <w:r w:rsidR="00BD4895" w:rsidRPr="00226732">
        <w:rPr>
          <w:sz w:val="24"/>
          <w:szCs w:val="24"/>
        </w:rPr>
        <w:t xml:space="preserve">their </w:t>
      </w:r>
      <w:r w:rsidR="00D8356A" w:rsidRPr="00226732">
        <w:rPr>
          <w:sz w:val="24"/>
          <w:szCs w:val="24"/>
        </w:rPr>
        <w:t>function</w:t>
      </w:r>
      <w:r w:rsidR="001432BE" w:rsidRPr="00226732">
        <w:rPr>
          <w:sz w:val="24"/>
          <w:szCs w:val="24"/>
        </w:rPr>
        <w:t>, and how they may have shaped human experiences and relationships.</w:t>
      </w:r>
      <w:r w:rsidR="00A447C2" w:rsidRPr="00226732">
        <w:rPr>
          <w:sz w:val="24"/>
          <w:szCs w:val="24"/>
        </w:rPr>
        <w:t xml:space="preserve"> </w:t>
      </w:r>
      <w:r w:rsidR="00D97887" w:rsidRPr="00226732">
        <w:rPr>
          <w:sz w:val="24"/>
          <w:szCs w:val="24"/>
        </w:rPr>
        <w:t xml:space="preserve">This is concomitant with a materiality perspective heralded in anthropology, but one that is </w:t>
      </w:r>
      <w:r w:rsidR="00C70FD5" w:rsidRPr="00226732">
        <w:rPr>
          <w:sz w:val="24"/>
          <w:szCs w:val="24"/>
        </w:rPr>
        <w:t xml:space="preserve">also </w:t>
      </w:r>
      <w:r w:rsidR="00D97887" w:rsidRPr="00226732">
        <w:rPr>
          <w:sz w:val="24"/>
          <w:szCs w:val="24"/>
        </w:rPr>
        <w:t xml:space="preserve">rapidly being discussed in connection with archaeology. </w:t>
      </w:r>
    </w:p>
    <w:p w14:paraId="3163C0E9" w14:textId="78B43270" w:rsidR="00791291" w:rsidRPr="00226732" w:rsidRDefault="00791291" w:rsidP="00FE5D4A">
      <w:pPr>
        <w:spacing w:after="0" w:line="240" w:lineRule="auto"/>
      </w:pPr>
    </w:p>
    <w:p w14:paraId="33FFF1C4" w14:textId="59667AE6" w:rsidR="00FE5D4A" w:rsidRPr="00226732" w:rsidRDefault="009E0A6E" w:rsidP="00FE5D4A">
      <w:pPr>
        <w:spacing w:after="0" w:line="240" w:lineRule="auto"/>
      </w:pPr>
      <w:r w:rsidRPr="00226732">
        <w:t xml:space="preserve"> </w:t>
      </w:r>
    </w:p>
    <w:p w14:paraId="34AF717F" w14:textId="5F882F90" w:rsidR="00B26C7C" w:rsidRPr="00226732" w:rsidRDefault="00B26C7C" w:rsidP="00FE5D4A">
      <w:pPr>
        <w:spacing w:after="0" w:line="240" w:lineRule="auto"/>
        <w:jc w:val="center"/>
        <w:rPr>
          <w:b/>
          <w:bCs/>
          <w:sz w:val="28"/>
          <w:szCs w:val="28"/>
        </w:rPr>
      </w:pPr>
      <w:r w:rsidRPr="00226732">
        <w:rPr>
          <w:b/>
          <w:bCs/>
          <w:sz w:val="28"/>
          <w:szCs w:val="28"/>
        </w:rPr>
        <w:t>Presentation of Data</w:t>
      </w:r>
    </w:p>
    <w:p w14:paraId="06959E87" w14:textId="77777777" w:rsidR="007926B6" w:rsidRPr="00226732" w:rsidRDefault="007926B6" w:rsidP="00FE5D4A">
      <w:pPr>
        <w:spacing w:after="0" w:line="240" w:lineRule="auto"/>
        <w:jc w:val="center"/>
        <w:rPr>
          <w:b/>
          <w:bCs/>
          <w:sz w:val="28"/>
          <w:szCs w:val="28"/>
        </w:rPr>
      </w:pPr>
    </w:p>
    <w:p w14:paraId="45BEC0CF" w14:textId="6AC7B331" w:rsidR="003E5161" w:rsidRPr="00226732" w:rsidRDefault="00FE5D4A" w:rsidP="00FE5D4A">
      <w:pPr>
        <w:spacing w:after="0" w:line="240" w:lineRule="auto"/>
        <w:rPr>
          <w:sz w:val="24"/>
          <w:szCs w:val="24"/>
        </w:rPr>
      </w:pPr>
      <w:r w:rsidRPr="00226732">
        <w:rPr>
          <w:sz w:val="24"/>
          <w:szCs w:val="24"/>
        </w:rPr>
        <w:t>T</w:t>
      </w:r>
      <w:r w:rsidR="001C778B" w:rsidRPr="00226732">
        <w:rPr>
          <w:sz w:val="24"/>
          <w:szCs w:val="24"/>
        </w:rPr>
        <w:t xml:space="preserve">he objects </w:t>
      </w:r>
      <w:r w:rsidR="00BB3B20" w:rsidRPr="00226732">
        <w:rPr>
          <w:sz w:val="24"/>
          <w:szCs w:val="24"/>
        </w:rPr>
        <w:t xml:space="preserve">are </w:t>
      </w:r>
      <w:r w:rsidR="00EA4264" w:rsidRPr="00226732">
        <w:rPr>
          <w:sz w:val="24"/>
          <w:szCs w:val="24"/>
        </w:rPr>
        <w:t xml:space="preserve">assessed in </w:t>
      </w:r>
      <w:r w:rsidR="000D08E7" w:rsidRPr="00226732">
        <w:rPr>
          <w:sz w:val="24"/>
          <w:szCs w:val="24"/>
        </w:rPr>
        <w:t>isola</w:t>
      </w:r>
      <w:r w:rsidR="00101657" w:rsidRPr="00226732">
        <w:rPr>
          <w:sz w:val="24"/>
          <w:szCs w:val="24"/>
        </w:rPr>
        <w:t>tion</w:t>
      </w:r>
      <w:r w:rsidR="00950724" w:rsidRPr="00226732">
        <w:rPr>
          <w:sz w:val="24"/>
          <w:szCs w:val="24"/>
        </w:rPr>
        <w:t>,</w:t>
      </w:r>
      <w:r w:rsidR="000D08E7" w:rsidRPr="00226732">
        <w:rPr>
          <w:sz w:val="24"/>
          <w:szCs w:val="24"/>
        </w:rPr>
        <w:t xml:space="preserve"> </w:t>
      </w:r>
      <w:r w:rsidR="00950724" w:rsidRPr="00226732">
        <w:rPr>
          <w:sz w:val="24"/>
          <w:szCs w:val="24"/>
        </w:rPr>
        <w:t>whilst considering</w:t>
      </w:r>
      <w:r w:rsidR="00EA4264" w:rsidRPr="00226732">
        <w:rPr>
          <w:sz w:val="24"/>
          <w:szCs w:val="24"/>
        </w:rPr>
        <w:t xml:space="preserve"> the wider context of the tomb</w:t>
      </w:r>
      <w:r w:rsidR="009422C6" w:rsidRPr="00226732">
        <w:rPr>
          <w:sz w:val="24"/>
          <w:szCs w:val="24"/>
        </w:rPr>
        <w:t>s</w:t>
      </w:r>
      <w:r w:rsidR="00EA4264" w:rsidRPr="00226732">
        <w:rPr>
          <w:sz w:val="24"/>
          <w:szCs w:val="24"/>
        </w:rPr>
        <w:t>.</w:t>
      </w:r>
      <w:r w:rsidR="00C707F3" w:rsidRPr="00226732">
        <w:rPr>
          <w:sz w:val="24"/>
          <w:szCs w:val="24"/>
        </w:rPr>
        <w:t xml:space="preserve"> </w:t>
      </w:r>
      <w:r w:rsidR="00DC72AB" w:rsidRPr="00226732">
        <w:rPr>
          <w:sz w:val="24"/>
          <w:szCs w:val="24"/>
        </w:rPr>
        <w:t xml:space="preserve">It is important to understand the </w:t>
      </w:r>
      <w:r w:rsidR="002266FF" w:rsidRPr="00226732">
        <w:rPr>
          <w:sz w:val="24"/>
          <w:szCs w:val="24"/>
        </w:rPr>
        <w:t xml:space="preserve">sites’ </w:t>
      </w:r>
      <w:r w:rsidR="00DC72AB" w:rsidRPr="00226732">
        <w:rPr>
          <w:sz w:val="24"/>
          <w:szCs w:val="24"/>
        </w:rPr>
        <w:t xml:space="preserve">excavation history. </w:t>
      </w:r>
      <w:r w:rsidR="00C707F3" w:rsidRPr="00226732">
        <w:rPr>
          <w:sz w:val="24"/>
          <w:szCs w:val="24"/>
        </w:rPr>
        <w:t xml:space="preserve">At Hala Sultan Tekke, the site had already been partially ‘excavated’ by local villagers prior to the arrival of </w:t>
      </w:r>
      <w:r w:rsidR="00E37335" w:rsidRPr="00226732">
        <w:rPr>
          <w:sz w:val="24"/>
          <w:szCs w:val="24"/>
        </w:rPr>
        <w:t xml:space="preserve">Henry Beauchamp </w:t>
      </w:r>
      <w:r w:rsidR="00C707F3" w:rsidRPr="00226732">
        <w:rPr>
          <w:sz w:val="24"/>
          <w:szCs w:val="24"/>
        </w:rPr>
        <w:t>Walters</w:t>
      </w:r>
      <w:r w:rsidR="00C725A7" w:rsidRPr="00226732">
        <w:rPr>
          <w:sz w:val="24"/>
          <w:szCs w:val="24"/>
        </w:rPr>
        <w:t xml:space="preserve"> (in 1897)</w:t>
      </w:r>
      <w:r w:rsidR="00C707F3" w:rsidRPr="00226732">
        <w:rPr>
          <w:sz w:val="24"/>
          <w:szCs w:val="24"/>
        </w:rPr>
        <w:t xml:space="preserve">, </w:t>
      </w:r>
      <w:r w:rsidR="00C725A7" w:rsidRPr="00226732">
        <w:rPr>
          <w:sz w:val="24"/>
          <w:szCs w:val="24"/>
        </w:rPr>
        <w:t xml:space="preserve">meaning </w:t>
      </w:r>
      <w:r w:rsidR="00C707F3" w:rsidRPr="00226732">
        <w:rPr>
          <w:sz w:val="24"/>
          <w:szCs w:val="24"/>
        </w:rPr>
        <w:t xml:space="preserve">many of the tombs </w:t>
      </w:r>
      <w:r w:rsidR="00C725A7" w:rsidRPr="00226732">
        <w:rPr>
          <w:sz w:val="24"/>
          <w:szCs w:val="24"/>
        </w:rPr>
        <w:t>were</w:t>
      </w:r>
      <w:r w:rsidR="00C707F3" w:rsidRPr="00226732">
        <w:rPr>
          <w:sz w:val="24"/>
          <w:szCs w:val="24"/>
        </w:rPr>
        <w:t xml:space="preserve"> disturbed</w:t>
      </w:r>
      <w:r w:rsidR="00F60952" w:rsidRPr="00226732">
        <w:rPr>
          <w:sz w:val="24"/>
          <w:szCs w:val="24"/>
        </w:rPr>
        <w:t>,</w:t>
      </w:r>
      <w:r w:rsidR="00C707F3" w:rsidRPr="00226732">
        <w:rPr>
          <w:sz w:val="24"/>
          <w:szCs w:val="24"/>
        </w:rPr>
        <w:t xml:space="preserve"> </w:t>
      </w:r>
      <w:r w:rsidR="00C725A7" w:rsidRPr="00226732">
        <w:rPr>
          <w:sz w:val="24"/>
          <w:szCs w:val="24"/>
        </w:rPr>
        <w:t xml:space="preserve">often resulting </w:t>
      </w:r>
      <w:r w:rsidR="00F60952" w:rsidRPr="00226732">
        <w:rPr>
          <w:sz w:val="24"/>
          <w:szCs w:val="24"/>
        </w:rPr>
        <w:t>in incomplete assemblage</w:t>
      </w:r>
      <w:r w:rsidR="00D87F22" w:rsidRPr="00226732">
        <w:rPr>
          <w:sz w:val="24"/>
          <w:szCs w:val="24"/>
        </w:rPr>
        <w:t>s</w:t>
      </w:r>
      <w:r w:rsidR="00F60952" w:rsidRPr="00226732">
        <w:rPr>
          <w:sz w:val="24"/>
          <w:szCs w:val="24"/>
        </w:rPr>
        <w:t xml:space="preserve">. </w:t>
      </w:r>
      <w:r w:rsidR="00C76AB8" w:rsidRPr="00226732">
        <w:rPr>
          <w:sz w:val="24"/>
          <w:szCs w:val="24"/>
        </w:rPr>
        <w:t>Much information regarding the site comes not from excavation reports, but</w:t>
      </w:r>
      <w:r w:rsidR="0086120C" w:rsidRPr="00226732">
        <w:rPr>
          <w:sz w:val="24"/>
          <w:szCs w:val="24"/>
        </w:rPr>
        <w:t xml:space="preserve"> correspondence</w:t>
      </w:r>
      <w:r w:rsidR="00C76AB8" w:rsidRPr="00226732">
        <w:rPr>
          <w:sz w:val="24"/>
          <w:szCs w:val="24"/>
        </w:rPr>
        <w:t xml:space="preserve"> sent by Walters (who worked in the Brit</w:t>
      </w:r>
      <w:r w:rsidR="00E37335" w:rsidRPr="00226732">
        <w:rPr>
          <w:sz w:val="24"/>
          <w:szCs w:val="24"/>
        </w:rPr>
        <w:t xml:space="preserve">ish Museum, in the Greek and Roman department). </w:t>
      </w:r>
      <w:r w:rsidR="007D1774" w:rsidRPr="00226732">
        <w:rPr>
          <w:sz w:val="24"/>
          <w:szCs w:val="24"/>
        </w:rPr>
        <w:t>John Crowfoot, a student at the British School of Athens</w:t>
      </w:r>
      <w:r w:rsidR="005D7759" w:rsidRPr="00226732">
        <w:rPr>
          <w:sz w:val="24"/>
          <w:szCs w:val="24"/>
        </w:rPr>
        <w:t xml:space="preserve">, </w:t>
      </w:r>
      <w:r w:rsidR="007D1774" w:rsidRPr="00226732">
        <w:rPr>
          <w:sz w:val="24"/>
          <w:szCs w:val="24"/>
        </w:rPr>
        <w:t xml:space="preserve">excavated at Hala Sultan Tekke in </w:t>
      </w:r>
      <w:r w:rsidR="0086120C" w:rsidRPr="00226732">
        <w:rPr>
          <w:sz w:val="24"/>
          <w:szCs w:val="24"/>
        </w:rPr>
        <w:t>189</w:t>
      </w:r>
      <w:r w:rsidR="007C1787" w:rsidRPr="00226732">
        <w:rPr>
          <w:sz w:val="24"/>
          <w:szCs w:val="24"/>
        </w:rPr>
        <w:t>8</w:t>
      </w:r>
      <w:r w:rsidR="0086120C" w:rsidRPr="00226732">
        <w:rPr>
          <w:sz w:val="24"/>
          <w:szCs w:val="24"/>
        </w:rPr>
        <w:t>, sponsored by the British Museum.</w:t>
      </w:r>
      <w:r w:rsidR="00ED1127" w:rsidRPr="00226732">
        <w:rPr>
          <w:sz w:val="24"/>
          <w:szCs w:val="24"/>
        </w:rPr>
        <w:t xml:space="preserve"> </w:t>
      </w:r>
      <w:r w:rsidR="00924EBA" w:rsidRPr="00226732">
        <w:rPr>
          <w:sz w:val="24"/>
          <w:szCs w:val="24"/>
        </w:rPr>
        <w:t xml:space="preserve">Crowfoot’s </w:t>
      </w:r>
      <w:r w:rsidR="00E04BB2" w:rsidRPr="00226732">
        <w:rPr>
          <w:sz w:val="24"/>
          <w:szCs w:val="24"/>
        </w:rPr>
        <w:t xml:space="preserve">artefacts </w:t>
      </w:r>
      <w:r w:rsidR="00CF1586" w:rsidRPr="00226732">
        <w:rPr>
          <w:sz w:val="24"/>
          <w:szCs w:val="24"/>
        </w:rPr>
        <w:t>were delayed</w:t>
      </w:r>
      <w:r w:rsidR="0009165D" w:rsidRPr="00226732">
        <w:rPr>
          <w:sz w:val="24"/>
          <w:szCs w:val="24"/>
        </w:rPr>
        <w:t xml:space="preserve"> in</w:t>
      </w:r>
      <w:r w:rsidR="00CF1586" w:rsidRPr="00226732">
        <w:rPr>
          <w:sz w:val="24"/>
          <w:szCs w:val="24"/>
        </w:rPr>
        <w:t xml:space="preserve"> being included into the </w:t>
      </w:r>
      <w:r w:rsidR="00AE748F" w:rsidRPr="00226732">
        <w:rPr>
          <w:sz w:val="24"/>
          <w:szCs w:val="24"/>
        </w:rPr>
        <w:t xml:space="preserve">British Museum </w:t>
      </w:r>
      <w:r w:rsidR="00CF1586" w:rsidRPr="00226732">
        <w:rPr>
          <w:sz w:val="24"/>
          <w:szCs w:val="24"/>
        </w:rPr>
        <w:t>catalogues, mean</w:t>
      </w:r>
      <w:r w:rsidR="0009165D" w:rsidRPr="00226732">
        <w:rPr>
          <w:sz w:val="24"/>
          <w:szCs w:val="24"/>
        </w:rPr>
        <w:t>ing</w:t>
      </w:r>
      <w:r w:rsidR="00CF1586" w:rsidRPr="00226732">
        <w:rPr>
          <w:sz w:val="24"/>
          <w:szCs w:val="24"/>
        </w:rPr>
        <w:t xml:space="preserve"> some original findspots of the artefacts had</w:t>
      </w:r>
      <w:r w:rsidR="006905A6" w:rsidRPr="00226732">
        <w:rPr>
          <w:sz w:val="24"/>
          <w:szCs w:val="24"/>
        </w:rPr>
        <w:t xml:space="preserve"> been forgotten. The</w:t>
      </w:r>
      <w:r w:rsidR="007C1787" w:rsidRPr="00226732">
        <w:rPr>
          <w:sz w:val="24"/>
          <w:szCs w:val="24"/>
        </w:rPr>
        <w:t xml:space="preserve"> number of tombs </w:t>
      </w:r>
      <w:r w:rsidR="008564FB" w:rsidRPr="00226732">
        <w:rPr>
          <w:sz w:val="24"/>
          <w:szCs w:val="24"/>
        </w:rPr>
        <w:t>e</w:t>
      </w:r>
      <w:r w:rsidR="00477C21" w:rsidRPr="00226732">
        <w:rPr>
          <w:sz w:val="24"/>
          <w:szCs w:val="24"/>
        </w:rPr>
        <w:t>xcavated</w:t>
      </w:r>
      <w:r w:rsidR="007C1787" w:rsidRPr="00226732">
        <w:rPr>
          <w:sz w:val="24"/>
          <w:szCs w:val="24"/>
        </w:rPr>
        <w:t xml:space="preserve"> by Walters and recorded is grossly inconsistent. </w:t>
      </w:r>
      <w:r w:rsidR="004132DC" w:rsidRPr="00226732">
        <w:rPr>
          <w:sz w:val="24"/>
          <w:szCs w:val="24"/>
        </w:rPr>
        <w:t xml:space="preserve">Enkomi was excavated by A.S. Murray </w:t>
      </w:r>
      <w:r w:rsidR="00F02319" w:rsidRPr="00226732">
        <w:rPr>
          <w:sz w:val="24"/>
          <w:szCs w:val="24"/>
        </w:rPr>
        <w:t>(although likely excavated by Alexander di Cesnola prior</w:t>
      </w:r>
      <w:r w:rsidR="00F02319" w:rsidRPr="00226732">
        <w:rPr>
          <w:rStyle w:val="FootnoteReference"/>
          <w:sz w:val="24"/>
          <w:szCs w:val="24"/>
        </w:rPr>
        <w:footnoteReference w:id="2"/>
      </w:r>
      <w:r w:rsidR="00F02319" w:rsidRPr="00226732">
        <w:rPr>
          <w:sz w:val="24"/>
          <w:szCs w:val="24"/>
        </w:rPr>
        <w:t xml:space="preserve">) </w:t>
      </w:r>
      <w:r w:rsidR="001E217B" w:rsidRPr="00226732">
        <w:rPr>
          <w:sz w:val="24"/>
          <w:szCs w:val="24"/>
        </w:rPr>
        <w:t xml:space="preserve">on behalf of the British Museum </w:t>
      </w:r>
      <w:r w:rsidR="004132DC" w:rsidRPr="00226732">
        <w:rPr>
          <w:sz w:val="24"/>
          <w:szCs w:val="24"/>
        </w:rPr>
        <w:t>(</w:t>
      </w:r>
      <w:r w:rsidR="001E217B" w:rsidRPr="00226732">
        <w:rPr>
          <w:sz w:val="24"/>
          <w:szCs w:val="24"/>
        </w:rPr>
        <w:t>1894-1896)</w:t>
      </w:r>
      <w:r w:rsidR="001B3EC6" w:rsidRPr="00226732">
        <w:rPr>
          <w:sz w:val="24"/>
          <w:szCs w:val="24"/>
        </w:rPr>
        <w:t>.</w:t>
      </w:r>
      <w:r w:rsidR="001E217B" w:rsidRPr="00226732">
        <w:rPr>
          <w:sz w:val="24"/>
          <w:szCs w:val="24"/>
        </w:rPr>
        <w:t xml:space="preserve"> </w:t>
      </w:r>
      <w:r w:rsidR="00105669" w:rsidRPr="00226732">
        <w:rPr>
          <w:sz w:val="24"/>
          <w:szCs w:val="24"/>
        </w:rPr>
        <w:t>At Enkomi</w:t>
      </w:r>
      <w:r w:rsidR="00BF1C75" w:rsidRPr="00226732">
        <w:rPr>
          <w:rStyle w:val="FootnoteReference"/>
          <w:sz w:val="24"/>
          <w:szCs w:val="24"/>
        </w:rPr>
        <w:footnoteReference w:id="3"/>
      </w:r>
      <w:r w:rsidR="00105669" w:rsidRPr="00226732">
        <w:rPr>
          <w:sz w:val="24"/>
          <w:szCs w:val="24"/>
        </w:rPr>
        <w:t xml:space="preserve">, a similar situation </w:t>
      </w:r>
      <w:r w:rsidR="00F02319" w:rsidRPr="00226732">
        <w:rPr>
          <w:sz w:val="24"/>
          <w:szCs w:val="24"/>
        </w:rPr>
        <w:t xml:space="preserve">to Hala Sultan Tekke </w:t>
      </w:r>
      <w:r w:rsidR="00105669" w:rsidRPr="00226732">
        <w:rPr>
          <w:sz w:val="24"/>
          <w:szCs w:val="24"/>
        </w:rPr>
        <w:t>occurred, in that many of the tombs had been already disturbe</w:t>
      </w:r>
      <w:r w:rsidR="006F6436" w:rsidRPr="00226732">
        <w:rPr>
          <w:sz w:val="24"/>
          <w:szCs w:val="24"/>
        </w:rPr>
        <w:t>d</w:t>
      </w:r>
      <w:r w:rsidR="00105669" w:rsidRPr="00226732">
        <w:rPr>
          <w:sz w:val="24"/>
          <w:szCs w:val="24"/>
        </w:rPr>
        <w:t>.</w:t>
      </w:r>
      <w:r w:rsidR="00477C21" w:rsidRPr="00226732">
        <w:rPr>
          <w:sz w:val="24"/>
          <w:szCs w:val="24"/>
        </w:rPr>
        <w:t xml:space="preserve"> Moreover, over 100 tombs had been unearthed yet</w:t>
      </w:r>
      <w:r w:rsidR="005E4E6D" w:rsidRPr="00226732">
        <w:rPr>
          <w:sz w:val="24"/>
          <w:szCs w:val="24"/>
        </w:rPr>
        <w:t xml:space="preserve"> few were recorded</w:t>
      </w:r>
      <w:r w:rsidR="005E4E6D" w:rsidRPr="00226732">
        <w:rPr>
          <w:rStyle w:val="FootnoteReference"/>
          <w:sz w:val="24"/>
          <w:szCs w:val="24"/>
        </w:rPr>
        <w:footnoteReference w:id="4"/>
      </w:r>
      <w:r w:rsidR="005E4E6D" w:rsidRPr="00226732">
        <w:rPr>
          <w:sz w:val="24"/>
          <w:szCs w:val="24"/>
        </w:rPr>
        <w:t>.</w:t>
      </w:r>
      <w:r w:rsidR="00105669" w:rsidRPr="00226732">
        <w:rPr>
          <w:sz w:val="24"/>
          <w:szCs w:val="24"/>
        </w:rPr>
        <w:t xml:space="preserve"> Additionally, flood damage had affected a considerable number of tombs, </w:t>
      </w:r>
      <w:r w:rsidR="00874B46" w:rsidRPr="00226732">
        <w:rPr>
          <w:sz w:val="24"/>
          <w:szCs w:val="24"/>
        </w:rPr>
        <w:t>and</w:t>
      </w:r>
      <w:r w:rsidR="00AA2DAF" w:rsidRPr="00226732">
        <w:rPr>
          <w:sz w:val="24"/>
          <w:szCs w:val="24"/>
        </w:rPr>
        <w:t xml:space="preserve"> there were instances of continuous internment as part of the local populace’s funerary practices</w:t>
      </w:r>
      <w:r w:rsidR="009422C6" w:rsidRPr="00226732">
        <w:rPr>
          <w:sz w:val="24"/>
          <w:szCs w:val="24"/>
        </w:rPr>
        <w:t>.</w:t>
      </w:r>
      <w:r w:rsidR="00BF1C75" w:rsidRPr="00226732">
        <w:rPr>
          <w:sz w:val="24"/>
          <w:szCs w:val="24"/>
        </w:rPr>
        <w:t xml:space="preserve"> </w:t>
      </w:r>
      <w:r w:rsidR="003E5161" w:rsidRPr="00226732">
        <w:rPr>
          <w:sz w:val="24"/>
          <w:szCs w:val="24"/>
        </w:rPr>
        <w:t xml:space="preserve">In both cases, a driving factor </w:t>
      </w:r>
      <w:r w:rsidR="00B503F4" w:rsidRPr="00226732">
        <w:rPr>
          <w:sz w:val="24"/>
          <w:szCs w:val="24"/>
        </w:rPr>
        <w:t>behind the excavator</w:t>
      </w:r>
      <w:r w:rsidR="00004D7F" w:rsidRPr="00226732">
        <w:rPr>
          <w:sz w:val="24"/>
          <w:szCs w:val="24"/>
        </w:rPr>
        <w:t>’</w:t>
      </w:r>
      <w:r w:rsidR="00B503F4" w:rsidRPr="00226732">
        <w:rPr>
          <w:sz w:val="24"/>
          <w:szCs w:val="24"/>
        </w:rPr>
        <w:t xml:space="preserve">s </w:t>
      </w:r>
      <w:r w:rsidR="00004D7F" w:rsidRPr="00226732">
        <w:rPr>
          <w:sz w:val="24"/>
          <w:szCs w:val="24"/>
        </w:rPr>
        <w:t xml:space="preserve">intentions </w:t>
      </w:r>
      <w:r w:rsidR="00F72448" w:rsidRPr="00226732">
        <w:rPr>
          <w:sz w:val="24"/>
          <w:szCs w:val="24"/>
        </w:rPr>
        <w:t xml:space="preserve">was </w:t>
      </w:r>
      <w:r w:rsidR="003E5161" w:rsidRPr="00226732">
        <w:rPr>
          <w:sz w:val="24"/>
          <w:szCs w:val="24"/>
        </w:rPr>
        <w:t xml:space="preserve">for the </w:t>
      </w:r>
      <w:r w:rsidR="00B503F4" w:rsidRPr="00226732">
        <w:rPr>
          <w:sz w:val="24"/>
          <w:szCs w:val="24"/>
        </w:rPr>
        <w:t xml:space="preserve">extrication of </w:t>
      </w:r>
      <w:r w:rsidR="00192756" w:rsidRPr="00226732">
        <w:rPr>
          <w:sz w:val="24"/>
          <w:szCs w:val="24"/>
        </w:rPr>
        <w:t>objects deemed</w:t>
      </w:r>
      <w:r w:rsidR="000625B7" w:rsidRPr="00226732">
        <w:rPr>
          <w:sz w:val="24"/>
          <w:szCs w:val="24"/>
        </w:rPr>
        <w:t xml:space="preserve"> of</w:t>
      </w:r>
      <w:r w:rsidR="00B503F4" w:rsidRPr="00226732">
        <w:rPr>
          <w:sz w:val="24"/>
          <w:szCs w:val="24"/>
        </w:rPr>
        <w:t xml:space="preserve"> ‘museum quality’</w:t>
      </w:r>
      <w:r w:rsidR="00A603D4" w:rsidRPr="00226732">
        <w:rPr>
          <w:sz w:val="24"/>
          <w:szCs w:val="24"/>
        </w:rPr>
        <w:t>.</w:t>
      </w:r>
    </w:p>
    <w:p w14:paraId="3868F64B" w14:textId="77777777" w:rsidR="00A00E20" w:rsidRPr="00226732" w:rsidRDefault="00A00E20" w:rsidP="006C1980">
      <w:pPr>
        <w:rPr>
          <w:sz w:val="24"/>
          <w:szCs w:val="24"/>
        </w:rPr>
      </w:pPr>
    </w:p>
    <w:p w14:paraId="07FDE343" w14:textId="4F18F638" w:rsidR="00BE6B81" w:rsidRPr="00226732" w:rsidRDefault="00BE6B81" w:rsidP="00BE6B81">
      <w:pPr>
        <w:jc w:val="center"/>
        <w:rPr>
          <w:sz w:val="26"/>
          <w:szCs w:val="26"/>
        </w:rPr>
      </w:pPr>
      <w:r w:rsidRPr="00226732">
        <w:rPr>
          <w:noProof/>
        </w:rPr>
        <w:lastRenderedPageBreak/>
        <w:drawing>
          <wp:anchor distT="0" distB="0" distL="114300" distR="114300" simplePos="0" relativeHeight="251658240" behindDoc="0" locked="0" layoutInCell="1" allowOverlap="1" wp14:anchorId="306C37CD" wp14:editId="01DB10B4">
            <wp:simplePos x="0" y="0"/>
            <wp:positionH relativeFrom="margin">
              <wp:align>center</wp:align>
            </wp:positionH>
            <wp:positionV relativeFrom="margin">
              <wp:align>center</wp:align>
            </wp:positionV>
            <wp:extent cx="4833721" cy="3418205"/>
            <wp:effectExtent l="0" t="0" r="0" b="0"/>
            <wp:wrapSquare wrapText="bothSides"/>
            <wp:docPr id="4" name="Picture 4" descr="Map of Cyprus with sites mentioned in the text, indicating the Upper and Lower Pillow Lavas, the Arakapas Formation and the distribution of ancient slag heaps. (Map drafted by the author, digital data courtesy of the Cyprus Department of Geological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 of Cyprus with sites mentioned in the text, indicating the Upper and Lower Pillow Lavas, the Arakapas Formation and the distribution of ancient slag heaps. (Map drafted by the author, digital data courtesy of the Cyprus Department of Geological Surve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3721" cy="3418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18A28E" w14:textId="77777777" w:rsidR="005C352E" w:rsidRPr="00226732" w:rsidRDefault="005C352E" w:rsidP="00BE6B81">
      <w:pPr>
        <w:jc w:val="center"/>
        <w:rPr>
          <w:sz w:val="20"/>
          <w:szCs w:val="20"/>
        </w:rPr>
      </w:pPr>
    </w:p>
    <w:p w14:paraId="756B957E" w14:textId="77777777" w:rsidR="005C352E" w:rsidRPr="00226732" w:rsidRDefault="005C352E" w:rsidP="00BE6B81">
      <w:pPr>
        <w:jc w:val="center"/>
        <w:rPr>
          <w:sz w:val="20"/>
          <w:szCs w:val="20"/>
        </w:rPr>
      </w:pPr>
    </w:p>
    <w:p w14:paraId="76E02E04" w14:textId="77777777" w:rsidR="005C352E" w:rsidRPr="00226732" w:rsidRDefault="005C352E" w:rsidP="00BE6B81">
      <w:pPr>
        <w:jc w:val="center"/>
        <w:rPr>
          <w:sz w:val="20"/>
          <w:szCs w:val="20"/>
        </w:rPr>
      </w:pPr>
    </w:p>
    <w:p w14:paraId="1F4AC065" w14:textId="77777777" w:rsidR="005C352E" w:rsidRPr="00226732" w:rsidRDefault="005C352E" w:rsidP="00BE6B81">
      <w:pPr>
        <w:jc w:val="center"/>
        <w:rPr>
          <w:sz w:val="20"/>
          <w:szCs w:val="20"/>
        </w:rPr>
      </w:pPr>
    </w:p>
    <w:p w14:paraId="606E0AA4" w14:textId="77777777" w:rsidR="005C352E" w:rsidRPr="00226732" w:rsidRDefault="005C352E" w:rsidP="00BE6B81">
      <w:pPr>
        <w:jc w:val="center"/>
        <w:rPr>
          <w:sz w:val="20"/>
          <w:szCs w:val="20"/>
        </w:rPr>
      </w:pPr>
    </w:p>
    <w:p w14:paraId="73B61EFC" w14:textId="77777777" w:rsidR="005C352E" w:rsidRPr="00226732" w:rsidRDefault="005C352E" w:rsidP="00BE6B81">
      <w:pPr>
        <w:jc w:val="center"/>
        <w:rPr>
          <w:sz w:val="20"/>
          <w:szCs w:val="20"/>
        </w:rPr>
      </w:pPr>
    </w:p>
    <w:p w14:paraId="0618C6E8" w14:textId="27B62334" w:rsidR="00452552" w:rsidRPr="00226732" w:rsidRDefault="00452552" w:rsidP="00700F74">
      <w:pPr>
        <w:rPr>
          <w:sz w:val="26"/>
          <w:szCs w:val="26"/>
        </w:rPr>
      </w:pPr>
    </w:p>
    <w:p w14:paraId="11715A62" w14:textId="599BF528" w:rsidR="00700F74" w:rsidRPr="00226732" w:rsidRDefault="00700F74" w:rsidP="00700F74">
      <w:pPr>
        <w:rPr>
          <w:sz w:val="26"/>
          <w:szCs w:val="26"/>
        </w:rPr>
      </w:pPr>
    </w:p>
    <w:p w14:paraId="5F594AB9" w14:textId="4CF14034" w:rsidR="00700F74" w:rsidRPr="00226732" w:rsidRDefault="00700F74" w:rsidP="00700F74">
      <w:pPr>
        <w:rPr>
          <w:sz w:val="26"/>
          <w:szCs w:val="26"/>
        </w:rPr>
      </w:pPr>
    </w:p>
    <w:p w14:paraId="5E38F49D" w14:textId="4A0D1030" w:rsidR="00700F74" w:rsidRPr="00226732" w:rsidRDefault="00700F74" w:rsidP="00700F74">
      <w:pPr>
        <w:rPr>
          <w:sz w:val="26"/>
          <w:szCs w:val="26"/>
        </w:rPr>
      </w:pPr>
    </w:p>
    <w:p w14:paraId="7232E384" w14:textId="254F363E" w:rsidR="00700F74" w:rsidRPr="00226732" w:rsidRDefault="00700F74" w:rsidP="00700F74">
      <w:pPr>
        <w:rPr>
          <w:sz w:val="26"/>
          <w:szCs w:val="26"/>
        </w:rPr>
      </w:pPr>
    </w:p>
    <w:p w14:paraId="6AE0A297" w14:textId="46CA724B" w:rsidR="00700F74" w:rsidRPr="00226732" w:rsidRDefault="00700F74" w:rsidP="00700F74">
      <w:pPr>
        <w:rPr>
          <w:sz w:val="26"/>
          <w:szCs w:val="26"/>
        </w:rPr>
      </w:pPr>
    </w:p>
    <w:p w14:paraId="5F8F6F67" w14:textId="1CB19930" w:rsidR="00700F74" w:rsidRPr="00226732" w:rsidRDefault="00700F74" w:rsidP="00700F74">
      <w:pPr>
        <w:rPr>
          <w:sz w:val="26"/>
          <w:szCs w:val="26"/>
        </w:rPr>
      </w:pPr>
    </w:p>
    <w:p w14:paraId="644E86F3" w14:textId="339C012E" w:rsidR="00700F74" w:rsidRPr="00226732" w:rsidRDefault="00700F74" w:rsidP="00700F74">
      <w:pPr>
        <w:rPr>
          <w:sz w:val="26"/>
          <w:szCs w:val="26"/>
        </w:rPr>
      </w:pPr>
    </w:p>
    <w:p w14:paraId="02E60094" w14:textId="4CB0F074" w:rsidR="00700F74" w:rsidRPr="00226732" w:rsidRDefault="00700F74" w:rsidP="00700F74">
      <w:pPr>
        <w:rPr>
          <w:sz w:val="26"/>
          <w:szCs w:val="26"/>
        </w:rPr>
      </w:pPr>
    </w:p>
    <w:p w14:paraId="3B055EF2" w14:textId="58183B5C" w:rsidR="00700F74" w:rsidRPr="00226732" w:rsidRDefault="00700F74" w:rsidP="00700F74">
      <w:pPr>
        <w:rPr>
          <w:sz w:val="26"/>
          <w:szCs w:val="26"/>
        </w:rPr>
      </w:pPr>
    </w:p>
    <w:p w14:paraId="34AA2345" w14:textId="7E17E8A7" w:rsidR="00700F74" w:rsidRPr="00226732" w:rsidRDefault="00700F74" w:rsidP="00700F74">
      <w:pPr>
        <w:rPr>
          <w:sz w:val="26"/>
          <w:szCs w:val="26"/>
        </w:rPr>
      </w:pPr>
    </w:p>
    <w:p w14:paraId="76453FA8" w14:textId="59A80CEF" w:rsidR="00700F74" w:rsidRPr="00226732" w:rsidRDefault="00700F74" w:rsidP="00700F74">
      <w:pPr>
        <w:rPr>
          <w:sz w:val="26"/>
          <w:szCs w:val="26"/>
        </w:rPr>
      </w:pPr>
    </w:p>
    <w:p w14:paraId="1F05253C" w14:textId="237244AB" w:rsidR="00700F74" w:rsidRPr="00226732" w:rsidRDefault="00700F74" w:rsidP="006D2D19">
      <w:pPr>
        <w:rPr>
          <w:sz w:val="26"/>
          <w:szCs w:val="26"/>
        </w:rPr>
      </w:pPr>
    </w:p>
    <w:p w14:paraId="71C10DBD" w14:textId="325951F4" w:rsidR="0034673E" w:rsidRPr="00226732" w:rsidRDefault="0034673E" w:rsidP="0034673E">
      <w:pPr>
        <w:jc w:val="center"/>
        <w:rPr>
          <w:sz w:val="20"/>
          <w:szCs w:val="20"/>
        </w:rPr>
      </w:pPr>
      <w:r w:rsidRPr="00226732">
        <w:rPr>
          <w:sz w:val="20"/>
          <w:szCs w:val="20"/>
        </w:rPr>
        <w:t>Fig.2. Map of Cyprus featuring sites of Enkomi and Hala Sultan Tekke (taken from Georgiou 2017)</w:t>
      </w:r>
    </w:p>
    <w:p w14:paraId="34BF84E0" w14:textId="31BC2253" w:rsidR="00700F74" w:rsidRPr="00226732" w:rsidRDefault="0034673E" w:rsidP="00700F74">
      <w:pPr>
        <w:rPr>
          <w:sz w:val="20"/>
          <w:szCs w:val="20"/>
        </w:rPr>
      </w:pPr>
      <w:r w:rsidRPr="00226732">
        <w:rPr>
          <w:sz w:val="20"/>
          <w:szCs w:val="20"/>
        </w:rPr>
        <w:br w:type="page"/>
      </w:r>
    </w:p>
    <w:tbl>
      <w:tblPr>
        <w:tblStyle w:val="TableGrid"/>
        <w:tblpPr w:leftFromText="180" w:rightFromText="180" w:vertAnchor="text" w:horzAnchor="margin" w:tblpXSpec="center" w:tblpY="372"/>
        <w:tblW w:w="11387" w:type="dxa"/>
        <w:tblLayout w:type="fixed"/>
        <w:tblLook w:val="04A0" w:firstRow="1" w:lastRow="0" w:firstColumn="1" w:lastColumn="0" w:noHBand="0" w:noVBand="1"/>
      </w:tblPr>
      <w:tblGrid>
        <w:gridCol w:w="1335"/>
        <w:gridCol w:w="1495"/>
        <w:gridCol w:w="1843"/>
        <w:gridCol w:w="1301"/>
        <w:gridCol w:w="1534"/>
        <w:gridCol w:w="2050"/>
        <w:gridCol w:w="1829"/>
      </w:tblGrid>
      <w:tr w:rsidR="00226732" w:rsidRPr="00226732" w14:paraId="3C1B32EA" w14:textId="77777777" w:rsidTr="0076682A">
        <w:tc>
          <w:tcPr>
            <w:tcW w:w="1335" w:type="dxa"/>
            <w:shd w:val="clear" w:color="auto" w:fill="D9D9D9" w:themeFill="background1" w:themeFillShade="D9"/>
          </w:tcPr>
          <w:p w14:paraId="6CFD9598" w14:textId="77777777" w:rsidR="00452552" w:rsidRPr="00226732" w:rsidRDefault="00452552" w:rsidP="00011FA8">
            <w:pPr>
              <w:jc w:val="center"/>
              <w:rPr>
                <w:b/>
                <w:bCs/>
                <w:sz w:val="18"/>
                <w:szCs w:val="18"/>
              </w:rPr>
            </w:pPr>
            <w:r w:rsidRPr="00226732">
              <w:rPr>
                <w:b/>
                <w:bCs/>
                <w:sz w:val="18"/>
                <w:szCs w:val="18"/>
              </w:rPr>
              <w:lastRenderedPageBreak/>
              <w:t>Site Name: Enkomi or Hala Sultan Tekke</w:t>
            </w:r>
          </w:p>
        </w:tc>
        <w:tc>
          <w:tcPr>
            <w:tcW w:w="1495" w:type="dxa"/>
            <w:shd w:val="clear" w:color="auto" w:fill="D9D9D9" w:themeFill="background1" w:themeFillShade="D9"/>
          </w:tcPr>
          <w:p w14:paraId="5760E499" w14:textId="77777777" w:rsidR="00452552" w:rsidRPr="00226732" w:rsidRDefault="00452552" w:rsidP="00011FA8">
            <w:pPr>
              <w:jc w:val="center"/>
              <w:rPr>
                <w:b/>
                <w:bCs/>
                <w:sz w:val="18"/>
                <w:szCs w:val="18"/>
              </w:rPr>
            </w:pPr>
            <w:r w:rsidRPr="00226732">
              <w:rPr>
                <w:b/>
                <w:bCs/>
                <w:sz w:val="18"/>
                <w:szCs w:val="18"/>
              </w:rPr>
              <w:t>Object</w:t>
            </w:r>
          </w:p>
        </w:tc>
        <w:tc>
          <w:tcPr>
            <w:tcW w:w="1843" w:type="dxa"/>
            <w:shd w:val="clear" w:color="auto" w:fill="D9D9D9" w:themeFill="background1" w:themeFillShade="D9"/>
          </w:tcPr>
          <w:p w14:paraId="3B2EAF81" w14:textId="7AE2DF95" w:rsidR="00452552" w:rsidRPr="00226732" w:rsidRDefault="0076682A" w:rsidP="00011FA8">
            <w:pPr>
              <w:jc w:val="center"/>
              <w:rPr>
                <w:b/>
                <w:bCs/>
                <w:sz w:val="18"/>
                <w:szCs w:val="18"/>
              </w:rPr>
            </w:pPr>
            <w:r w:rsidRPr="00226732">
              <w:rPr>
                <w:b/>
                <w:bCs/>
                <w:sz w:val="18"/>
                <w:szCs w:val="18"/>
              </w:rPr>
              <w:t xml:space="preserve">British Museum </w:t>
            </w:r>
            <w:r w:rsidR="00452552" w:rsidRPr="00226732">
              <w:rPr>
                <w:b/>
                <w:bCs/>
                <w:sz w:val="18"/>
                <w:szCs w:val="18"/>
              </w:rPr>
              <w:t>Object Number</w:t>
            </w:r>
          </w:p>
        </w:tc>
        <w:tc>
          <w:tcPr>
            <w:tcW w:w="1301" w:type="dxa"/>
            <w:shd w:val="clear" w:color="auto" w:fill="D9D9D9" w:themeFill="background1" w:themeFillShade="D9"/>
          </w:tcPr>
          <w:p w14:paraId="090FAD40" w14:textId="77777777" w:rsidR="00452552" w:rsidRPr="00226732" w:rsidRDefault="00452552" w:rsidP="00011FA8">
            <w:pPr>
              <w:jc w:val="center"/>
              <w:rPr>
                <w:b/>
                <w:bCs/>
                <w:sz w:val="18"/>
                <w:szCs w:val="18"/>
              </w:rPr>
            </w:pPr>
            <w:r w:rsidRPr="00226732">
              <w:rPr>
                <w:b/>
                <w:bCs/>
                <w:sz w:val="18"/>
                <w:szCs w:val="18"/>
              </w:rPr>
              <w:t>Date given – (some approximate)</w:t>
            </w:r>
          </w:p>
        </w:tc>
        <w:tc>
          <w:tcPr>
            <w:tcW w:w="1534" w:type="dxa"/>
            <w:shd w:val="clear" w:color="auto" w:fill="D9D9D9" w:themeFill="background1" w:themeFillShade="D9"/>
          </w:tcPr>
          <w:p w14:paraId="39762B5F" w14:textId="77777777" w:rsidR="00452552" w:rsidRPr="00226732" w:rsidRDefault="00452552" w:rsidP="00011FA8">
            <w:pPr>
              <w:jc w:val="center"/>
              <w:rPr>
                <w:b/>
                <w:bCs/>
                <w:sz w:val="18"/>
                <w:szCs w:val="18"/>
              </w:rPr>
            </w:pPr>
            <w:r w:rsidRPr="00226732">
              <w:rPr>
                <w:b/>
                <w:bCs/>
                <w:sz w:val="18"/>
                <w:szCs w:val="18"/>
              </w:rPr>
              <w:t>Tomb location/findspot</w:t>
            </w:r>
          </w:p>
        </w:tc>
        <w:tc>
          <w:tcPr>
            <w:tcW w:w="2050" w:type="dxa"/>
            <w:shd w:val="clear" w:color="auto" w:fill="D9D9D9" w:themeFill="background1" w:themeFillShade="D9"/>
          </w:tcPr>
          <w:p w14:paraId="056A9B0E" w14:textId="77777777" w:rsidR="00452552" w:rsidRPr="00226732" w:rsidRDefault="00452552" w:rsidP="00011FA8">
            <w:pPr>
              <w:jc w:val="center"/>
              <w:rPr>
                <w:b/>
                <w:bCs/>
                <w:sz w:val="18"/>
                <w:szCs w:val="18"/>
              </w:rPr>
            </w:pPr>
            <w:r w:rsidRPr="00226732">
              <w:rPr>
                <w:b/>
                <w:bCs/>
                <w:sz w:val="18"/>
                <w:szCs w:val="18"/>
              </w:rPr>
              <w:t>Artistic style/motif</w:t>
            </w:r>
          </w:p>
        </w:tc>
        <w:tc>
          <w:tcPr>
            <w:tcW w:w="1829" w:type="dxa"/>
            <w:shd w:val="clear" w:color="auto" w:fill="D9D9D9" w:themeFill="background1" w:themeFillShade="D9"/>
          </w:tcPr>
          <w:p w14:paraId="65CB1CC2" w14:textId="77777777" w:rsidR="00452552" w:rsidRPr="00226732" w:rsidRDefault="00452552" w:rsidP="00011FA8">
            <w:pPr>
              <w:jc w:val="center"/>
              <w:rPr>
                <w:b/>
                <w:bCs/>
                <w:sz w:val="18"/>
                <w:szCs w:val="18"/>
              </w:rPr>
            </w:pPr>
            <w:r w:rsidRPr="00226732">
              <w:rPr>
                <w:b/>
                <w:bCs/>
                <w:sz w:val="18"/>
                <w:szCs w:val="18"/>
              </w:rPr>
              <w:t>Corresponding tomb assemblage</w:t>
            </w:r>
          </w:p>
        </w:tc>
      </w:tr>
      <w:tr w:rsidR="00226732" w:rsidRPr="00226732" w14:paraId="23951199" w14:textId="77777777" w:rsidTr="00D74D87">
        <w:tc>
          <w:tcPr>
            <w:tcW w:w="1335" w:type="dxa"/>
          </w:tcPr>
          <w:p w14:paraId="7A7D1F2F" w14:textId="77777777" w:rsidR="00452552" w:rsidRPr="00226732" w:rsidRDefault="00452552" w:rsidP="00452552">
            <w:pPr>
              <w:rPr>
                <w:sz w:val="18"/>
                <w:szCs w:val="18"/>
              </w:rPr>
            </w:pPr>
            <w:r w:rsidRPr="00226732">
              <w:rPr>
                <w:sz w:val="18"/>
                <w:szCs w:val="18"/>
              </w:rPr>
              <w:t xml:space="preserve">Enkomi, Famagusta </w:t>
            </w:r>
          </w:p>
        </w:tc>
        <w:tc>
          <w:tcPr>
            <w:tcW w:w="1495" w:type="dxa"/>
          </w:tcPr>
          <w:p w14:paraId="2D2248A9" w14:textId="77777777" w:rsidR="00452552" w:rsidRPr="00226732" w:rsidRDefault="00452552" w:rsidP="00452552">
            <w:pPr>
              <w:rPr>
                <w:sz w:val="18"/>
                <w:szCs w:val="18"/>
              </w:rPr>
            </w:pPr>
            <w:r w:rsidRPr="00226732">
              <w:rPr>
                <w:sz w:val="18"/>
                <w:szCs w:val="18"/>
              </w:rPr>
              <w:t>Faience ‘kohl’ beaker</w:t>
            </w:r>
          </w:p>
        </w:tc>
        <w:tc>
          <w:tcPr>
            <w:tcW w:w="1843" w:type="dxa"/>
          </w:tcPr>
          <w:p w14:paraId="174A352B" w14:textId="77777777" w:rsidR="00452552" w:rsidRPr="00226732" w:rsidRDefault="00452552" w:rsidP="00452552">
            <w:pPr>
              <w:rPr>
                <w:sz w:val="18"/>
                <w:szCs w:val="18"/>
              </w:rPr>
            </w:pPr>
            <w:r w:rsidRPr="00226732">
              <w:rPr>
                <w:sz w:val="18"/>
                <w:szCs w:val="18"/>
              </w:rPr>
              <w:t>EA 1897,0401.999</w:t>
            </w:r>
          </w:p>
        </w:tc>
        <w:tc>
          <w:tcPr>
            <w:tcW w:w="1301" w:type="dxa"/>
          </w:tcPr>
          <w:p w14:paraId="14E667D3" w14:textId="77777777" w:rsidR="00452552" w:rsidRPr="00226732" w:rsidRDefault="00452552" w:rsidP="00452552">
            <w:pPr>
              <w:jc w:val="center"/>
              <w:rPr>
                <w:sz w:val="18"/>
                <w:szCs w:val="18"/>
              </w:rPr>
            </w:pPr>
            <w:r w:rsidRPr="00226732">
              <w:rPr>
                <w:sz w:val="18"/>
                <w:szCs w:val="18"/>
              </w:rPr>
              <w:t>c. 18</w:t>
            </w:r>
            <w:r w:rsidRPr="00226732">
              <w:rPr>
                <w:sz w:val="18"/>
                <w:szCs w:val="18"/>
                <w:vertAlign w:val="superscript"/>
              </w:rPr>
              <w:t>th</w:t>
            </w:r>
            <w:r w:rsidRPr="00226732">
              <w:rPr>
                <w:sz w:val="18"/>
                <w:szCs w:val="18"/>
              </w:rPr>
              <w:t>/19</w:t>
            </w:r>
            <w:r w:rsidRPr="00226732">
              <w:rPr>
                <w:sz w:val="18"/>
                <w:szCs w:val="18"/>
                <w:vertAlign w:val="superscript"/>
              </w:rPr>
              <w:t>th</w:t>
            </w:r>
            <w:r w:rsidRPr="00226732">
              <w:rPr>
                <w:sz w:val="18"/>
                <w:szCs w:val="18"/>
              </w:rPr>
              <w:t xml:space="preserve"> Dyn.</w:t>
            </w:r>
          </w:p>
        </w:tc>
        <w:tc>
          <w:tcPr>
            <w:tcW w:w="1534" w:type="dxa"/>
          </w:tcPr>
          <w:p w14:paraId="6629BBC7" w14:textId="77777777" w:rsidR="00452552" w:rsidRPr="00226732" w:rsidRDefault="00452552" w:rsidP="00452552">
            <w:pPr>
              <w:rPr>
                <w:sz w:val="18"/>
                <w:szCs w:val="18"/>
              </w:rPr>
            </w:pPr>
            <w:r w:rsidRPr="00226732">
              <w:rPr>
                <w:sz w:val="18"/>
                <w:szCs w:val="18"/>
              </w:rPr>
              <w:t>Tomb 61.1</w:t>
            </w:r>
          </w:p>
        </w:tc>
        <w:tc>
          <w:tcPr>
            <w:tcW w:w="2050" w:type="dxa"/>
          </w:tcPr>
          <w:p w14:paraId="6A15AEFC" w14:textId="797C3082" w:rsidR="00452552" w:rsidRPr="00226732" w:rsidRDefault="00452552" w:rsidP="00452552">
            <w:pPr>
              <w:rPr>
                <w:sz w:val="18"/>
                <w:szCs w:val="18"/>
              </w:rPr>
            </w:pPr>
            <w:r w:rsidRPr="00226732">
              <w:rPr>
                <w:sz w:val="18"/>
                <w:szCs w:val="18"/>
              </w:rPr>
              <w:t>Eg</w:t>
            </w:r>
            <w:r w:rsidR="00402BEE" w:rsidRPr="00226732">
              <w:rPr>
                <w:sz w:val="18"/>
                <w:szCs w:val="18"/>
              </w:rPr>
              <w:t>y</w:t>
            </w:r>
            <w:r w:rsidRPr="00226732">
              <w:rPr>
                <w:sz w:val="18"/>
                <w:szCs w:val="18"/>
              </w:rPr>
              <w:t xml:space="preserve">ptian lotiform design alongside Egyptian deity Heh </w:t>
            </w:r>
          </w:p>
        </w:tc>
        <w:tc>
          <w:tcPr>
            <w:tcW w:w="1829" w:type="dxa"/>
          </w:tcPr>
          <w:p w14:paraId="5CE6F6C0" w14:textId="77777777" w:rsidR="00452552" w:rsidRPr="00226732" w:rsidRDefault="00452552" w:rsidP="00452552">
            <w:pPr>
              <w:rPr>
                <w:sz w:val="18"/>
                <w:szCs w:val="18"/>
              </w:rPr>
            </w:pPr>
            <w:r w:rsidRPr="00226732">
              <w:rPr>
                <w:sz w:val="18"/>
                <w:szCs w:val="18"/>
              </w:rPr>
              <w:t>Tomb assemblage not described in Murray 1900</w:t>
            </w:r>
          </w:p>
        </w:tc>
      </w:tr>
      <w:tr w:rsidR="00226732" w:rsidRPr="00226732" w14:paraId="6A0B3BB8" w14:textId="77777777" w:rsidTr="00D74D87">
        <w:tc>
          <w:tcPr>
            <w:tcW w:w="1335" w:type="dxa"/>
          </w:tcPr>
          <w:p w14:paraId="28D0D900" w14:textId="77777777" w:rsidR="00452552" w:rsidRPr="00226732" w:rsidRDefault="00452552" w:rsidP="00452552">
            <w:pPr>
              <w:rPr>
                <w:sz w:val="18"/>
                <w:szCs w:val="18"/>
              </w:rPr>
            </w:pPr>
            <w:r w:rsidRPr="00226732">
              <w:rPr>
                <w:sz w:val="18"/>
                <w:szCs w:val="18"/>
              </w:rPr>
              <w:t xml:space="preserve">Enkomi, Famagusta </w:t>
            </w:r>
          </w:p>
        </w:tc>
        <w:tc>
          <w:tcPr>
            <w:tcW w:w="1495" w:type="dxa"/>
          </w:tcPr>
          <w:p w14:paraId="6F21943D" w14:textId="77777777" w:rsidR="00452552" w:rsidRPr="00226732" w:rsidRDefault="00452552" w:rsidP="00452552">
            <w:pPr>
              <w:rPr>
                <w:sz w:val="18"/>
                <w:szCs w:val="18"/>
              </w:rPr>
            </w:pPr>
            <w:r w:rsidRPr="00226732">
              <w:rPr>
                <w:sz w:val="18"/>
                <w:szCs w:val="18"/>
              </w:rPr>
              <w:t>Clay Base Ring I ware alabastron</w:t>
            </w:r>
          </w:p>
        </w:tc>
        <w:tc>
          <w:tcPr>
            <w:tcW w:w="1843" w:type="dxa"/>
          </w:tcPr>
          <w:p w14:paraId="7640CDAF" w14:textId="77777777" w:rsidR="00452552" w:rsidRPr="00226732" w:rsidRDefault="00452552" w:rsidP="00452552">
            <w:pPr>
              <w:rPr>
                <w:sz w:val="18"/>
                <w:szCs w:val="18"/>
              </w:rPr>
            </w:pPr>
            <w:r w:rsidRPr="00226732">
              <w:rPr>
                <w:sz w:val="18"/>
                <w:szCs w:val="18"/>
              </w:rPr>
              <w:t>EA 1897,0401.1252</w:t>
            </w:r>
          </w:p>
        </w:tc>
        <w:tc>
          <w:tcPr>
            <w:tcW w:w="1301" w:type="dxa"/>
          </w:tcPr>
          <w:p w14:paraId="2F1FB793" w14:textId="1F8CE93D" w:rsidR="00452552" w:rsidRPr="00226732" w:rsidRDefault="00452552" w:rsidP="00452552">
            <w:pPr>
              <w:jc w:val="center"/>
              <w:rPr>
                <w:sz w:val="18"/>
                <w:szCs w:val="18"/>
              </w:rPr>
            </w:pPr>
            <w:r w:rsidRPr="00226732">
              <w:rPr>
                <w:sz w:val="18"/>
                <w:szCs w:val="18"/>
              </w:rPr>
              <w:t>1450B</w:t>
            </w:r>
            <w:r w:rsidR="00435322" w:rsidRPr="00226732">
              <w:rPr>
                <w:sz w:val="18"/>
                <w:szCs w:val="18"/>
              </w:rPr>
              <w:t xml:space="preserve">C - </w:t>
            </w:r>
            <w:r w:rsidRPr="00226732">
              <w:rPr>
                <w:sz w:val="18"/>
                <w:szCs w:val="18"/>
              </w:rPr>
              <w:t>1340BC</w:t>
            </w:r>
          </w:p>
        </w:tc>
        <w:tc>
          <w:tcPr>
            <w:tcW w:w="1534" w:type="dxa"/>
          </w:tcPr>
          <w:p w14:paraId="6ED245C3" w14:textId="77777777" w:rsidR="00452552" w:rsidRPr="00226732" w:rsidRDefault="00452552" w:rsidP="00452552">
            <w:pPr>
              <w:rPr>
                <w:sz w:val="18"/>
                <w:szCs w:val="18"/>
              </w:rPr>
            </w:pPr>
            <w:r w:rsidRPr="00226732">
              <w:rPr>
                <w:sz w:val="18"/>
                <w:szCs w:val="18"/>
              </w:rPr>
              <w:t>Tomb 88</w:t>
            </w:r>
          </w:p>
        </w:tc>
        <w:tc>
          <w:tcPr>
            <w:tcW w:w="2050" w:type="dxa"/>
          </w:tcPr>
          <w:p w14:paraId="13CB2EFF" w14:textId="77777777" w:rsidR="00452552" w:rsidRPr="00226732" w:rsidRDefault="00452552" w:rsidP="00452552">
            <w:pPr>
              <w:rPr>
                <w:sz w:val="18"/>
                <w:szCs w:val="18"/>
              </w:rPr>
            </w:pPr>
            <w:r w:rsidRPr="00226732">
              <w:rPr>
                <w:sz w:val="18"/>
                <w:szCs w:val="18"/>
              </w:rPr>
              <w:t>Cypriot – Base Ring I Ware, prominent geometric motifs</w:t>
            </w:r>
          </w:p>
        </w:tc>
        <w:tc>
          <w:tcPr>
            <w:tcW w:w="1829" w:type="dxa"/>
          </w:tcPr>
          <w:p w14:paraId="74D6A880" w14:textId="0F8828D1" w:rsidR="00452552" w:rsidRPr="00226732" w:rsidRDefault="00AB2A06" w:rsidP="00452552">
            <w:pPr>
              <w:rPr>
                <w:sz w:val="18"/>
                <w:szCs w:val="18"/>
              </w:rPr>
            </w:pPr>
            <w:r w:rsidRPr="00226732">
              <w:rPr>
                <w:sz w:val="18"/>
                <w:szCs w:val="18"/>
              </w:rPr>
              <w:t>“</w:t>
            </w:r>
            <w:r w:rsidR="00452552" w:rsidRPr="00226732">
              <w:rPr>
                <w:sz w:val="18"/>
                <w:szCs w:val="18"/>
              </w:rPr>
              <w:t xml:space="preserve">Porcelain Horse rhyton, Gold diadem with spiraliform patterns, porcelain bowls with rosettes with leaves in relief, porcelain ‘recumbent lion’, variegated glass vase (pomegranate shaped), sculpted female figures (Late Cypriot?), varying types of Myceneaean pottery (‘geometric on white ground’, ‘brown ware with painted white decoration’, ‘brown ware with raised patterns’ – could this be Cypriot Base Ring Ware?) and potentially </w:t>
            </w:r>
            <w:r w:rsidR="00E4685C" w:rsidRPr="00226732">
              <w:rPr>
                <w:sz w:val="18"/>
                <w:szCs w:val="18"/>
              </w:rPr>
              <w:t>2-cylinder</w:t>
            </w:r>
            <w:r w:rsidR="00452552" w:rsidRPr="00226732">
              <w:rPr>
                <w:sz w:val="18"/>
                <w:szCs w:val="18"/>
              </w:rPr>
              <w:t xml:space="preserve"> seals</w:t>
            </w:r>
            <w:r w:rsidRPr="00226732">
              <w:rPr>
                <w:sz w:val="18"/>
                <w:szCs w:val="18"/>
              </w:rPr>
              <w:t>”</w:t>
            </w:r>
            <w:r w:rsidR="00452552" w:rsidRPr="00226732">
              <w:rPr>
                <w:sz w:val="18"/>
                <w:szCs w:val="18"/>
              </w:rPr>
              <w:t xml:space="preserve"> (Murray</w:t>
            </w:r>
            <w:r w:rsidR="00E4685C" w:rsidRPr="00226732">
              <w:rPr>
                <w:sz w:val="18"/>
                <w:szCs w:val="18"/>
              </w:rPr>
              <w:t xml:space="preserve"> et al.</w:t>
            </w:r>
            <w:r w:rsidR="00452552" w:rsidRPr="00226732">
              <w:rPr>
                <w:sz w:val="18"/>
                <w:szCs w:val="18"/>
              </w:rPr>
              <w:t xml:space="preserve"> 1900) </w:t>
            </w:r>
          </w:p>
        </w:tc>
      </w:tr>
      <w:tr w:rsidR="00226732" w:rsidRPr="00226732" w14:paraId="5C4389ED" w14:textId="77777777" w:rsidTr="00D74D87">
        <w:tc>
          <w:tcPr>
            <w:tcW w:w="1335" w:type="dxa"/>
          </w:tcPr>
          <w:p w14:paraId="4BFF008C" w14:textId="3163E982" w:rsidR="00452552" w:rsidRPr="00226732" w:rsidRDefault="00452552" w:rsidP="00452552">
            <w:pPr>
              <w:rPr>
                <w:sz w:val="18"/>
                <w:szCs w:val="18"/>
              </w:rPr>
            </w:pPr>
            <w:r w:rsidRPr="00226732">
              <w:rPr>
                <w:sz w:val="18"/>
                <w:szCs w:val="18"/>
              </w:rPr>
              <w:t>Hala Sultan Tekke,</w:t>
            </w:r>
            <w:r w:rsidR="00D74D87" w:rsidRPr="00226732">
              <w:rPr>
                <w:sz w:val="18"/>
                <w:szCs w:val="18"/>
              </w:rPr>
              <w:t xml:space="preserve"> Larnaka</w:t>
            </w:r>
          </w:p>
        </w:tc>
        <w:tc>
          <w:tcPr>
            <w:tcW w:w="1495" w:type="dxa"/>
          </w:tcPr>
          <w:p w14:paraId="10C4DA9F" w14:textId="2F34DE5E" w:rsidR="00452552" w:rsidRPr="00226732" w:rsidRDefault="00796BE5" w:rsidP="00452552">
            <w:pPr>
              <w:rPr>
                <w:sz w:val="18"/>
                <w:szCs w:val="18"/>
              </w:rPr>
            </w:pPr>
            <w:r w:rsidRPr="00226732">
              <w:rPr>
                <w:sz w:val="18"/>
                <w:szCs w:val="18"/>
              </w:rPr>
              <w:t>Mycenaean</w:t>
            </w:r>
            <w:r w:rsidR="00452552" w:rsidRPr="00226732">
              <w:rPr>
                <w:sz w:val="18"/>
                <w:szCs w:val="18"/>
              </w:rPr>
              <w:t xml:space="preserve"> Stirrup Jar </w:t>
            </w:r>
          </w:p>
        </w:tc>
        <w:tc>
          <w:tcPr>
            <w:tcW w:w="1843" w:type="dxa"/>
          </w:tcPr>
          <w:p w14:paraId="6B03BE7B" w14:textId="10BB6BB6" w:rsidR="00452552" w:rsidRPr="00226732" w:rsidRDefault="00452552" w:rsidP="00452552">
            <w:pPr>
              <w:rPr>
                <w:sz w:val="18"/>
                <w:szCs w:val="18"/>
              </w:rPr>
            </w:pPr>
            <w:r w:rsidRPr="00226732">
              <w:rPr>
                <w:sz w:val="18"/>
                <w:szCs w:val="18"/>
              </w:rPr>
              <w:t>EA 1898,1201.219</w:t>
            </w:r>
          </w:p>
        </w:tc>
        <w:tc>
          <w:tcPr>
            <w:tcW w:w="1301" w:type="dxa"/>
          </w:tcPr>
          <w:p w14:paraId="09AF61C8" w14:textId="77777777" w:rsidR="00452552" w:rsidRPr="00226732" w:rsidRDefault="00452552" w:rsidP="00452552">
            <w:pPr>
              <w:rPr>
                <w:sz w:val="18"/>
                <w:szCs w:val="18"/>
              </w:rPr>
            </w:pPr>
            <w:r w:rsidRPr="00226732">
              <w:rPr>
                <w:sz w:val="18"/>
                <w:szCs w:val="18"/>
              </w:rPr>
              <w:t xml:space="preserve">Late Helladic III A2 - III B (c. </w:t>
            </w:r>
            <w:r w:rsidRPr="00226732">
              <w:rPr>
                <w:rStyle w:val="markedcontent"/>
                <w:sz w:val="18"/>
                <w:szCs w:val="18"/>
              </w:rPr>
              <w:t xml:space="preserve"> 1400-1200 BC)</w:t>
            </w:r>
          </w:p>
        </w:tc>
        <w:tc>
          <w:tcPr>
            <w:tcW w:w="1534" w:type="dxa"/>
          </w:tcPr>
          <w:p w14:paraId="2846FB1E" w14:textId="5F3F7EC5" w:rsidR="00452552" w:rsidRPr="00226732" w:rsidRDefault="00D70196" w:rsidP="00452552">
            <w:pPr>
              <w:rPr>
                <w:sz w:val="18"/>
                <w:szCs w:val="18"/>
              </w:rPr>
            </w:pPr>
            <w:r w:rsidRPr="00226732">
              <w:rPr>
                <w:sz w:val="18"/>
                <w:szCs w:val="18"/>
              </w:rPr>
              <w:t xml:space="preserve">Tomb </w:t>
            </w:r>
            <w:r w:rsidR="00682A0A" w:rsidRPr="00226732">
              <w:rPr>
                <w:rStyle w:val="vsuffix"/>
                <w:sz w:val="18"/>
                <w:szCs w:val="18"/>
              </w:rPr>
              <w:t>VIII.14</w:t>
            </w:r>
          </w:p>
        </w:tc>
        <w:tc>
          <w:tcPr>
            <w:tcW w:w="2050" w:type="dxa"/>
          </w:tcPr>
          <w:p w14:paraId="461C6FFC" w14:textId="1EE91434" w:rsidR="00452552" w:rsidRPr="00226732" w:rsidRDefault="00796BE5" w:rsidP="00452552">
            <w:pPr>
              <w:rPr>
                <w:sz w:val="18"/>
                <w:szCs w:val="18"/>
              </w:rPr>
            </w:pPr>
            <w:r w:rsidRPr="00226732">
              <w:rPr>
                <w:sz w:val="18"/>
                <w:szCs w:val="18"/>
              </w:rPr>
              <w:t>Mycenae</w:t>
            </w:r>
            <w:r w:rsidR="00F06CDF" w:rsidRPr="00226732">
              <w:rPr>
                <w:sz w:val="18"/>
                <w:szCs w:val="18"/>
              </w:rPr>
              <w:t>an Type (FS184) Pyxis-type body, interesting floral motifs (elaborated further)</w:t>
            </w:r>
          </w:p>
        </w:tc>
        <w:tc>
          <w:tcPr>
            <w:tcW w:w="1829" w:type="dxa"/>
          </w:tcPr>
          <w:p w14:paraId="4C00F854" w14:textId="04EF5C53" w:rsidR="00452552" w:rsidRPr="00226732" w:rsidRDefault="00C93BA2" w:rsidP="00452552">
            <w:pPr>
              <w:rPr>
                <w:sz w:val="18"/>
                <w:szCs w:val="18"/>
              </w:rPr>
            </w:pPr>
            <w:r w:rsidRPr="00226732">
              <w:rPr>
                <w:sz w:val="18"/>
                <w:szCs w:val="18"/>
              </w:rPr>
              <w:t>“</w:t>
            </w:r>
            <w:r w:rsidR="004C0B8B" w:rsidRPr="00226732">
              <w:rPr>
                <w:sz w:val="18"/>
                <w:szCs w:val="18"/>
              </w:rPr>
              <w:t>Gold diade</w:t>
            </w:r>
            <w:r w:rsidR="00865C3F" w:rsidRPr="00226732">
              <w:rPr>
                <w:sz w:val="18"/>
                <w:szCs w:val="18"/>
              </w:rPr>
              <w:t>m</w:t>
            </w:r>
            <w:r w:rsidR="00D95E8A" w:rsidRPr="00226732">
              <w:rPr>
                <w:sz w:val="18"/>
                <w:szCs w:val="18"/>
              </w:rPr>
              <w:t xml:space="preserve"> (Palladis etc)</w:t>
            </w:r>
            <w:r w:rsidR="00865C3F" w:rsidRPr="00226732">
              <w:rPr>
                <w:sz w:val="18"/>
                <w:szCs w:val="18"/>
              </w:rPr>
              <w:t xml:space="preserve">, plain gold ring, four gold spirals, green glass bead with gold </w:t>
            </w:r>
            <w:r w:rsidR="0054270E" w:rsidRPr="00226732">
              <w:rPr>
                <w:sz w:val="18"/>
                <w:szCs w:val="18"/>
              </w:rPr>
              <w:t>tops, carnelian bead, silver ring (men on bezel), silver spiral ring, bronze butt-end of spear</w:t>
            </w:r>
            <w:r w:rsidR="00CA6908" w:rsidRPr="00226732">
              <w:rPr>
                <w:sz w:val="18"/>
                <w:szCs w:val="18"/>
              </w:rPr>
              <w:t xml:space="preserve">, terracotta figure (primitive), </w:t>
            </w:r>
            <w:r w:rsidRPr="00226732">
              <w:rPr>
                <w:sz w:val="18"/>
                <w:szCs w:val="18"/>
              </w:rPr>
              <w:t>f</w:t>
            </w:r>
            <w:r w:rsidR="00CA6908" w:rsidRPr="00226732">
              <w:rPr>
                <w:sz w:val="18"/>
                <w:szCs w:val="18"/>
              </w:rPr>
              <w:t>alse amphora with pyxis body,</w:t>
            </w:r>
            <w:r w:rsidR="001A7ACE" w:rsidRPr="00226732">
              <w:rPr>
                <w:sz w:val="18"/>
                <w:szCs w:val="18"/>
              </w:rPr>
              <w:t xml:space="preserve"> alabaster pot, faience vase, alabaster disc, false amphora, glass vase (var</w:t>
            </w:r>
            <w:r w:rsidR="00375062" w:rsidRPr="00226732">
              <w:rPr>
                <w:sz w:val="18"/>
                <w:szCs w:val="18"/>
              </w:rPr>
              <w:t>iegated), fragments of Myc. Vases and bronze</w:t>
            </w:r>
            <w:r w:rsidRPr="00226732">
              <w:rPr>
                <w:sz w:val="18"/>
                <w:szCs w:val="18"/>
              </w:rPr>
              <w:t>”</w:t>
            </w:r>
          </w:p>
        </w:tc>
      </w:tr>
      <w:tr w:rsidR="00226732" w:rsidRPr="00226732" w14:paraId="4A18914D" w14:textId="77777777" w:rsidTr="00D74D87">
        <w:tc>
          <w:tcPr>
            <w:tcW w:w="1335" w:type="dxa"/>
          </w:tcPr>
          <w:p w14:paraId="260F3A04" w14:textId="3950F42F" w:rsidR="00452552" w:rsidRPr="00226732" w:rsidRDefault="00452552" w:rsidP="00452552">
            <w:pPr>
              <w:rPr>
                <w:sz w:val="18"/>
                <w:szCs w:val="18"/>
              </w:rPr>
            </w:pPr>
            <w:r w:rsidRPr="00226732">
              <w:rPr>
                <w:sz w:val="18"/>
                <w:szCs w:val="18"/>
              </w:rPr>
              <w:t xml:space="preserve">Hala Sultan Tekke, </w:t>
            </w:r>
            <w:r w:rsidR="00D74D87" w:rsidRPr="00226732">
              <w:rPr>
                <w:sz w:val="18"/>
                <w:szCs w:val="18"/>
              </w:rPr>
              <w:t xml:space="preserve">Larnaka </w:t>
            </w:r>
          </w:p>
        </w:tc>
        <w:tc>
          <w:tcPr>
            <w:tcW w:w="1495" w:type="dxa"/>
          </w:tcPr>
          <w:p w14:paraId="31317B07" w14:textId="6E28CDB8" w:rsidR="00452552" w:rsidRPr="00226732" w:rsidRDefault="004B079D" w:rsidP="00452552">
            <w:pPr>
              <w:rPr>
                <w:sz w:val="18"/>
                <w:szCs w:val="18"/>
              </w:rPr>
            </w:pPr>
            <w:r w:rsidRPr="00226732">
              <w:rPr>
                <w:sz w:val="18"/>
                <w:szCs w:val="18"/>
              </w:rPr>
              <w:t>Minoan Potsherd</w:t>
            </w:r>
          </w:p>
        </w:tc>
        <w:tc>
          <w:tcPr>
            <w:tcW w:w="1843" w:type="dxa"/>
          </w:tcPr>
          <w:p w14:paraId="524991A3" w14:textId="272E1253" w:rsidR="00452552" w:rsidRPr="00226732" w:rsidRDefault="004B079D" w:rsidP="00452552">
            <w:pPr>
              <w:rPr>
                <w:sz w:val="18"/>
                <w:szCs w:val="18"/>
              </w:rPr>
            </w:pPr>
            <w:r w:rsidRPr="00226732">
              <w:rPr>
                <w:sz w:val="18"/>
                <w:szCs w:val="18"/>
              </w:rPr>
              <w:t>EA 1898,1231.14</w:t>
            </w:r>
          </w:p>
        </w:tc>
        <w:tc>
          <w:tcPr>
            <w:tcW w:w="1301" w:type="dxa"/>
          </w:tcPr>
          <w:p w14:paraId="6B64E8BD" w14:textId="34AA1602" w:rsidR="00452552" w:rsidRPr="00226732" w:rsidRDefault="0034710F" w:rsidP="00452552">
            <w:pPr>
              <w:rPr>
                <w:sz w:val="18"/>
                <w:szCs w:val="18"/>
              </w:rPr>
            </w:pPr>
            <w:r w:rsidRPr="00226732">
              <w:rPr>
                <w:sz w:val="18"/>
                <w:szCs w:val="18"/>
              </w:rPr>
              <w:t xml:space="preserve">Late Minoan II (c. </w:t>
            </w:r>
            <w:r w:rsidR="005977E6" w:rsidRPr="00226732">
              <w:rPr>
                <w:rStyle w:val="markedcontent"/>
                <w:sz w:val="18"/>
                <w:szCs w:val="18"/>
              </w:rPr>
              <w:t>1500-1400 BC)</w:t>
            </w:r>
          </w:p>
        </w:tc>
        <w:tc>
          <w:tcPr>
            <w:tcW w:w="1534" w:type="dxa"/>
          </w:tcPr>
          <w:p w14:paraId="1941824A" w14:textId="5972545A" w:rsidR="00452552" w:rsidRPr="00226732" w:rsidRDefault="00F11C45" w:rsidP="00452552">
            <w:pPr>
              <w:rPr>
                <w:sz w:val="18"/>
                <w:szCs w:val="18"/>
              </w:rPr>
            </w:pPr>
            <w:r w:rsidRPr="00226732">
              <w:rPr>
                <w:rStyle w:val="vsuffix"/>
                <w:sz w:val="18"/>
                <w:szCs w:val="18"/>
              </w:rPr>
              <w:t>(said to be a surface find, although likely came from</w:t>
            </w:r>
            <w:r w:rsidR="004F2005" w:rsidRPr="00226732">
              <w:rPr>
                <w:rStyle w:val="vsuffix"/>
                <w:sz w:val="18"/>
                <w:szCs w:val="18"/>
              </w:rPr>
              <w:t xml:space="preserve"> a</w:t>
            </w:r>
            <w:r w:rsidRPr="00226732">
              <w:rPr>
                <w:rStyle w:val="vsuffix"/>
                <w:sz w:val="18"/>
                <w:szCs w:val="18"/>
              </w:rPr>
              <w:t xml:space="preserve"> disturbed tomb) </w:t>
            </w:r>
          </w:p>
        </w:tc>
        <w:tc>
          <w:tcPr>
            <w:tcW w:w="2050" w:type="dxa"/>
          </w:tcPr>
          <w:p w14:paraId="01300C74" w14:textId="5C7049EE" w:rsidR="00452552" w:rsidRPr="00226732" w:rsidRDefault="00FC5C62" w:rsidP="00452552">
            <w:pPr>
              <w:rPr>
                <w:sz w:val="18"/>
                <w:szCs w:val="18"/>
              </w:rPr>
            </w:pPr>
            <w:r w:rsidRPr="00226732">
              <w:rPr>
                <w:sz w:val="18"/>
                <w:szCs w:val="18"/>
              </w:rPr>
              <w:t xml:space="preserve">Palace Style vessel, </w:t>
            </w:r>
            <w:r w:rsidR="005603C3" w:rsidRPr="00226732">
              <w:rPr>
                <w:sz w:val="18"/>
                <w:szCs w:val="18"/>
              </w:rPr>
              <w:t>ivy leaves depicted</w:t>
            </w:r>
          </w:p>
        </w:tc>
        <w:tc>
          <w:tcPr>
            <w:tcW w:w="1829" w:type="dxa"/>
          </w:tcPr>
          <w:p w14:paraId="2B5A8121" w14:textId="53DAB580" w:rsidR="00452552" w:rsidRPr="00226732" w:rsidRDefault="00717378" w:rsidP="00452552">
            <w:pPr>
              <w:rPr>
                <w:sz w:val="18"/>
                <w:szCs w:val="18"/>
              </w:rPr>
            </w:pPr>
            <w:r w:rsidRPr="00226732">
              <w:rPr>
                <w:sz w:val="18"/>
                <w:szCs w:val="18"/>
              </w:rPr>
              <w:t>Described in</w:t>
            </w:r>
            <w:r w:rsidR="000E3C38" w:rsidRPr="00226732">
              <w:rPr>
                <w:sz w:val="18"/>
                <w:szCs w:val="18"/>
              </w:rPr>
              <w:t xml:space="preserve"> </w:t>
            </w:r>
            <w:r w:rsidR="0017143A" w:rsidRPr="00226732">
              <w:rPr>
                <w:rFonts w:cstheme="minorHAnsi"/>
                <w:sz w:val="18"/>
                <w:szCs w:val="18"/>
              </w:rPr>
              <w:t>Åstr</w:t>
            </w:r>
            <w:r w:rsidR="0017143A" w:rsidRPr="00226732">
              <w:rPr>
                <w:rFonts w:ascii="Calibri" w:hAnsi="Calibri" w:cs="Calibri"/>
                <w:sz w:val="18"/>
                <w:szCs w:val="18"/>
              </w:rPr>
              <w:t>öm,</w:t>
            </w:r>
            <w:r w:rsidR="00846E01" w:rsidRPr="00226732">
              <w:rPr>
                <w:rFonts w:ascii="Calibri" w:hAnsi="Calibri" w:cs="Calibri"/>
                <w:sz w:val="18"/>
                <w:szCs w:val="18"/>
              </w:rPr>
              <w:t xml:space="preserve"> Bailey, Karageorghis (</w:t>
            </w:r>
            <w:r w:rsidR="005B137D" w:rsidRPr="00226732">
              <w:rPr>
                <w:rFonts w:ascii="Calibri" w:hAnsi="Calibri" w:cs="Calibri"/>
                <w:sz w:val="18"/>
                <w:szCs w:val="18"/>
              </w:rPr>
              <w:t>1976)</w:t>
            </w:r>
            <w:r w:rsidR="002F3453" w:rsidRPr="00226732">
              <w:rPr>
                <w:rFonts w:ascii="Calibri" w:hAnsi="Calibri" w:cs="Calibri"/>
                <w:sz w:val="18"/>
                <w:szCs w:val="18"/>
              </w:rPr>
              <w:t xml:space="preserve">, </w:t>
            </w:r>
            <w:r w:rsidR="002F3453" w:rsidRPr="00226732">
              <w:rPr>
                <w:rFonts w:cstheme="minorHAnsi"/>
                <w:sz w:val="18"/>
                <w:szCs w:val="18"/>
              </w:rPr>
              <w:t>Pl. XXXVII</w:t>
            </w:r>
            <w:r w:rsidRPr="00226732">
              <w:rPr>
                <w:sz w:val="18"/>
                <w:szCs w:val="18"/>
              </w:rPr>
              <w:t xml:space="preserve"> </w:t>
            </w:r>
            <w:r w:rsidR="00E4685C" w:rsidRPr="00226732">
              <w:rPr>
                <w:sz w:val="18"/>
                <w:szCs w:val="18"/>
              </w:rPr>
              <w:t>as:</w:t>
            </w:r>
            <w:r w:rsidRPr="00226732">
              <w:rPr>
                <w:sz w:val="18"/>
                <w:szCs w:val="18"/>
              </w:rPr>
              <w:t xml:space="preserve"> “</w:t>
            </w:r>
            <w:r w:rsidR="00465ABE" w:rsidRPr="00226732">
              <w:rPr>
                <w:sz w:val="18"/>
                <w:szCs w:val="18"/>
              </w:rPr>
              <w:t xml:space="preserve">Crowfoot’s Excavations: </w:t>
            </w:r>
            <w:r w:rsidR="00F56048" w:rsidRPr="00226732">
              <w:rPr>
                <w:sz w:val="18"/>
                <w:szCs w:val="18"/>
              </w:rPr>
              <w:t>u</w:t>
            </w:r>
            <w:r w:rsidR="00465ABE" w:rsidRPr="00226732">
              <w:rPr>
                <w:sz w:val="18"/>
                <w:szCs w:val="18"/>
              </w:rPr>
              <w:t>nplaced</w:t>
            </w:r>
            <w:r w:rsidR="00F56048" w:rsidRPr="00226732">
              <w:rPr>
                <w:sz w:val="18"/>
                <w:szCs w:val="18"/>
              </w:rPr>
              <w:t xml:space="preserve"> objects”</w:t>
            </w:r>
          </w:p>
        </w:tc>
      </w:tr>
    </w:tbl>
    <w:p w14:paraId="7CD95D39" w14:textId="41A64F8E" w:rsidR="00452552" w:rsidRPr="00226732" w:rsidRDefault="006C1980" w:rsidP="00567DFC">
      <w:pPr>
        <w:rPr>
          <w:sz w:val="26"/>
          <w:szCs w:val="26"/>
        </w:rPr>
      </w:pPr>
      <w:r w:rsidRPr="00226732">
        <w:rPr>
          <w:b/>
          <w:bCs/>
          <w:sz w:val="20"/>
          <w:szCs w:val="20"/>
        </w:rPr>
        <w:t>Table</w:t>
      </w:r>
      <w:r w:rsidR="0049096D">
        <w:rPr>
          <w:b/>
          <w:bCs/>
          <w:sz w:val="20"/>
          <w:szCs w:val="20"/>
        </w:rPr>
        <w:t xml:space="preserve"> il</w:t>
      </w:r>
      <w:r w:rsidRPr="00226732">
        <w:rPr>
          <w:b/>
          <w:bCs/>
          <w:sz w:val="20"/>
          <w:szCs w:val="20"/>
        </w:rPr>
        <w:t>lustrating the objects observed and, where applicable, highlighting their depositional context.</w:t>
      </w:r>
    </w:p>
    <w:p w14:paraId="564939C9" w14:textId="4ED109E1" w:rsidR="00844CCD" w:rsidRPr="00226732" w:rsidRDefault="00C80C28" w:rsidP="00BC75B5">
      <w:pPr>
        <w:spacing w:after="0" w:line="240" w:lineRule="auto"/>
        <w:jc w:val="center"/>
        <w:rPr>
          <w:b/>
          <w:bCs/>
          <w:sz w:val="28"/>
          <w:szCs w:val="28"/>
        </w:rPr>
      </w:pPr>
      <w:r w:rsidRPr="00226732">
        <w:rPr>
          <w:b/>
          <w:bCs/>
          <w:sz w:val="28"/>
          <w:szCs w:val="28"/>
        </w:rPr>
        <w:lastRenderedPageBreak/>
        <w:t>Interpretation and Analysis</w:t>
      </w:r>
      <w:r w:rsidR="00BC75B5" w:rsidRPr="00226732">
        <w:rPr>
          <w:b/>
          <w:bCs/>
          <w:sz w:val="28"/>
          <w:szCs w:val="28"/>
        </w:rPr>
        <w:t>:</w:t>
      </w:r>
    </w:p>
    <w:p w14:paraId="25E8AC5E" w14:textId="7EADBD09" w:rsidR="007600DF" w:rsidRPr="00226732" w:rsidRDefault="00804B1B" w:rsidP="00BC75B5">
      <w:pPr>
        <w:spacing w:after="0" w:line="240" w:lineRule="auto"/>
        <w:jc w:val="center"/>
        <w:rPr>
          <w:b/>
          <w:bCs/>
          <w:sz w:val="24"/>
          <w:szCs w:val="24"/>
        </w:rPr>
      </w:pPr>
      <w:r w:rsidRPr="00226732">
        <w:rPr>
          <w:b/>
          <w:bCs/>
          <w:sz w:val="24"/>
          <w:szCs w:val="24"/>
        </w:rPr>
        <w:t>Artefa</w:t>
      </w:r>
      <w:r w:rsidR="007600DF" w:rsidRPr="00226732">
        <w:rPr>
          <w:b/>
          <w:bCs/>
          <w:sz w:val="24"/>
          <w:szCs w:val="24"/>
        </w:rPr>
        <w:t>cts</w:t>
      </w:r>
      <w:r w:rsidR="002B7712" w:rsidRPr="00226732">
        <w:rPr>
          <w:b/>
          <w:bCs/>
          <w:sz w:val="24"/>
          <w:szCs w:val="24"/>
        </w:rPr>
        <w:t xml:space="preserve"> from En</w:t>
      </w:r>
      <w:r w:rsidR="007600DF" w:rsidRPr="00226732">
        <w:rPr>
          <w:b/>
          <w:bCs/>
          <w:sz w:val="24"/>
          <w:szCs w:val="24"/>
        </w:rPr>
        <w:t>komi</w:t>
      </w:r>
    </w:p>
    <w:p w14:paraId="6A3A04A4" w14:textId="77777777" w:rsidR="00BC75B5" w:rsidRPr="00226732" w:rsidRDefault="00BC75B5" w:rsidP="00BC75B5">
      <w:pPr>
        <w:spacing w:after="0" w:line="240" w:lineRule="auto"/>
        <w:jc w:val="center"/>
        <w:rPr>
          <w:b/>
          <w:bCs/>
          <w:sz w:val="24"/>
          <w:szCs w:val="24"/>
        </w:rPr>
      </w:pPr>
    </w:p>
    <w:p w14:paraId="327102CB" w14:textId="4E98B483" w:rsidR="006A5DCF" w:rsidRPr="00226732" w:rsidRDefault="006A5DCF" w:rsidP="00BC75B5">
      <w:pPr>
        <w:spacing w:after="0" w:line="240" w:lineRule="auto"/>
        <w:jc w:val="center"/>
        <w:rPr>
          <w:b/>
          <w:bCs/>
          <w:sz w:val="24"/>
          <w:szCs w:val="24"/>
        </w:rPr>
      </w:pPr>
      <w:r w:rsidRPr="00226732">
        <w:rPr>
          <w:b/>
          <w:bCs/>
          <w:sz w:val="24"/>
          <w:szCs w:val="24"/>
        </w:rPr>
        <w:t xml:space="preserve">Item 1: </w:t>
      </w:r>
      <w:r w:rsidR="00252BDE" w:rsidRPr="00226732">
        <w:rPr>
          <w:b/>
          <w:bCs/>
          <w:sz w:val="24"/>
          <w:szCs w:val="24"/>
        </w:rPr>
        <w:t>EA</w:t>
      </w:r>
      <w:r w:rsidRPr="00226732">
        <w:rPr>
          <w:b/>
          <w:bCs/>
          <w:sz w:val="24"/>
          <w:szCs w:val="24"/>
        </w:rPr>
        <w:t xml:space="preserve"> 1897,0401.999 – Egyptian glazed flask depicting Heh</w:t>
      </w:r>
      <w:r w:rsidR="00624549" w:rsidRPr="00226732">
        <w:rPr>
          <w:b/>
          <w:bCs/>
          <w:sz w:val="24"/>
          <w:szCs w:val="24"/>
        </w:rPr>
        <w:t xml:space="preserve"> (</w:t>
      </w:r>
      <w:r w:rsidR="00E111ED" w:rsidRPr="00226732">
        <w:rPr>
          <w:b/>
          <w:bCs/>
          <w:sz w:val="24"/>
          <w:szCs w:val="24"/>
        </w:rPr>
        <w:t>18</w:t>
      </w:r>
      <w:r w:rsidR="00E111ED" w:rsidRPr="00226732">
        <w:rPr>
          <w:b/>
          <w:bCs/>
          <w:sz w:val="24"/>
          <w:szCs w:val="24"/>
          <w:vertAlign w:val="superscript"/>
        </w:rPr>
        <w:t>th</w:t>
      </w:r>
      <w:r w:rsidR="00E111ED" w:rsidRPr="00226732">
        <w:rPr>
          <w:b/>
          <w:bCs/>
          <w:sz w:val="24"/>
          <w:szCs w:val="24"/>
        </w:rPr>
        <w:t xml:space="preserve"> – 19</w:t>
      </w:r>
      <w:r w:rsidR="00E111ED" w:rsidRPr="00226732">
        <w:rPr>
          <w:b/>
          <w:bCs/>
          <w:sz w:val="24"/>
          <w:szCs w:val="24"/>
          <w:vertAlign w:val="superscript"/>
        </w:rPr>
        <w:t>th</w:t>
      </w:r>
      <w:r w:rsidR="00E111ED" w:rsidRPr="00226732">
        <w:rPr>
          <w:b/>
          <w:bCs/>
          <w:sz w:val="24"/>
          <w:szCs w:val="24"/>
        </w:rPr>
        <w:t xml:space="preserve"> Dynasty</w:t>
      </w:r>
      <w:r w:rsidR="00624549" w:rsidRPr="00226732">
        <w:rPr>
          <w:b/>
          <w:bCs/>
          <w:sz w:val="24"/>
          <w:szCs w:val="24"/>
        </w:rPr>
        <w:t>)</w:t>
      </w:r>
    </w:p>
    <w:p w14:paraId="02C8086C" w14:textId="0DBC3C46" w:rsidR="00952ED0" w:rsidRPr="00226732" w:rsidRDefault="000F4A60" w:rsidP="000F4A60">
      <w:pPr>
        <w:jc w:val="center"/>
        <w:rPr>
          <w:b/>
          <w:bCs/>
          <w:sz w:val="24"/>
          <w:szCs w:val="24"/>
        </w:rPr>
      </w:pPr>
      <w:r w:rsidRPr="00226732">
        <w:rPr>
          <w:noProof/>
        </w:rPr>
        <w:drawing>
          <wp:inline distT="0" distB="0" distL="0" distR="0" wp14:anchorId="7EB11F92" wp14:editId="7C10A6E1">
            <wp:extent cx="3093460" cy="4412420"/>
            <wp:effectExtent l="0" t="0" r="0" b="7620"/>
            <wp:docPr id="14" name="Picture 14" descr="A vase with a pain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vase with a painting on it&#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6423" cy="4445174"/>
                    </a:xfrm>
                    <a:prstGeom prst="rect">
                      <a:avLst/>
                    </a:prstGeom>
                    <a:noFill/>
                    <a:ln>
                      <a:noFill/>
                    </a:ln>
                  </pic:spPr>
                </pic:pic>
              </a:graphicData>
            </a:graphic>
          </wp:inline>
        </w:drawing>
      </w:r>
    </w:p>
    <w:p w14:paraId="0960F318" w14:textId="706F9C09" w:rsidR="00325897" w:rsidRPr="00226732" w:rsidRDefault="00325897" w:rsidP="0066535D">
      <w:pPr>
        <w:spacing w:after="0" w:line="240" w:lineRule="auto"/>
        <w:jc w:val="center"/>
        <w:rPr>
          <w:sz w:val="20"/>
          <w:szCs w:val="20"/>
        </w:rPr>
      </w:pPr>
      <w:r w:rsidRPr="00226732">
        <w:rPr>
          <w:sz w:val="20"/>
          <w:szCs w:val="20"/>
        </w:rPr>
        <w:t>Fig.</w:t>
      </w:r>
      <w:r w:rsidR="0080267D" w:rsidRPr="00226732">
        <w:rPr>
          <w:sz w:val="20"/>
          <w:szCs w:val="20"/>
        </w:rPr>
        <w:t>3</w:t>
      </w:r>
      <w:r w:rsidRPr="00226732">
        <w:rPr>
          <w:sz w:val="20"/>
          <w:szCs w:val="20"/>
        </w:rPr>
        <w:t xml:space="preserve">. </w:t>
      </w:r>
      <w:r w:rsidR="00F353B6" w:rsidRPr="00226732">
        <w:rPr>
          <w:sz w:val="20"/>
          <w:szCs w:val="20"/>
        </w:rPr>
        <w:t>(</w:t>
      </w:r>
      <w:r w:rsidR="00EB5695" w:rsidRPr="00226732">
        <w:rPr>
          <w:sz w:val="20"/>
          <w:szCs w:val="20"/>
        </w:rPr>
        <w:t>EA 1897,0401.999</w:t>
      </w:r>
      <w:r w:rsidR="00F353B6" w:rsidRPr="00226732">
        <w:rPr>
          <w:sz w:val="20"/>
          <w:szCs w:val="20"/>
        </w:rPr>
        <w:t xml:space="preserve">) - </w:t>
      </w:r>
      <w:r w:rsidR="005B0068" w:rsidRPr="00226732">
        <w:rPr>
          <w:sz w:val="20"/>
          <w:szCs w:val="20"/>
        </w:rPr>
        <w:t>Faience beake</w:t>
      </w:r>
      <w:r w:rsidR="00F266D7" w:rsidRPr="00226732">
        <w:rPr>
          <w:sz w:val="20"/>
          <w:szCs w:val="20"/>
        </w:rPr>
        <w:t xml:space="preserve">r </w:t>
      </w:r>
      <w:r w:rsidR="009B67A5" w:rsidRPr="00226732">
        <w:rPr>
          <w:sz w:val="20"/>
          <w:szCs w:val="20"/>
        </w:rPr>
        <w:t xml:space="preserve">depicting </w:t>
      </w:r>
      <w:r w:rsidR="005B0068" w:rsidRPr="00226732">
        <w:rPr>
          <w:sz w:val="20"/>
          <w:szCs w:val="20"/>
        </w:rPr>
        <w:t>loti and the Egyptian deity Heh</w:t>
      </w:r>
    </w:p>
    <w:p w14:paraId="36078520" w14:textId="77777777" w:rsidR="00770281" w:rsidRPr="00226732" w:rsidRDefault="00770281" w:rsidP="0066535D">
      <w:pPr>
        <w:spacing w:after="0" w:line="240" w:lineRule="auto"/>
        <w:jc w:val="center"/>
        <w:rPr>
          <w:b/>
          <w:bCs/>
          <w:sz w:val="24"/>
          <w:szCs w:val="24"/>
        </w:rPr>
      </w:pPr>
    </w:p>
    <w:p w14:paraId="2FFE76F5" w14:textId="02B03FE7" w:rsidR="00F46F3C" w:rsidRPr="00226732" w:rsidRDefault="00A9628B" w:rsidP="00770281">
      <w:pPr>
        <w:spacing w:after="0" w:line="240" w:lineRule="auto"/>
        <w:rPr>
          <w:sz w:val="24"/>
          <w:szCs w:val="24"/>
        </w:rPr>
      </w:pPr>
      <w:r w:rsidRPr="00226732">
        <w:rPr>
          <w:sz w:val="24"/>
          <w:szCs w:val="24"/>
        </w:rPr>
        <w:t xml:space="preserve">This object </w:t>
      </w:r>
      <w:r w:rsidR="004F35D2" w:rsidRPr="00226732">
        <w:rPr>
          <w:sz w:val="24"/>
          <w:szCs w:val="24"/>
        </w:rPr>
        <w:t>has</w:t>
      </w:r>
      <w:r w:rsidR="00DF0430" w:rsidRPr="00226732">
        <w:rPr>
          <w:sz w:val="24"/>
          <w:szCs w:val="24"/>
        </w:rPr>
        <w:t xml:space="preserve"> a </w:t>
      </w:r>
      <w:r w:rsidRPr="00226732">
        <w:rPr>
          <w:sz w:val="24"/>
          <w:szCs w:val="24"/>
        </w:rPr>
        <w:t>‘glazed composition’</w:t>
      </w:r>
      <w:r w:rsidR="00F266D7" w:rsidRPr="00226732">
        <w:rPr>
          <w:sz w:val="24"/>
          <w:szCs w:val="24"/>
        </w:rPr>
        <w:t>,</w:t>
      </w:r>
      <w:r w:rsidR="005171F2" w:rsidRPr="00226732">
        <w:rPr>
          <w:sz w:val="24"/>
          <w:szCs w:val="24"/>
        </w:rPr>
        <w:t xml:space="preserve"> described by the British Museum </w:t>
      </w:r>
      <w:r w:rsidR="007B442F" w:rsidRPr="00226732">
        <w:rPr>
          <w:sz w:val="24"/>
          <w:szCs w:val="24"/>
        </w:rPr>
        <w:t>as</w:t>
      </w:r>
      <w:r w:rsidR="004F35D2" w:rsidRPr="00226732">
        <w:rPr>
          <w:sz w:val="24"/>
          <w:szCs w:val="24"/>
        </w:rPr>
        <w:t xml:space="preserve"> a:</w:t>
      </w:r>
      <w:r w:rsidR="004F35D2" w:rsidRPr="00226732">
        <w:rPr>
          <w:i/>
          <w:iCs/>
          <w:sz w:val="24"/>
          <w:szCs w:val="24"/>
        </w:rPr>
        <w:t xml:space="preserve"> “</w:t>
      </w:r>
      <w:r w:rsidR="000D5D16" w:rsidRPr="00226732">
        <w:rPr>
          <w:i/>
          <w:iCs/>
          <w:sz w:val="24"/>
          <w:szCs w:val="24"/>
        </w:rPr>
        <w:t>finely powdered quartz grains fused together with small amounts of alkali and/or lime through partial heating”</w:t>
      </w:r>
      <w:r w:rsidR="000D5D16" w:rsidRPr="00226732">
        <w:rPr>
          <w:rStyle w:val="FootnoteReference"/>
          <w:i/>
          <w:iCs/>
          <w:sz w:val="24"/>
          <w:szCs w:val="24"/>
        </w:rPr>
        <w:footnoteReference w:id="5"/>
      </w:r>
      <w:r w:rsidR="000D5D16" w:rsidRPr="00226732">
        <w:rPr>
          <w:i/>
          <w:iCs/>
          <w:sz w:val="24"/>
          <w:szCs w:val="24"/>
        </w:rPr>
        <w:t>.</w:t>
      </w:r>
      <w:r w:rsidRPr="00226732">
        <w:rPr>
          <w:i/>
          <w:iCs/>
          <w:sz w:val="24"/>
          <w:szCs w:val="24"/>
        </w:rPr>
        <w:t xml:space="preserve"> </w:t>
      </w:r>
      <w:r w:rsidR="000D5D16" w:rsidRPr="00226732">
        <w:rPr>
          <w:sz w:val="24"/>
          <w:szCs w:val="24"/>
        </w:rPr>
        <w:t>Egypt</w:t>
      </w:r>
      <w:r w:rsidR="007A6580" w:rsidRPr="00226732">
        <w:rPr>
          <w:sz w:val="24"/>
          <w:szCs w:val="24"/>
        </w:rPr>
        <w:t xml:space="preserve"> </w:t>
      </w:r>
      <w:r w:rsidR="004C13D1" w:rsidRPr="00226732">
        <w:rPr>
          <w:sz w:val="24"/>
          <w:szCs w:val="24"/>
        </w:rPr>
        <w:t xml:space="preserve">was especially suited </w:t>
      </w:r>
      <w:r w:rsidR="00F6673C" w:rsidRPr="00226732">
        <w:rPr>
          <w:sz w:val="24"/>
          <w:szCs w:val="24"/>
        </w:rPr>
        <w:t>to</w:t>
      </w:r>
      <w:r w:rsidR="004A7134" w:rsidRPr="00226732">
        <w:rPr>
          <w:sz w:val="24"/>
          <w:szCs w:val="24"/>
        </w:rPr>
        <w:t xml:space="preserve"> </w:t>
      </w:r>
      <w:r w:rsidR="00127E73" w:rsidRPr="00226732">
        <w:rPr>
          <w:sz w:val="24"/>
          <w:szCs w:val="24"/>
        </w:rPr>
        <w:t>pr</w:t>
      </w:r>
      <w:r w:rsidR="00031B0A" w:rsidRPr="00226732">
        <w:rPr>
          <w:sz w:val="24"/>
          <w:szCs w:val="24"/>
        </w:rPr>
        <w:t xml:space="preserve">oducing </w:t>
      </w:r>
      <w:r w:rsidR="004A7134" w:rsidRPr="00226732">
        <w:rPr>
          <w:sz w:val="24"/>
          <w:szCs w:val="24"/>
        </w:rPr>
        <w:t>faience</w:t>
      </w:r>
      <w:r w:rsidR="00016EB0" w:rsidRPr="00226732">
        <w:rPr>
          <w:sz w:val="24"/>
          <w:szCs w:val="24"/>
        </w:rPr>
        <w:t xml:space="preserve"> as silica was found</w:t>
      </w:r>
      <w:r w:rsidR="00F67BA8" w:rsidRPr="00226732">
        <w:rPr>
          <w:sz w:val="24"/>
          <w:szCs w:val="24"/>
        </w:rPr>
        <w:t xml:space="preserve"> </w:t>
      </w:r>
      <w:r w:rsidR="004925F8" w:rsidRPr="00226732">
        <w:rPr>
          <w:sz w:val="24"/>
          <w:szCs w:val="24"/>
        </w:rPr>
        <w:t>in the desert</w:t>
      </w:r>
      <w:r w:rsidR="000F42AA" w:rsidRPr="00226732">
        <w:rPr>
          <w:rStyle w:val="FootnoteReference"/>
          <w:sz w:val="24"/>
          <w:szCs w:val="24"/>
        </w:rPr>
        <w:footnoteReference w:id="6"/>
      </w:r>
      <w:r w:rsidR="00BD599C" w:rsidRPr="00226732">
        <w:rPr>
          <w:sz w:val="24"/>
          <w:szCs w:val="24"/>
        </w:rPr>
        <w:t xml:space="preserve">, </w:t>
      </w:r>
      <w:r w:rsidR="006751F6" w:rsidRPr="00226732">
        <w:rPr>
          <w:sz w:val="24"/>
          <w:szCs w:val="24"/>
        </w:rPr>
        <w:t>containing</w:t>
      </w:r>
      <w:r w:rsidR="00BD599C" w:rsidRPr="00226732">
        <w:rPr>
          <w:sz w:val="24"/>
          <w:szCs w:val="24"/>
        </w:rPr>
        <w:t xml:space="preserve"> </w:t>
      </w:r>
      <w:r w:rsidR="00931C90" w:rsidRPr="00226732">
        <w:rPr>
          <w:sz w:val="24"/>
          <w:szCs w:val="24"/>
        </w:rPr>
        <w:t xml:space="preserve">iron, </w:t>
      </w:r>
      <w:r w:rsidR="00BD599C" w:rsidRPr="00226732">
        <w:rPr>
          <w:sz w:val="24"/>
          <w:szCs w:val="24"/>
        </w:rPr>
        <w:t xml:space="preserve">conducive to </w:t>
      </w:r>
      <w:r w:rsidR="00671AFC" w:rsidRPr="00226732">
        <w:rPr>
          <w:sz w:val="24"/>
          <w:szCs w:val="24"/>
        </w:rPr>
        <w:t xml:space="preserve">its </w:t>
      </w:r>
      <w:r w:rsidR="00E138FE" w:rsidRPr="00226732">
        <w:rPr>
          <w:sz w:val="24"/>
          <w:szCs w:val="24"/>
        </w:rPr>
        <w:t xml:space="preserve">production. </w:t>
      </w:r>
      <w:r w:rsidR="00447DCF" w:rsidRPr="00226732">
        <w:rPr>
          <w:sz w:val="24"/>
          <w:szCs w:val="24"/>
        </w:rPr>
        <w:t xml:space="preserve">Faience </w:t>
      </w:r>
      <w:r w:rsidR="00B02818" w:rsidRPr="00226732">
        <w:rPr>
          <w:sz w:val="24"/>
          <w:szCs w:val="24"/>
        </w:rPr>
        <w:t xml:space="preserve">was known for its </w:t>
      </w:r>
      <w:r w:rsidR="00447DCF" w:rsidRPr="00226732">
        <w:rPr>
          <w:sz w:val="24"/>
          <w:szCs w:val="24"/>
        </w:rPr>
        <w:t>visual properties</w:t>
      </w:r>
      <w:r w:rsidR="00642E80" w:rsidRPr="00226732">
        <w:rPr>
          <w:sz w:val="24"/>
          <w:szCs w:val="24"/>
        </w:rPr>
        <w:t>, it</w:t>
      </w:r>
      <w:r w:rsidR="007620ED" w:rsidRPr="00226732">
        <w:rPr>
          <w:sz w:val="24"/>
          <w:szCs w:val="24"/>
        </w:rPr>
        <w:t xml:space="preserve"> glimmered</w:t>
      </w:r>
      <w:r w:rsidR="004120B3" w:rsidRPr="00226732">
        <w:rPr>
          <w:sz w:val="24"/>
          <w:szCs w:val="24"/>
        </w:rPr>
        <w:t xml:space="preserve"> considerably</w:t>
      </w:r>
      <w:r w:rsidR="00B0397F" w:rsidRPr="00226732">
        <w:rPr>
          <w:sz w:val="24"/>
          <w:szCs w:val="24"/>
        </w:rPr>
        <w:t xml:space="preserve"> (evidenced in its </w:t>
      </w:r>
      <w:r w:rsidR="00A80239" w:rsidRPr="00226732">
        <w:rPr>
          <w:sz w:val="24"/>
          <w:szCs w:val="24"/>
        </w:rPr>
        <w:t>Egyptian name</w:t>
      </w:r>
      <w:r w:rsidR="00FB5529" w:rsidRPr="00226732">
        <w:rPr>
          <w:sz w:val="24"/>
          <w:szCs w:val="24"/>
        </w:rPr>
        <w:t xml:space="preserve">, </w:t>
      </w:r>
      <w:r w:rsidR="00757E6A" w:rsidRPr="00226732">
        <w:rPr>
          <w:sz w:val="24"/>
          <w:szCs w:val="24"/>
        </w:rPr>
        <w:t>equat</w:t>
      </w:r>
      <w:r w:rsidR="00FB5529" w:rsidRPr="00226732">
        <w:rPr>
          <w:sz w:val="24"/>
          <w:szCs w:val="24"/>
        </w:rPr>
        <w:t xml:space="preserve">ing </w:t>
      </w:r>
      <w:r w:rsidR="00757E6A" w:rsidRPr="00226732">
        <w:rPr>
          <w:sz w:val="24"/>
          <w:szCs w:val="24"/>
        </w:rPr>
        <w:t>to ‘gleaming’</w:t>
      </w:r>
      <w:r w:rsidR="00757E6A" w:rsidRPr="00226732">
        <w:rPr>
          <w:rStyle w:val="FootnoteReference"/>
          <w:sz w:val="24"/>
          <w:szCs w:val="24"/>
        </w:rPr>
        <w:footnoteReference w:id="7"/>
      </w:r>
      <w:r w:rsidR="00757E6A" w:rsidRPr="00226732">
        <w:rPr>
          <w:sz w:val="24"/>
          <w:szCs w:val="24"/>
        </w:rPr>
        <w:t>)</w:t>
      </w:r>
      <w:r w:rsidR="00A80239" w:rsidRPr="00226732">
        <w:rPr>
          <w:sz w:val="24"/>
          <w:szCs w:val="24"/>
        </w:rPr>
        <w:t>,</w:t>
      </w:r>
      <w:r w:rsidR="004120B3" w:rsidRPr="00226732">
        <w:rPr>
          <w:sz w:val="24"/>
          <w:szCs w:val="24"/>
        </w:rPr>
        <w:t xml:space="preserve"> reminiscent of the life-</w:t>
      </w:r>
      <w:r w:rsidR="00143364" w:rsidRPr="00226732">
        <w:rPr>
          <w:sz w:val="24"/>
          <w:szCs w:val="24"/>
        </w:rPr>
        <w:t>giving</w:t>
      </w:r>
      <w:r w:rsidR="00642E80" w:rsidRPr="00226732">
        <w:rPr>
          <w:sz w:val="24"/>
          <w:szCs w:val="24"/>
        </w:rPr>
        <w:t xml:space="preserve"> </w:t>
      </w:r>
      <w:r w:rsidR="00246694" w:rsidRPr="00226732">
        <w:rPr>
          <w:sz w:val="24"/>
          <w:szCs w:val="24"/>
        </w:rPr>
        <w:t>sun</w:t>
      </w:r>
      <w:r w:rsidR="00EA751D" w:rsidRPr="00226732">
        <w:rPr>
          <w:sz w:val="24"/>
          <w:szCs w:val="24"/>
        </w:rPr>
        <w:t>.</w:t>
      </w:r>
      <w:r w:rsidR="001F7540" w:rsidRPr="00226732">
        <w:rPr>
          <w:sz w:val="24"/>
          <w:szCs w:val="24"/>
        </w:rPr>
        <w:t xml:space="preserve"> </w:t>
      </w:r>
      <w:r w:rsidR="009C683F" w:rsidRPr="00226732">
        <w:rPr>
          <w:sz w:val="24"/>
          <w:szCs w:val="24"/>
        </w:rPr>
        <w:t>The lotiform patterns (visible on the flask) combined with the faience material</w:t>
      </w:r>
      <w:r w:rsidR="00143364" w:rsidRPr="00226732">
        <w:rPr>
          <w:sz w:val="24"/>
          <w:szCs w:val="24"/>
        </w:rPr>
        <w:t xml:space="preserve"> </w:t>
      </w:r>
      <w:r w:rsidR="009C683F" w:rsidRPr="00226732">
        <w:rPr>
          <w:sz w:val="24"/>
          <w:szCs w:val="24"/>
        </w:rPr>
        <w:t>exacerbates the</w:t>
      </w:r>
      <w:r w:rsidR="00143364" w:rsidRPr="00226732">
        <w:rPr>
          <w:sz w:val="24"/>
          <w:szCs w:val="24"/>
        </w:rPr>
        <w:t xml:space="preserve"> concept of rebirth</w:t>
      </w:r>
      <w:r w:rsidR="000B2899" w:rsidRPr="00226732">
        <w:rPr>
          <w:sz w:val="24"/>
          <w:szCs w:val="24"/>
        </w:rPr>
        <w:t xml:space="preserve">. The lotus </w:t>
      </w:r>
      <w:r w:rsidR="00212721" w:rsidRPr="00226732">
        <w:rPr>
          <w:sz w:val="24"/>
          <w:szCs w:val="24"/>
        </w:rPr>
        <w:t xml:space="preserve">symbolised </w:t>
      </w:r>
      <w:r w:rsidR="00B7782B" w:rsidRPr="00226732">
        <w:rPr>
          <w:sz w:val="24"/>
          <w:szCs w:val="24"/>
        </w:rPr>
        <w:t>rebirth in it</w:t>
      </w:r>
      <w:r w:rsidR="00EB25D9" w:rsidRPr="00226732">
        <w:rPr>
          <w:sz w:val="24"/>
          <w:szCs w:val="24"/>
        </w:rPr>
        <w:t xml:space="preserve">s nightly </w:t>
      </w:r>
      <w:r w:rsidR="00B7782B" w:rsidRPr="00226732">
        <w:rPr>
          <w:sz w:val="24"/>
          <w:szCs w:val="24"/>
        </w:rPr>
        <w:t>submergence and its</w:t>
      </w:r>
      <w:r w:rsidR="000B5F59" w:rsidRPr="00226732">
        <w:rPr>
          <w:sz w:val="24"/>
          <w:szCs w:val="24"/>
        </w:rPr>
        <w:t xml:space="preserve"> </w:t>
      </w:r>
      <w:r w:rsidR="00B7782B" w:rsidRPr="00226732">
        <w:rPr>
          <w:sz w:val="24"/>
          <w:szCs w:val="24"/>
        </w:rPr>
        <w:t xml:space="preserve">subsequent </w:t>
      </w:r>
      <w:r w:rsidR="00E81349" w:rsidRPr="00226732">
        <w:rPr>
          <w:sz w:val="24"/>
          <w:szCs w:val="24"/>
        </w:rPr>
        <w:t>re-flowering</w:t>
      </w:r>
      <w:r w:rsidR="000B5F59" w:rsidRPr="00226732">
        <w:rPr>
          <w:sz w:val="24"/>
          <w:szCs w:val="24"/>
        </w:rPr>
        <w:t xml:space="preserve"> each morning.</w:t>
      </w:r>
      <w:r w:rsidR="00154870" w:rsidRPr="00226732">
        <w:rPr>
          <w:sz w:val="24"/>
          <w:szCs w:val="24"/>
        </w:rPr>
        <w:t xml:space="preserve"> </w:t>
      </w:r>
      <w:r w:rsidR="00331290" w:rsidRPr="00226732">
        <w:rPr>
          <w:sz w:val="24"/>
          <w:szCs w:val="24"/>
        </w:rPr>
        <w:t>T</w:t>
      </w:r>
      <w:r w:rsidR="006F4D38" w:rsidRPr="00226732">
        <w:rPr>
          <w:sz w:val="24"/>
          <w:szCs w:val="24"/>
        </w:rPr>
        <w:t>he Egyptian deity Heh</w:t>
      </w:r>
      <w:r w:rsidR="00524886" w:rsidRPr="00226732">
        <w:rPr>
          <w:sz w:val="24"/>
          <w:szCs w:val="24"/>
        </w:rPr>
        <w:t xml:space="preserve"> was</w:t>
      </w:r>
      <w:r w:rsidR="006F4D38" w:rsidRPr="00226732">
        <w:rPr>
          <w:sz w:val="24"/>
          <w:szCs w:val="24"/>
        </w:rPr>
        <w:t xml:space="preserve"> </w:t>
      </w:r>
      <w:r w:rsidR="002C3120" w:rsidRPr="00226732">
        <w:rPr>
          <w:sz w:val="24"/>
          <w:szCs w:val="24"/>
        </w:rPr>
        <w:t xml:space="preserve">the </w:t>
      </w:r>
      <w:r w:rsidR="004573D8" w:rsidRPr="00226732">
        <w:rPr>
          <w:sz w:val="24"/>
          <w:szCs w:val="24"/>
        </w:rPr>
        <w:t>personifi</w:t>
      </w:r>
      <w:r w:rsidR="002C3120" w:rsidRPr="00226732">
        <w:rPr>
          <w:sz w:val="24"/>
          <w:szCs w:val="24"/>
        </w:rPr>
        <w:t>cation of</w:t>
      </w:r>
      <w:r w:rsidR="004573D8" w:rsidRPr="00226732">
        <w:rPr>
          <w:sz w:val="24"/>
          <w:szCs w:val="24"/>
        </w:rPr>
        <w:t xml:space="preserve"> </w:t>
      </w:r>
      <w:r w:rsidR="00981C1D" w:rsidRPr="00226732">
        <w:rPr>
          <w:sz w:val="24"/>
          <w:szCs w:val="24"/>
        </w:rPr>
        <w:t>infinity,</w:t>
      </w:r>
      <w:r w:rsidR="00AD3C21" w:rsidRPr="00226732">
        <w:rPr>
          <w:sz w:val="24"/>
          <w:szCs w:val="24"/>
        </w:rPr>
        <w:t xml:space="preserve"> </w:t>
      </w:r>
      <w:r w:rsidR="00F00681" w:rsidRPr="00226732">
        <w:rPr>
          <w:sz w:val="24"/>
          <w:szCs w:val="24"/>
        </w:rPr>
        <w:t xml:space="preserve">usually </w:t>
      </w:r>
      <w:r w:rsidR="00AD3C21" w:rsidRPr="00226732">
        <w:rPr>
          <w:sz w:val="24"/>
          <w:szCs w:val="24"/>
        </w:rPr>
        <w:t xml:space="preserve">representing </w:t>
      </w:r>
      <w:r w:rsidR="00F00681" w:rsidRPr="00226732">
        <w:rPr>
          <w:sz w:val="24"/>
          <w:szCs w:val="24"/>
        </w:rPr>
        <w:t>millions of years</w:t>
      </w:r>
      <w:r w:rsidR="00F52BD9" w:rsidRPr="00226732">
        <w:rPr>
          <w:rStyle w:val="FootnoteReference"/>
          <w:sz w:val="24"/>
          <w:szCs w:val="24"/>
        </w:rPr>
        <w:footnoteReference w:id="8"/>
      </w:r>
      <w:r w:rsidR="00F00681" w:rsidRPr="00226732">
        <w:rPr>
          <w:sz w:val="24"/>
          <w:szCs w:val="24"/>
        </w:rPr>
        <w:t>.</w:t>
      </w:r>
      <w:r w:rsidR="004B39E5" w:rsidRPr="00226732">
        <w:rPr>
          <w:sz w:val="24"/>
          <w:szCs w:val="24"/>
        </w:rPr>
        <w:t xml:space="preserve"> </w:t>
      </w:r>
      <w:r w:rsidR="00AD3C21" w:rsidRPr="00226732">
        <w:rPr>
          <w:sz w:val="24"/>
          <w:szCs w:val="24"/>
        </w:rPr>
        <w:t>H</w:t>
      </w:r>
      <w:r w:rsidR="004363C5" w:rsidRPr="00226732">
        <w:rPr>
          <w:sz w:val="24"/>
          <w:szCs w:val="24"/>
        </w:rPr>
        <w:t>is image</w:t>
      </w:r>
      <w:r w:rsidR="003F387A" w:rsidRPr="00226732">
        <w:rPr>
          <w:sz w:val="24"/>
          <w:szCs w:val="24"/>
        </w:rPr>
        <w:t xml:space="preserve">, </w:t>
      </w:r>
      <w:r w:rsidR="005B38DF" w:rsidRPr="00226732">
        <w:rPr>
          <w:sz w:val="24"/>
          <w:szCs w:val="24"/>
        </w:rPr>
        <w:t>installed by rulers</w:t>
      </w:r>
      <w:r w:rsidR="003F387A" w:rsidRPr="00226732">
        <w:rPr>
          <w:sz w:val="24"/>
          <w:szCs w:val="24"/>
        </w:rPr>
        <w:t>,</w:t>
      </w:r>
      <w:r w:rsidR="005B38DF" w:rsidRPr="00226732">
        <w:rPr>
          <w:sz w:val="24"/>
          <w:szCs w:val="24"/>
        </w:rPr>
        <w:t xml:space="preserve"> </w:t>
      </w:r>
      <w:r w:rsidR="001C2553" w:rsidRPr="00226732">
        <w:rPr>
          <w:sz w:val="24"/>
          <w:szCs w:val="24"/>
        </w:rPr>
        <w:t>convey</w:t>
      </w:r>
      <w:r w:rsidR="003F387A" w:rsidRPr="00226732">
        <w:rPr>
          <w:sz w:val="24"/>
          <w:szCs w:val="24"/>
        </w:rPr>
        <w:t xml:space="preserve">ed </w:t>
      </w:r>
      <w:r w:rsidR="001C2553" w:rsidRPr="00226732">
        <w:rPr>
          <w:sz w:val="24"/>
          <w:szCs w:val="24"/>
        </w:rPr>
        <w:t>wish</w:t>
      </w:r>
      <w:r w:rsidR="003F387A" w:rsidRPr="00226732">
        <w:rPr>
          <w:sz w:val="24"/>
          <w:szCs w:val="24"/>
        </w:rPr>
        <w:t>es</w:t>
      </w:r>
      <w:r w:rsidR="001C2553" w:rsidRPr="00226732">
        <w:rPr>
          <w:sz w:val="24"/>
          <w:szCs w:val="24"/>
        </w:rPr>
        <w:t xml:space="preserve"> </w:t>
      </w:r>
      <w:r w:rsidR="001C2553" w:rsidRPr="00226732">
        <w:rPr>
          <w:sz w:val="24"/>
          <w:szCs w:val="24"/>
        </w:rPr>
        <w:lastRenderedPageBreak/>
        <w:t xml:space="preserve">for extended </w:t>
      </w:r>
      <w:r w:rsidR="00E556DD" w:rsidRPr="00226732">
        <w:rPr>
          <w:sz w:val="24"/>
          <w:szCs w:val="24"/>
        </w:rPr>
        <w:t xml:space="preserve">rule or </w:t>
      </w:r>
      <w:r w:rsidR="00524886" w:rsidRPr="00226732">
        <w:rPr>
          <w:sz w:val="24"/>
          <w:szCs w:val="24"/>
        </w:rPr>
        <w:t>longevity</w:t>
      </w:r>
      <w:r w:rsidR="00E556DD" w:rsidRPr="00226732">
        <w:rPr>
          <w:sz w:val="24"/>
          <w:szCs w:val="24"/>
        </w:rPr>
        <w:t xml:space="preserve">. </w:t>
      </w:r>
      <w:r w:rsidR="0028447E" w:rsidRPr="00226732">
        <w:rPr>
          <w:sz w:val="24"/>
          <w:szCs w:val="24"/>
        </w:rPr>
        <w:t>Potentially, t</w:t>
      </w:r>
      <w:r w:rsidR="006C7AA6" w:rsidRPr="00226732">
        <w:rPr>
          <w:sz w:val="24"/>
          <w:szCs w:val="24"/>
        </w:rPr>
        <w:t xml:space="preserve">his </w:t>
      </w:r>
      <w:r w:rsidR="000D5B81" w:rsidRPr="00226732">
        <w:rPr>
          <w:sz w:val="24"/>
          <w:szCs w:val="24"/>
        </w:rPr>
        <w:t>item</w:t>
      </w:r>
      <w:r w:rsidR="002B67FB" w:rsidRPr="00226732">
        <w:rPr>
          <w:sz w:val="24"/>
          <w:szCs w:val="24"/>
        </w:rPr>
        <w:t xml:space="preserve"> </w:t>
      </w:r>
      <w:r w:rsidR="000D5B81" w:rsidRPr="00226732">
        <w:rPr>
          <w:sz w:val="24"/>
          <w:szCs w:val="24"/>
        </w:rPr>
        <w:t>form</w:t>
      </w:r>
      <w:r w:rsidR="006C7AA6" w:rsidRPr="00226732">
        <w:rPr>
          <w:sz w:val="24"/>
          <w:szCs w:val="24"/>
        </w:rPr>
        <w:t>ed</w:t>
      </w:r>
      <w:r w:rsidR="000D5B81" w:rsidRPr="00226732">
        <w:rPr>
          <w:sz w:val="24"/>
          <w:szCs w:val="24"/>
        </w:rPr>
        <w:t xml:space="preserve"> </w:t>
      </w:r>
      <w:r w:rsidR="006C7AA6" w:rsidRPr="00226732">
        <w:rPr>
          <w:sz w:val="24"/>
          <w:szCs w:val="24"/>
        </w:rPr>
        <w:t xml:space="preserve">an aspect </w:t>
      </w:r>
      <w:r w:rsidR="000D5B81" w:rsidRPr="00226732">
        <w:rPr>
          <w:sz w:val="24"/>
          <w:szCs w:val="24"/>
        </w:rPr>
        <w:t xml:space="preserve">of gift exchange </w:t>
      </w:r>
      <w:r w:rsidR="00BC7DAC" w:rsidRPr="00226732">
        <w:rPr>
          <w:sz w:val="24"/>
          <w:szCs w:val="24"/>
        </w:rPr>
        <w:t xml:space="preserve">emerging </w:t>
      </w:r>
      <w:r w:rsidR="006C7AA6" w:rsidRPr="00226732">
        <w:rPr>
          <w:sz w:val="24"/>
          <w:szCs w:val="24"/>
        </w:rPr>
        <w:t>whereby</w:t>
      </w:r>
      <w:r w:rsidR="00BC7DAC" w:rsidRPr="00226732">
        <w:rPr>
          <w:sz w:val="24"/>
          <w:szCs w:val="24"/>
        </w:rPr>
        <w:t xml:space="preserve"> </w:t>
      </w:r>
      <w:r w:rsidR="006C7AA6" w:rsidRPr="00226732">
        <w:rPr>
          <w:sz w:val="24"/>
          <w:szCs w:val="24"/>
        </w:rPr>
        <w:t>an elite/</w:t>
      </w:r>
      <w:r w:rsidR="00FE21C3" w:rsidRPr="00226732">
        <w:rPr>
          <w:sz w:val="24"/>
          <w:szCs w:val="24"/>
        </w:rPr>
        <w:t>ruler</w:t>
      </w:r>
      <w:r w:rsidR="00AD3C21" w:rsidRPr="00226732">
        <w:rPr>
          <w:sz w:val="24"/>
          <w:szCs w:val="24"/>
        </w:rPr>
        <w:t xml:space="preserve"> or </w:t>
      </w:r>
      <w:r w:rsidR="00A06227" w:rsidRPr="00226732">
        <w:rPr>
          <w:sz w:val="24"/>
          <w:szCs w:val="24"/>
        </w:rPr>
        <w:t>royal</w:t>
      </w:r>
      <w:r w:rsidR="00AD3C21" w:rsidRPr="00226732">
        <w:rPr>
          <w:sz w:val="24"/>
          <w:szCs w:val="24"/>
        </w:rPr>
        <w:t xml:space="preserve"> court</w:t>
      </w:r>
      <w:r w:rsidR="00A06227" w:rsidRPr="00226732">
        <w:rPr>
          <w:sz w:val="24"/>
          <w:szCs w:val="24"/>
        </w:rPr>
        <w:t xml:space="preserve"> </w:t>
      </w:r>
      <w:r w:rsidR="00FE21C3" w:rsidRPr="00226732">
        <w:rPr>
          <w:sz w:val="24"/>
          <w:szCs w:val="24"/>
        </w:rPr>
        <w:t>wished to impart</w:t>
      </w:r>
      <w:r w:rsidR="00600BB7" w:rsidRPr="00226732">
        <w:rPr>
          <w:sz w:val="24"/>
          <w:szCs w:val="24"/>
        </w:rPr>
        <w:t xml:space="preserve"> </w:t>
      </w:r>
      <w:r w:rsidR="0011111F" w:rsidRPr="00226732">
        <w:rPr>
          <w:sz w:val="24"/>
          <w:szCs w:val="24"/>
        </w:rPr>
        <w:t xml:space="preserve">a sense of </w:t>
      </w:r>
      <w:r w:rsidR="008849CB" w:rsidRPr="00226732">
        <w:rPr>
          <w:sz w:val="24"/>
          <w:szCs w:val="24"/>
        </w:rPr>
        <w:t>their perceived might</w:t>
      </w:r>
      <w:r w:rsidR="00A519FF" w:rsidRPr="00226732">
        <w:rPr>
          <w:sz w:val="24"/>
          <w:szCs w:val="24"/>
        </w:rPr>
        <w:t xml:space="preserve"> or </w:t>
      </w:r>
      <w:r w:rsidR="008C71CE" w:rsidRPr="00226732">
        <w:rPr>
          <w:sz w:val="24"/>
          <w:szCs w:val="24"/>
        </w:rPr>
        <w:t>longevity</w:t>
      </w:r>
      <w:r w:rsidR="0011111F" w:rsidRPr="00226732">
        <w:rPr>
          <w:sz w:val="24"/>
          <w:szCs w:val="24"/>
        </w:rPr>
        <w:t xml:space="preserve"> to the Cypriot court</w:t>
      </w:r>
      <w:r w:rsidR="002500B0" w:rsidRPr="00226732">
        <w:rPr>
          <w:sz w:val="24"/>
          <w:szCs w:val="24"/>
        </w:rPr>
        <w:t xml:space="preserve"> (</w:t>
      </w:r>
      <w:r w:rsidR="00A462CE" w:rsidRPr="00226732">
        <w:rPr>
          <w:sz w:val="24"/>
          <w:szCs w:val="24"/>
        </w:rPr>
        <w:t xml:space="preserve">although there is </w:t>
      </w:r>
      <w:r w:rsidR="00A3576E" w:rsidRPr="00226732">
        <w:rPr>
          <w:sz w:val="24"/>
          <w:szCs w:val="24"/>
        </w:rPr>
        <w:t>no royal inscription</w:t>
      </w:r>
      <w:r w:rsidR="00F1396E" w:rsidRPr="00226732">
        <w:rPr>
          <w:sz w:val="24"/>
          <w:szCs w:val="24"/>
        </w:rPr>
        <w:t>).</w:t>
      </w:r>
    </w:p>
    <w:p w14:paraId="176CA244" w14:textId="3D43C8BB" w:rsidR="00BD2ECD" w:rsidRPr="00226732" w:rsidRDefault="00BD2ECD" w:rsidP="00770281">
      <w:pPr>
        <w:spacing w:after="0" w:line="240" w:lineRule="auto"/>
        <w:rPr>
          <w:sz w:val="24"/>
          <w:szCs w:val="24"/>
        </w:rPr>
      </w:pPr>
    </w:p>
    <w:p w14:paraId="4EABB62D" w14:textId="0799090D" w:rsidR="00BD2ECD" w:rsidRPr="00226732" w:rsidRDefault="009748E6" w:rsidP="00770281">
      <w:pPr>
        <w:spacing w:after="0" w:line="240" w:lineRule="auto"/>
        <w:rPr>
          <w:sz w:val="24"/>
          <w:szCs w:val="24"/>
        </w:rPr>
      </w:pPr>
      <w:r w:rsidRPr="00226732">
        <w:rPr>
          <w:sz w:val="24"/>
          <w:szCs w:val="24"/>
        </w:rPr>
        <w:t xml:space="preserve">This may </w:t>
      </w:r>
      <w:r w:rsidR="003419DE" w:rsidRPr="00226732">
        <w:rPr>
          <w:sz w:val="24"/>
          <w:szCs w:val="24"/>
        </w:rPr>
        <w:t>indicat</w:t>
      </w:r>
      <w:r w:rsidR="00E84BAE" w:rsidRPr="00226732">
        <w:rPr>
          <w:sz w:val="24"/>
          <w:szCs w:val="24"/>
        </w:rPr>
        <w:t xml:space="preserve">e </w:t>
      </w:r>
      <w:r w:rsidR="003419DE" w:rsidRPr="00226732">
        <w:rPr>
          <w:sz w:val="24"/>
          <w:szCs w:val="24"/>
        </w:rPr>
        <w:t xml:space="preserve">an </w:t>
      </w:r>
      <w:r w:rsidR="00F728E0" w:rsidRPr="00226732">
        <w:rPr>
          <w:sz w:val="24"/>
          <w:szCs w:val="24"/>
        </w:rPr>
        <w:t xml:space="preserve">indigenous Cypriot </w:t>
      </w:r>
      <w:r w:rsidR="003419DE" w:rsidRPr="00226732">
        <w:rPr>
          <w:sz w:val="24"/>
          <w:szCs w:val="24"/>
        </w:rPr>
        <w:t>populace assimilat</w:t>
      </w:r>
      <w:r w:rsidR="00B67FDA" w:rsidRPr="00226732">
        <w:rPr>
          <w:sz w:val="24"/>
          <w:szCs w:val="24"/>
        </w:rPr>
        <w:t>ing</w:t>
      </w:r>
      <w:r w:rsidR="003419DE" w:rsidRPr="00226732">
        <w:rPr>
          <w:sz w:val="24"/>
          <w:szCs w:val="24"/>
        </w:rPr>
        <w:t xml:space="preserve"> with </w:t>
      </w:r>
      <w:r w:rsidR="00B752C2" w:rsidRPr="00226732">
        <w:rPr>
          <w:sz w:val="24"/>
          <w:szCs w:val="24"/>
        </w:rPr>
        <w:t>the ‘other’</w:t>
      </w:r>
      <w:r w:rsidR="009749DD" w:rsidRPr="00226732">
        <w:rPr>
          <w:sz w:val="24"/>
          <w:szCs w:val="24"/>
        </w:rPr>
        <w:t xml:space="preserve"> </w:t>
      </w:r>
      <w:r w:rsidR="00B3393E" w:rsidRPr="00226732">
        <w:rPr>
          <w:sz w:val="24"/>
          <w:szCs w:val="24"/>
        </w:rPr>
        <w:t>(</w:t>
      </w:r>
      <w:r w:rsidR="005B38F6" w:rsidRPr="00226732">
        <w:rPr>
          <w:sz w:val="24"/>
          <w:szCs w:val="24"/>
        </w:rPr>
        <w:t>viewing</w:t>
      </w:r>
      <w:r w:rsidR="00387281" w:rsidRPr="00226732">
        <w:rPr>
          <w:sz w:val="24"/>
          <w:szCs w:val="24"/>
        </w:rPr>
        <w:t xml:space="preserve"> EA </w:t>
      </w:r>
      <w:r w:rsidR="00F266D7" w:rsidRPr="00226732">
        <w:rPr>
          <w:sz w:val="24"/>
          <w:szCs w:val="24"/>
        </w:rPr>
        <w:t>1897,0401.999</w:t>
      </w:r>
      <w:r w:rsidR="00387281" w:rsidRPr="00226732">
        <w:rPr>
          <w:sz w:val="24"/>
          <w:szCs w:val="24"/>
        </w:rPr>
        <w:t xml:space="preserve"> </w:t>
      </w:r>
      <w:r w:rsidR="008B05D2" w:rsidRPr="00226732">
        <w:rPr>
          <w:sz w:val="24"/>
          <w:szCs w:val="24"/>
        </w:rPr>
        <w:t>as</w:t>
      </w:r>
      <w:r w:rsidR="005B38F6" w:rsidRPr="00226732">
        <w:rPr>
          <w:sz w:val="24"/>
          <w:szCs w:val="24"/>
        </w:rPr>
        <w:t xml:space="preserve"> an</w:t>
      </w:r>
      <w:r w:rsidR="008B05D2" w:rsidRPr="00226732">
        <w:rPr>
          <w:sz w:val="24"/>
          <w:szCs w:val="24"/>
        </w:rPr>
        <w:t xml:space="preserve"> extension of the </w:t>
      </w:r>
      <w:r w:rsidR="009A2A86" w:rsidRPr="00226732">
        <w:rPr>
          <w:sz w:val="24"/>
          <w:szCs w:val="24"/>
        </w:rPr>
        <w:t xml:space="preserve">‘cultivated’ </w:t>
      </w:r>
      <w:r w:rsidR="008B05D2" w:rsidRPr="00226732">
        <w:rPr>
          <w:sz w:val="24"/>
          <w:szCs w:val="24"/>
        </w:rPr>
        <w:t>self</w:t>
      </w:r>
      <w:r w:rsidR="004311D0" w:rsidRPr="00226732">
        <w:rPr>
          <w:rStyle w:val="FootnoteReference"/>
          <w:sz w:val="24"/>
          <w:szCs w:val="24"/>
        </w:rPr>
        <w:footnoteReference w:id="9"/>
      </w:r>
      <w:r w:rsidR="00B3393E" w:rsidRPr="00226732">
        <w:rPr>
          <w:sz w:val="24"/>
          <w:szCs w:val="24"/>
        </w:rPr>
        <w:t>)</w:t>
      </w:r>
      <w:r w:rsidR="008B05D2" w:rsidRPr="00226732">
        <w:rPr>
          <w:sz w:val="24"/>
          <w:szCs w:val="24"/>
        </w:rPr>
        <w:t xml:space="preserve">, </w:t>
      </w:r>
      <w:r w:rsidR="005B38F6" w:rsidRPr="00226732">
        <w:rPr>
          <w:sz w:val="24"/>
          <w:szCs w:val="24"/>
        </w:rPr>
        <w:t xml:space="preserve">where </w:t>
      </w:r>
      <w:r w:rsidR="00491B14" w:rsidRPr="00226732">
        <w:rPr>
          <w:sz w:val="24"/>
          <w:szCs w:val="24"/>
        </w:rPr>
        <w:t xml:space="preserve">procurement </w:t>
      </w:r>
      <w:r w:rsidR="008B05D2" w:rsidRPr="00226732">
        <w:rPr>
          <w:sz w:val="24"/>
          <w:szCs w:val="24"/>
        </w:rPr>
        <w:t xml:space="preserve">of </w:t>
      </w:r>
      <w:r w:rsidR="00361312" w:rsidRPr="00226732">
        <w:rPr>
          <w:sz w:val="24"/>
          <w:szCs w:val="24"/>
        </w:rPr>
        <w:t>symboli</w:t>
      </w:r>
      <w:r w:rsidR="005B38F6" w:rsidRPr="00226732">
        <w:rPr>
          <w:sz w:val="24"/>
          <w:szCs w:val="24"/>
        </w:rPr>
        <w:t xml:space="preserve">c </w:t>
      </w:r>
      <w:r w:rsidR="008B05D2" w:rsidRPr="00226732">
        <w:rPr>
          <w:sz w:val="24"/>
          <w:szCs w:val="24"/>
        </w:rPr>
        <w:t>possessions</w:t>
      </w:r>
      <w:r w:rsidR="00DA71D9" w:rsidRPr="00226732">
        <w:rPr>
          <w:sz w:val="24"/>
          <w:szCs w:val="24"/>
        </w:rPr>
        <w:t xml:space="preserve"> </w:t>
      </w:r>
      <w:r w:rsidR="008A1C18" w:rsidRPr="00226732">
        <w:rPr>
          <w:sz w:val="24"/>
          <w:szCs w:val="24"/>
        </w:rPr>
        <w:t xml:space="preserve">reflected on the individual’s </w:t>
      </w:r>
      <w:r w:rsidR="004A1AD5" w:rsidRPr="00226732">
        <w:rPr>
          <w:sz w:val="24"/>
          <w:szCs w:val="24"/>
        </w:rPr>
        <w:t>‘</w:t>
      </w:r>
      <w:r w:rsidR="007C0161" w:rsidRPr="00226732">
        <w:rPr>
          <w:sz w:val="24"/>
          <w:szCs w:val="24"/>
        </w:rPr>
        <w:t>world of meaning’</w:t>
      </w:r>
      <w:r w:rsidR="00BB0302" w:rsidRPr="00226732">
        <w:rPr>
          <w:sz w:val="24"/>
          <w:szCs w:val="24"/>
        </w:rPr>
        <w:t xml:space="preserve">, </w:t>
      </w:r>
      <w:r w:rsidR="00B3393E" w:rsidRPr="00226732">
        <w:rPr>
          <w:sz w:val="24"/>
          <w:szCs w:val="24"/>
        </w:rPr>
        <w:t xml:space="preserve">in </w:t>
      </w:r>
      <w:r w:rsidR="00BB0302" w:rsidRPr="00226732">
        <w:rPr>
          <w:sz w:val="24"/>
          <w:szCs w:val="24"/>
        </w:rPr>
        <w:t>hop</w:t>
      </w:r>
      <w:r w:rsidR="005B440D" w:rsidRPr="00226732">
        <w:rPr>
          <w:sz w:val="24"/>
          <w:szCs w:val="24"/>
        </w:rPr>
        <w:t>ing</w:t>
      </w:r>
      <w:r w:rsidR="00BB0302" w:rsidRPr="00226732">
        <w:rPr>
          <w:sz w:val="24"/>
          <w:szCs w:val="24"/>
        </w:rPr>
        <w:t xml:space="preserve"> ‘ownership’ of Heh would</w:t>
      </w:r>
      <w:r w:rsidR="004A1AD5" w:rsidRPr="00226732">
        <w:rPr>
          <w:sz w:val="24"/>
          <w:szCs w:val="24"/>
        </w:rPr>
        <w:t xml:space="preserve"> </w:t>
      </w:r>
      <w:r w:rsidR="00BB0302" w:rsidRPr="00226732">
        <w:rPr>
          <w:sz w:val="24"/>
          <w:szCs w:val="24"/>
        </w:rPr>
        <w:t xml:space="preserve">bring </w:t>
      </w:r>
      <w:r w:rsidR="004A1AD5" w:rsidRPr="00226732">
        <w:rPr>
          <w:sz w:val="24"/>
          <w:szCs w:val="24"/>
        </w:rPr>
        <w:t xml:space="preserve">them </w:t>
      </w:r>
      <w:r w:rsidR="00BB0302" w:rsidRPr="00226732">
        <w:rPr>
          <w:sz w:val="24"/>
          <w:szCs w:val="24"/>
        </w:rPr>
        <w:t>extended life</w:t>
      </w:r>
      <w:r w:rsidR="00623AE0" w:rsidRPr="00226732">
        <w:rPr>
          <w:sz w:val="24"/>
          <w:szCs w:val="24"/>
        </w:rPr>
        <w:t>.</w:t>
      </w:r>
      <w:r w:rsidR="007C0161" w:rsidRPr="00226732">
        <w:rPr>
          <w:sz w:val="24"/>
          <w:szCs w:val="24"/>
        </w:rPr>
        <w:t xml:space="preserve"> </w:t>
      </w:r>
      <w:r w:rsidR="00623AE0" w:rsidRPr="00226732">
        <w:rPr>
          <w:sz w:val="24"/>
          <w:szCs w:val="24"/>
        </w:rPr>
        <w:t xml:space="preserve">It </w:t>
      </w:r>
      <w:r w:rsidR="00E13F51" w:rsidRPr="00226732">
        <w:rPr>
          <w:sz w:val="24"/>
          <w:szCs w:val="24"/>
        </w:rPr>
        <w:t>c</w:t>
      </w:r>
      <w:r w:rsidR="006912B1" w:rsidRPr="00226732">
        <w:rPr>
          <w:sz w:val="24"/>
          <w:szCs w:val="24"/>
        </w:rPr>
        <w:t>ould</w:t>
      </w:r>
      <w:r w:rsidR="00E13F51" w:rsidRPr="00226732">
        <w:rPr>
          <w:sz w:val="24"/>
          <w:szCs w:val="24"/>
        </w:rPr>
        <w:t xml:space="preserve"> </w:t>
      </w:r>
      <w:r w:rsidR="00623AE0" w:rsidRPr="00226732">
        <w:rPr>
          <w:sz w:val="24"/>
          <w:szCs w:val="24"/>
        </w:rPr>
        <w:t xml:space="preserve">also </w:t>
      </w:r>
      <w:r w:rsidR="00B3393E" w:rsidRPr="00226732">
        <w:rPr>
          <w:sz w:val="24"/>
          <w:szCs w:val="24"/>
        </w:rPr>
        <w:t>imply</w:t>
      </w:r>
      <w:r w:rsidR="00B752C2" w:rsidRPr="00226732">
        <w:rPr>
          <w:sz w:val="24"/>
          <w:szCs w:val="24"/>
        </w:rPr>
        <w:t xml:space="preserve"> evidence of trans</w:t>
      </w:r>
      <w:r w:rsidR="00F728E0" w:rsidRPr="00226732">
        <w:rPr>
          <w:sz w:val="24"/>
          <w:szCs w:val="24"/>
        </w:rPr>
        <w:t>migration of Egyptian people</w:t>
      </w:r>
      <w:r w:rsidR="00B3393E" w:rsidRPr="00226732">
        <w:rPr>
          <w:sz w:val="24"/>
          <w:szCs w:val="24"/>
        </w:rPr>
        <w:t xml:space="preserve">s </w:t>
      </w:r>
      <w:r w:rsidR="00135CEC" w:rsidRPr="00226732">
        <w:rPr>
          <w:sz w:val="24"/>
          <w:szCs w:val="24"/>
        </w:rPr>
        <w:t>bringing</w:t>
      </w:r>
      <w:r w:rsidR="008255F2" w:rsidRPr="00226732">
        <w:rPr>
          <w:sz w:val="24"/>
          <w:szCs w:val="24"/>
        </w:rPr>
        <w:t xml:space="preserve"> closely held ideolog</w:t>
      </w:r>
      <w:r w:rsidR="004D2940" w:rsidRPr="00226732">
        <w:rPr>
          <w:sz w:val="24"/>
          <w:szCs w:val="24"/>
        </w:rPr>
        <w:t>ies</w:t>
      </w:r>
      <w:r w:rsidR="008255F2" w:rsidRPr="00226732">
        <w:rPr>
          <w:sz w:val="24"/>
          <w:szCs w:val="24"/>
        </w:rPr>
        <w:t>.</w:t>
      </w:r>
      <w:r w:rsidR="004D2940" w:rsidRPr="00226732">
        <w:rPr>
          <w:sz w:val="24"/>
          <w:szCs w:val="24"/>
        </w:rPr>
        <w:t xml:space="preserve"> R</w:t>
      </w:r>
      <w:r w:rsidR="00903B77" w:rsidRPr="00226732">
        <w:rPr>
          <w:sz w:val="24"/>
          <w:szCs w:val="24"/>
        </w:rPr>
        <w:t xml:space="preserve">egarding </w:t>
      </w:r>
      <w:r w:rsidR="00EA45D5" w:rsidRPr="00226732">
        <w:rPr>
          <w:sz w:val="24"/>
          <w:szCs w:val="24"/>
        </w:rPr>
        <w:t>‘agency’</w:t>
      </w:r>
      <w:r w:rsidR="004D2940" w:rsidRPr="00226732">
        <w:rPr>
          <w:sz w:val="24"/>
          <w:szCs w:val="24"/>
        </w:rPr>
        <w:t>,</w:t>
      </w:r>
      <w:r w:rsidR="00EA45D5" w:rsidRPr="00226732">
        <w:rPr>
          <w:sz w:val="24"/>
          <w:szCs w:val="24"/>
        </w:rPr>
        <w:t xml:space="preserve"> </w:t>
      </w:r>
      <w:r w:rsidR="00F1396E" w:rsidRPr="00226732">
        <w:rPr>
          <w:sz w:val="24"/>
          <w:szCs w:val="24"/>
        </w:rPr>
        <w:t xml:space="preserve">its </w:t>
      </w:r>
      <w:r w:rsidR="003147CB" w:rsidRPr="00226732">
        <w:rPr>
          <w:sz w:val="24"/>
          <w:szCs w:val="24"/>
        </w:rPr>
        <w:t>imagery is decidedly Egyptian</w:t>
      </w:r>
      <w:r w:rsidR="00FA7D73" w:rsidRPr="00226732">
        <w:rPr>
          <w:sz w:val="24"/>
          <w:szCs w:val="24"/>
        </w:rPr>
        <w:t xml:space="preserve"> </w:t>
      </w:r>
      <w:r w:rsidR="00184835" w:rsidRPr="00226732">
        <w:rPr>
          <w:sz w:val="24"/>
          <w:szCs w:val="24"/>
        </w:rPr>
        <w:t xml:space="preserve">(linked </w:t>
      </w:r>
      <w:r w:rsidR="00FA7D73" w:rsidRPr="00226732">
        <w:rPr>
          <w:sz w:val="24"/>
          <w:szCs w:val="24"/>
        </w:rPr>
        <w:t xml:space="preserve">to drinking vessels of the XVIII and </w:t>
      </w:r>
      <w:r w:rsidR="002A7E38" w:rsidRPr="00226732">
        <w:rPr>
          <w:sz w:val="24"/>
          <w:szCs w:val="24"/>
        </w:rPr>
        <w:t>XIX Dynasties</w:t>
      </w:r>
      <w:r w:rsidR="002A7E38" w:rsidRPr="00226732">
        <w:rPr>
          <w:rStyle w:val="FootnoteReference"/>
          <w:sz w:val="24"/>
          <w:szCs w:val="24"/>
        </w:rPr>
        <w:footnoteReference w:id="10"/>
      </w:r>
      <w:r w:rsidR="002A7E38" w:rsidRPr="00226732">
        <w:rPr>
          <w:sz w:val="24"/>
          <w:szCs w:val="24"/>
        </w:rPr>
        <w:t>)</w:t>
      </w:r>
      <w:r w:rsidR="00426910" w:rsidRPr="00226732">
        <w:rPr>
          <w:sz w:val="24"/>
          <w:szCs w:val="24"/>
        </w:rPr>
        <w:t xml:space="preserve">. </w:t>
      </w:r>
      <w:r w:rsidR="00D70D7A" w:rsidRPr="00226732">
        <w:rPr>
          <w:sz w:val="24"/>
          <w:szCs w:val="24"/>
        </w:rPr>
        <w:t xml:space="preserve">Haptically, </w:t>
      </w:r>
      <w:r w:rsidR="00566BE9" w:rsidRPr="00226732">
        <w:rPr>
          <w:sz w:val="24"/>
          <w:szCs w:val="24"/>
        </w:rPr>
        <w:t xml:space="preserve">agency and </w:t>
      </w:r>
      <w:r w:rsidR="00566BE9" w:rsidRPr="00226732">
        <w:rPr>
          <w:i/>
          <w:iCs/>
          <w:sz w:val="24"/>
          <w:szCs w:val="24"/>
        </w:rPr>
        <w:t>“thing-power”</w:t>
      </w:r>
      <w:r w:rsidR="00D97171" w:rsidRPr="00226732">
        <w:rPr>
          <w:rStyle w:val="FootnoteReference"/>
          <w:i/>
          <w:iCs/>
          <w:sz w:val="24"/>
          <w:szCs w:val="24"/>
        </w:rPr>
        <w:footnoteReference w:id="11"/>
      </w:r>
      <w:r w:rsidR="00566BE9" w:rsidRPr="00226732">
        <w:rPr>
          <w:sz w:val="24"/>
          <w:szCs w:val="24"/>
        </w:rPr>
        <w:t xml:space="preserve"> </w:t>
      </w:r>
      <w:r w:rsidR="00A752E0" w:rsidRPr="00226732">
        <w:rPr>
          <w:sz w:val="24"/>
          <w:szCs w:val="24"/>
        </w:rPr>
        <w:t xml:space="preserve">is </w:t>
      </w:r>
      <w:r w:rsidR="0019746C" w:rsidRPr="00226732">
        <w:rPr>
          <w:sz w:val="24"/>
          <w:szCs w:val="24"/>
        </w:rPr>
        <w:t xml:space="preserve">present in </w:t>
      </w:r>
      <w:r w:rsidR="00566BE9" w:rsidRPr="00226732">
        <w:rPr>
          <w:sz w:val="24"/>
          <w:szCs w:val="24"/>
        </w:rPr>
        <w:t xml:space="preserve">both the material itself and </w:t>
      </w:r>
      <w:r w:rsidR="00657095" w:rsidRPr="00226732">
        <w:rPr>
          <w:sz w:val="24"/>
          <w:szCs w:val="24"/>
        </w:rPr>
        <w:t>its</w:t>
      </w:r>
      <w:r w:rsidR="00566BE9" w:rsidRPr="00226732">
        <w:rPr>
          <w:sz w:val="24"/>
          <w:szCs w:val="24"/>
        </w:rPr>
        <w:t xml:space="preserve"> </w:t>
      </w:r>
      <w:r w:rsidR="009A38DA" w:rsidRPr="00226732">
        <w:rPr>
          <w:sz w:val="24"/>
          <w:szCs w:val="24"/>
        </w:rPr>
        <w:t>adornment</w:t>
      </w:r>
      <w:r w:rsidR="003E3ECF" w:rsidRPr="00226732">
        <w:rPr>
          <w:sz w:val="24"/>
          <w:szCs w:val="24"/>
        </w:rPr>
        <w:t xml:space="preserve">. </w:t>
      </w:r>
      <w:r w:rsidR="00E81DA6" w:rsidRPr="00226732">
        <w:rPr>
          <w:sz w:val="24"/>
          <w:szCs w:val="24"/>
        </w:rPr>
        <w:t>In line with Peltenberg</w:t>
      </w:r>
      <w:r w:rsidR="00E81DA6" w:rsidRPr="00226732">
        <w:rPr>
          <w:rStyle w:val="FootnoteReference"/>
          <w:sz w:val="24"/>
          <w:szCs w:val="24"/>
        </w:rPr>
        <w:footnoteReference w:id="12"/>
      </w:r>
      <w:r w:rsidR="00E81DA6" w:rsidRPr="00226732">
        <w:rPr>
          <w:sz w:val="24"/>
          <w:szCs w:val="24"/>
        </w:rPr>
        <w:t xml:space="preserve">, </w:t>
      </w:r>
      <w:r w:rsidR="008215FE" w:rsidRPr="00226732">
        <w:rPr>
          <w:sz w:val="24"/>
          <w:szCs w:val="24"/>
        </w:rPr>
        <w:t xml:space="preserve">faience is not </w:t>
      </w:r>
      <w:r w:rsidR="00E81DA6" w:rsidRPr="00226732">
        <w:rPr>
          <w:sz w:val="24"/>
          <w:szCs w:val="24"/>
        </w:rPr>
        <w:t xml:space="preserve">inherently suggestive of social </w:t>
      </w:r>
      <w:r w:rsidR="004662D0" w:rsidRPr="00226732">
        <w:rPr>
          <w:sz w:val="24"/>
          <w:szCs w:val="24"/>
        </w:rPr>
        <w:t>status</w:t>
      </w:r>
      <w:r w:rsidR="00DC5435" w:rsidRPr="00226732">
        <w:rPr>
          <w:sz w:val="24"/>
          <w:szCs w:val="24"/>
        </w:rPr>
        <w:t>.</w:t>
      </w:r>
      <w:r w:rsidR="00E81DA6" w:rsidRPr="00226732">
        <w:rPr>
          <w:sz w:val="24"/>
          <w:szCs w:val="24"/>
        </w:rPr>
        <w:t xml:space="preserve"> </w:t>
      </w:r>
      <w:r w:rsidR="005370C4" w:rsidRPr="00226732">
        <w:rPr>
          <w:sz w:val="24"/>
          <w:szCs w:val="24"/>
        </w:rPr>
        <w:t xml:space="preserve">I </w:t>
      </w:r>
      <w:r w:rsidR="00E81DA6" w:rsidRPr="00226732">
        <w:rPr>
          <w:sz w:val="24"/>
          <w:szCs w:val="24"/>
        </w:rPr>
        <w:t xml:space="preserve">would </w:t>
      </w:r>
      <w:r w:rsidR="008A7F91" w:rsidRPr="00226732">
        <w:rPr>
          <w:sz w:val="24"/>
          <w:szCs w:val="24"/>
        </w:rPr>
        <w:t>cautiously</w:t>
      </w:r>
      <w:r w:rsidR="00E81DA6" w:rsidRPr="00226732">
        <w:rPr>
          <w:sz w:val="24"/>
          <w:szCs w:val="24"/>
        </w:rPr>
        <w:t xml:space="preserve"> assess faience’s value whilst conscious </w:t>
      </w:r>
      <w:r w:rsidR="00FD77AA" w:rsidRPr="00226732">
        <w:rPr>
          <w:sz w:val="24"/>
          <w:szCs w:val="24"/>
        </w:rPr>
        <w:t xml:space="preserve">of </w:t>
      </w:r>
      <w:r w:rsidR="00E81DA6" w:rsidRPr="00226732">
        <w:rPr>
          <w:sz w:val="24"/>
          <w:szCs w:val="24"/>
        </w:rPr>
        <w:t>its reception in culturally specific locales</w:t>
      </w:r>
      <w:r w:rsidR="00657095" w:rsidRPr="00226732">
        <w:rPr>
          <w:sz w:val="24"/>
          <w:szCs w:val="24"/>
        </w:rPr>
        <w:t>,</w:t>
      </w:r>
      <w:r w:rsidR="00E81DA6" w:rsidRPr="00226732">
        <w:rPr>
          <w:sz w:val="24"/>
          <w:szCs w:val="24"/>
        </w:rPr>
        <w:t xml:space="preserve"> recognising context. This compl</w:t>
      </w:r>
      <w:r w:rsidR="00CA0232" w:rsidRPr="00226732">
        <w:rPr>
          <w:sz w:val="24"/>
          <w:szCs w:val="24"/>
        </w:rPr>
        <w:t>i</w:t>
      </w:r>
      <w:r w:rsidR="00E81DA6" w:rsidRPr="00226732">
        <w:rPr>
          <w:sz w:val="24"/>
          <w:szCs w:val="24"/>
        </w:rPr>
        <w:t xml:space="preserve">ments Kopytoff’s </w:t>
      </w:r>
      <w:r w:rsidR="00E81DA6" w:rsidRPr="00226732">
        <w:rPr>
          <w:i/>
          <w:iCs/>
          <w:sz w:val="24"/>
          <w:szCs w:val="24"/>
        </w:rPr>
        <w:t>“cultural redefinition”</w:t>
      </w:r>
      <w:r w:rsidR="00E81DA6" w:rsidRPr="00226732">
        <w:rPr>
          <w:rStyle w:val="FootnoteReference"/>
          <w:sz w:val="24"/>
          <w:szCs w:val="24"/>
        </w:rPr>
        <w:footnoteReference w:id="13"/>
      </w:r>
      <w:r w:rsidR="00E81DA6" w:rsidRPr="00226732">
        <w:rPr>
          <w:sz w:val="24"/>
          <w:szCs w:val="24"/>
        </w:rPr>
        <w:t xml:space="preserve"> </w:t>
      </w:r>
      <w:r w:rsidR="0019746C" w:rsidRPr="00226732">
        <w:rPr>
          <w:sz w:val="24"/>
          <w:szCs w:val="24"/>
        </w:rPr>
        <w:t xml:space="preserve">that </w:t>
      </w:r>
      <w:r w:rsidR="00E81DA6" w:rsidRPr="00226732">
        <w:rPr>
          <w:sz w:val="24"/>
          <w:szCs w:val="24"/>
        </w:rPr>
        <w:t>goods can experience and is fur</w:t>
      </w:r>
      <w:r w:rsidR="003F387A" w:rsidRPr="00226732">
        <w:rPr>
          <w:sz w:val="24"/>
          <w:szCs w:val="24"/>
        </w:rPr>
        <w:t xml:space="preserve">thered </w:t>
      </w:r>
      <w:r w:rsidR="00E81DA6" w:rsidRPr="00226732">
        <w:rPr>
          <w:sz w:val="24"/>
          <w:szCs w:val="24"/>
        </w:rPr>
        <w:t>when consider</w:t>
      </w:r>
      <w:r w:rsidR="00937448" w:rsidRPr="00226732">
        <w:rPr>
          <w:sz w:val="24"/>
          <w:szCs w:val="24"/>
        </w:rPr>
        <w:t>ing</w:t>
      </w:r>
      <w:r w:rsidR="00E81DA6" w:rsidRPr="00226732">
        <w:rPr>
          <w:sz w:val="24"/>
          <w:szCs w:val="24"/>
        </w:rPr>
        <w:t xml:space="preserve"> findspots; and the sites in which faience appears. </w:t>
      </w:r>
    </w:p>
    <w:p w14:paraId="2CFAEC3C" w14:textId="77777777" w:rsidR="00BD2ECD" w:rsidRPr="00226732" w:rsidRDefault="00BD2ECD" w:rsidP="00770281">
      <w:pPr>
        <w:spacing w:after="0" w:line="240" w:lineRule="auto"/>
        <w:rPr>
          <w:sz w:val="24"/>
          <w:szCs w:val="24"/>
        </w:rPr>
      </w:pPr>
    </w:p>
    <w:p w14:paraId="109C0F04" w14:textId="614991E2" w:rsidR="00E36AA7" w:rsidRPr="00226732" w:rsidRDefault="00153FFE" w:rsidP="00770281">
      <w:pPr>
        <w:spacing w:after="0" w:line="240" w:lineRule="auto"/>
        <w:rPr>
          <w:sz w:val="24"/>
          <w:szCs w:val="24"/>
        </w:rPr>
      </w:pPr>
      <w:r w:rsidRPr="00226732">
        <w:rPr>
          <w:sz w:val="24"/>
          <w:szCs w:val="24"/>
        </w:rPr>
        <w:t>The deep blue colour produced after firing</w:t>
      </w:r>
      <w:r w:rsidR="000F55B2" w:rsidRPr="00226732">
        <w:rPr>
          <w:sz w:val="24"/>
          <w:szCs w:val="24"/>
        </w:rPr>
        <w:t xml:space="preserve"> </w:t>
      </w:r>
      <w:r w:rsidR="00592A67" w:rsidRPr="00226732">
        <w:rPr>
          <w:sz w:val="24"/>
          <w:szCs w:val="24"/>
        </w:rPr>
        <w:t xml:space="preserve">resembled </w:t>
      </w:r>
      <w:r w:rsidR="000F55B2" w:rsidRPr="00226732">
        <w:rPr>
          <w:sz w:val="24"/>
          <w:szCs w:val="24"/>
        </w:rPr>
        <w:t>lapis lazuli</w:t>
      </w:r>
      <w:r w:rsidR="00220CED" w:rsidRPr="00226732">
        <w:rPr>
          <w:sz w:val="24"/>
          <w:szCs w:val="24"/>
        </w:rPr>
        <w:t>, an</w:t>
      </w:r>
      <w:r w:rsidR="00832F6C" w:rsidRPr="00226732">
        <w:rPr>
          <w:sz w:val="24"/>
          <w:szCs w:val="24"/>
        </w:rPr>
        <w:t>d</w:t>
      </w:r>
      <w:r w:rsidR="00220CED" w:rsidRPr="00226732">
        <w:rPr>
          <w:sz w:val="24"/>
          <w:szCs w:val="24"/>
        </w:rPr>
        <w:t xml:space="preserve"> </w:t>
      </w:r>
      <w:r w:rsidR="001674DB" w:rsidRPr="00226732">
        <w:rPr>
          <w:sz w:val="24"/>
          <w:szCs w:val="24"/>
        </w:rPr>
        <w:t>th</w:t>
      </w:r>
      <w:r w:rsidR="00685D3C" w:rsidRPr="00226732">
        <w:rPr>
          <w:sz w:val="24"/>
          <w:szCs w:val="24"/>
        </w:rPr>
        <w:t>is</w:t>
      </w:r>
      <w:r w:rsidR="001674DB" w:rsidRPr="00226732">
        <w:rPr>
          <w:sz w:val="24"/>
          <w:szCs w:val="24"/>
        </w:rPr>
        <w:t xml:space="preserve"> </w:t>
      </w:r>
      <w:r w:rsidR="00220CED" w:rsidRPr="00226732">
        <w:rPr>
          <w:sz w:val="24"/>
          <w:szCs w:val="24"/>
        </w:rPr>
        <w:t xml:space="preserve">drive to imitate precious </w:t>
      </w:r>
      <w:r w:rsidR="00D575AC" w:rsidRPr="00226732">
        <w:rPr>
          <w:sz w:val="24"/>
          <w:szCs w:val="24"/>
        </w:rPr>
        <w:t xml:space="preserve">stones from </w:t>
      </w:r>
      <w:r w:rsidR="00FE69BD" w:rsidRPr="00226732">
        <w:rPr>
          <w:sz w:val="24"/>
          <w:szCs w:val="24"/>
        </w:rPr>
        <w:t xml:space="preserve">distant </w:t>
      </w:r>
      <w:r w:rsidR="00D575AC" w:rsidRPr="00226732">
        <w:rPr>
          <w:sz w:val="24"/>
          <w:szCs w:val="24"/>
        </w:rPr>
        <w:t>location</w:t>
      </w:r>
      <w:r w:rsidR="00FE69BD" w:rsidRPr="00226732">
        <w:rPr>
          <w:sz w:val="24"/>
          <w:szCs w:val="24"/>
        </w:rPr>
        <w:t>s</w:t>
      </w:r>
      <w:r w:rsidR="00D575AC" w:rsidRPr="00226732">
        <w:rPr>
          <w:sz w:val="24"/>
          <w:szCs w:val="24"/>
        </w:rPr>
        <w:t xml:space="preserve"> like Afghanistan, projected Egypt’s status on the ‘world stage’.</w:t>
      </w:r>
      <w:r w:rsidR="00771617" w:rsidRPr="00226732">
        <w:rPr>
          <w:sz w:val="24"/>
          <w:szCs w:val="24"/>
        </w:rPr>
        <w:t xml:space="preserve"> </w:t>
      </w:r>
      <w:r w:rsidR="00D12F20" w:rsidRPr="00226732">
        <w:rPr>
          <w:sz w:val="24"/>
          <w:szCs w:val="24"/>
        </w:rPr>
        <w:t>It is in this frame of desirability</w:t>
      </w:r>
      <w:r w:rsidR="004B4269" w:rsidRPr="00226732">
        <w:rPr>
          <w:sz w:val="24"/>
          <w:szCs w:val="24"/>
        </w:rPr>
        <w:t xml:space="preserve"> I view</w:t>
      </w:r>
      <w:r w:rsidR="004C566E" w:rsidRPr="00226732">
        <w:rPr>
          <w:sz w:val="24"/>
          <w:szCs w:val="24"/>
        </w:rPr>
        <w:t xml:space="preserve"> the context of faience in Cyprus. As </w:t>
      </w:r>
      <w:r w:rsidR="00236017" w:rsidRPr="00226732">
        <w:rPr>
          <w:sz w:val="24"/>
          <w:szCs w:val="24"/>
        </w:rPr>
        <w:t xml:space="preserve">Peltenberg </w:t>
      </w:r>
      <w:r w:rsidR="00E43CAB" w:rsidRPr="00226732">
        <w:rPr>
          <w:sz w:val="24"/>
          <w:szCs w:val="24"/>
        </w:rPr>
        <w:t>affirms</w:t>
      </w:r>
      <w:r w:rsidR="00236017" w:rsidRPr="00226732">
        <w:rPr>
          <w:rStyle w:val="FootnoteReference"/>
          <w:sz w:val="24"/>
          <w:szCs w:val="24"/>
        </w:rPr>
        <w:footnoteReference w:id="14"/>
      </w:r>
      <w:r w:rsidR="00E43CAB" w:rsidRPr="00226732">
        <w:rPr>
          <w:sz w:val="24"/>
          <w:szCs w:val="24"/>
        </w:rPr>
        <w:t xml:space="preserve">, </w:t>
      </w:r>
      <w:r w:rsidR="009B00E9" w:rsidRPr="00226732">
        <w:rPr>
          <w:sz w:val="24"/>
          <w:szCs w:val="24"/>
        </w:rPr>
        <w:t>it cannot be dismissed that faience was not produced locally, but</w:t>
      </w:r>
      <w:r w:rsidR="004E4C31" w:rsidRPr="00226732">
        <w:rPr>
          <w:sz w:val="24"/>
          <w:szCs w:val="24"/>
        </w:rPr>
        <w:t xml:space="preserve"> </w:t>
      </w:r>
      <w:r w:rsidR="0003502C" w:rsidRPr="00226732">
        <w:rPr>
          <w:sz w:val="24"/>
          <w:szCs w:val="24"/>
        </w:rPr>
        <w:t xml:space="preserve">it was </w:t>
      </w:r>
      <w:r w:rsidR="004E4C31" w:rsidRPr="00226732">
        <w:rPr>
          <w:sz w:val="24"/>
          <w:szCs w:val="24"/>
        </w:rPr>
        <w:t>m</w:t>
      </w:r>
      <w:r w:rsidR="00446363" w:rsidRPr="00226732">
        <w:rPr>
          <w:sz w:val="24"/>
          <w:szCs w:val="24"/>
        </w:rPr>
        <w:t xml:space="preserve">ainly </w:t>
      </w:r>
      <w:r w:rsidR="009B00E9" w:rsidRPr="00226732">
        <w:rPr>
          <w:sz w:val="24"/>
          <w:szCs w:val="24"/>
        </w:rPr>
        <w:t>imported</w:t>
      </w:r>
      <w:r w:rsidR="00A86DE4" w:rsidRPr="00226732">
        <w:rPr>
          <w:sz w:val="24"/>
          <w:szCs w:val="24"/>
        </w:rPr>
        <w:t xml:space="preserve"> from </w:t>
      </w:r>
      <w:r w:rsidR="00110909" w:rsidRPr="00226732">
        <w:rPr>
          <w:sz w:val="24"/>
          <w:szCs w:val="24"/>
        </w:rPr>
        <w:t>the Near East and Egypt, and quite likely Crete (</w:t>
      </w:r>
      <w:r w:rsidR="007C4627" w:rsidRPr="00226732">
        <w:rPr>
          <w:sz w:val="24"/>
          <w:szCs w:val="24"/>
        </w:rPr>
        <w:t>havin</w:t>
      </w:r>
      <w:r w:rsidR="0003502C" w:rsidRPr="00226732">
        <w:rPr>
          <w:sz w:val="24"/>
          <w:szCs w:val="24"/>
        </w:rPr>
        <w:t xml:space="preserve">g a </w:t>
      </w:r>
      <w:r w:rsidR="00110909" w:rsidRPr="00226732">
        <w:rPr>
          <w:sz w:val="24"/>
          <w:szCs w:val="24"/>
        </w:rPr>
        <w:t xml:space="preserve">local </w:t>
      </w:r>
      <w:r w:rsidR="00E135A8" w:rsidRPr="00226732">
        <w:rPr>
          <w:sz w:val="24"/>
          <w:szCs w:val="24"/>
        </w:rPr>
        <w:t>industry in the Middle Minoan Period</w:t>
      </w:r>
      <w:r w:rsidR="00E135A8" w:rsidRPr="00226732">
        <w:rPr>
          <w:rStyle w:val="FootnoteReference"/>
          <w:sz w:val="24"/>
          <w:szCs w:val="24"/>
        </w:rPr>
        <w:footnoteReference w:id="15"/>
      </w:r>
      <w:r w:rsidR="00E135A8" w:rsidRPr="00226732">
        <w:rPr>
          <w:sz w:val="24"/>
          <w:szCs w:val="24"/>
        </w:rPr>
        <w:t>)</w:t>
      </w:r>
      <w:r w:rsidR="00446363" w:rsidRPr="00226732">
        <w:rPr>
          <w:sz w:val="24"/>
          <w:szCs w:val="24"/>
        </w:rPr>
        <w:t>.</w:t>
      </w:r>
      <w:r w:rsidR="004C566E" w:rsidRPr="00226732">
        <w:rPr>
          <w:sz w:val="24"/>
          <w:szCs w:val="24"/>
        </w:rPr>
        <w:t xml:space="preserve"> </w:t>
      </w:r>
      <w:r w:rsidR="00446363" w:rsidRPr="00226732">
        <w:rPr>
          <w:sz w:val="24"/>
          <w:szCs w:val="24"/>
        </w:rPr>
        <w:t>Therefore, i</w:t>
      </w:r>
      <w:r w:rsidR="0040613C" w:rsidRPr="00226732">
        <w:rPr>
          <w:sz w:val="24"/>
          <w:szCs w:val="24"/>
        </w:rPr>
        <w:t xml:space="preserve">f it was not as common in Cyprus, it is likely that reception </w:t>
      </w:r>
      <w:r w:rsidR="004B6B04" w:rsidRPr="00226732">
        <w:rPr>
          <w:sz w:val="24"/>
          <w:szCs w:val="24"/>
        </w:rPr>
        <w:t xml:space="preserve">towards the material was greater, </w:t>
      </w:r>
      <w:r w:rsidR="000521D2" w:rsidRPr="00226732">
        <w:rPr>
          <w:sz w:val="24"/>
          <w:szCs w:val="24"/>
        </w:rPr>
        <w:t>driven by the appeal of the ‘other’ and access to esoterica</w:t>
      </w:r>
      <w:r w:rsidR="000D46DF" w:rsidRPr="00226732">
        <w:rPr>
          <w:rStyle w:val="FootnoteReference"/>
          <w:sz w:val="24"/>
          <w:szCs w:val="24"/>
        </w:rPr>
        <w:footnoteReference w:id="16"/>
      </w:r>
      <w:r w:rsidR="000D46DF" w:rsidRPr="00226732">
        <w:rPr>
          <w:sz w:val="24"/>
          <w:szCs w:val="24"/>
        </w:rPr>
        <w:t>.</w:t>
      </w:r>
      <w:r w:rsidR="000521D2" w:rsidRPr="00226732">
        <w:rPr>
          <w:sz w:val="24"/>
          <w:szCs w:val="24"/>
        </w:rPr>
        <w:t xml:space="preserve"> </w:t>
      </w:r>
    </w:p>
    <w:p w14:paraId="2C30903C" w14:textId="5E1A13C7" w:rsidR="009305C1" w:rsidRPr="00226732" w:rsidRDefault="009305C1" w:rsidP="00770281">
      <w:pPr>
        <w:spacing w:after="0" w:line="240" w:lineRule="auto"/>
        <w:rPr>
          <w:sz w:val="24"/>
          <w:szCs w:val="24"/>
        </w:rPr>
      </w:pPr>
    </w:p>
    <w:p w14:paraId="20D3E4EF" w14:textId="314D3043" w:rsidR="0003435B" w:rsidRPr="00226732" w:rsidRDefault="001E31CD" w:rsidP="00770281">
      <w:pPr>
        <w:spacing w:after="0" w:line="240" w:lineRule="auto"/>
      </w:pPr>
      <w:r w:rsidRPr="00226732">
        <w:rPr>
          <w:sz w:val="24"/>
          <w:szCs w:val="24"/>
        </w:rPr>
        <w:t>T</w:t>
      </w:r>
      <w:r w:rsidR="009305C1" w:rsidRPr="00226732">
        <w:rPr>
          <w:sz w:val="24"/>
          <w:szCs w:val="24"/>
        </w:rPr>
        <w:t xml:space="preserve">he tomb assemblage </w:t>
      </w:r>
      <w:r w:rsidR="000936D9" w:rsidRPr="00226732">
        <w:rPr>
          <w:sz w:val="24"/>
          <w:szCs w:val="24"/>
        </w:rPr>
        <w:t xml:space="preserve">is </w:t>
      </w:r>
      <w:r w:rsidR="009305C1" w:rsidRPr="00226732">
        <w:rPr>
          <w:sz w:val="24"/>
          <w:szCs w:val="24"/>
        </w:rPr>
        <w:t xml:space="preserve">not included in Murray’s </w:t>
      </w:r>
      <w:r w:rsidR="00DA06FB" w:rsidRPr="00226732">
        <w:rPr>
          <w:sz w:val="24"/>
          <w:szCs w:val="24"/>
        </w:rPr>
        <w:t xml:space="preserve">excavation </w:t>
      </w:r>
      <w:r w:rsidR="009305C1" w:rsidRPr="00226732">
        <w:rPr>
          <w:sz w:val="24"/>
          <w:szCs w:val="24"/>
        </w:rPr>
        <w:t>report</w:t>
      </w:r>
      <w:r w:rsidR="00B7249C" w:rsidRPr="00226732">
        <w:rPr>
          <w:sz w:val="24"/>
          <w:szCs w:val="24"/>
        </w:rPr>
        <w:t xml:space="preserve">, </w:t>
      </w:r>
      <w:r w:rsidR="005C72B8" w:rsidRPr="00226732">
        <w:rPr>
          <w:sz w:val="24"/>
          <w:szCs w:val="24"/>
        </w:rPr>
        <w:t>bu</w:t>
      </w:r>
      <w:r w:rsidR="00DD7163" w:rsidRPr="00226732">
        <w:rPr>
          <w:sz w:val="24"/>
          <w:szCs w:val="24"/>
        </w:rPr>
        <w:t>t</w:t>
      </w:r>
      <w:r w:rsidR="005C72B8" w:rsidRPr="00226732">
        <w:rPr>
          <w:sz w:val="24"/>
          <w:szCs w:val="24"/>
        </w:rPr>
        <w:t xml:space="preserve"> briefly discussed in an earlier section of porcelain artefacts</w:t>
      </w:r>
      <w:r w:rsidR="008A0787" w:rsidRPr="00226732">
        <w:rPr>
          <w:rStyle w:val="FootnoteReference"/>
          <w:sz w:val="24"/>
          <w:szCs w:val="24"/>
        </w:rPr>
        <w:footnoteReference w:id="17"/>
      </w:r>
      <w:r w:rsidR="008A0787" w:rsidRPr="00226732">
        <w:rPr>
          <w:sz w:val="24"/>
          <w:szCs w:val="24"/>
        </w:rPr>
        <w:t xml:space="preserve">, where he described it as an imitation of </w:t>
      </w:r>
      <w:r w:rsidR="00B217E9" w:rsidRPr="00226732">
        <w:rPr>
          <w:sz w:val="24"/>
          <w:szCs w:val="24"/>
        </w:rPr>
        <w:t>Egyptian</w:t>
      </w:r>
      <w:r w:rsidR="008A0787" w:rsidRPr="00226732">
        <w:rPr>
          <w:sz w:val="24"/>
          <w:szCs w:val="24"/>
        </w:rPr>
        <w:t xml:space="preserve"> work.</w:t>
      </w:r>
      <w:r w:rsidR="004464CC" w:rsidRPr="00226732">
        <w:rPr>
          <w:sz w:val="24"/>
          <w:szCs w:val="24"/>
        </w:rPr>
        <w:t xml:space="preserve"> </w:t>
      </w:r>
      <w:r w:rsidR="0003435B" w:rsidRPr="00226732">
        <w:rPr>
          <w:sz w:val="24"/>
          <w:szCs w:val="24"/>
        </w:rPr>
        <w:t>Along</w:t>
      </w:r>
      <w:r w:rsidR="000D0395" w:rsidRPr="00226732">
        <w:rPr>
          <w:sz w:val="24"/>
          <w:szCs w:val="24"/>
        </w:rPr>
        <w:t xml:space="preserve"> with </w:t>
      </w:r>
      <w:r w:rsidR="0003435B" w:rsidRPr="00226732">
        <w:rPr>
          <w:sz w:val="24"/>
          <w:szCs w:val="24"/>
        </w:rPr>
        <w:t xml:space="preserve">Budka and </w:t>
      </w:r>
      <w:r w:rsidR="000D0395" w:rsidRPr="00226732">
        <w:rPr>
          <w:sz w:val="24"/>
          <w:szCs w:val="24"/>
        </w:rPr>
        <w:t>Steel</w:t>
      </w:r>
      <w:r w:rsidR="0003435B" w:rsidRPr="00226732">
        <w:rPr>
          <w:rStyle w:val="FootnoteReference"/>
          <w:sz w:val="24"/>
          <w:szCs w:val="24"/>
        </w:rPr>
        <w:footnoteReference w:id="18"/>
      </w:r>
      <w:r w:rsidR="0003435B" w:rsidRPr="00226732">
        <w:rPr>
          <w:sz w:val="24"/>
          <w:szCs w:val="24"/>
        </w:rPr>
        <w:t xml:space="preserve">, I do not </w:t>
      </w:r>
      <w:r w:rsidR="00230A1B" w:rsidRPr="00226732">
        <w:rPr>
          <w:sz w:val="24"/>
          <w:szCs w:val="24"/>
        </w:rPr>
        <w:t xml:space="preserve">view </w:t>
      </w:r>
      <w:r w:rsidR="0003435B" w:rsidRPr="00226732">
        <w:rPr>
          <w:sz w:val="24"/>
          <w:szCs w:val="24"/>
        </w:rPr>
        <w:t>the vase as an imitation, it bears strong association with contemporaneous ‘festival’ ceramics, and no evidence</w:t>
      </w:r>
      <w:r w:rsidR="007C520E" w:rsidRPr="00226732">
        <w:rPr>
          <w:sz w:val="24"/>
          <w:szCs w:val="24"/>
        </w:rPr>
        <w:t xml:space="preserve"> appears</w:t>
      </w:r>
      <w:r w:rsidR="0003435B" w:rsidRPr="00226732">
        <w:rPr>
          <w:sz w:val="24"/>
          <w:szCs w:val="24"/>
        </w:rPr>
        <w:t xml:space="preserve"> for the prominence of </w:t>
      </w:r>
      <w:r w:rsidR="007C520E" w:rsidRPr="00226732">
        <w:rPr>
          <w:sz w:val="24"/>
          <w:szCs w:val="24"/>
        </w:rPr>
        <w:t xml:space="preserve">this specific </w:t>
      </w:r>
      <w:r w:rsidR="00801DFD" w:rsidRPr="00226732">
        <w:rPr>
          <w:sz w:val="24"/>
          <w:szCs w:val="24"/>
        </w:rPr>
        <w:t>Egyptian deity at the time</w:t>
      </w:r>
      <w:r w:rsidR="0003435B" w:rsidRPr="00226732">
        <w:rPr>
          <w:sz w:val="24"/>
          <w:szCs w:val="24"/>
        </w:rPr>
        <w:t>.</w:t>
      </w:r>
      <w:r w:rsidR="00801DFD" w:rsidRPr="00226732">
        <w:rPr>
          <w:sz w:val="24"/>
          <w:szCs w:val="24"/>
        </w:rPr>
        <w:t xml:space="preserve"> </w:t>
      </w:r>
      <w:r w:rsidR="00B37318" w:rsidRPr="00226732">
        <w:rPr>
          <w:sz w:val="24"/>
          <w:szCs w:val="24"/>
        </w:rPr>
        <w:t>F</w:t>
      </w:r>
      <w:r w:rsidR="00801DFD" w:rsidRPr="00226732">
        <w:rPr>
          <w:sz w:val="24"/>
          <w:szCs w:val="24"/>
        </w:rPr>
        <w:t>ollowing Knapp</w:t>
      </w:r>
      <w:r w:rsidR="00ED1862" w:rsidRPr="00226732">
        <w:rPr>
          <w:sz w:val="24"/>
          <w:szCs w:val="24"/>
        </w:rPr>
        <w:t>, Stockhammer and Steel</w:t>
      </w:r>
      <w:r w:rsidR="00DE108B" w:rsidRPr="00226732">
        <w:rPr>
          <w:rStyle w:val="FootnoteReference"/>
          <w:sz w:val="24"/>
          <w:szCs w:val="24"/>
        </w:rPr>
        <w:footnoteReference w:id="19"/>
      </w:r>
      <w:r w:rsidR="005B07D2" w:rsidRPr="00226732">
        <w:rPr>
          <w:sz w:val="24"/>
          <w:szCs w:val="24"/>
        </w:rPr>
        <w:t>,</w:t>
      </w:r>
      <w:r w:rsidR="00ED1862" w:rsidRPr="00226732">
        <w:rPr>
          <w:sz w:val="24"/>
          <w:szCs w:val="24"/>
        </w:rPr>
        <w:t xml:space="preserve"> I perceive the flask as</w:t>
      </w:r>
      <w:r w:rsidR="005B07D2" w:rsidRPr="00226732">
        <w:rPr>
          <w:sz w:val="24"/>
          <w:szCs w:val="24"/>
        </w:rPr>
        <w:t xml:space="preserve"> initialling </w:t>
      </w:r>
      <w:r w:rsidR="0032449E" w:rsidRPr="00226732">
        <w:rPr>
          <w:sz w:val="24"/>
          <w:szCs w:val="24"/>
        </w:rPr>
        <w:t xml:space="preserve">a process </w:t>
      </w:r>
      <w:r w:rsidR="00ED1862" w:rsidRPr="00226732">
        <w:rPr>
          <w:sz w:val="24"/>
          <w:szCs w:val="24"/>
        </w:rPr>
        <w:t xml:space="preserve">in which Cypriot elites </w:t>
      </w:r>
      <w:r w:rsidR="0032449E" w:rsidRPr="00226732">
        <w:rPr>
          <w:sz w:val="24"/>
          <w:szCs w:val="24"/>
        </w:rPr>
        <w:t xml:space="preserve">absorbed foreign iconography and </w:t>
      </w:r>
      <w:r w:rsidR="002818EC" w:rsidRPr="00226732">
        <w:rPr>
          <w:sz w:val="24"/>
          <w:szCs w:val="24"/>
        </w:rPr>
        <w:t xml:space="preserve">(and through subsequent </w:t>
      </w:r>
      <w:r w:rsidR="00E45763" w:rsidRPr="00226732">
        <w:rPr>
          <w:sz w:val="24"/>
          <w:szCs w:val="24"/>
        </w:rPr>
        <w:t xml:space="preserve">reimagining) </w:t>
      </w:r>
      <w:r w:rsidR="0032449E" w:rsidRPr="00226732">
        <w:rPr>
          <w:sz w:val="24"/>
          <w:szCs w:val="24"/>
        </w:rPr>
        <w:t>reflected it bac</w:t>
      </w:r>
      <w:r w:rsidR="002818EC" w:rsidRPr="00226732">
        <w:rPr>
          <w:sz w:val="24"/>
          <w:szCs w:val="24"/>
        </w:rPr>
        <w:t xml:space="preserve">k using </w:t>
      </w:r>
      <w:r w:rsidR="00E45763" w:rsidRPr="00226732">
        <w:rPr>
          <w:sz w:val="24"/>
          <w:szCs w:val="24"/>
        </w:rPr>
        <w:t xml:space="preserve">as a </w:t>
      </w:r>
      <w:r w:rsidR="002818EC" w:rsidRPr="00226732">
        <w:rPr>
          <w:sz w:val="24"/>
          <w:szCs w:val="24"/>
        </w:rPr>
        <w:t xml:space="preserve">springboard </w:t>
      </w:r>
      <w:r w:rsidR="00E45763" w:rsidRPr="00226732">
        <w:rPr>
          <w:sz w:val="24"/>
          <w:szCs w:val="24"/>
        </w:rPr>
        <w:t>for their ‘reinvigorated’</w:t>
      </w:r>
      <w:r w:rsidR="00DE108B" w:rsidRPr="00226732">
        <w:rPr>
          <w:sz w:val="24"/>
          <w:szCs w:val="24"/>
        </w:rPr>
        <w:t>, outward-looking identities.</w:t>
      </w:r>
      <w:r w:rsidR="00E45763" w:rsidRPr="00226732">
        <w:t xml:space="preserve"> </w:t>
      </w:r>
    </w:p>
    <w:p w14:paraId="05A85E1C" w14:textId="77777777" w:rsidR="0003435B" w:rsidRPr="00226732" w:rsidRDefault="0003435B" w:rsidP="00770281">
      <w:pPr>
        <w:spacing w:after="0" w:line="240" w:lineRule="auto"/>
      </w:pPr>
    </w:p>
    <w:p w14:paraId="20D936AD" w14:textId="6047CDE1" w:rsidR="00FA0648" w:rsidRPr="00226732" w:rsidRDefault="00B37318" w:rsidP="00B37318">
      <w:pPr>
        <w:spacing w:after="0" w:line="240" w:lineRule="auto"/>
        <w:jc w:val="center"/>
      </w:pPr>
      <w:r w:rsidRPr="00226732">
        <w:rPr>
          <w:noProof/>
        </w:rPr>
        <w:lastRenderedPageBreak/>
        <w:drawing>
          <wp:inline distT="0" distB="0" distL="0" distR="0" wp14:anchorId="0EAD91B2" wp14:editId="33BB0666">
            <wp:extent cx="3654537" cy="2194481"/>
            <wp:effectExtent l="0" t="0" r="3175" b="0"/>
            <wp:docPr id="18" name="Picture 18" descr="A picture containing indoor, bowl, tableware, ceramic 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indoor, bowl, tableware, ceramic war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331" t="22728" r="1397" b="19463"/>
                    <a:stretch/>
                  </pic:blipFill>
                  <pic:spPr bwMode="auto">
                    <a:xfrm>
                      <a:off x="0" y="0"/>
                      <a:ext cx="3682978" cy="2211559"/>
                    </a:xfrm>
                    <a:prstGeom prst="rect">
                      <a:avLst/>
                    </a:prstGeom>
                    <a:noFill/>
                    <a:ln>
                      <a:noFill/>
                    </a:ln>
                    <a:extLst>
                      <a:ext uri="{53640926-AAD7-44D8-BBD7-CCE9431645EC}">
                        <a14:shadowObscured xmlns:a14="http://schemas.microsoft.com/office/drawing/2010/main"/>
                      </a:ext>
                    </a:extLst>
                  </pic:spPr>
                </pic:pic>
              </a:graphicData>
            </a:graphic>
          </wp:inline>
        </w:drawing>
      </w:r>
    </w:p>
    <w:p w14:paraId="240C5BB8" w14:textId="2113F365" w:rsidR="00FA0648" w:rsidRPr="00226732" w:rsidRDefault="00C63AEB" w:rsidP="00C63AEB">
      <w:pPr>
        <w:jc w:val="center"/>
        <w:rPr>
          <w:sz w:val="20"/>
          <w:szCs w:val="20"/>
        </w:rPr>
      </w:pPr>
      <w:r w:rsidRPr="00226732">
        <w:rPr>
          <w:sz w:val="20"/>
          <w:szCs w:val="20"/>
        </w:rPr>
        <w:t>Fig.</w:t>
      </w:r>
      <w:r w:rsidR="0080267D" w:rsidRPr="00226732">
        <w:rPr>
          <w:sz w:val="20"/>
          <w:szCs w:val="20"/>
        </w:rPr>
        <w:t>4</w:t>
      </w:r>
      <w:r w:rsidRPr="00226732">
        <w:rPr>
          <w:sz w:val="20"/>
          <w:szCs w:val="20"/>
        </w:rPr>
        <w:t xml:space="preserve">. Late Bronze Age </w:t>
      </w:r>
      <w:r w:rsidR="00A5661D" w:rsidRPr="00226732">
        <w:rPr>
          <w:sz w:val="20"/>
          <w:szCs w:val="20"/>
        </w:rPr>
        <w:t xml:space="preserve">Faience </w:t>
      </w:r>
      <w:r w:rsidRPr="00226732">
        <w:rPr>
          <w:sz w:val="20"/>
          <w:szCs w:val="20"/>
        </w:rPr>
        <w:t>bowl:</w:t>
      </w:r>
      <w:r w:rsidR="00FA0648" w:rsidRPr="00226732">
        <w:rPr>
          <w:sz w:val="20"/>
          <w:szCs w:val="20"/>
        </w:rPr>
        <w:t xml:space="preserve"> </w:t>
      </w:r>
      <w:r w:rsidR="00A5661D" w:rsidRPr="00226732">
        <w:rPr>
          <w:sz w:val="20"/>
          <w:szCs w:val="20"/>
        </w:rPr>
        <w:t xml:space="preserve">thought to be a Cypriot imitation of a lotus bowl </w:t>
      </w:r>
      <w:r w:rsidR="00FA0648" w:rsidRPr="00226732">
        <w:rPr>
          <w:sz w:val="20"/>
          <w:szCs w:val="20"/>
        </w:rPr>
        <w:t>(</w:t>
      </w:r>
      <w:r w:rsidR="00A5661D" w:rsidRPr="00226732">
        <w:rPr>
          <w:sz w:val="20"/>
          <w:szCs w:val="20"/>
        </w:rPr>
        <w:t xml:space="preserve">MMA </w:t>
      </w:r>
      <w:r w:rsidRPr="00226732">
        <w:rPr>
          <w:sz w:val="20"/>
          <w:szCs w:val="20"/>
        </w:rPr>
        <w:t>74.51.5070</w:t>
      </w:r>
      <w:r w:rsidR="00FA0648" w:rsidRPr="00226732">
        <w:rPr>
          <w:sz w:val="20"/>
          <w:szCs w:val="20"/>
        </w:rPr>
        <w:t>)</w:t>
      </w:r>
      <w:r w:rsidR="00F066E3" w:rsidRPr="00226732">
        <w:rPr>
          <w:sz w:val="20"/>
          <w:szCs w:val="20"/>
        </w:rPr>
        <w:t>.</w:t>
      </w:r>
      <w:r w:rsidR="00FA0648" w:rsidRPr="00226732">
        <w:rPr>
          <w:sz w:val="20"/>
          <w:szCs w:val="20"/>
        </w:rPr>
        <w:t xml:space="preserve"> Here</w:t>
      </w:r>
      <w:r w:rsidR="00BF7A81" w:rsidRPr="00226732">
        <w:rPr>
          <w:sz w:val="20"/>
          <w:szCs w:val="20"/>
        </w:rPr>
        <w:t>,</w:t>
      </w:r>
      <w:r w:rsidR="00FA0648" w:rsidRPr="00226732">
        <w:rPr>
          <w:sz w:val="20"/>
          <w:szCs w:val="20"/>
        </w:rPr>
        <w:t xml:space="preserve"> Cypr</w:t>
      </w:r>
      <w:r w:rsidR="003B2179" w:rsidRPr="00226732">
        <w:rPr>
          <w:sz w:val="20"/>
          <w:szCs w:val="20"/>
        </w:rPr>
        <w:t>us</w:t>
      </w:r>
      <w:r w:rsidR="00FA0648" w:rsidRPr="00226732">
        <w:rPr>
          <w:sz w:val="20"/>
          <w:szCs w:val="20"/>
        </w:rPr>
        <w:t xml:space="preserve"> </w:t>
      </w:r>
      <w:r w:rsidR="00BF7A81" w:rsidRPr="00226732">
        <w:rPr>
          <w:sz w:val="20"/>
          <w:szCs w:val="20"/>
        </w:rPr>
        <w:t xml:space="preserve">is </w:t>
      </w:r>
      <w:r w:rsidR="00FA0648" w:rsidRPr="00226732">
        <w:rPr>
          <w:sz w:val="20"/>
          <w:szCs w:val="20"/>
        </w:rPr>
        <w:t>furthe</w:t>
      </w:r>
      <w:r w:rsidR="003B2179" w:rsidRPr="00226732">
        <w:rPr>
          <w:sz w:val="20"/>
          <w:szCs w:val="20"/>
        </w:rPr>
        <w:t xml:space="preserve">r assimilating themselves to </w:t>
      </w:r>
      <w:r w:rsidR="00FA0648" w:rsidRPr="00226732">
        <w:rPr>
          <w:sz w:val="20"/>
          <w:szCs w:val="20"/>
        </w:rPr>
        <w:t xml:space="preserve">a foreign motif, </w:t>
      </w:r>
      <w:r w:rsidR="00577771" w:rsidRPr="00226732">
        <w:rPr>
          <w:sz w:val="20"/>
          <w:szCs w:val="20"/>
        </w:rPr>
        <w:t>it is now well-established in their ‘cata</w:t>
      </w:r>
      <w:r w:rsidR="003B2179" w:rsidRPr="00226732">
        <w:rPr>
          <w:sz w:val="20"/>
          <w:szCs w:val="20"/>
        </w:rPr>
        <w:t>logue raisonn</w:t>
      </w:r>
      <w:r w:rsidR="003B2179" w:rsidRPr="00226732">
        <w:rPr>
          <w:rFonts w:cstheme="minorHAnsi"/>
          <w:sz w:val="20"/>
          <w:szCs w:val="20"/>
        </w:rPr>
        <w:t>é</w:t>
      </w:r>
      <w:r w:rsidR="00BF7A81" w:rsidRPr="00226732">
        <w:rPr>
          <w:rFonts w:cstheme="minorHAnsi"/>
          <w:sz w:val="20"/>
          <w:szCs w:val="20"/>
        </w:rPr>
        <w:t xml:space="preserve">’. </w:t>
      </w:r>
      <w:r w:rsidR="00A5661D" w:rsidRPr="00226732">
        <w:rPr>
          <w:rFonts w:cstheme="minorHAnsi"/>
          <w:sz w:val="20"/>
          <w:szCs w:val="20"/>
        </w:rPr>
        <w:t>Found in a tomb at Idalion</w:t>
      </w:r>
    </w:p>
    <w:p w14:paraId="6643ABDA" w14:textId="77777777" w:rsidR="004F5D5A" w:rsidRPr="00226732" w:rsidRDefault="004F5D5A" w:rsidP="00A9628B">
      <w:pPr>
        <w:rPr>
          <w:i/>
          <w:iCs/>
        </w:rPr>
      </w:pPr>
    </w:p>
    <w:p w14:paraId="0381A0A3" w14:textId="2D2D2067" w:rsidR="00455237" w:rsidRPr="00226732" w:rsidRDefault="00E05CDC" w:rsidP="007133D4">
      <w:pPr>
        <w:jc w:val="center"/>
        <w:rPr>
          <w:b/>
          <w:bCs/>
          <w:sz w:val="24"/>
          <w:szCs w:val="24"/>
        </w:rPr>
      </w:pPr>
      <w:r w:rsidRPr="00226732">
        <w:rPr>
          <w:b/>
          <w:bCs/>
          <w:sz w:val="24"/>
          <w:szCs w:val="24"/>
        </w:rPr>
        <w:t xml:space="preserve">Item 2: </w:t>
      </w:r>
      <w:r w:rsidR="004C1E3F" w:rsidRPr="00226732">
        <w:rPr>
          <w:b/>
          <w:bCs/>
          <w:sz w:val="24"/>
          <w:szCs w:val="24"/>
        </w:rPr>
        <w:t xml:space="preserve">EA 1897,0401.1252 </w:t>
      </w:r>
      <w:r w:rsidR="00D2150F" w:rsidRPr="00226732">
        <w:rPr>
          <w:b/>
          <w:bCs/>
          <w:sz w:val="24"/>
          <w:szCs w:val="24"/>
        </w:rPr>
        <w:t xml:space="preserve">- </w:t>
      </w:r>
      <w:r w:rsidR="004F009E" w:rsidRPr="00226732">
        <w:rPr>
          <w:b/>
          <w:bCs/>
          <w:sz w:val="24"/>
          <w:szCs w:val="24"/>
        </w:rPr>
        <w:t>Clay Base Ring I ware alabastron</w:t>
      </w:r>
      <w:r w:rsidR="00624549" w:rsidRPr="00226732">
        <w:rPr>
          <w:b/>
          <w:bCs/>
          <w:sz w:val="24"/>
          <w:szCs w:val="24"/>
        </w:rPr>
        <w:t xml:space="preserve"> (</w:t>
      </w:r>
      <w:r w:rsidR="00435322" w:rsidRPr="00226732">
        <w:rPr>
          <w:b/>
          <w:bCs/>
          <w:sz w:val="24"/>
          <w:szCs w:val="24"/>
        </w:rPr>
        <w:t>1450BC - 1340BC</w:t>
      </w:r>
      <w:r w:rsidR="00624549" w:rsidRPr="00226732">
        <w:rPr>
          <w:b/>
          <w:bCs/>
          <w:sz w:val="24"/>
          <w:szCs w:val="24"/>
        </w:rPr>
        <w:t>)</w:t>
      </w:r>
    </w:p>
    <w:p w14:paraId="69E694FD" w14:textId="4D24AD67" w:rsidR="007F57D3" w:rsidRPr="00226732" w:rsidRDefault="00E21F2D" w:rsidP="00E21F2D">
      <w:pPr>
        <w:jc w:val="center"/>
        <w:rPr>
          <w:b/>
          <w:bCs/>
          <w:sz w:val="24"/>
          <w:szCs w:val="24"/>
        </w:rPr>
      </w:pPr>
      <w:r w:rsidRPr="00226732">
        <w:rPr>
          <w:noProof/>
        </w:rPr>
        <w:drawing>
          <wp:inline distT="0" distB="0" distL="0" distR="0" wp14:anchorId="407DDD1C" wp14:editId="0A1118A6">
            <wp:extent cx="3489960" cy="2812103"/>
            <wp:effectExtent l="0" t="0" r="0" b="7620"/>
            <wp:docPr id="9" name="Picture 9" descr="A picture containing indoor, ceramic ware, j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ndoor, ceramic ware, ja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0838" cy="2828926"/>
                    </a:xfrm>
                    <a:prstGeom prst="rect">
                      <a:avLst/>
                    </a:prstGeom>
                    <a:noFill/>
                    <a:ln>
                      <a:noFill/>
                    </a:ln>
                  </pic:spPr>
                </pic:pic>
              </a:graphicData>
            </a:graphic>
          </wp:inline>
        </w:drawing>
      </w:r>
    </w:p>
    <w:p w14:paraId="131D1A3E" w14:textId="18D64BD6" w:rsidR="004F5D5A" w:rsidRPr="00226732" w:rsidRDefault="004F5D5A" w:rsidP="00E82558">
      <w:pPr>
        <w:spacing w:after="0" w:line="240" w:lineRule="auto"/>
        <w:jc w:val="center"/>
        <w:rPr>
          <w:sz w:val="20"/>
          <w:szCs w:val="20"/>
        </w:rPr>
      </w:pPr>
      <w:r w:rsidRPr="00226732">
        <w:rPr>
          <w:sz w:val="20"/>
          <w:szCs w:val="20"/>
        </w:rPr>
        <w:t>Fig.</w:t>
      </w:r>
      <w:r w:rsidR="0080267D" w:rsidRPr="00226732">
        <w:rPr>
          <w:sz w:val="20"/>
          <w:szCs w:val="20"/>
        </w:rPr>
        <w:t>5</w:t>
      </w:r>
      <w:r w:rsidR="009D29B9" w:rsidRPr="00226732">
        <w:rPr>
          <w:sz w:val="20"/>
          <w:szCs w:val="20"/>
        </w:rPr>
        <w:t xml:space="preserve">. </w:t>
      </w:r>
      <w:r w:rsidR="00682A5D" w:rsidRPr="00226732">
        <w:rPr>
          <w:sz w:val="20"/>
          <w:szCs w:val="20"/>
        </w:rPr>
        <w:t xml:space="preserve">(EA 1897,0401.1252) </w:t>
      </w:r>
      <w:r w:rsidR="00735F51" w:rsidRPr="00226732">
        <w:rPr>
          <w:sz w:val="20"/>
          <w:szCs w:val="20"/>
        </w:rPr>
        <w:t xml:space="preserve">Cypriot Base Ring I alabastron (Late Cypriot II) </w:t>
      </w:r>
      <w:r w:rsidR="00682A5D" w:rsidRPr="00226732">
        <w:rPr>
          <w:sz w:val="20"/>
          <w:szCs w:val="20"/>
        </w:rPr>
        <w:t>with lug handles and geometric design. Found in tomb 88 at Enkomi</w:t>
      </w:r>
    </w:p>
    <w:p w14:paraId="083620B5" w14:textId="77777777" w:rsidR="007E1B66" w:rsidRPr="00226732" w:rsidRDefault="007E1B66" w:rsidP="00E82558">
      <w:pPr>
        <w:spacing w:after="0" w:line="240" w:lineRule="auto"/>
        <w:jc w:val="center"/>
        <w:rPr>
          <w:sz w:val="20"/>
          <w:szCs w:val="20"/>
        </w:rPr>
      </w:pPr>
    </w:p>
    <w:p w14:paraId="0922780A" w14:textId="0FF9091C" w:rsidR="007E14AA" w:rsidRPr="00226732" w:rsidRDefault="00F27D72" w:rsidP="00E82558">
      <w:pPr>
        <w:spacing w:after="0" w:line="240" w:lineRule="auto"/>
        <w:rPr>
          <w:sz w:val="24"/>
          <w:szCs w:val="24"/>
        </w:rPr>
      </w:pPr>
      <w:r w:rsidRPr="00226732">
        <w:rPr>
          <w:sz w:val="24"/>
          <w:szCs w:val="24"/>
        </w:rPr>
        <w:t xml:space="preserve">Base Ring </w:t>
      </w:r>
      <w:r w:rsidR="003A1C7B" w:rsidRPr="00226732">
        <w:rPr>
          <w:sz w:val="24"/>
          <w:szCs w:val="24"/>
        </w:rPr>
        <w:t>w</w:t>
      </w:r>
      <w:r w:rsidRPr="00226732">
        <w:rPr>
          <w:sz w:val="24"/>
          <w:szCs w:val="24"/>
        </w:rPr>
        <w:t>are</w:t>
      </w:r>
      <w:r w:rsidR="00C13F4E" w:rsidRPr="00226732">
        <w:rPr>
          <w:sz w:val="24"/>
          <w:szCs w:val="24"/>
        </w:rPr>
        <w:t xml:space="preserve"> (BR)</w:t>
      </w:r>
      <w:r w:rsidRPr="00226732">
        <w:rPr>
          <w:sz w:val="24"/>
          <w:szCs w:val="24"/>
        </w:rPr>
        <w:t xml:space="preserve"> was produced</w:t>
      </w:r>
      <w:r w:rsidR="005A0528" w:rsidRPr="00226732">
        <w:rPr>
          <w:sz w:val="24"/>
          <w:szCs w:val="24"/>
        </w:rPr>
        <w:t xml:space="preserve"> by hand</w:t>
      </w:r>
      <w:r w:rsidRPr="00226732">
        <w:rPr>
          <w:sz w:val="24"/>
          <w:szCs w:val="24"/>
        </w:rPr>
        <w:t xml:space="preserve"> </w:t>
      </w:r>
      <w:r w:rsidR="00104B88" w:rsidRPr="00226732">
        <w:rPr>
          <w:sz w:val="24"/>
          <w:szCs w:val="24"/>
        </w:rPr>
        <w:t xml:space="preserve">in Cyprus and is characterised by its darker </w:t>
      </w:r>
      <w:r w:rsidR="00DE764D" w:rsidRPr="00226732">
        <w:rPr>
          <w:sz w:val="24"/>
          <w:szCs w:val="24"/>
        </w:rPr>
        <w:t>colour</w:t>
      </w:r>
      <w:r w:rsidR="00EC60E4" w:rsidRPr="00226732">
        <w:rPr>
          <w:sz w:val="24"/>
          <w:szCs w:val="24"/>
        </w:rPr>
        <w:t>s</w:t>
      </w:r>
      <w:r w:rsidR="00DE764D" w:rsidRPr="00226732">
        <w:rPr>
          <w:sz w:val="24"/>
          <w:szCs w:val="24"/>
        </w:rPr>
        <w:t xml:space="preserve"> (</w:t>
      </w:r>
      <w:r w:rsidR="00AF31C1" w:rsidRPr="00226732">
        <w:rPr>
          <w:sz w:val="24"/>
          <w:szCs w:val="24"/>
        </w:rPr>
        <w:t xml:space="preserve">seen </w:t>
      </w:r>
      <w:r w:rsidR="00A835B4" w:rsidRPr="00226732">
        <w:rPr>
          <w:sz w:val="24"/>
          <w:szCs w:val="24"/>
        </w:rPr>
        <w:t xml:space="preserve">here </w:t>
      </w:r>
      <w:r w:rsidR="00AF31C1" w:rsidRPr="00226732">
        <w:rPr>
          <w:sz w:val="24"/>
          <w:szCs w:val="24"/>
        </w:rPr>
        <w:t xml:space="preserve">as reddish/deep brown). </w:t>
      </w:r>
      <w:r w:rsidR="00673590" w:rsidRPr="00226732">
        <w:rPr>
          <w:sz w:val="24"/>
          <w:szCs w:val="24"/>
        </w:rPr>
        <w:t>This</w:t>
      </w:r>
      <w:r w:rsidR="0034609C" w:rsidRPr="00226732">
        <w:rPr>
          <w:sz w:val="24"/>
          <w:szCs w:val="24"/>
        </w:rPr>
        <w:t xml:space="preserve"> results </w:t>
      </w:r>
      <w:r w:rsidR="00260280" w:rsidRPr="00226732">
        <w:rPr>
          <w:sz w:val="24"/>
          <w:szCs w:val="24"/>
        </w:rPr>
        <w:t xml:space="preserve">from </w:t>
      </w:r>
      <w:r w:rsidR="00EC60E4" w:rsidRPr="00226732">
        <w:rPr>
          <w:sz w:val="24"/>
          <w:szCs w:val="24"/>
        </w:rPr>
        <w:t xml:space="preserve">rapid </w:t>
      </w:r>
      <w:r w:rsidR="00260280" w:rsidRPr="00226732">
        <w:rPr>
          <w:sz w:val="24"/>
          <w:szCs w:val="24"/>
        </w:rPr>
        <w:t>firing</w:t>
      </w:r>
      <w:r w:rsidR="00EC60E4" w:rsidRPr="00226732">
        <w:rPr>
          <w:sz w:val="24"/>
          <w:szCs w:val="24"/>
        </w:rPr>
        <w:t>s</w:t>
      </w:r>
      <w:r w:rsidR="00260280" w:rsidRPr="00226732">
        <w:rPr>
          <w:sz w:val="24"/>
          <w:szCs w:val="24"/>
        </w:rPr>
        <w:t xml:space="preserve"> in oxygen-starved environments</w:t>
      </w:r>
      <w:r w:rsidR="00EC60E4" w:rsidRPr="00226732">
        <w:rPr>
          <w:sz w:val="24"/>
          <w:szCs w:val="24"/>
        </w:rPr>
        <w:t>,</w:t>
      </w:r>
      <w:r w:rsidR="00AB104A" w:rsidRPr="00226732">
        <w:rPr>
          <w:sz w:val="24"/>
          <w:szCs w:val="24"/>
        </w:rPr>
        <w:t xml:space="preserve"> to oxidise, </w:t>
      </w:r>
      <w:r w:rsidR="007B30CA" w:rsidRPr="00226732">
        <w:rPr>
          <w:sz w:val="24"/>
          <w:szCs w:val="24"/>
        </w:rPr>
        <w:t>then subsequently</w:t>
      </w:r>
      <w:r w:rsidR="00C64C94" w:rsidRPr="00226732">
        <w:rPr>
          <w:sz w:val="24"/>
          <w:szCs w:val="24"/>
        </w:rPr>
        <w:t xml:space="preserve"> sealed from the air</w:t>
      </w:r>
      <w:r w:rsidR="00C64C94" w:rsidRPr="00226732">
        <w:rPr>
          <w:rStyle w:val="FootnoteReference"/>
          <w:sz w:val="24"/>
          <w:szCs w:val="24"/>
        </w:rPr>
        <w:footnoteReference w:id="20"/>
      </w:r>
      <w:r w:rsidR="002C661E" w:rsidRPr="00226732">
        <w:rPr>
          <w:sz w:val="24"/>
          <w:szCs w:val="24"/>
        </w:rPr>
        <w:t xml:space="preserve">. </w:t>
      </w:r>
      <w:r w:rsidR="00DB58A8" w:rsidRPr="00226732">
        <w:rPr>
          <w:sz w:val="24"/>
          <w:szCs w:val="24"/>
        </w:rPr>
        <w:t xml:space="preserve"> </w:t>
      </w:r>
      <w:r w:rsidR="00FC432E" w:rsidRPr="00226732">
        <w:rPr>
          <w:sz w:val="24"/>
          <w:szCs w:val="24"/>
        </w:rPr>
        <w:t>The ‘unusual’</w:t>
      </w:r>
      <w:r w:rsidR="004E009C" w:rsidRPr="00226732">
        <w:rPr>
          <w:sz w:val="24"/>
          <w:szCs w:val="24"/>
        </w:rPr>
        <w:t xml:space="preserve"> </w:t>
      </w:r>
      <w:r w:rsidR="00504DD4" w:rsidRPr="00226732">
        <w:rPr>
          <w:sz w:val="24"/>
          <w:szCs w:val="24"/>
        </w:rPr>
        <w:t>means of firing earnt</w:t>
      </w:r>
      <w:r w:rsidR="00C13F4E" w:rsidRPr="00226732">
        <w:rPr>
          <w:sz w:val="24"/>
          <w:szCs w:val="24"/>
        </w:rPr>
        <w:t xml:space="preserve"> BR</w:t>
      </w:r>
      <w:r w:rsidR="003A1C7B" w:rsidRPr="00226732">
        <w:rPr>
          <w:sz w:val="24"/>
          <w:szCs w:val="24"/>
        </w:rPr>
        <w:t xml:space="preserve"> ware</w:t>
      </w:r>
      <w:r w:rsidR="00504DD4" w:rsidRPr="00226732">
        <w:rPr>
          <w:sz w:val="24"/>
          <w:szCs w:val="24"/>
        </w:rPr>
        <w:t xml:space="preserve"> </w:t>
      </w:r>
      <w:r w:rsidR="006A24B3" w:rsidRPr="00226732">
        <w:rPr>
          <w:sz w:val="24"/>
          <w:szCs w:val="24"/>
        </w:rPr>
        <w:t>a specific identit</w:t>
      </w:r>
      <w:r w:rsidR="00AD6C14" w:rsidRPr="00226732">
        <w:rPr>
          <w:sz w:val="24"/>
          <w:szCs w:val="24"/>
        </w:rPr>
        <w:t xml:space="preserve">y </w:t>
      </w:r>
      <w:r w:rsidR="006A24B3" w:rsidRPr="00226732">
        <w:rPr>
          <w:sz w:val="24"/>
          <w:szCs w:val="24"/>
        </w:rPr>
        <w:t>as a commodity ‘brand’</w:t>
      </w:r>
      <w:r w:rsidR="00E60697" w:rsidRPr="00226732">
        <w:rPr>
          <w:sz w:val="24"/>
          <w:szCs w:val="24"/>
        </w:rPr>
        <w:t xml:space="preserve"> (</w:t>
      </w:r>
      <w:r w:rsidR="00F502C4" w:rsidRPr="00226732">
        <w:rPr>
          <w:sz w:val="24"/>
          <w:szCs w:val="24"/>
        </w:rPr>
        <w:t xml:space="preserve">augmented </w:t>
      </w:r>
      <w:r w:rsidR="00E60697" w:rsidRPr="00226732">
        <w:rPr>
          <w:sz w:val="24"/>
          <w:szCs w:val="24"/>
        </w:rPr>
        <w:t>by</w:t>
      </w:r>
      <w:r w:rsidR="003A628B" w:rsidRPr="00226732">
        <w:rPr>
          <w:sz w:val="24"/>
          <w:szCs w:val="24"/>
        </w:rPr>
        <w:t xml:space="preserve"> </w:t>
      </w:r>
      <w:r w:rsidR="001A5AEF" w:rsidRPr="00226732">
        <w:rPr>
          <w:sz w:val="24"/>
          <w:szCs w:val="24"/>
        </w:rPr>
        <w:t xml:space="preserve">burnishing </w:t>
      </w:r>
      <w:r w:rsidR="003A628B" w:rsidRPr="00226732">
        <w:rPr>
          <w:sz w:val="24"/>
          <w:szCs w:val="24"/>
        </w:rPr>
        <w:t xml:space="preserve">which </w:t>
      </w:r>
      <w:r w:rsidR="001A5AEF" w:rsidRPr="00226732">
        <w:rPr>
          <w:sz w:val="24"/>
          <w:szCs w:val="24"/>
        </w:rPr>
        <w:t>exacerbat</w:t>
      </w:r>
      <w:r w:rsidR="003A628B" w:rsidRPr="00226732">
        <w:rPr>
          <w:sz w:val="24"/>
          <w:szCs w:val="24"/>
        </w:rPr>
        <w:t xml:space="preserve">ed </w:t>
      </w:r>
      <w:r w:rsidR="00971AC3" w:rsidRPr="00226732">
        <w:rPr>
          <w:sz w:val="24"/>
          <w:szCs w:val="24"/>
        </w:rPr>
        <w:t>colours</w:t>
      </w:r>
      <w:r w:rsidR="00713C87" w:rsidRPr="00226732">
        <w:rPr>
          <w:sz w:val="24"/>
          <w:szCs w:val="24"/>
        </w:rPr>
        <w:t>/</w:t>
      </w:r>
      <w:r w:rsidR="003A2BF0" w:rsidRPr="00226732">
        <w:rPr>
          <w:sz w:val="24"/>
          <w:szCs w:val="24"/>
        </w:rPr>
        <w:t>invited touch</w:t>
      </w:r>
      <w:r w:rsidR="003A2BF0" w:rsidRPr="00226732">
        <w:rPr>
          <w:rStyle w:val="FootnoteReference"/>
          <w:sz w:val="24"/>
          <w:szCs w:val="24"/>
        </w:rPr>
        <w:footnoteReference w:id="21"/>
      </w:r>
      <w:r w:rsidR="00A63640" w:rsidRPr="00226732">
        <w:rPr>
          <w:sz w:val="24"/>
          <w:szCs w:val="24"/>
        </w:rPr>
        <w:t>)</w:t>
      </w:r>
      <w:r w:rsidR="006A24B3" w:rsidRPr="00226732">
        <w:rPr>
          <w:sz w:val="24"/>
          <w:szCs w:val="24"/>
        </w:rPr>
        <w:t xml:space="preserve">, became highly desired </w:t>
      </w:r>
      <w:r w:rsidR="008479C1" w:rsidRPr="00226732">
        <w:rPr>
          <w:sz w:val="24"/>
          <w:szCs w:val="24"/>
        </w:rPr>
        <w:t>and</w:t>
      </w:r>
      <w:r w:rsidR="00A63640" w:rsidRPr="00226732">
        <w:rPr>
          <w:sz w:val="24"/>
          <w:szCs w:val="24"/>
        </w:rPr>
        <w:t xml:space="preserve"> </w:t>
      </w:r>
      <w:r w:rsidR="00253A1D" w:rsidRPr="00226732">
        <w:rPr>
          <w:sz w:val="24"/>
          <w:szCs w:val="24"/>
        </w:rPr>
        <w:t>theoretically</w:t>
      </w:r>
      <w:r w:rsidR="001C2EDA" w:rsidRPr="00226732">
        <w:rPr>
          <w:sz w:val="24"/>
          <w:szCs w:val="24"/>
        </w:rPr>
        <w:t xml:space="preserve"> </w:t>
      </w:r>
      <w:r w:rsidR="004814CD" w:rsidRPr="00226732">
        <w:rPr>
          <w:sz w:val="24"/>
          <w:szCs w:val="24"/>
        </w:rPr>
        <w:t>prominent</w:t>
      </w:r>
      <w:r w:rsidR="00977091" w:rsidRPr="00226732">
        <w:rPr>
          <w:sz w:val="24"/>
          <w:szCs w:val="24"/>
        </w:rPr>
        <w:t xml:space="preserve"> in the </w:t>
      </w:r>
      <w:r w:rsidR="00977091" w:rsidRPr="00226732">
        <w:rPr>
          <w:sz w:val="24"/>
          <w:szCs w:val="24"/>
        </w:rPr>
        <w:lastRenderedPageBreak/>
        <w:t xml:space="preserve">gift exchange process. </w:t>
      </w:r>
      <w:r w:rsidR="00CB2064" w:rsidRPr="00226732">
        <w:rPr>
          <w:sz w:val="24"/>
          <w:szCs w:val="24"/>
        </w:rPr>
        <w:t>EA</w:t>
      </w:r>
      <w:r w:rsidR="00FC19CE" w:rsidRPr="00226732">
        <w:rPr>
          <w:sz w:val="24"/>
          <w:szCs w:val="24"/>
        </w:rPr>
        <w:t xml:space="preserve"> 1897,0401.1252</w:t>
      </w:r>
      <w:r w:rsidR="00CB2064" w:rsidRPr="00226732">
        <w:rPr>
          <w:sz w:val="24"/>
          <w:szCs w:val="24"/>
        </w:rPr>
        <w:t xml:space="preserve"> is </w:t>
      </w:r>
      <w:r w:rsidR="00874932" w:rsidRPr="00226732">
        <w:rPr>
          <w:sz w:val="24"/>
          <w:szCs w:val="24"/>
        </w:rPr>
        <w:t xml:space="preserve">thought to be part of the </w:t>
      </w:r>
      <w:r w:rsidR="00196A0B" w:rsidRPr="00226732">
        <w:rPr>
          <w:sz w:val="24"/>
          <w:szCs w:val="24"/>
        </w:rPr>
        <w:t>Base Ring I ware</w:t>
      </w:r>
      <w:r w:rsidR="00874932" w:rsidRPr="00226732">
        <w:rPr>
          <w:sz w:val="24"/>
          <w:szCs w:val="24"/>
        </w:rPr>
        <w:t xml:space="preserve"> typology,</w:t>
      </w:r>
      <w:r w:rsidR="00C14877" w:rsidRPr="00226732">
        <w:rPr>
          <w:sz w:val="24"/>
          <w:szCs w:val="24"/>
        </w:rPr>
        <w:t xml:space="preserve"> normally characterised by the decoration </w:t>
      </w:r>
      <w:r w:rsidR="00A30F07" w:rsidRPr="00226732">
        <w:rPr>
          <w:sz w:val="24"/>
          <w:szCs w:val="24"/>
        </w:rPr>
        <w:t xml:space="preserve">either painted, incised or </w:t>
      </w:r>
      <w:r w:rsidR="00BB218D" w:rsidRPr="00226732">
        <w:rPr>
          <w:sz w:val="24"/>
          <w:szCs w:val="24"/>
        </w:rPr>
        <w:t>in relief.</w:t>
      </w:r>
      <w:r w:rsidR="003C5A28" w:rsidRPr="00226732">
        <w:rPr>
          <w:sz w:val="24"/>
          <w:szCs w:val="24"/>
        </w:rPr>
        <w:t xml:space="preserve"> </w:t>
      </w:r>
      <w:r w:rsidR="00B95DA6" w:rsidRPr="00226732">
        <w:rPr>
          <w:sz w:val="24"/>
          <w:szCs w:val="24"/>
        </w:rPr>
        <w:t xml:space="preserve">The main priori of BR </w:t>
      </w:r>
      <w:r w:rsidR="003A1C7B" w:rsidRPr="00226732">
        <w:rPr>
          <w:sz w:val="24"/>
          <w:szCs w:val="24"/>
        </w:rPr>
        <w:t>w</w:t>
      </w:r>
      <w:r w:rsidR="00B95DA6" w:rsidRPr="00226732">
        <w:rPr>
          <w:sz w:val="24"/>
          <w:szCs w:val="24"/>
        </w:rPr>
        <w:t xml:space="preserve">are appears to have been tableware, explicit in </w:t>
      </w:r>
      <w:r w:rsidR="001508B6" w:rsidRPr="00226732">
        <w:rPr>
          <w:sz w:val="24"/>
          <w:szCs w:val="24"/>
        </w:rPr>
        <w:t xml:space="preserve">kraters, </w:t>
      </w:r>
      <w:r w:rsidR="00161A44" w:rsidRPr="00226732">
        <w:rPr>
          <w:sz w:val="24"/>
          <w:szCs w:val="24"/>
        </w:rPr>
        <w:t xml:space="preserve">jugs and </w:t>
      </w:r>
      <w:r w:rsidR="00D9329C" w:rsidRPr="00226732">
        <w:rPr>
          <w:sz w:val="24"/>
          <w:szCs w:val="24"/>
        </w:rPr>
        <w:t>carinated c</w:t>
      </w:r>
      <w:r w:rsidR="00A53842" w:rsidRPr="00226732">
        <w:rPr>
          <w:sz w:val="24"/>
          <w:szCs w:val="24"/>
        </w:rPr>
        <w:t>ups</w:t>
      </w:r>
      <w:r w:rsidR="00767C32" w:rsidRPr="00226732">
        <w:rPr>
          <w:sz w:val="24"/>
          <w:szCs w:val="24"/>
        </w:rPr>
        <w:t xml:space="preserve"> </w:t>
      </w:r>
      <w:r w:rsidR="00A53842" w:rsidRPr="00226732">
        <w:rPr>
          <w:sz w:val="24"/>
          <w:szCs w:val="24"/>
        </w:rPr>
        <w:t xml:space="preserve">but </w:t>
      </w:r>
      <w:r w:rsidR="0078258E" w:rsidRPr="00226732">
        <w:rPr>
          <w:sz w:val="24"/>
          <w:szCs w:val="24"/>
        </w:rPr>
        <w:t>specialised (</w:t>
      </w:r>
      <w:r w:rsidR="003A1C7B" w:rsidRPr="00226732">
        <w:rPr>
          <w:sz w:val="24"/>
          <w:szCs w:val="24"/>
        </w:rPr>
        <w:t xml:space="preserve">potentially </w:t>
      </w:r>
      <w:r w:rsidR="0078258E" w:rsidRPr="00226732">
        <w:rPr>
          <w:sz w:val="24"/>
          <w:szCs w:val="24"/>
        </w:rPr>
        <w:t>ritual</w:t>
      </w:r>
      <w:r w:rsidR="00767C32" w:rsidRPr="00226732">
        <w:rPr>
          <w:sz w:val="24"/>
          <w:szCs w:val="24"/>
        </w:rPr>
        <w:t>ised</w:t>
      </w:r>
      <w:r w:rsidR="0078258E" w:rsidRPr="00226732">
        <w:rPr>
          <w:sz w:val="24"/>
          <w:szCs w:val="24"/>
        </w:rPr>
        <w:t>)</w:t>
      </w:r>
      <w:r w:rsidR="00E24D67" w:rsidRPr="00226732">
        <w:rPr>
          <w:sz w:val="24"/>
          <w:szCs w:val="24"/>
        </w:rPr>
        <w:t xml:space="preserve"> forms appear such as rhyta,</w:t>
      </w:r>
      <w:r w:rsidR="00161A44" w:rsidRPr="00226732">
        <w:rPr>
          <w:i/>
          <w:iCs/>
          <w:sz w:val="24"/>
          <w:szCs w:val="24"/>
        </w:rPr>
        <w:t xml:space="preserve"> bilbil</w:t>
      </w:r>
      <w:r w:rsidR="00161A44" w:rsidRPr="00226732">
        <w:rPr>
          <w:sz w:val="24"/>
          <w:szCs w:val="24"/>
        </w:rPr>
        <w:t xml:space="preserve"> juglets (although this remains contentious)</w:t>
      </w:r>
      <w:r w:rsidR="00E24D67" w:rsidRPr="00226732">
        <w:rPr>
          <w:sz w:val="24"/>
          <w:szCs w:val="24"/>
        </w:rPr>
        <w:t xml:space="preserve"> and aksoi</w:t>
      </w:r>
      <w:r w:rsidR="00E24D67" w:rsidRPr="00226732">
        <w:rPr>
          <w:rStyle w:val="FootnoteReference"/>
          <w:sz w:val="24"/>
          <w:szCs w:val="24"/>
        </w:rPr>
        <w:footnoteReference w:id="22"/>
      </w:r>
      <w:r w:rsidR="00B65F92" w:rsidRPr="00226732">
        <w:rPr>
          <w:sz w:val="24"/>
          <w:szCs w:val="24"/>
        </w:rPr>
        <w:t>.</w:t>
      </w:r>
      <w:r w:rsidR="00660F4B" w:rsidRPr="00226732">
        <w:rPr>
          <w:sz w:val="24"/>
          <w:szCs w:val="24"/>
        </w:rPr>
        <w:t xml:space="preserve"> It was widely traded in the Levant, with drinking sets in particular reflecting on emergent palatial practices (seen at Yarim-Lim) and renewed conceptions of personhood</w:t>
      </w:r>
      <w:r w:rsidR="00660F4B" w:rsidRPr="00226732">
        <w:rPr>
          <w:rStyle w:val="FootnoteReference"/>
          <w:sz w:val="24"/>
          <w:szCs w:val="24"/>
        </w:rPr>
        <w:footnoteReference w:id="23"/>
      </w:r>
      <w:r w:rsidR="00A14909" w:rsidRPr="00226732">
        <w:rPr>
          <w:sz w:val="24"/>
          <w:szCs w:val="24"/>
        </w:rPr>
        <w:t xml:space="preserve">. </w:t>
      </w:r>
      <w:r w:rsidR="00B65F92" w:rsidRPr="00226732">
        <w:rPr>
          <w:sz w:val="24"/>
          <w:szCs w:val="24"/>
        </w:rPr>
        <w:t>A predominance of closed vessels (like</w:t>
      </w:r>
      <w:r w:rsidR="00991509" w:rsidRPr="00226732">
        <w:rPr>
          <w:sz w:val="24"/>
          <w:szCs w:val="24"/>
        </w:rPr>
        <w:t xml:space="preserve"> </w:t>
      </w:r>
      <w:r w:rsidR="000779B0" w:rsidRPr="00226732">
        <w:rPr>
          <w:sz w:val="24"/>
          <w:szCs w:val="24"/>
        </w:rPr>
        <w:t>EA 1897,0401.1252</w:t>
      </w:r>
      <w:r w:rsidR="00B65F92" w:rsidRPr="00226732">
        <w:rPr>
          <w:sz w:val="24"/>
          <w:szCs w:val="24"/>
        </w:rPr>
        <w:t>)</w:t>
      </w:r>
      <w:r w:rsidR="00767C32" w:rsidRPr="00226732">
        <w:rPr>
          <w:sz w:val="24"/>
          <w:szCs w:val="24"/>
        </w:rPr>
        <w:t xml:space="preserve"> found in </w:t>
      </w:r>
      <w:r w:rsidR="00132D89" w:rsidRPr="00226732">
        <w:rPr>
          <w:sz w:val="24"/>
          <w:szCs w:val="24"/>
        </w:rPr>
        <w:t xml:space="preserve">Eastern </w:t>
      </w:r>
      <w:r w:rsidR="003C3EE7" w:rsidRPr="00226732">
        <w:rPr>
          <w:sz w:val="24"/>
          <w:szCs w:val="24"/>
        </w:rPr>
        <w:t>M</w:t>
      </w:r>
      <w:r w:rsidR="00132D89" w:rsidRPr="00226732">
        <w:rPr>
          <w:sz w:val="24"/>
          <w:szCs w:val="24"/>
        </w:rPr>
        <w:t>editerranean contexts</w:t>
      </w:r>
      <w:r w:rsidR="00B65F92" w:rsidRPr="00226732">
        <w:rPr>
          <w:sz w:val="24"/>
          <w:szCs w:val="24"/>
        </w:rPr>
        <w:t xml:space="preserve"> suggests </w:t>
      </w:r>
      <w:r w:rsidR="004621E6" w:rsidRPr="00226732">
        <w:rPr>
          <w:sz w:val="24"/>
          <w:szCs w:val="24"/>
        </w:rPr>
        <w:t>engagement with</w:t>
      </w:r>
      <w:r w:rsidR="00EB3003" w:rsidRPr="00226732">
        <w:rPr>
          <w:sz w:val="24"/>
          <w:szCs w:val="24"/>
        </w:rPr>
        <w:t xml:space="preserve"> the contents of these vessels.</w:t>
      </w:r>
      <w:r w:rsidR="002A1989" w:rsidRPr="00226732">
        <w:rPr>
          <w:sz w:val="24"/>
          <w:szCs w:val="24"/>
        </w:rPr>
        <w:t xml:space="preserve"> </w:t>
      </w:r>
      <w:r w:rsidR="00DC2ED3" w:rsidRPr="00226732">
        <w:rPr>
          <w:sz w:val="24"/>
          <w:szCs w:val="24"/>
        </w:rPr>
        <w:t xml:space="preserve">The squat alabastron, </w:t>
      </w:r>
      <w:r w:rsidR="00E02F2F" w:rsidRPr="00226732">
        <w:rPr>
          <w:sz w:val="24"/>
          <w:szCs w:val="24"/>
        </w:rPr>
        <w:t xml:space="preserve">associated with </w:t>
      </w:r>
      <w:r w:rsidR="00E13E0F" w:rsidRPr="00226732">
        <w:rPr>
          <w:sz w:val="24"/>
          <w:szCs w:val="24"/>
        </w:rPr>
        <w:t xml:space="preserve">Mycenaean </w:t>
      </w:r>
      <w:r w:rsidR="00020BCE" w:rsidRPr="00226732">
        <w:rPr>
          <w:sz w:val="24"/>
          <w:szCs w:val="24"/>
        </w:rPr>
        <w:t>design</w:t>
      </w:r>
      <w:r w:rsidR="00A33F3D" w:rsidRPr="00226732">
        <w:rPr>
          <w:sz w:val="24"/>
          <w:szCs w:val="24"/>
        </w:rPr>
        <w:t xml:space="preserve">, </w:t>
      </w:r>
      <w:r w:rsidR="0018141F" w:rsidRPr="00226732">
        <w:rPr>
          <w:sz w:val="24"/>
          <w:szCs w:val="24"/>
        </w:rPr>
        <w:t>surface</w:t>
      </w:r>
      <w:r w:rsidR="00673590" w:rsidRPr="00226732">
        <w:rPr>
          <w:sz w:val="24"/>
          <w:szCs w:val="24"/>
        </w:rPr>
        <w:t>d</w:t>
      </w:r>
      <w:r w:rsidR="0018141F" w:rsidRPr="00226732">
        <w:rPr>
          <w:sz w:val="24"/>
          <w:szCs w:val="24"/>
        </w:rPr>
        <w:t xml:space="preserve"> primarily </w:t>
      </w:r>
      <w:r w:rsidR="001A0CB2" w:rsidRPr="00226732">
        <w:rPr>
          <w:sz w:val="24"/>
          <w:szCs w:val="24"/>
        </w:rPr>
        <w:t>in the Late Helladic II period</w:t>
      </w:r>
      <w:r w:rsidR="00AB1C2C" w:rsidRPr="00226732">
        <w:rPr>
          <w:sz w:val="24"/>
          <w:szCs w:val="24"/>
        </w:rPr>
        <w:t xml:space="preserve"> (</w:t>
      </w:r>
      <w:r w:rsidR="003776A0" w:rsidRPr="00226732">
        <w:rPr>
          <w:sz w:val="24"/>
          <w:szCs w:val="24"/>
        </w:rPr>
        <w:t xml:space="preserve">contiguous to the </w:t>
      </w:r>
      <w:r w:rsidR="00673590" w:rsidRPr="00226732">
        <w:rPr>
          <w:sz w:val="24"/>
          <w:szCs w:val="24"/>
        </w:rPr>
        <w:t xml:space="preserve">production of </w:t>
      </w:r>
      <w:r w:rsidR="003776A0" w:rsidRPr="00226732">
        <w:rPr>
          <w:sz w:val="24"/>
          <w:szCs w:val="24"/>
        </w:rPr>
        <w:t xml:space="preserve">Base Ring </w:t>
      </w:r>
      <w:r w:rsidR="00673590" w:rsidRPr="00226732">
        <w:rPr>
          <w:sz w:val="24"/>
          <w:szCs w:val="24"/>
        </w:rPr>
        <w:t>ware</w:t>
      </w:r>
      <w:r w:rsidR="00AB1C2C" w:rsidRPr="00226732">
        <w:rPr>
          <w:sz w:val="24"/>
          <w:szCs w:val="24"/>
        </w:rPr>
        <w:t xml:space="preserve">) </w:t>
      </w:r>
      <w:r w:rsidR="00A90BB0" w:rsidRPr="00226732">
        <w:rPr>
          <w:sz w:val="24"/>
          <w:szCs w:val="24"/>
        </w:rPr>
        <w:t>occurr</w:t>
      </w:r>
      <w:r w:rsidR="00630105" w:rsidRPr="00226732">
        <w:rPr>
          <w:sz w:val="24"/>
          <w:szCs w:val="24"/>
        </w:rPr>
        <w:t xml:space="preserve">ing only </w:t>
      </w:r>
      <w:r w:rsidR="00A90BB0" w:rsidRPr="00226732">
        <w:rPr>
          <w:sz w:val="24"/>
          <w:szCs w:val="24"/>
        </w:rPr>
        <w:t>on a</w:t>
      </w:r>
      <w:r w:rsidR="00257FC3" w:rsidRPr="00226732">
        <w:rPr>
          <w:sz w:val="24"/>
          <w:szCs w:val="24"/>
        </w:rPr>
        <w:t xml:space="preserve"> </w:t>
      </w:r>
      <w:r w:rsidR="00F604CC" w:rsidRPr="00226732">
        <w:rPr>
          <w:sz w:val="24"/>
          <w:szCs w:val="24"/>
        </w:rPr>
        <w:t>few sites</w:t>
      </w:r>
      <w:r w:rsidR="00BC553A" w:rsidRPr="00226732">
        <w:rPr>
          <w:sz w:val="24"/>
          <w:szCs w:val="24"/>
        </w:rPr>
        <w:t xml:space="preserve"> </w:t>
      </w:r>
      <w:r w:rsidR="008C12C7" w:rsidRPr="00226732">
        <w:rPr>
          <w:sz w:val="24"/>
          <w:szCs w:val="24"/>
        </w:rPr>
        <w:t>(</w:t>
      </w:r>
      <w:r w:rsidR="00865E53" w:rsidRPr="00226732">
        <w:rPr>
          <w:sz w:val="24"/>
          <w:szCs w:val="24"/>
        </w:rPr>
        <w:t>Ayia Irini, Morphou, Enkomi</w:t>
      </w:r>
      <w:r w:rsidR="008C12C7" w:rsidRPr="00226732">
        <w:rPr>
          <w:sz w:val="24"/>
          <w:szCs w:val="24"/>
        </w:rPr>
        <w:t>)</w:t>
      </w:r>
      <w:r w:rsidR="00865E53" w:rsidRPr="00226732">
        <w:rPr>
          <w:sz w:val="24"/>
          <w:szCs w:val="24"/>
        </w:rPr>
        <w:t>.</w:t>
      </w:r>
      <w:r w:rsidR="003776A0" w:rsidRPr="00226732">
        <w:rPr>
          <w:sz w:val="24"/>
          <w:szCs w:val="24"/>
        </w:rPr>
        <w:t xml:space="preserve"> </w:t>
      </w:r>
      <w:r w:rsidR="00213FE4" w:rsidRPr="00226732">
        <w:rPr>
          <w:sz w:val="24"/>
          <w:szCs w:val="24"/>
        </w:rPr>
        <w:t>Steel</w:t>
      </w:r>
      <w:r w:rsidR="00E64D39" w:rsidRPr="00226732">
        <w:rPr>
          <w:rStyle w:val="FootnoteReference"/>
          <w:sz w:val="24"/>
          <w:szCs w:val="24"/>
        </w:rPr>
        <w:footnoteReference w:id="24"/>
      </w:r>
      <w:r w:rsidR="00213FE4" w:rsidRPr="00226732">
        <w:rPr>
          <w:sz w:val="24"/>
          <w:szCs w:val="24"/>
        </w:rPr>
        <w:t xml:space="preserve"> addresses these sites as burgeoning </w:t>
      </w:r>
      <w:r w:rsidR="0048137E" w:rsidRPr="00226732">
        <w:rPr>
          <w:sz w:val="24"/>
          <w:szCs w:val="24"/>
        </w:rPr>
        <w:t xml:space="preserve">settlements, indicating </w:t>
      </w:r>
      <w:r w:rsidR="00A82279" w:rsidRPr="00226732">
        <w:rPr>
          <w:sz w:val="24"/>
          <w:szCs w:val="24"/>
        </w:rPr>
        <w:t xml:space="preserve">accumulation of material goods with </w:t>
      </w:r>
      <w:r w:rsidR="0048137E" w:rsidRPr="00226732">
        <w:rPr>
          <w:sz w:val="24"/>
          <w:szCs w:val="24"/>
        </w:rPr>
        <w:t xml:space="preserve">a </w:t>
      </w:r>
      <w:r w:rsidR="00817073" w:rsidRPr="00226732">
        <w:rPr>
          <w:sz w:val="24"/>
          <w:szCs w:val="24"/>
        </w:rPr>
        <w:t xml:space="preserve">subsequent </w:t>
      </w:r>
      <w:r w:rsidR="002A33A0" w:rsidRPr="00226732">
        <w:rPr>
          <w:sz w:val="24"/>
          <w:szCs w:val="24"/>
        </w:rPr>
        <w:t xml:space="preserve">garnering </w:t>
      </w:r>
      <w:r w:rsidR="00B827BC" w:rsidRPr="00226732">
        <w:rPr>
          <w:sz w:val="24"/>
          <w:szCs w:val="24"/>
        </w:rPr>
        <w:t>of status and</w:t>
      </w:r>
      <w:r w:rsidR="0048137E" w:rsidRPr="00226732">
        <w:rPr>
          <w:sz w:val="24"/>
          <w:szCs w:val="24"/>
        </w:rPr>
        <w:t xml:space="preserve"> identity</w:t>
      </w:r>
      <w:r w:rsidR="00B306F1" w:rsidRPr="00226732">
        <w:rPr>
          <w:sz w:val="24"/>
          <w:szCs w:val="24"/>
        </w:rPr>
        <w:t xml:space="preserve">. </w:t>
      </w:r>
    </w:p>
    <w:p w14:paraId="5A2BADAB" w14:textId="77777777" w:rsidR="00B27231" w:rsidRPr="00226732" w:rsidRDefault="00B27231" w:rsidP="00E82558">
      <w:pPr>
        <w:spacing w:after="0" w:line="240" w:lineRule="auto"/>
      </w:pPr>
    </w:p>
    <w:p w14:paraId="32767735" w14:textId="1935E4C0" w:rsidR="007E14AA" w:rsidRPr="00226732" w:rsidRDefault="007E14AA" w:rsidP="007E14AA">
      <w:pPr>
        <w:spacing w:after="0" w:line="240" w:lineRule="auto"/>
        <w:jc w:val="center"/>
      </w:pPr>
      <w:r w:rsidRPr="00226732">
        <w:rPr>
          <w:noProof/>
        </w:rPr>
        <w:drawing>
          <wp:inline distT="0" distB="0" distL="0" distR="0" wp14:anchorId="439549C7" wp14:editId="4DD3C0E8">
            <wp:extent cx="3088914" cy="2319655"/>
            <wp:effectExtent l="0" t="0" r="0" b="4445"/>
            <wp:docPr id="12" name="Picture 12" descr="Flat alabastron (AN191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t alabastron (AN1911.6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06455" cy="2332827"/>
                    </a:xfrm>
                    <a:prstGeom prst="rect">
                      <a:avLst/>
                    </a:prstGeom>
                    <a:noFill/>
                    <a:ln>
                      <a:noFill/>
                    </a:ln>
                  </pic:spPr>
                </pic:pic>
              </a:graphicData>
            </a:graphic>
          </wp:inline>
        </w:drawing>
      </w:r>
    </w:p>
    <w:p w14:paraId="28911BC5" w14:textId="3ADE6F5A" w:rsidR="007E14AA" w:rsidRPr="00226732" w:rsidRDefault="007E14AA" w:rsidP="007E14AA">
      <w:pPr>
        <w:spacing w:after="0" w:line="240" w:lineRule="auto"/>
        <w:jc w:val="center"/>
        <w:rPr>
          <w:rFonts w:eastAsia="Times New Roman" w:cstheme="minorHAnsi"/>
          <w:sz w:val="20"/>
          <w:szCs w:val="20"/>
        </w:rPr>
      </w:pPr>
      <w:r w:rsidRPr="00226732">
        <w:rPr>
          <w:rFonts w:eastAsia="Times New Roman" w:cstheme="minorHAnsi"/>
          <w:sz w:val="20"/>
          <w:szCs w:val="20"/>
        </w:rPr>
        <w:t xml:space="preserve">Fig </w:t>
      </w:r>
      <w:r w:rsidR="00B54398" w:rsidRPr="00226732">
        <w:rPr>
          <w:rFonts w:eastAsia="Times New Roman" w:cstheme="minorHAnsi"/>
          <w:sz w:val="20"/>
          <w:szCs w:val="20"/>
        </w:rPr>
        <w:t>6:</w:t>
      </w:r>
      <w:r w:rsidRPr="00226732">
        <w:rPr>
          <w:rFonts w:eastAsia="Times New Roman" w:cstheme="minorHAnsi"/>
          <w:sz w:val="20"/>
          <w:szCs w:val="20"/>
        </w:rPr>
        <w:t xml:space="preserve"> </w:t>
      </w:r>
      <w:r w:rsidR="003719B1" w:rsidRPr="00226732">
        <w:rPr>
          <w:rFonts w:eastAsia="Times New Roman" w:cstheme="minorHAnsi"/>
          <w:sz w:val="20"/>
          <w:szCs w:val="20"/>
        </w:rPr>
        <w:t xml:space="preserve">A </w:t>
      </w:r>
      <w:r w:rsidR="00AC7B1A" w:rsidRPr="00226732">
        <w:rPr>
          <w:rFonts w:eastAsia="Times New Roman" w:cstheme="minorHAnsi"/>
          <w:sz w:val="20"/>
          <w:szCs w:val="20"/>
        </w:rPr>
        <w:t>Stone</w:t>
      </w:r>
      <w:r w:rsidRPr="00226732">
        <w:rPr>
          <w:rFonts w:eastAsia="Times New Roman" w:cstheme="minorHAnsi"/>
          <w:sz w:val="20"/>
          <w:szCs w:val="20"/>
        </w:rPr>
        <w:t xml:space="preserve"> Alabastron found at the Royal Palace of Knossos</w:t>
      </w:r>
      <w:r w:rsidR="003719B1" w:rsidRPr="00226732">
        <w:rPr>
          <w:rFonts w:eastAsia="Times New Roman" w:cstheme="minorHAnsi"/>
          <w:sz w:val="20"/>
          <w:szCs w:val="20"/>
        </w:rPr>
        <w:t xml:space="preserve">, c. </w:t>
      </w:r>
      <w:r w:rsidR="003D6439" w:rsidRPr="00226732">
        <w:rPr>
          <w:rFonts w:eastAsia="Times New Roman" w:cstheme="minorHAnsi"/>
          <w:sz w:val="20"/>
          <w:szCs w:val="20"/>
        </w:rPr>
        <w:t>Late Minoan II</w:t>
      </w:r>
      <w:r w:rsidR="00C86177" w:rsidRPr="00226732">
        <w:rPr>
          <w:rFonts w:eastAsia="Times New Roman" w:cstheme="minorHAnsi"/>
          <w:sz w:val="20"/>
          <w:szCs w:val="20"/>
        </w:rPr>
        <w:t xml:space="preserve"> period</w:t>
      </w:r>
      <w:r w:rsidR="003719B1" w:rsidRPr="00226732">
        <w:rPr>
          <w:rFonts w:eastAsia="Times New Roman" w:cstheme="minorHAnsi"/>
          <w:sz w:val="20"/>
          <w:szCs w:val="20"/>
        </w:rPr>
        <w:t xml:space="preserve"> (</w:t>
      </w:r>
      <w:r w:rsidR="003719B1" w:rsidRPr="00226732">
        <w:t>AN1911.611</w:t>
      </w:r>
      <w:r w:rsidR="003719B1" w:rsidRPr="00226732">
        <w:rPr>
          <w:rFonts w:eastAsia="Times New Roman" w:cstheme="minorHAnsi"/>
          <w:sz w:val="20"/>
          <w:szCs w:val="20"/>
        </w:rPr>
        <w:t xml:space="preserve">), Ashmolean Museum </w:t>
      </w:r>
    </w:p>
    <w:p w14:paraId="2F8F2480" w14:textId="77777777" w:rsidR="002A1989" w:rsidRPr="00226732" w:rsidRDefault="002A1989" w:rsidP="00563F07">
      <w:pPr>
        <w:spacing w:after="0" w:line="240" w:lineRule="auto"/>
        <w:rPr>
          <w:sz w:val="24"/>
          <w:szCs w:val="24"/>
        </w:rPr>
      </w:pPr>
    </w:p>
    <w:p w14:paraId="722E8AC5" w14:textId="0254B0D7" w:rsidR="00563F07" w:rsidRPr="00226732" w:rsidRDefault="0034609C" w:rsidP="00563F07">
      <w:pPr>
        <w:spacing w:after="0" w:line="240" w:lineRule="auto"/>
        <w:rPr>
          <w:sz w:val="24"/>
          <w:szCs w:val="24"/>
        </w:rPr>
      </w:pPr>
      <w:r w:rsidRPr="00226732">
        <w:rPr>
          <w:sz w:val="24"/>
          <w:szCs w:val="24"/>
        </w:rPr>
        <w:t xml:space="preserve">The significance of </w:t>
      </w:r>
      <w:r w:rsidR="002A1989" w:rsidRPr="00226732">
        <w:rPr>
          <w:sz w:val="24"/>
          <w:szCs w:val="24"/>
        </w:rPr>
        <w:t>unguents within intra-societal status is expressed in an alabaster pyxis lid bearing the cartouche of Hyksos king Khyan</w:t>
      </w:r>
      <w:r w:rsidR="002A1989" w:rsidRPr="00226732">
        <w:rPr>
          <w:rStyle w:val="FootnoteReference"/>
          <w:sz w:val="24"/>
          <w:szCs w:val="24"/>
        </w:rPr>
        <w:footnoteReference w:id="25"/>
      </w:r>
      <w:r w:rsidR="002A1989" w:rsidRPr="00226732">
        <w:rPr>
          <w:sz w:val="24"/>
          <w:szCs w:val="24"/>
        </w:rPr>
        <w:t>, a 15</w:t>
      </w:r>
      <w:r w:rsidR="002A1989" w:rsidRPr="00226732">
        <w:rPr>
          <w:sz w:val="24"/>
          <w:szCs w:val="24"/>
          <w:vertAlign w:val="superscript"/>
        </w:rPr>
        <w:t>th</w:t>
      </w:r>
      <w:r w:rsidR="002A1989" w:rsidRPr="00226732">
        <w:rPr>
          <w:sz w:val="24"/>
          <w:szCs w:val="24"/>
        </w:rPr>
        <w:t xml:space="preserve"> Dynasty ruler of Egypt, from Knossos. This exchang</w:t>
      </w:r>
      <w:r w:rsidR="005D2FF5" w:rsidRPr="00226732">
        <w:rPr>
          <w:sz w:val="24"/>
          <w:szCs w:val="24"/>
        </w:rPr>
        <w:t>e,</w:t>
      </w:r>
      <w:r w:rsidR="002A1989" w:rsidRPr="00226732">
        <w:rPr>
          <w:sz w:val="24"/>
          <w:szCs w:val="24"/>
        </w:rPr>
        <w:t xml:space="preserve"> </w:t>
      </w:r>
      <w:r w:rsidR="002A1989" w:rsidRPr="00226732">
        <w:rPr>
          <w:i/>
          <w:iCs/>
          <w:sz w:val="24"/>
          <w:szCs w:val="24"/>
        </w:rPr>
        <w:t>“diplomacy by design”</w:t>
      </w:r>
      <w:r w:rsidR="002A1989" w:rsidRPr="00226732">
        <w:rPr>
          <w:rStyle w:val="FootnoteReference"/>
          <w:sz w:val="24"/>
          <w:szCs w:val="24"/>
        </w:rPr>
        <w:footnoteReference w:id="26"/>
      </w:r>
      <w:r w:rsidR="002A1989" w:rsidRPr="00226732">
        <w:rPr>
          <w:sz w:val="24"/>
          <w:szCs w:val="24"/>
        </w:rPr>
        <w:t xml:space="preserve">, marked not only by </w:t>
      </w:r>
      <w:r w:rsidR="002A1989" w:rsidRPr="00226732">
        <w:rPr>
          <w:i/>
          <w:iCs/>
          <w:sz w:val="24"/>
          <w:szCs w:val="24"/>
        </w:rPr>
        <w:t>prestige</w:t>
      </w:r>
      <w:r w:rsidR="002A1989" w:rsidRPr="00226732">
        <w:t xml:space="preserve"> </w:t>
      </w:r>
      <w:r w:rsidR="002A1989" w:rsidRPr="00226732">
        <w:rPr>
          <w:sz w:val="24"/>
          <w:szCs w:val="24"/>
        </w:rPr>
        <w:t>imbued by inscription but also via prized material, slots into a narrative of Mauss’ ‘social contract’</w:t>
      </w:r>
      <w:r w:rsidR="002A1989" w:rsidRPr="00226732">
        <w:rPr>
          <w:rStyle w:val="FootnoteReference"/>
          <w:sz w:val="24"/>
          <w:szCs w:val="24"/>
        </w:rPr>
        <w:footnoteReference w:id="27"/>
      </w:r>
      <w:r w:rsidR="002A1989" w:rsidRPr="00226732">
        <w:rPr>
          <w:sz w:val="24"/>
          <w:szCs w:val="24"/>
        </w:rPr>
        <w:t xml:space="preserve"> between two parties. The cartouche inscription elaborates Mauss’ dissection of ‘hau’ (the </w:t>
      </w:r>
      <w:r w:rsidR="005D2FF5" w:rsidRPr="00226732">
        <w:rPr>
          <w:sz w:val="24"/>
          <w:szCs w:val="24"/>
        </w:rPr>
        <w:t xml:space="preserve">owner’s </w:t>
      </w:r>
      <w:r w:rsidR="002A1989" w:rsidRPr="00226732">
        <w:rPr>
          <w:sz w:val="24"/>
          <w:szCs w:val="24"/>
        </w:rPr>
        <w:t xml:space="preserve">soul </w:t>
      </w:r>
      <w:r w:rsidR="005D2FF5" w:rsidRPr="00226732">
        <w:rPr>
          <w:sz w:val="24"/>
          <w:szCs w:val="24"/>
        </w:rPr>
        <w:t xml:space="preserve">in </w:t>
      </w:r>
      <w:r w:rsidR="002A1989" w:rsidRPr="00226732">
        <w:rPr>
          <w:sz w:val="24"/>
          <w:szCs w:val="24"/>
        </w:rPr>
        <w:t>an object)</w:t>
      </w:r>
      <w:r w:rsidR="002A1989" w:rsidRPr="00226732">
        <w:rPr>
          <w:rStyle w:val="FootnoteReference"/>
          <w:sz w:val="24"/>
          <w:szCs w:val="24"/>
        </w:rPr>
        <w:footnoteReference w:id="28"/>
      </w:r>
      <w:r w:rsidR="002A1989" w:rsidRPr="00226732">
        <w:rPr>
          <w:sz w:val="24"/>
          <w:szCs w:val="24"/>
        </w:rPr>
        <w:t xml:space="preserve"> that is retained from the original owner, even when placed in other hands. </w:t>
      </w:r>
      <w:r w:rsidR="00B306F1" w:rsidRPr="00226732">
        <w:rPr>
          <w:sz w:val="24"/>
          <w:szCs w:val="24"/>
        </w:rPr>
        <w:t xml:space="preserve">The </w:t>
      </w:r>
      <w:r w:rsidR="00B25CC1" w:rsidRPr="00226732">
        <w:rPr>
          <w:sz w:val="24"/>
          <w:szCs w:val="24"/>
        </w:rPr>
        <w:t xml:space="preserve">desire for </w:t>
      </w:r>
      <w:r w:rsidR="00B37318" w:rsidRPr="00226732">
        <w:rPr>
          <w:sz w:val="24"/>
          <w:szCs w:val="24"/>
        </w:rPr>
        <w:t>unguents</w:t>
      </w:r>
      <w:r w:rsidR="00B25CC1" w:rsidRPr="00226732">
        <w:rPr>
          <w:sz w:val="24"/>
          <w:szCs w:val="24"/>
        </w:rPr>
        <w:t xml:space="preserve"> and perfume was </w:t>
      </w:r>
      <w:r w:rsidR="003F49D6" w:rsidRPr="00226732">
        <w:rPr>
          <w:sz w:val="24"/>
          <w:szCs w:val="24"/>
        </w:rPr>
        <w:t>noticeably elevated in the East, with Egypt</w:t>
      </w:r>
      <w:r w:rsidR="0013000A" w:rsidRPr="00226732">
        <w:rPr>
          <w:sz w:val="24"/>
          <w:szCs w:val="24"/>
        </w:rPr>
        <w:t>ians valuing smell as a foremost sense</w:t>
      </w:r>
      <w:r w:rsidR="00A26F61" w:rsidRPr="00226732">
        <w:rPr>
          <w:rStyle w:val="FootnoteReference"/>
          <w:sz w:val="24"/>
          <w:szCs w:val="24"/>
        </w:rPr>
        <w:footnoteReference w:id="29"/>
      </w:r>
      <w:r w:rsidR="0013000A" w:rsidRPr="00226732">
        <w:rPr>
          <w:sz w:val="24"/>
          <w:szCs w:val="24"/>
        </w:rPr>
        <w:t xml:space="preserve">. </w:t>
      </w:r>
      <w:r w:rsidR="00241BF6" w:rsidRPr="00226732">
        <w:rPr>
          <w:sz w:val="24"/>
          <w:szCs w:val="24"/>
        </w:rPr>
        <w:t>Its use was common</w:t>
      </w:r>
      <w:r w:rsidR="00660642" w:rsidRPr="00226732">
        <w:rPr>
          <w:sz w:val="24"/>
          <w:szCs w:val="24"/>
        </w:rPr>
        <w:t>,</w:t>
      </w:r>
      <w:r w:rsidR="006A0FAD" w:rsidRPr="00226732">
        <w:rPr>
          <w:sz w:val="24"/>
          <w:szCs w:val="24"/>
        </w:rPr>
        <w:t xml:space="preserve"> </w:t>
      </w:r>
      <w:r w:rsidR="001C06AC" w:rsidRPr="00226732">
        <w:rPr>
          <w:sz w:val="24"/>
          <w:szCs w:val="24"/>
        </w:rPr>
        <w:t>overlapp</w:t>
      </w:r>
      <w:r w:rsidR="00660642" w:rsidRPr="00226732">
        <w:rPr>
          <w:sz w:val="24"/>
          <w:szCs w:val="24"/>
        </w:rPr>
        <w:t>ing</w:t>
      </w:r>
      <w:r w:rsidR="001C06AC" w:rsidRPr="00226732">
        <w:rPr>
          <w:sz w:val="24"/>
          <w:szCs w:val="24"/>
        </w:rPr>
        <w:t xml:space="preserve"> </w:t>
      </w:r>
      <w:r w:rsidR="006A0FAD" w:rsidRPr="00226732">
        <w:rPr>
          <w:sz w:val="24"/>
          <w:szCs w:val="24"/>
        </w:rPr>
        <w:t>spheres of activity</w:t>
      </w:r>
      <w:r w:rsidR="005D2FF5" w:rsidRPr="00226732">
        <w:rPr>
          <w:sz w:val="24"/>
          <w:szCs w:val="24"/>
        </w:rPr>
        <w:t xml:space="preserve"> </w:t>
      </w:r>
      <w:r w:rsidR="007E1C5B" w:rsidRPr="00226732">
        <w:rPr>
          <w:sz w:val="24"/>
          <w:szCs w:val="24"/>
        </w:rPr>
        <w:t xml:space="preserve">in </w:t>
      </w:r>
      <w:r w:rsidR="0020671D" w:rsidRPr="00226732">
        <w:rPr>
          <w:sz w:val="24"/>
          <w:szCs w:val="24"/>
        </w:rPr>
        <w:t>ritual performance</w:t>
      </w:r>
      <w:r w:rsidR="007E1C5B" w:rsidRPr="00226732">
        <w:rPr>
          <w:sz w:val="24"/>
          <w:szCs w:val="24"/>
        </w:rPr>
        <w:t>s</w:t>
      </w:r>
      <w:r w:rsidR="00CF3F04" w:rsidRPr="00226732">
        <w:rPr>
          <w:sz w:val="24"/>
          <w:szCs w:val="24"/>
        </w:rPr>
        <w:t xml:space="preserve"> </w:t>
      </w:r>
      <w:r w:rsidR="00CF3F04" w:rsidRPr="00226732">
        <w:rPr>
          <w:sz w:val="24"/>
          <w:szCs w:val="24"/>
        </w:rPr>
        <w:lastRenderedPageBreak/>
        <w:t>(mummification)</w:t>
      </w:r>
      <w:r w:rsidR="0020671D" w:rsidRPr="00226732">
        <w:rPr>
          <w:sz w:val="24"/>
          <w:szCs w:val="24"/>
        </w:rPr>
        <w:t xml:space="preserve"> and </w:t>
      </w:r>
      <w:r w:rsidR="00CF3F04" w:rsidRPr="00226732">
        <w:rPr>
          <w:sz w:val="24"/>
          <w:szCs w:val="24"/>
        </w:rPr>
        <w:t xml:space="preserve">in </w:t>
      </w:r>
      <w:r w:rsidR="0020671D" w:rsidRPr="00226732">
        <w:rPr>
          <w:sz w:val="24"/>
          <w:szCs w:val="24"/>
        </w:rPr>
        <w:t>soci</w:t>
      </w:r>
      <w:r w:rsidR="00552145" w:rsidRPr="00226732">
        <w:rPr>
          <w:sz w:val="24"/>
          <w:szCs w:val="24"/>
        </w:rPr>
        <w:t>etal interactions.</w:t>
      </w:r>
      <w:r w:rsidR="006A0FAD" w:rsidRPr="00226732">
        <w:rPr>
          <w:sz w:val="24"/>
          <w:szCs w:val="24"/>
        </w:rPr>
        <w:t xml:space="preserve"> </w:t>
      </w:r>
      <w:r w:rsidR="003F59E4" w:rsidRPr="00226732">
        <w:rPr>
          <w:sz w:val="24"/>
          <w:szCs w:val="24"/>
        </w:rPr>
        <w:t>P</w:t>
      </w:r>
      <w:r w:rsidR="00563F07" w:rsidRPr="00226732">
        <w:rPr>
          <w:sz w:val="24"/>
          <w:szCs w:val="24"/>
        </w:rPr>
        <w:t>erfume in the Ugaritic elite sphere is indicated by the presence of an Egyptian frit perfume flask in Tomb VII at the Royal Palace of Qatna</w:t>
      </w:r>
      <w:r w:rsidR="00563F07" w:rsidRPr="00226732">
        <w:rPr>
          <w:rStyle w:val="FootnoteReference"/>
          <w:sz w:val="24"/>
          <w:szCs w:val="24"/>
        </w:rPr>
        <w:footnoteReference w:id="30"/>
      </w:r>
      <w:r w:rsidR="00563F07" w:rsidRPr="00226732">
        <w:rPr>
          <w:sz w:val="24"/>
          <w:szCs w:val="24"/>
        </w:rPr>
        <w:t>, and implies (in a postcolonial context) purposeful acquisition of ‘enchanted’ foreign goods</w:t>
      </w:r>
      <w:r w:rsidR="00563F07" w:rsidRPr="00226732">
        <w:rPr>
          <w:rStyle w:val="FootnoteReference"/>
          <w:sz w:val="24"/>
          <w:szCs w:val="24"/>
        </w:rPr>
        <w:footnoteReference w:id="31"/>
      </w:r>
      <w:r w:rsidR="00563F07" w:rsidRPr="00226732">
        <w:rPr>
          <w:sz w:val="24"/>
          <w:szCs w:val="24"/>
        </w:rPr>
        <w:t xml:space="preserve">, consequently redefining both identity and perpetuating their </w:t>
      </w:r>
      <w:r w:rsidR="00563F07" w:rsidRPr="00226732">
        <w:rPr>
          <w:i/>
          <w:iCs/>
          <w:sz w:val="24"/>
          <w:szCs w:val="24"/>
        </w:rPr>
        <w:t>social imaginary</w:t>
      </w:r>
      <w:r w:rsidR="00563F07" w:rsidRPr="00226732">
        <w:rPr>
          <w:rStyle w:val="FootnoteReference"/>
          <w:sz w:val="24"/>
          <w:szCs w:val="24"/>
        </w:rPr>
        <w:footnoteReference w:id="32"/>
      </w:r>
      <w:r w:rsidR="00563F07" w:rsidRPr="00226732">
        <w:rPr>
          <w:sz w:val="24"/>
          <w:szCs w:val="24"/>
        </w:rPr>
        <w:t>. The ratio of Egyptian objects to Syrian produced items (in this tomb) suggests</w:t>
      </w:r>
      <w:r w:rsidR="008F4408" w:rsidRPr="00226732">
        <w:rPr>
          <w:sz w:val="24"/>
          <w:szCs w:val="24"/>
        </w:rPr>
        <w:t xml:space="preserve"> their </w:t>
      </w:r>
      <w:r w:rsidR="00563F07" w:rsidRPr="00226732">
        <w:rPr>
          <w:sz w:val="24"/>
          <w:szCs w:val="24"/>
        </w:rPr>
        <w:t xml:space="preserve">prestige </w:t>
      </w:r>
      <w:r w:rsidR="003F59E4" w:rsidRPr="00226732">
        <w:rPr>
          <w:sz w:val="24"/>
          <w:szCs w:val="24"/>
        </w:rPr>
        <w:t xml:space="preserve">within </w:t>
      </w:r>
      <w:r w:rsidR="00563F07" w:rsidRPr="00226732">
        <w:rPr>
          <w:sz w:val="24"/>
          <w:szCs w:val="24"/>
        </w:rPr>
        <w:t xml:space="preserve">Syrian elite contexts. </w:t>
      </w:r>
    </w:p>
    <w:p w14:paraId="5D4DD53B" w14:textId="77777777" w:rsidR="00563F07" w:rsidRPr="00226732" w:rsidRDefault="00563F07" w:rsidP="00563F07">
      <w:pPr>
        <w:spacing w:after="0" w:line="240" w:lineRule="auto"/>
      </w:pPr>
    </w:p>
    <w:p w14:paraId="314921E5" w14:textId="32A066B2" w:rsidR="00B0231B" w:rsidRPr="00226732" w:rsidRDefault="00563F07" w:rsidP="00B0231B">
      <w:pPr>
        <w:spacing w:after="0" w:line="240" w:lineRule="auto"/>
        <w:jc w:val="center"/>
      </w:pPr>
      <w:r w:rsidRPr="00226732">
        <w:rPr>
          <w:noProof/>
        </w:rPr>
        <w:drawing>
          <wp:inline distT="0" distB="0" distL="0" distR="0" wp14:anchorId="4C069956" wp14:editId="343568C9">
            <wp:extent cx="3223260" cy="2420544"/>
            <wp:effectExtent l="0" t="0" r="0" b="0"/>
            <wp:docPr id="16" name="Picture 16"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ackground pattern&#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49876" cy="2440532"/>
                    </a:xfrm>
                    <a:prstGeom prst="rect">
                      <a:avLst/>
                    </a:prstGeom>
                    <a:noFill/>
                    <a:ln>
                      <a:noFill/>
                    </a:ln>
                  </pic:spPr>
                </pic:pic>
              </a:graphicData>
            </a:graphic>
          </wp:inline>
        </w:drawing>
      </w:r>
    </w:p>
    <w:p w14:paraId="292A6C13" w14:textId="516DAC95" w:rsidR="00E82558" w:rsidRPr="00226732" w:rsidRDefault="00C4357C" w:rsidP="00E82558">
      <w:pPr>
        <w:spacing w:after="0" w:line="240" w:lineRule="auto"/>
        <w:jc w:val="center"/>
        <w:rPr>
          <w:sz w:val="20"/>
          <w:szCs w:val="20"/>
        </w:rPr>
      </w:pPr>
      <w:r w:rsidRPr="00226732">
        <w:rPr>
          <w:sz w:val="20"/>
          <w:szCs w:val="20"/>
        </w:rPr>
        <w:t>F</w:t>
      </w:r>
      <w:r w:rsidR="00564817" w:rsidRPr="00226732">
        <w:rPr>
          <w:sz w:val="20"/>
          <w:szCs w:val="20"/>
        </w:rPr>
        <w:t xml:space="preserve">ig </w:t>
      </w:r>
      <w:r w:rsidR="00924BB9" w:rsidRPr="00226732">
        <w:rPr>
          <w:sz w:val="20"/>
          <w:szCs w:val="20"/>
        </w:rPr>
        <w:t>7</w:t>
      </w:r>
      <w:r w:rsidR="00564817" w:rsidRPr="00226732">
        <w:rPr>
          <w:sz w:val="20"/>
          <w:szCs w:val="20"/>
        </w:rPr>
        <w:t xml:space="preserve">: </w:t>
      </w:r>
      <w:r w:rsidR="005351B0" w:rsidRPr="00226732">
        <w:rPr>
          <w:sz w:val="20"/>
          <w:szCs w:val="20"/>
        </w:rPr>
        <w:t>A</w:t>
      </w:r>
      <w:r w:rsidR="002B2296" w:rsidRPr="00226732">
        <w:rPr>
          <w:sz w:val="20"/>
          <w:szCs w:val="20"/>
        </w:rPr>
        <w:t>n Egyptian</w:t>
      </w:r>
      <w:r w:rsidR="005351B0" w:rsidRPr="00226732">
        <w:rPr>
          <w:sz w:val="20"/>
          <w:szCs w:val="20"/>
        </w:rPr>
        <w:t xml:space="preserve"> banquet scene from the</w:t>
      </w:r>
      <w:r w:rsidR="001B1FE7" w:rsidRPr="00226732">
        <w:rPr>
          <w:sz w:val="20"/>
          <w:szCs w:val="20"/>
        </w:rPr>
        <w:t xml:space="preserve"> 18</w:t>
      </w:r>
      <w:r w:rsidR="001B1FE7" w:rsidRPr="00226732">
        <w:rPr>
          <w:sz w:val="20"/>
          <w:szCs w:val="20"/>
          <w:vertAlign w:val="superscript"/>
        </w:rPr>
        <w:t>th</w:t>
      </w:r>
      <w:r w:rsidR="001B1FE7" w:rsidRPr="00226732">
        <w:rPr>
          <w:sz w:val="20"/>
          <w:szCs w:val="20"/>
        </w:rPr>
        <w:t xml:space="preserve"> Dynasty</w:t>
      </w:r>
      <w:r w:rsidR="005351B0" w:rsidRPr="00226732">
        <w:rPr>
          <w:sz w:val="20"/>
          <w:szCs w:val="20"/>
        </w:rPr>
        <w:t xml:space="preserve"> Tomb of Nebamun (</w:t>
      </w:r>
      <w:r w:rsidR="00C83A84" w:rsidRPr="00226732">
        <w:rPr>
          <w:sz w:val="20"/>
          <w:szCs w:val="20"/>
        </w:rPr>
        <w:t>EA 37986)</w:t>
      </w:r>
      <w:r w:rsidR="001B1FE7" w:rsidRPr="00226732">
        <w:rPr>
          <w:sz w:val="20"/>
          <w:szCs w:val="20"/>
        </w:rPr>
        <w:t>.</w:t>
      </w:r>
      <w:r w:rsidR="00560803" w:rsidRPr="00226732">
        <w:rPr>
          <w:sz w:val="20"/>
          <w:szCs w:val="20"/>
        </w:rPr>
        <w:t xml:space="preserve"> A</w:t>
      </w:r>
      <w:r w:rsidR="001B1FE7" w:rsidRPr="00226732">
        <w:rPr>
          <w:sz w:val="20"/>
          <w:szCs w:val="20"/>
        </w:rPr>
        <w:t>ttendees</w:t>
      </w:r>
      <w:r w:rsidR="00560803" w:rsidRPr="00226732">
        <w:rPr>
          <w:sz w:val="20"/>
          <w:szCs w:val="20"/>
        </w:rPr>
        <w:t xml:space="preserve"> are depicted</w:t>
      </w:r>
      <w:r w:rsidR="001B1FE7" w:rsidRPr="00226732">
        <w:rPr>
          <w:sz w:val="20"/>
          <w:szCs w:val="20"/>
        </w:rPr>
        <w:t xml:space="preserve"> </w:t>
      </w:r>
      <w:r w:rsidR="000B1E4C" w:rsidRPr="00226732">
        <w:rPr>
          <w:sz w:val="20"/>
          <w:szCs w:val="20"/>
        </w:rPr>
        <w:t xml:space="preserve">wearing unguent cones on their </w:t>
      </w:r>
      <w:r w:rsidR="0046222E" w:rsidRPr="00226732">
        <w:rPr>
          <w:sz w:val="20"/>
          <w:szCs w:val="20"/>
        </w:rPr>
        <w:t>heads and</w:t>
      </w:r>
      <w:r w:rsidR="000B1E4C" w:rsidRPr="00226732">
        <w:rPr>
          <w:sz w:val="20"/>
          <w:szCs w:val="20"/>
        </w:rPr>
        <w:t xml:space="preserve"> </w:t>
      </w:r>
      <w:r w:rsidR="0046222E" w:rsidRPr="00226732">
        <w:rPr>
          <w:sz w:val="20"/>
          <w:szCs w:val="20"/>
        </w:rPr>
        <w:t xml:space="preserve">holding lotus flowers to their noses. </w:t>
      </w:r>
      <w:r w:rsidR="009F4073" w:rsidRPr="00226732">
        <w:rPr>
          <w:sz w:val="20"/>
          <w:szCs w:val="20"/>
        </w:rPr>
        <w:t>Displayed at the British Museum</w:t>
      </w:r>
    </w:p>
    <w:p w14:paraId="75C23AF1" w14:textId="2BDF1B63" w:rsidR="00CF0AB2" w:rsidRPr="00226732" w:rsidRDefault="009F4073" w:rsidP="00E82558">
      <w:pPr>
        <w:spacing w:after="0" w:line="240" w:lineRule="auto"/>
        <w:jc w:val="center"/>
        <w:rPr>
          <w:sz w:val="20"/>
          <w:szCs w:val="20"/>
        </w:rPr>
      </w:pPr>
      <w:r w:rsidRPr="00226732">
        <w:rPr>
          <w:sz w:val="20"/>
          <w:szCs w:val="20"/>
        </w:rPr>
        <w:t xml:space="preserve"> </w:t>
      </w:r>
    </w:p>
    <w:p w14:paraId="79FFC892" w14:textId="62AF5E36" w:rsidR="002A0119" w:rsidRPr="00226732" w:rsidRDefault="009E2D90" w:rsidP="00E82558">
      <w:pPr>
        <w:spacing w:after="0" w:line="240" w:lineRule="auto"/>
        <w:rPr>
          <w:sz w:val="24"/>
          <w:szCs w:val="24"/>
        </w:rPr>
      </w:pPr>
      <w:r w:rsidRPr="00226732">
        <w:rPr>
          <w:sz w:val="24"/>
          <w:szCs w:val="24"/>
        </w:rPr>
        <w:t xml:space="preserve">We may question why </w:t>
      </w:r>
      <w:r w:rsidR="00163C9A" w:rsidRPr="00226732">
        <w:rPr>
          <w:sz w:val="24"/>
          <w:szCs w:val="24"/>
        </w:rPr>
        <w:t xml:space="preserve">a local </w:t>
      </w:r>
      <w:r w:rsidR="000851A1" w:rsidRPr="00226732">
        <w:rPr>
          <w:sz w:val="24"/>
          <w:szCs w:val="24"/>
        </w:rPr>
        <w:t xml:space="preserve">handmade vessel </w:t>
      </w:r>
      <w:r w:rsidR="00B827BC" w:rsidRPr="00226732">
        <w:rPr>
          <w:sz w:val="24"/>
          <w:szCs w:val="24"/>
        </w:rPr>
        <w:t xml:space="preserve">was </w:t>
      </w:r>
      <w:r w:rsidR="006C2726" w:rsidRPr="00226732">
        <w:rPr>
          <w:sz w:val="24"/>
          <w:szCs w:val="24"/>
        </w:rPr>
        <w:t>buried alongside a (</w:t>
      </w:r>
      <w:r w:rsidR="00B827BC" w:rsidRPr="00226732">
        <w:rPr>
          <w:sz w:val="24"/>
          <w:szCs w:val="24"/>
        </w:rPr>
        <w:t>presumably</w:t>
      </w:r>
      <w:r w:rsidR="006C2726" w:rsidRPr="00226732">
        <w:rPr>
          <w:sz w:val="24"/>
          <w:szCs w:val="24"/>
        </w:rPr>
        <w:t xml:space="preserve">) </w:t>
      </w:r>
      <w:r w:rsidR="005D3623" w:rsidRPr="00226732">
        <w:rPr>
          <w:sz w:val="24"/>
          <w:szCs w:val="24"/>
        </w:rPr>
        <w:t xml:space="preserve">Cypriot individual at Enkomi? This brings us neatly to the concept of prestige. </w:t>
      </w:r>
      <w:r w:rsidR="006F618D" w:rsidRPr="00226732">
        <w:rPr>
          <w:sz w:val="24"/>
          <w:szCs w:val="24"/>
        </w:rPr>
        <w:t xml:space="preserve"> </w:t>
      </w:r>
      <w:r w:rsidR="002F1462" w:rsidRPr="00226732">
        <w:rPr>
          <w:sz w:val="24"/>
          <w:szCs w:val="24"/>
        </w:rPr>
        <w:t xml:space="preserve">I find Maran’s conception of prestige especially pertinent to the example of </w:t>
      </w:r>
      <w:r w:rsidR="00EF6210" w:rsidRPr="00226732">
        <w:rPr>
          <w:sz w:val="24"/>
          <w:szCs w:val="24"/>
        </w:rPr>
        <w:t xml:space="preserve">EA </w:t>
      </w:r>
      <w:r w:rsidR="00883C69" w:rsidRPr="00226732">
        <w:rPr>
          <w:sz w:val="24"/>
          <w:szCs w:val="24"/>
        </w:rPr>
        <w:t>1897,0401.1252</w:t>
      </w:r>
      <w:r w:rsidR="00210363" w:rsidRPr="00226732">
        <w:rPr>
          <w:sz w:val="24"/>
          <w:szCs w:val="24"/>
        </w:rPr>
        <w:t xml:space="preserve">. </w:t>
      </w:r>
      <w:r w:rsidR="00FA57A4" w:rsidRPr="00226732">
        <w:rPr>
          <w:sz w:val="24"/>
          <w:szCs w:val="24"/>
        </w:rPr>
        <w:t>When classifying</w:t>
      </w:r>
      <w:r w:rsidR="002F010D" w:rsidRPr="00226732">
        <w:rPr>
          <w:sz w:val="24"/>
          <w:szCs w:val="24"/>
        </w:rPr>
        <w:t xml:space="preserve"> </w:t>
      </w:r>
      <w:r w:rsidR="00FA57A4" w:rsidRPr="00226732">
        <w:rPr>
          <w:sz w:val="24"/>
          <w:szCs w:val="24"/>
        </w:rPr>
        <w:t>‘</w:t>
      </w:r>
      <w:r w:rsidR="002F010D" w:rsidRPr="00226732">
        <w:rPr>
          <w:sz w:val="24"/>
          <w:szCs w:val="24"/>
        </w:rPr>
        <w:t>prestige goods</w:t>
      </w:r>
      <w:r w:rsidR="00FA57A4" w:rsidRPr="00226732">
        <w:rPr>
          <w:sz w:val="24"/>
          <w:szCs w:val="24"/>
        </w:rPr>
        <w:t>’</w:t>
      </w:r>
      <w:r w:rsidR="002F010D" w:rsidRPr="00226732">
        <w:rPr>
          <w:sz w:val="24"/>
          <w:szCs w:val="24"/>
        </w:rPr>
        <w:t xml:space="preserve">, Maran </w:t>
      </w:r>
      <w:r w:rsidR="00FA57A4" w:rsidRPr="00226732">
        <w:rPr>
          <w:sz w:val="24"/>
          <w:szCs w:val="24"/>
        </w:rPr>
        <w:t xml:space="preserve">feels </w:t>
      </w:r>
      <w:r w:rsidR="00866DE6" w:rsidRPr="00226732">
        <w:rPr>
          <w:sz w:val="24"/>
          <w:szCs w:val="24"/>
        </w:rPr>
        <w:t xml:space="preserve">such </w:t>
      </w:r>
      <w:r w:rsidR="007F73E8" w:rsidRPr="00226732">
        <w:rPr>
          <w:sz w:val="24"/>
          <w:szCs w:val="24"/>
        </w:rPr>
        <w:t xml:space="preserve">terminology </w:t>
      </w:r>
      <w:r w:rsidR="00FA57A4" w:rsidRPr="00226732">
        <w:rPr>
          <w:sz w:val="24"/>
          <w:szCs w:val="24"/>
        </w:rPr>
        <w:t xml:space="preserve">implies </w:t>
      </w:r>
      <w:r w:rsidR="007F73E8" w:rsidRPr="00226732">
        <w:rPr>
          <w:sz w:val="24"/>
          <w:szCs w:val="24"/>
        </w:rPr>
        <w:t>a</w:t>
      </w:r>
      <w:r w:rsidR="004D0A12" w:rsidRPr="00226732">
        <w:rPr>
          <w:sz w:val="24"/>
          <w:szCs w:val="24"/>
        </w:rPr>
        <w:t xml:space="preserve"> longstanding</w:t>
      </w:r>
      <w:r w:rsidR="00866DE6" w:rsidRPr="00226732">
        <w:rPr>
          <w:sz w:val="24"/>
          <w:szCs w:val="24"/>
        </w:rPr>
        <w:t xml:space="preserve"> </w:t>
      </w:r>
      <w:r w:rsidR="00403979" w:rsidRPr="00226732">
        <w:rPr>
          <w:sz w:val="24"/>
          <w:szCs w:val="24"/>
        </w:rPr>
        <w:t>inherent value</w:t>
      </w:r>
      <w:r w:rsidR="007F73E8" w:rsidRPr="00226732">
        <w:rPr>
          <w:sz w:val="24"/>
          <w:szCs w:val="24"/>
        </w:rPr>
        <w:t xml:space="preserve"> bound in objects, </w:t>
      </w:r>
      <w:r w:rsidR="00636373" w:rsidRPr="00226732">
        <w:rPr>
          <w:sz w:val="24"/>
          <w:szCs w:val="24"/>
        </w:rPr>
        <w:t>“irrespective of circumstances”</w:t>
      </w:r>
      <w:r w:rsidR="008D375E" w:rsidRPr="00226732">
        <w:rPr>
          <w:rStyle w:val="FootnoteReference"/>
          <w:sz w:val="24"/>
          <w:szCs w:val="24"/>
        </w:rPr>
        <w:footnoteReference w:id="33"/>
      </w:r>
      <w:r w:rsidR="00AF3487" w:rsidRPr="00226732">
        <w:rPr>
          <w:sz w:val="24"/>
          <w:szCs w:val="24"/>
        </w:rPr>
        <w:t xml:space="preserve">. </w:t>
      </w:r>
      <w:r w:rsidR="00586A2E" w:rsidRPr="00226732">
        <w:rPr>
          <w:sz w:val="24"/>
          <w:szCs w:val="24"/>
        </w:rPr>
        <w:t>Maran’s</w:t>
      </w:r>
      <w:r w:rsidR="00290E7B" w:rsidRPr="00226732">
        <w:rPr>
          <w:sz w:val="24"/>
          <w:szCs w:val="24"/>
        </w:rPr>
        <w:t xml:space="preserve"> reconceptualisation of prestige</w:t>
      </w:r>
      <w:r w:rsidR="005103FB" w:rsidRPr="00226732">
        <w:rPr>
          <w:sz w:val="24"/>
          <w:szCs w:val="24"/>
        </w:rPr>
        <w:t xml:space="preserve">, moving away from the notion of prestige </w:t>
      </w:r>
      <w:r w:rsidR="00D21A2A" w:rsidRPr="00226732">
        <w:rPr>
          <w:sz w:val="24"/>
          <w:szCs w:val="24"/>
        </w:rPr>
        <w:t>as a differentiating status</w:t>
      </w:r>
      <w:r w:rsidR="00586A2E" w:rsidRPr="00226732">
        <w:rPr>
          <w:sz w:val="24"/>
          <w:szCs w:val="24"/>
        </w:rPr>
        <w:t xml:space="preserve">, </w:t>
      </w:r>
      <w:r w:rsidR="006E79EE" w:rsidRPr="00226732">
        <w:rPr>
          <w:sz w:val="24"/>
          <w:szCs w:val="24"/>
        </w:rPr>
        <w:t xml:space="preserve">with typically </w:t>
      </w:r>
      <w:r w:rsidR="00D21A2A" w:rsidRPr="00226732">
        <w:rPr>
          <w:sz w:val="24"/>
          <w:szCs w:val="24"/>
        </w:rPr>
        <w:t>e</w:t>
      </w:r>
      <w:r w:rsidR="00DA4F26" w:rsidRPr="00226732">
        <w:rPr>
          <w:sz w:val="24"/>
          <w:szCs w:val="24"/>
        </w:rPr>
        <w:t>levated</w:t>
      </w:r>
      <w:r w:rsidR="00D21A2A" w:rsidRPr="00226732">
        <w:rPr>
          <w:sz w:val="24"/>
          <w:szCs w:val="24"/>
        </w:rPr>
        <w:t xml:space="preserve"> economic/</w:t>
      </w:r>
      <w:r w:rsidR="00E13668" w:rsidRPr="00226732">
        <w:rPr>
          <w:sz w:val="24"/>
          <w:szCs w:val="24"/>
        </w:rPr>
        <w:t>symbolic connotations</w:t>
      </w:r>
      <w:r w:rsidR="006E79EE" w:rsidRPr="00226732">
        <w:rPr>
          <w:sz w:val="24"/>
          <w:szCs w:val="24"/>
        </w:rPr>
        <w:t>,</w:t>
      </w:r>
      <w:r w:rsidR="00290E7B" w:rsidRPr="00226732">
        <w:rPr>
          <w:sz w:val="24"/>
          <w:szCs w:val="24"/>
        </w:rPr>
        <w:t xml:space="preserve"> is </w:t>
      </w:r>
      <w:r w:rsidR="004D0A12" w:rsidRPr="00226732">
        <w:rPr>
          <w:sz w:val="24"/>
          <w:szCs w:val="24"/>
        </w:rPr>
        <w:t xml:space="preserve">necessary for the discussion of EA </w:t>
      </w:r>
      <w:r w:rsidR="00E13668" w:rsidRPr="00226732">
        <w:rPr>
          <w:sz w:val="24"/>
          <w:szCs w:val="24"/>
        </w:rPr>
        <w:t xml:space="preserve">1897, 0401.1252. </w:t>
      </w:r>
      <w:r w:rsidR="00C03124" w:rsidRPr="00226732">
        <w:rPr>
          <w:sz w:val="24"/>
          <w:szCs w:val="24"/>
        </w:rPr>
        <w:t>T</w:t>
      </w:r>
      <w:r w:rsidR="00DA4F26" w:rsidRPr="00226732">
        <w:rPr>
          <w:sz w:val="24"/>
          <w:szCs w:val="24"/>
        </w:rPr>
        <w:t xml:space="preserve">his item had </w:t>
      </w:r>
      <w:r w:rsidR="00DA4F26" w:rsidRPr="00226732">
        <w:rPr>
          <w:i/>
          <w:iCs/>
          <w:sz w:val="24"/>
          <w:szCs w:val="24"/>
        </w:rPr>
        <w:t>prestige</w:t>
      </w:r>
      <w:r w:rsidR="00DA4F26" w:rsidRPr="00226732">
        <w:rPr>
          <w:sz w:val="24"/>
          <w:szCs w:val="24"/>
        </w:rPr>
        <w:t xml:space="preserve"> because it was local.</w:t>
      </w:r>
      <w:r w:rsidR="00D03BBC" w:rsidRPr="00226732">
        <w:rPr>
          <w:sz w:val="24"/>
          <w:szCs w:val="24"/>
        </w:rPr>
        <w:t xml:space="preserve"> </w:t>
      </w:r>
      <w:r w:rsidR="00454FC4" w:rsidRPr="00226732">
        <w:rPr>
          <w:sz w:val="24"/>
          <w:szCs w:val="24"/>
        </w:rPr>
        <w:t>Alongside</w:t>
      </w:r>
      <w:r w:rsidR="00B75E42" w:rsidRPr="00226732">
        <w:rPr>
          <w:sz w:val="24"/>
          <w:szCs w:val="24"/>
        </w:rPr>
        <w:t xml:space="preserve"> the alabastron </w:t>
      </w:r>
      <w:r w:rsidR="00E43179" w:rsidRPr="00226732">
        <w:rPr>
          <w:sz w:val="24"/>
          <w:szCs w:val="24"/>
        </w:rPr>
        <w:t xml:space="preserve">luxurious and </w:t>
      </w:r>
      <w:r w:rsidR="00745179" w:rsidRPr="00226732">
        <w:rPr>
          <w:sz w:val="24"/>
          <w:szCs w:val="24"/>
        </w:rPr>
        <w:t>geographically</w:t>
      </w:r>
      <w:r w:rsidR="00E43179" w:rsidRPr="00226732">
        <w:rPr>
          <w:sz w:val="24"/>
          <w:szCs w:val="24"/>
        </w:rPr>
        <w:t xml:space="preserve"> encompassing goods </w:t>
      </w:r>
      <w:r w:rsidR="00B24318" w:rsidRPr="00226732">
        <w:rPr>
          <w:sz w:val="24"/>
          <w:szCs w:val="24"/>
        </w:rPr>
        <w:t xml:space="preserve">are evidenced, </w:t>
      </w:r>
      <w:r w:rsidR="00E43179" w:rsidRPr="00226732">
        <w:rPr>
          <w:sz w:val="24"/>
          <w:szCs w:val="24"/>
        </w:rPr>
        <w:t>such</w:t>
      </w:r>
      <w:r w:rsidR="00A41E16" w:rsidRPr="00226732">
        <w:rPr>
          <w:sz w:val="24"/>
          <w:szCs w:val="24"/>
        </w:rPr>
        <w:t xml:space="preserve"> as a gold diadem </w:t>
      </w:r>
      <w:r w:rsidR="00CE4CA3" w:rsidRPr="00226732">
        <w:rPr>
          <w:sz w:val="24"/>
          <w:szCs w:val="24"/>
        </w:rPr>
        <w:t xml:space="preserve">with </w:t>
      </w:r>
      <w:r w:rsidR="00A41E16" w:rsidRPr="00226732">
        <w:rPr>
          <w:sz w:val="24"/>
          <w:szCs w:val="24"/>
        </w:rPr>
        <w:t xml:space="preserve">heavy influence from Minoan </w:t>
      </w:r>
      <w:r w:rsidR="00742CEB" w:rsidRPr="00226732">
        <w:rPr>
          <w:sz w:val="24"/>
          <w:szCs w:val="24"/>
        </w:rPr>
        <w:t>artistic</w:t>
      </w:r>
      <w:r w:rsidR="00A41E16" w:rsidRPr="00226732">
        <w:rPr>
          <w:sz w:val="24"/>
          <w:szCs w:val="24"/>
        </w:rPr>
        <w:t xml:space="preserve"> conventions</w:t>
      </w:r>
      <w:r w:rsidR="00FB44A7" w:rsidRPr="00226732">
        <w:rPr>
          <w:sz w:val="24"/>
          <w:szCs w:val="24"/>
        </w:rPr>
        <w:t xml:space="preserve"> a</w:t>
      </w:r>
      <w:r w:rsidR="00B24318" w:rsidRPr="00226732">
        <w:rPr>
          <w:sz w:val="24"/>
          <w:szCs w:val="24"/>
        </w:rPr>
        <w:t>longside examples of</w:t>
      </w:r>
      <w:r w:rsidR="00413A6E" w:rsidRPr="00226732">
        <w:rPr>
          <w:sz w:val="24"/>
          <w:szCs w:val="24"/>
        </w:rPr>
        <w:t xml:space="preserve"> </w:t>
      </w:r>
      <w:r w:rsidR="0043024E" w:rsidRPr="00226732">
        <w:rPr>
          <w:sz w:val="24"/>
          <w:szCs w:val="24"/>
        </w:rPr>
        <w:t>Mycenaean ware</w:t>
      </w:r>
      <w:r w:rsidR="00FB44A7" w:rsidRPr="00226732">
        <w:rPr>
          <w:sz w:val="24"/>
          <w:szCs w:val="24"/>
        </w:rPr>
        <w:t xml:space="preserve">. </w:t>
      </w:r>
      <w:r w:rsidR="00E3586E" w:rsidRPr="00226732">
        <w:rPr>
          <w:sz w:val="24"/>
          <w:szCs w:val="24"/>
        </w:rPr>
        <w:t>I</w:t>
      </w:r>
      <w:r w:rsidR="00FB44A7" w:rsidRPr="00226732">
        <w:rPr>
          <w:sz w:val="24"/>
          <w:szCs w:val="24"/>
        </w:rPr>
        <w:t>ndicative of an ‘international spirit’ is a variegated glass pomegranate</w:t>
      </w:r>
      <w:r w:rsidR="00B27947" w:rsidRPr="00226732">
        <w:rPr>
          <w:sz w:val="24"/>
          <w:szCs w:val="24"/>
        </w:rPr>
        <w:t>, likely</w:t>
      </w:r>
      <w:r w:rsidR="0054175F" w:rsidRPr="00226732">
        <w:rPr>
          <w:sz w:val="24"/>
          <w:szCs w:val="24"/>
        </w:rPr>
        <w:t xml:space="preserve"> from </w:t>
      </w:r>
      <w:r w:rsidR="00B27947" w:rsidRPr="00226732">
        <w:rPr>
          <w:sz w:val="24"/>
          <w:szCs w:val="24"/>
        </w:rPr>
        <w:t>Egypt</w:t>
      </w:r>
      <w:r w:rsidR="00FB44A7" w:rsidRPr="00226732">
        <w:rPr>
          <w:sz w:val="24"/>
          <w:szCs w:val="24"/>
        </w:rPr>
        <w:t xml:space="preserve">. </w:t>
      </w:r>
      <w:r w:rsidR="00921C48" w:rsidRPr="00226732">
        <w:rPr>
          <w:sz w:val="24"/>
          <w:szCs w:val="24"/>
        </w:rPr>
        <w:t>Pomegranates</w:t>
      </w:r>
      <w:r w:rsidR="00C84B5F" w:rsidRPr="00226732">
        <w:rPr>
          <w:sz w:val="24"/>
          <w:szCs w:val="24"/>
        </w:rPr>
        <w:t xml:space="preserve"> </w:t>
      </w:r>
      <w:r w:rsidR="002B4389" w:rsidRPr="00226732">
        <w:rPr>
          <w:sz w:val="24"/>
          <w:szCs w:val="24"/>
        </w:rPr>
        <w:t xml:space="preserve">bore </w:t>
      </w:r>
      <w:r w:rsidR="0093438C" w:rsidRPr="00226732">
        <w:rPr>
          <w:sz w:val="24"/>
          <w:szCs w:val="24"/>
        </w:rPr>
        <w:t xml:space="preserve">significant </w:t>
      </w:r>
      <w:r w:rsidR="002B4389" w:rsidRPr="00226732">
        <w:rPr>
          <w:sz w:val="24"/>
          <w:szCs w:val="24"/>
        </w:rPr>
        <w:t>symbolism</w:t>
      </w:r>
      <w:r w:rsidR="008F5CB1" w:rsidRPr="00226732">
        <w:rPr>
          <w:sz w:val="24"/>
          <w:szCs w:val="24"/>
        </w:rPr>
        <w:t xml:space="preserve"> (vivid</w:t>
      </w:r>
      <w:r w:rsidR="00AD1F92" w:rsidRPr="00226732">
        <w:rPr>
          <w:sz w:val="24"/>
          <w:szCs w:val="24"/>
        </w:rPr>
        <w:t xml:space="preserve">, </w:t>
      </w:r>
      <w:r w:rsidR="008F5CB1" w:rsidRPr="00226732">
        <w:rPr>
          <w:sz w:val="24"/>
          <w:szCs w:val="24"/>
        </w:rPr>
        <w:t xml:space="preserve">blood-like </w:t>
      </w:r>
      <w:r w:rsidR="00AD1F92" w:rsidRPr="00226732">
        <w:rPr>
          <w:sz w:val="24"/>
          <w:szCs w:val="24"/>
        </w:rPr>
        <w:t xml:space="preserve">red </w:t>
      </w:r>
      <w:r w:rsidR="008F5CB1" w:rsidRPr="00226732">
        <w:rPr>
          <w:sz w:val="24"/>
          <w:szCs w:val="24"/>
        </w:rPr>
        <w:t>juice)</w:t>
      </w:r>
      <w:r w:rsidR="002B4389" w:rsidRPr="00226732">
        <w:rPr>
          <w:sz w:val="24"/>
          <w:szCs w:val="24"/>
        </w:rPr>
        <w:t xml:space="preserve">, </w:t>
      </w:r>
      <w:r w:rsidR="00B27947" w:rsidRPr="00226732">
        <w:rPr>
          <w:sz w:val="24"/>
          <w:szCs w:val="24"/>
        </w:rPr>
        <w:t>and w</w:t>
      </w:r>
      <w:r w:rsidR="0093438C" w:rsidRPr="00226732">
        <w:rPr>
          <w:sz w:val="24"/>
          <w:szCs w:val="24"/>
        </w:rPr>
        <w:t>ere</w:t>
      </w:r>
      <w:r w:rsidR="002B4389" w:rsidRPr="00226732">
        <w:rPr>
          <w:sz w:val="24"/>
          <w:szCs w:val="24"/>
        </w:rPr>
        <w:t xml:space="preserve"> highly prized </w:t>
      </w:r>
      <w:r w:rsidR="006C617F" w:rsidRPr="00226732">
        <w:rPr>
          <w:sz w:val="24"/>
          <w:szCs w:val="24"/>
        </w:rPr>
        <w:t>in the Near East</w:t>
      </w:r>
      <w:r w:rsidR="00CE12B8" w:rsidRPr="00226732">
        <w:rPr>
          <w:sz w:val="24"/>
          <w:szCs w:val="24"/>
        </w:rPr>
        <w:t xml:space="preserve"> (where it originated</w:t>
      </w:r>
      <w:r w:rsidR="00CE12B8" w:rsidRPr="00226732">
        <w:rPr>
          <w:rStyle w:val="FootnoteReference"/>
          <w:sz w:val="24"/>
          <w:szCs w:val="24"/>
        </w:rPr>
        <w:footnoteReference w:id="34"/>
      </w:r>
      <w:r w:rsidR="00CE12B8" w:rsidRPr="00226732">
        <w:rPr>
          <w:sz w:val="24"/>
          <w:szCs w:val="24"/>
        </w:rPr>
        <w:t>)</w:t>
      </w:r>
      <w:r w:rsidR="006C617F" w:rsidRPr="00226732">
        <w:rPr>
          <w:sz w:val="24"/>
          <w:szCs w:val="24"/>
        </w:rPr>
        <w:t>, often consumed</w:t>
      </w:r>
      <w:r w:rsidR="00603A8A" w:rsidRPr="00226732">
        <w:rPr>
          <w:sz w:val="24"/>
          <w:szCs w:val="24"/>
        </w:rPr>
        <w:t xml:space="preserve"> </w:t>
      </w:r>
      <w:r w:rsidR="0069062F" w:rsidRPr="00226732">
        <w:rPr>
          <w:sz w:val="24"/>
          <w:szCs w:val="24"/>
        </w:rPr>
        <w:t xml:space="preserve">in banquets </w:t>
      </w:r>
      <w:r w:rsidR="00E320D8" w:rsidRPr="00226732">
        <w:rPr>
          <w:sz w:val="24"/>
          <w:szCs w:val="24"/>
        </w:rPr>
        <w:t xml:space="preserve">and used </w:t>
      </w:r>
      <w:r w:rsidR="0042480E" w:rsidRPr="00226732">
        <w:rPr>
          <w:sz w:val="24"/>
          <w:szCs w:val="24"/>
        </w:rPr>
        <w:t>in ritual ceremonies.</w:t>
      </w:r>
      <w:r w:rsidR="005C536C" w:rsidRPr="00226732">
        <w:rPr>
          <w:sz w:val="24"/>
          <w:szCs w:val="24"/>
        </w:rPr>
        <w:t xml:space="preserve"> </w:t>
      </w:r>
      <w:r w:rsidR="00921C48" w:rsidRPr="00226732">
        <w:rPr>
          <w:sz w:val="24"/>
          <w:szCs w:val="24"/>
        </w:rPr>
        <w:t xml:space="preserve">It </w:t>
      </w:r>
      <w:r w:rsidR="00DF7795" w:rsidRPr="00226732">
        <w:rPr>
          <w:sz w:val="24"/>
          <w:szCs w:val="24"/>
        </w:rPr>
        <w:t xml:space="preserve">was </w:t>
      </w:r>
      <w:r w:rsidR="00E320D8" w:rsidRPr="00226732">
        <w:rPr>
          <w:sz w:val="24"/>
          <w:szCs w:val="24"/>
        </w:rPr>
        <w:t xml:space="preserve">reproduced in </w:t>
      </w:r>
      <w:r w:rsidR="00136C44" w:rsidRPr="00226732">
        <w:rPr>
          <w:sz w:val="24"/>
          <w:szCs w:val="24"/>
        </w:rPr>
        <w:t xml:space="preserve">various materials </w:t>
      </w:r>
      <w:r w:rsidR="00555329" w:rsidRPr="00226732">
        <w:rPr>
          <w:sz w:val="24"/>
          <w:szCs w:val="24"/>
        </w:rPr>
        <w:t>(faience, silver, glass)</w:t>
      </w:r>
      <w:r w:rsidR="00CD620A" w:rsidRPr="00226732">
        <w:rPr>
          <w:sz w:val="24"/>
          <w:szCs w:val="24"/>
        </w:rPr>
        <w:t xml:space="preserve"> </w:t>
      </w:r>
      <w:r w:rsidR="00F83422" w:rsidRPr="00226732">
        <w:rPr>
          <w:sz w:val="24"/>
          <w:szCs w:val="24"/>
        </w:rPr>
        <w:t>as pendants and amulets</w:t>
      </w:r>
      <w:r w:rsidR="00F83422" w:rsidRPr="00226732">
        <w:rPr>
          <w:rStyle w:val="FootnoteReference"/>
          <w:sz w:val="24"/>
          <w:szCs w:val="24"/>
        </w:rPr>
        <w:footnoteReference w:id="35"/>
      </w:r>
      <w:r w:rsidR="001A06CF" w:rsidRPr="00226732">
        <w:rPr>
          <w:sz w:val="24"/>
          <w:szCs w:val="24"/>
        </w:rPr>
        <w:t xml:space="preserve">, and </w:t>
      </w:r>
      <w:r w:rsidR="00453B4B" w:rsidRPr="00226732">
        <w:rPr>
          <w:sz w:val="24"/>
          <w:szCs w:val="24"/>
        </w:rPr>
        <w:t>found in Egyptian royal tombs</w:t>
      </w:r>
      <w:r w:rsidR="0065448D" w:rsidRPr="00226732">
        <w:rPr>
          <w:sz w:val="24"/>
          <w:szCs w:val="24"/>
        </w:rPr>
        <w:t xml:space="preserve"> (Amenhotep II and Tutankhamun) -</w:t>
      </w:r>
      <w:r w:rsidR="001A06CF" w:rsidRPr="00226732">
        <w:rPr>
          <w:sz w:val="24"/>
          <w:szCs w:val="24"/>
        </w:rPr>
        <w:t xml:space="preserve"> furthering their</w:t>
      </w:r>
      <w:r w:rsidR="0065448D" w:rsidRPr="00226732">
        <w:rPr>
          <w:sz w:val="24"/>
          <w:szCs w:val="24"/>
        </w:rPr>
        <w:t xml:space="preserve"> </w:t>
      </w:r>
      <w:r w:rsidR="00453B4B" w:rsidRPr="00226732">
        <w:rPr>
          <w:sz w:val="24"/>
          <w:szCs w:val="24"/>
        </w:rPr>
        <w:t>value</w:t>
      </w:r>
      <w:r w:rsidR="000B4BAE" w:rsidRPr="00226732">
        <w:rPr>
          <w:sz w:val="24"/>
          <w:szCs w:val="24"/>
        </w:rPr>
        <w:t>.</w:t>
      </w:r>
      <w:r w:rsidR="0065448D" w:rsidRPr="00226732">
        <w:rPr>
          <w:rStyle w:val="FootnoteReference"/>
          <w:sz w:val="24"/>
          <w:szCs w:val="24"/>
        </w:rPr>
        <w:footnoteReference w:id="36"/>
      </w:r>
      <w:r w:rsidR="008A7895" w:rsidRPr="00226732">
        <w:rPr>
          <w:sz w:val="24"/>
          <w:szCs w:val="24"/>
        </w:rPr>
        <w:t xml:space="preserve"> Ownership </w:t>
      </w:r>
      <w:r w:rsidR="008B0735" w:rsidRPr="00226732">
        <w:rPr>
          <w:sz w:val="24"/>
          <w:szCs w:val="24"/>
        </w:rPr>
        <w:t>showcase</w:t>
      </w:r>
      <w:r w:rsidR="00D9069D" w:rsidRPr="00226732">
        <w:rPr>
          <w:sz w:val="24"/>
          <w:szCs w:val="24"/>
        </w:rPr>
        <w:t>d</w:t>
      </w:r>
      <w:r w:rsidR="008B0735" w:rsidRPr="00226732">
        <w:rPr>
          <w:sz w:val="24"/>
          <w:szCs w:val="24"/>
        </w:rPr>
        <w:t xml:space="preserve"> </w:t>
      </w:r>
      <w:r w:rsidR="008B0735" w:rsidRPr="00226732">
        <w:rPr>
          <w:sz w:val="24"/>
          <w:szCs w:val="24"/>
        </w:rPr>
        <w:lastRenderedPageBreak/>
        <w:t>awareness of the fruit</w:t>
      </w:r>
      <w:r w:rsidR="00575449" w:rsidRPr="00226732">
        <w:rPr>
          <w:sz w:val="24"/>
          <w:szCs w:val="24"/>
        </w:rPr>
        <w:t xml:space="preserve"> and intimated </w:t>
      </w:r>
      <w:r w:rsidR="006B699E" w:rsidRPr="00226732">
        <w:rPr>
          <w:sz w:val="24"/>
          <w:szCs w:val="24"/>
        </w:rPr>
        <w:t xml:space="preserve">participation in the elite banquets at which </w:t>
      </w:r>
      <w:r w:rsidR="001930B1" w:rsidRPr="00226732">
        <w:rPr>
          <w:sz w:val="24"/>
          <w:szCs w:val="24"/>
        </w:rPr>
        <w:t>this fruit</w:t>
      </w:r>
      <w:r w:rsidR="006B699E" w:rsidRPr="00226732">
        <w:rPr>
          <w:sz w:val="24"/>
          <w:szCs w:val="24"/>
        </w:rPr>
        <w:t xml:space="preserve"> would be consumed.</w:t>
      </w:r>
      <w:r w:rsidR="00105F2A" w:rsidRPr="00226732">
        <w:rPr>
          <w:sz w:val="24"/>
          <w:szCs w:val="24"/>
        </w:rPr>
        <w:t xml:space="preserve"> </w:t>
      </w:r>
      <w:r w:rsidR="003604C0" w:rsidRPr="00226732">
        <w:rPr>
          <w:sz w:val="24"/>
          <w:szCs w:val="24"/>
        </w:rPr>
        <w:t>This</w:t>
      </w:r>
      <w:r w:rsidR="001930B1" w:rsidRPr="00226732">
        <w:rPr>
          <w:sz w:val="24"/>
          <w:szCs w:val="24"/>
        </w:rPr>
        <w:t xml:space="preserve"> contributes</w:t>
      </w:r>
      <w:r w:rsidR="003604C0" w:rsidRPr="00226732">
        <w:rPr>
          <w:sz w:val="24"/>
          <w:szCs w:val="24"/>
        </w:rPr>
        <w:t xml:space="preserve"> to the </w:t>
      </w:r>
      <w:r w:rsidR="00277D7C" w:rsidRPr="00226732">
        <w:rPr>
          <w:sz w:val="24"/>
          <w:szCs w:val="24"/>
        </w:rPr>
        <w:t xml:space="preserve">emergent </w:t>
      </w:r>
      <w:r w:rsidR="0032463A" w:rsidRPr="00226732">
        <w:rPr>
          <w:i/>
          <w:iCs/>
          <w:sz w:val="24"/>
          <w:szCs w:val="24"/>
        </w:rPr>
        <w:t xml:space="preserve">social imaginary </w:t>
      </w:r>
      <w:r w:rsidR="0032463A" w:rsidRPr="00226732">
        <w:rPr>
          <w:sz w:val="24"/>
          <w:szCs w:val="24"/>
        </w:rPr>
        <w:t>of Cypriot inhabitants.</w:t>
      </w:r>
      <w:r w:rsidR="001930B1" w:rsidRPr="00226732">
        <w:rPr>
          <w:sz w:val="24"/>
          <w:szCs w:val="24"/>
        </w:rPr>
        <w:t xml:space="preserve"> </w:t>
      </w:r>
      <w:r w:rsidR="00D14AF9" w:rsidRPr="00226732">
        <w:rPr>
          <w:sz w:val="24"/>
          <w:szCs w:val="24"/>
        </w:rPr>
        <w:t xml:space="preserve"> </w:t>
      </w:r>
      <w:r w:rsidR="00F823DB" w:rsidRPr="00226732">
        <w:rPr>
          <w:sz w:val="24"/>
          <w:szCs w:val="24"/>
        </w:rPr>
        <w:t xml:space="preserve">In the accumulation of foreign imported goods and locally manufactured </w:t>
      </w:r>
      <w:r w:rsidR="00170481" w:rsidRPr="00226732">
        <w:rPr>
          <w:sz w:val="24"/>
          <w:szCs w:val="24"/>
        </w:rPr>
        <w:t>items</w:t>
      </w:r>
      <w:r w:rsidR="00D14AF9" w:rsidRPr="00226732">
        <w:rPr>
          <w:sz w:val="24"/>
          <w:szCs w:val="24"/>
        </w:rPr>
        <w:t xml:space="preserve"> (Base Ring Ware and </w:t>
      </w:r>
      <w:r w:rsidR="00EE103C" w:rsidRPr="00226732">
        <w:rPr>
          <w:sz w:val="24"/>
          <w:szCs w:val="24"/>
        </w:rPr>
        <w:t xml:space="preserve">two </w:t>
      </w:r>
      <w:r w:rsidR="00D14AF9" w:rsidRPr="00226732">
        <w:rPr>
          <w:sz w:val="24"/>
          <w:szCs w:val="24"/>
        </w:rPr>
        <w:t>sculpted female figurines)</w:t>
      </w:r>
      <w:r w:rsidR="00170481" w:rsidRPr="00226732">
        <w:rPr>
          <w:sz w:val="24"/>
          <w:szCs w:val="24"/>
        </w:rPr>
        <w:t xml:space="preserve">, perhaps </w:t>
      </w:r>
      <w:r w:rsidR="009D5F81" w:rsidRPr="00226732">
        <w:rPr>
          <w:sz w:val="24"/>
          <w:szCs w:val="24"/>
        </w:rPr>
        <w:t xml:space="preserve">the deceased’s </w:t>
      </w:r>
      <w:r w:rsidR="00D14AF9" w:rsidRPr="00226732">
        <w:rPr>
          <w:sz w:val="24"/>
          <w:szCs w:val="24"/>
        </w:rPr>
        <w:t>intention</w:t>
      </w:r>
      <w:r w:rsidR="002112AB" w:rsidRPr="00226732">
        <w:rPr>
          <w:sz w:val="24"/>
          <w:szCs w:val="24"/>
        </w:rPr>
        <w:t xml:space="preserve">, </w:t>
      </w:r>
      <w:r w:rsidR="009D5F81" w:rsidRPr="00226732">
        <w:rPr>
          <w:sz w:val="24"/>
          <w:szCs w:val="24"/>
        </w:rPr>
        <w:t xml:space="preserve">was </w:t>
      </w:r>
      <w:r w:rsidR="002112AB" w:rsidRPr="00226732">
        <w:rPr>
          <w:sz w:val="24"/>
          <w:szCs w:val="24"/>
        </w:rPr>
        <w:t>to convey a</w:t>
      </w:r>
      <w:r w:rsidR="00170481" w:rsidRPr="00226732">
        <w:rPr>
          <w:sz w:val="24"/>
          <w:szCs w:val="24"/>
        </w:rPr>
        <w:t xml:space="preserve"> ‘worldly’</w:t>
      </w:r>
      <w:r w:rsidR="002112AB" w:rsidRPr="00226732">
        <w:rPr>
          <w:sz w:val="24"/>
          <w:szCs w:val="24"/>
        </w:rPr>
        <w:t xml:space="preserve"> perspective</w:t>
      </w:r>
      <w:r w:rsidR="00EE103C" w:rsidRPr="00226732">
        <w:rPr>
          <w:sz w:val="24"/>
          <w:szCs w:val="24"/>
        </w:rPr>
        <w:t>.</w:t>
      </w:r>
      <w:r w:rsidR="002112AB" w:rsidRPr="00226732">
        <w:rPr>
          <w:sz w:val="24"/>
          <w:szCs w:val="24"/>
        </w:rPr>
        <w:t xml:space="preserve"> </w:t>
      </w:r>
      <w:r w:rsidR="00EE103C" w:rsidRPr="00226732">
        <w:rPr>
          <w:sz w:val="24"/>
          <w:szCs w:val="24"/>
        </w:rPr>
        <w:t>W</w:t>
      </w:r>
      <w:r w:rsidR="002112AB" w:rsidRPr="00226732">
        <w:rPr>
          <w:sz w:val="24"/>
          <w:szCs w:val="24"/>
        </w:rPr>
        <w:t xml:space="preserve">hile looking out to the world beyond, they still very much were </w:t>
      </w:r>
      <w:r w:rsidR="00EE103C" w:rsidRPr="00226732">
        <w:rPr>
          <w:sz w:val="24"/>
          <w:szCs w:val="24"/>
        </w:rPr>
        <w:t>aware o</w:t>
      </w:r>
      <w:r w:rsidR="00FB1175" w:rsidRPr="00226732">
        <w:rPr>
          <w:sz w:val="24"/>
          <w:szCs w:val="24"/>
        </w:rPr>
        <w:t>f</w:t>
      </w:r>
      <w:r w:rsidR="003824F7" w:rsidRPr="00226732">
        <w:rPr>
          <w:sz w:val="24"/>
          <w:szCs w:val="24"/>
        </w:rPr>
        <w:t xml:space="preserve"> where they stood</w:t>
      </w:r>
      <w:r w:rsidR="00BF7413" w:rsidRPr="00226732">
        <w:rPr>
          <w:rStyle w:val="FootnoteReference"/>
          <w:sz w:val="24"/>
          <w:szCs w:val="24"/>
        </w:rPr>
        <w:footnoteReference w:id="37"/>
      </w:r>
      <w:r w:rsidR="003824F7" w:rsidRPr="00226732">
        <w:rPr>
          <w:sz w:val="24"/>
          <w:szCs w:val="24"/>
        </w:rPr>
        <w:t>.</w:t>
      </w:r>
    </w:p>
    <w:p w14:paraId="0946BB15" w14:textId="7A7A008F" w:rsidR="00950578" w:rsidRPr="00226732" w:rsidRDefault="00950578" w:rsidP="000759F8"/>
    <w:p w14:paraId="0E63A31D" w14:textId="2F0031C3" w:rsidR="00E56A81" w:rsidRPr="00226732" w:rsidRDefault="005B0052" w:rsidP="003F661D">
      <w:pPr>
        <w:spacing w:after="0" w:line="240" w:lineRule="auto"/>
        <w:jc w:val="center"/>
        <w:rPr>
          <w:b/>
          <w:bCs/>
          <w:sz w:val="24"/>
          <w:szCs w:val="24"/>
        </w:rPr>
      </w:pPr>
      <w:r w:rsidRPr="00226732">
        <w:rPr>
          <w:b/>
          <w:bCs/>
          <w:sz w:val="24"/>
          <w:szCs w:val="24"/>
        </w:rPr>
        <w:t xml:space="preserve">Objects from </w:t>
      </w:r>
      <w:r w:rsidR="00E56A81" w:rsidRPr="00226732">
        <w:rPr>
          <w:b/>
          <w:bCs/>
          <w:sz w:val="24"/>
          <w:szCs w:val="24"/>
        </w:rPr>
        <w:t>Hala Sultan Tekke</w:t>
      </w:r>
    </w:p>
    <w:p w14:paraId="3581DD35" w14:textId="77777777" w:rsidR="00624549" w:rsidRPr="00226732" w:rsidRDefault="00624549" w:rsidP="003F661D">
      <w:pPr>
        <w:spacing w:after="0" w:line="240" w:lineRule="auto"/>
        <w:jc w:val="center"/>
        <w:rPr>
          <w:b/>
          <w:bCs/>
          <w:sz w:val="24"/>
          <w:szCs w:val="24"/>
        </w:rPr>
      </w:pPr>
    </w:p>
    <w:p w14:paraId="4550E0F2" w14:textId="64F2F36B" w:rsidR="00E56A81" w:rsidRPr="00226732" w:rsidRDefault="00E56A81" w:rsidP="003B101C">
      <w:pPr>
        <w:spacing w:after="0" w:line="240" w:lineRule="auto"/>
        <w:jc w:val="center"/>
        <w:rPr>
          <w:b/>
          <w:bCs/>
          <w:sz w:val="24"/>
          <w:szCs w:val="24"/>
        </w:rPr>
      </w:pPr>
      <w:r w:rsidRPr="00226732">
        <w:rPr>
          <w:b/>
          <w:bCs/>
          <w:sz w:val="24"/>
          <w:szCs w:val="24"/>
        </w:rPr>
        <w:t>Item 1:</w:t>
      </w:r>
      <w:r w:rsidR="00E04FF5" w:rsidRPr="00226732">
        <w:rPr>
          <w:b/>
          <w:bCs/>
          <w:sz w:val="24"/>
          <w:szCs w:val="24"/>
        </w:rPr>
        <w:t xml:space="preserve"> </w:t>
      </w:r>
      <w:r w:rsidR="00480A34" w:rsidRPr="00226732">
        <w:rPr>
          <w:b/>
          <w:bCs/>
          <w:sz w:val="24"/>
          <w:szCs w:val="24"/>
        </w:rPr>
        <w:t>EA</w:t>
      </w:r>
      <w:r w:rsidR="009645D6" w:rsidRPr="00226732">
        <w:rPr>
          <w:b/>
          <w:bCs/>
          <w:sz w:val="24"/>
          <w:szCs w:val="24"/>
        </w:rPr>
        <w:t xml:space="preserve"> 1898,1201.219</w:t>
      </w:r>
      <w:r w:rsidR="00480A34" w:rsidRPr="00226732">
        <w:rPr>
          <w:b/>
          <w:bCs/>
          <w:sz w:val="24"/>
          <w:szCs w:val="24"/>
        </w:rPr>
        <w:t xml:space="preserve"> </w:t>
      </w:r>
      <w:r w:rsidR="00624549" w:rsidRPr="00226732">
        <w:rPr>
          <w:b/>
          <w:bCs/>
          <w:sz w:val="24"/>
          <w:szCs w:val="24"/>
        </w:rPr>
        <w:t xml:space="preserve">- </w:t>
      </w:r>
      <w:r w:rsidR="00E04FF5" w:rsidRPr="00226732">
        <w:rPr>
          <w:b/>
          <w:bCs/>
          <w:sz w:val="24"/>
          <w:szCs w:val="24"/>
        </w:rPr>
        <w:t xml:space="preserve">Mycenaean Stirrup Jar </w:t>
      </w:r>
      <w:r w:rsidR="00AB7E8D" w:rsidRPr="00226732">
        <w:rPr>
          <w:b/>
          <w:bCs/>
          <w:sz w:val="24"/>
          <w:szCs w:val="24"/>
        </w:rPr>
        <w:t xml:space="preserve">(Late Helladic </w:t>
      </w:r>
      <w:r w:rsidR="0010232C" w:rsidRPr="00226732">
        <w:rPr>
          <w:b/>
          <w:bCs/>
          <w:sz w:val="24"/>
          <w:szCs w:val="24"/>
        </w:rPr>
        <w:t>IIIA2-IIIB)</w:t>
      </w:r>
    </w:p>
    <w:p w14:paraId="5B4482A3" w14:textId="77777777" w:rsidR="003B101C" w:rsidRPr="00226732" w:rsidRDefault="003B101C" w:rsidP="003B101C">
      <w:pPr>
        <w:spacing w:after="0" w:line="240" w:lineRule="auto"/>
        <w:jc w:val="center"/>
        <w:rPr>
          <w:b/>
          <w:bCs/>
          <w:sz w:val="24"/>
          <w:szCs w:val="24"/>
        </w:rPr>
      </w:pPr>
    </w:p>
    <w:p w14:paraId="742AF05B" w14:textId="5BCE092D" w:rsidR="00CE61CF" w:rsidRPr="00226732" w:rsidRDefault="00CE61CF" w:rsidP="003921BF">
      <w:pPr>
        <w:spacing w:after="0" w:line="240" w:lineRule="auto"/>
        <w:jc w:val="center"/>
        <w:rPr>
          <w:b/>
          <w:bCs/>
          <w:sz w:val="24"/>
          <w:szCs w:val="24"/>
        </w:rPr>
      </w:pPr>
      <w:r w:rsidRPr="00226732">
        <w:rPr>
          <w:noProof/>
        </w:rPr>
        <w:drawing>
          <wp:inline distT="0" distB="0" distL="0" distR="0" wp14:anchorId="680A9E3B" wp14:editId="4EE838D2">
            <wp:extent cx="3651827" cy="3240215"/>
            <wp:effectExtent l="0" t="0" r="6350" b="0"/>
            <wp:docPr id="7" name="Picture 7" descr="A picture containing old, vessel, jar, ceramic 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old, vessel, jar, ceramic war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76836" cy="3262405"/>
                    </a:xfrm>
                    <a:prstGeom prst="rect">
                      <a:avLst/>
                    </a:prstGeom>
                    <a:noFill/>
                    <a:ln>
                      <a:noFill/>
                    </a:ln>
                  </pic:spPr>
                </pic:pic>
              </a:graphicData>
            </a:graphic>
          </wp:inline>
        </w:drawing>
      </w:r>
    </w:p>
    <w:p w14:paraId="0A42F11F" w14:textId="78DB41FB" w:rsidR="00A97C91" w:rsidRPr="00226732" w:rsidRDefault="00A97C91" w:rsidP="003921BF">
      <w:pPr>
        <w:spacing w:after="0" w:line="240" w:lineRule="auto"/>
        <w:jc w:val="center"/>
        <w:rPr>
          <w:sz w:val="20"/>
          <w:szCs w:val="20"/>
        </w:rPr>
      </w:pPr>
      <w:r w:rsidRPr="00226732">
        <w:rPr>
          <w:sz w:val="20"/>
          <w:szCs w:val="20"/>
        </w:rPr>
        <w:t>Fig.</w:t>
      </w:r>
      <w:r w:rsidR="000463AD" w:rsidRPr="00226732">
        <w:rPr>
          <w:sz w:val="20"/>
          <w:szCs w:val="20"/>
        </w:rPr>
        <w:t>8</w:t>
      </w:r>
      <w:r w:rsidR="00B0231B" w:rsidRPr="00226732">
        <w:t xml:space="preserve">. </w:t>
      </w:r>
      <w:r w:rsidRPr="00226732">
        <w:rPr>
          <w:sz w:val="20"/>
          <w:szCs w:val="20"/>
        </w:rPr>
        <w:t>Mycenaean Stirrup Jar</w:t>
      </w:r>
      <w:r w:rsidR="00325897" w:rsidRPr="00226732">
        <w:rPr>
          <w:sz w:val="20"/>
          <w:szCs w:val="20"/>
        </w:rPr>
        <w:t xml:space="preserve"> of ‘pyxis’ form</w:t>
      </w:r>
      <w:r w:rsidR="00B0231B" w:rsidRPr="00226732">
        <w:t xml:space="preserve"> (EA 1898,1201.219</w:t>
      </w:r>
      <w:r w:rsidR="00B0231B" w:rsidRPr="00226732">
        <w:rPr>
          <w:sz w:val="20"/>
          <w:szCs w:val="20"/>
        </w:rPr>
        <w:t>)</w:t>
      </w:r>
      <w:r w:rsidR="000463AD" w:rsidRPr="00226732">
        <w:rPr>
          <w:sz w:val="20"/>
          <w:szCs w:val="20"/>
        </w:rPr>
        <w:t xml:space="preserve">, British Museum </w:t>
      </w:r>
    </w:p>
    <w:p w14:paraId="66850EF9" w14:textId="77777777" w:rsidR="00542D66" w:rsidRPr="00226732" w:rsidRDefault="00542D66" w:rsidP="003921BF">
      <w:pPr>
        <w:spacing w:after="0" w:line="240" w:lineRule="auto"/>
        <w:jc w:val="center"/>
        <w:rPr>
          <w:b/>
          <w:bCs/>
          <w:sz w:val="24"/>
          <w:szCs w:val="24"/>
        </w:rPr>
      </w:pPr>
    </w:p>
    <w:p w14:paraId="69F1AE54" w14:textId="6B11C9A5" w:rsidR="00E359A8" w:rsidRPr="00226732" w:rsidRDefault="00D46D75" w:rsidP="003921BF">
      <w:pPr>
        <w:spacing w:after="0" w:line="240" w:lineRule="auto"/>
        <w:rPr>
          <w:sz w:val="24"/>
          <w:szCs w:val="24"/>
        </w:rPr>
      </w:pPr>
      <w:r w:rsidRPr="00226732">
        <w:rPr>
          <w:sz w:val="24"/>
          <w:szCs w:val="24"/>
        </w:rPr>
        <w:t>The stirrup jar, a</w:t>
      </w:r>
      <w:r w:rsidR="00820EDE" w:rsidRPr="00226732">
        <w:rPr>
          <w:sz w:val="24"/>
          <w:szCs w:val="24"/>
        </w:rPr>
        <w:t xml:space="preserve">n archetypal vessel in the Mycenaean </w:t>
      </w:r>
      <w:r w:rsidR="00E57F84" w:rsidRPr="00226732">
        <w:rPr>
          <w:sz w:val="24"/>
          <w:szCs w:val="24"/>
        </w:rPr>
        <w:t>world</w:t>
      </w:r>
      <w:r w:rsidR="00820EDE" w:rsidRPr="00226732">
        <w:rPr>
          <w:sz w:val="24"/>
          <w:szCs w:val="24"/>
        </w:rPr>
        <w:t>,</w:t>
      </w:r>
      <w:r w:rsidR="00E57F84" w:rsidRPr="00226732">
        <w:rPr>
          <w:sz w:val="24"/>
          <w:szCs w:val="24"/>
        </w:rPr>
        <w:t xml:space="preserve"> </w:t>
      </w:r>
      <w:r w:rsidR="000C488A" w:rsidRPr="00226732">
        <w:rPr>
          <w:sz w:val="24"/>
          <w:szCs w:val="24"/>
        </w:rPr>
        <w:t>stor</w:t>
      </w:r>
      <w:r w:rsidR="00E57F84" w:rsidRPr="00226732">
        <w:rPr>
          <w:sz w:val="24"/>
          <w:szCs w:val="24"/>
        </w:rPr>
        <w:t xml:space="preserve">ed </w:t>
      </w:r>
      <w:r w:rsidR="000C488A" w:rsidRPr="00226732">
        <w:rPr>
          <w:sz w:val="24"/>
          <w:szCs w:val="24"/>
        </w:rPr>
        <w:t>highly valued materials such as olive oil</w:t>
      </w:r>
      <w:r w:rsidR="00E97C1A" w:rsidRPr="00226732">
        <w:rPr>
          <w:sz w:val="24"/>
          <w:szCs w:val="24"/>
        </w:rPr>
        <w:t xml:space="preserve"> and wine. </w:t>
      </w:r>
      <w:r w:rsidR="001200D2" w:rsidRPr="00226732">
        <w:rPr>
          <w:sz w:val="24"/>
          <w:szCs w:val="24"/>
        </w:rPr>
        <w:t xml:space="preserve">The preference for closed shapes </w:t>
      </w:r>
      <w:r w:rsidR="00620D7F" w:rsidRPr="00226732">
        <w:rPr>
          <w:sz w:val="24"/>
          <w:szCs w:val="24"/>
        </w:rPr>
        <w:t xml:space="preserve">in the Near East </w:t>
      </w:r>
      <w:r w:rsidR="001200D2" w:rsidRPr="00226732">
        <w:rPr>
          <w:sz w:val="24"/>
          <w:szCs w:val="24"/>
        </w:rPr>
        <w:t xml:space="preserve">became apparent in </w:t>
      </w:r>
      <w:r w:rsidR="008820E7" w:rsidRPr="00226732">
        <w:rPr>
          <w:sz w:val="24"/>
          <w:szCs w:val="24"/>
        </w:rPr>
        <w:t xml:space="preserve">changing </w:t>
      </w:r>
      <w:r w:rsidR="00124481" w:rsidRPr="00226732">
        <w:rPr>
          <w:sz w:val="24"/>
          <w:szCs w:val="24"/>
        </w:rPr>
        <w:t xml:space="preserve">ceramic </w:t>
      </w:r>
      <w:r w:rsidR="00460EC2" w:rsidRPr="00226732">
        <w:rPr>
          <w:sz w:val="24"/>
          <w:szCs w:val="24"/>
        </w:rPr>
        <w:t>morpholog</w:t>
      </w:r>
      <w:r w:rsidR="008820E7" w:rsidRPr="00226732">
        <w:rPr>
          <w:sz w:val="24"/>
          <w:szCs w:val="24"/>
        </w:rPr>
        <w:t>ies</w:t>
      </w:r>
      <w:r w:rsidR="007A3613" w:rsidRPr="00226732">
        <w:rPr>
          <w:sz w:val="24"/>
          <w:szCs w:val="24"/>
        </w:rPr>
        <w:t xml:space="preserve">, </w:t>
      </w:r>
      <w:r w:rsidR="00460EC2" w:rsidRPr="00226732">
        <w:rPr>
          <w:sz w:val="24"/>
          <w:szCs w:val="24"/>
        </w:rPr>
        <w:t xml:space="preserve">where </w:t>
      </w:r>
      <w:r w:rsidR="001831C7" w:rsidRPr="00226732">
        <w:rPr>
          <w:sz w:val="24"/>
          <w:szCs w:val="24"/>
        </w:rPr>
        <w:t>Cypriot-Mycenaean</w:t>
      </w:r>
      <w:r w:rsidR="00CF5614" w:rsidRPr="00226732">
        <w:rPr>
          <w:sz w:val="24"/>
          <w:szCs w:val="24"/>
        </w:rPr>
        <w:t xml:space="preserve"> </w:t>
      </w:r>
      <w:r w:rsidR="004556B5" w:rsidRPr="00226732">
        <w:rPr>
          <w:sz w:val="24"/>
          <w:szCs w:val="24"/>
        </w:rPr>
        <w:t xml:space="preserve">(and </w:t>
      </w:r>
      <w:r w:rsidR="00CF5614" w:rsidRPr="00226732">
        <w:rPr>
          <w:sz w:val="24"/>
          <w:szCs w:val="24"/>
        </w:rPr>
        <w:t>wider)</w:t>
      </w:r>
      <w:r w:rsidR="001831C7" w:rsidRPr="00226732">
        <w:rPr>
          <w:sz w:val="24"/>
          <w:szCs w:val="24"/>
        </w:rPr>
        <w:t xml:space="preserve"> </w:t>
      </w:r>
      <w:r w:rsidR="007A3613" w:rsidRPr="00226732">
        <w:rPr>
          <w:sz w:val="24"/>
          <w:szCs w:val="24"/>
        </w:rPr>
        <w:t>trad</w:t>
      </w:r>
      <w:r w:rsidR="001831C7" w:rsidRPr="00226732">
        <w:rPr>
          <w:sz w:val="24"/>
          <w:szCs w:val="24"/>
        </w:rPr>
        <w:t xml:space="preserve">ing </w:t>
      </w:r>
      <w:r w:rsidR="00460EC2" w:rsidRPr="00226732">
        <w:rPr>
          <w:sz w:val="24"/>
          <w:szCs w:val="24"/>
        </w:rPr>
        <w:t>routes</w:t>
      </w:r>
      <w:r w:rsidR="001831C7" w:rsidRPr="00226732">
        <w:rPr>
          <w:sz w:val="24"/>
          <w:szCs w:val="24"/>
        </w:rPr>
        <w:t xml:space="preserve"> became increasingly connected</w:t>
      </w:r>
      <w:r w:rsidR="00E24ACE" w:rsidRPr="00226732">
        <w:rPr>
          <w:sz w:val="24"/>
          <w:szCs w:val="24"/>
        </w:rPr>
        <w:t>, and</w:t>
      </w:r>
      <w:r w:rsidR="00241F4B" w:rsidRPr="00226732">
        <w:rPr>
          <w:sz w:val="24"/>
          <w:szCs w:val="24"/>
        </w:rPr>
        <w:t xml:space="preserve"> </w:t>
      </w:r>
      <w:r w:rsidR="00E24ACE" w:rsidRPr="00226732">
        <w:rPr>
          <w:sz w:val="24"/>
          <w:szCs w:val="24"/>
        </w:rPr>
        <w:t>c</w:t>
      </w:r>
      <w:r w:rsidR="00CF5614" w:rsidRPr="00226732">
        <w:rPr>
          <w:sz w:val="24"/>
          <w:szCs w:val="24"/>
        </w:rPr>
        <w:t>ommodity</w:t>
      </w:r>
      <w:r w:rsidR="00241F4B" w:rsidRPr="00226732">
        <w:rPr>
          <w:sz w:val="24"/>
          <w:szCs w:val="24"/>
        </w:rPr>
        <w:t xml:space="preserve"> trade</w:t>
      </w:r>
      <w:r w:rsidR="007E6A42" w:rsidRPr="00226732">
        <w:rPr>
          <w:sz w:val="24"/>
          <w:szCs w:val="24"/>
        </w:rPr>
        <w:t xml:space="preserve"> adopted a</w:t>
      </w:r>
      <w:r w:rsidR="00746488" w:rsidRPr="00226732">
        <w:rPr>
          <w:sz w:val="24"/>
          <w:szCs w:val="24"/>
        </w:rPr>
        <w:t xml:space="preserve"> </w:t>
      </w:r>
      <w:r w:rsidR="00C406BD" w:rsidRPr="00226732">
        <w:rPr>
          <w:sz w:val="24"/>
          <w:szCs w:val="24"/>
        </w:rPr>
        <w:t xml:space="preserve">new significance and precedence. </w:t>
      </w:r>
      <w:r w:rsidR="00E24ACE" w:rsidRPr="00226732">
        <w:rPr>
          <w:sz w:val="24"/>
          <w:szCs w:val="24"/>
        </w:rPr>
        <w:t>T</w:t>
      </w:r>
      <w:r w:rsidR="00C406BD" w:rsidRPr="00226732">
        <w:rPr>
          <w:sz w:val="24"/>
          <w:szCs w:val="24"/>
        </w:rPr>
        <w:t>arget</w:t>
      </w:r>
      <w:r w:rsidR="00700260" w:rsidRPr="00226732">
        <w:rPr>
          <w:sz w:val="24"/>
          <w:szCs w:val="24"/>
        </w:rPr>
        <w:t>ed</w:t>
      </w:r>
      <w:r w:rsidR="00C406BD" w:rsidRPr="00226732">
        <w:rPr>
          <w:sz w:val="24"/>
          <w:szCs w:val="24"/>
        </w:rPr>
        <w:t xml:space="preserve"> marketing</w:t>
      </w:r>
      <w:r w:rsidR="000032CA" w:rsidRPr="00226732">
        <w:rPr>
          <w:rStyle w:val="FootnoteReference"/>
          <w:sz w:val="24"/>
          <w:szCs w:val="24"/>
        </w:rPr>
        <w:footnoteReference w:id="38"/>
      </w:r>
      <w:r w:rsidR="00E24ACE" w:rsidRPr="00226732">
        <w:rPr>
          <w:sz w:val="24"/>
          <w:szCs w:val="24"/>
        </w:rPr>
        <w:t xml:space="preserve"> is visible</w:t>
      </w:r>
      <w:r w:rsidR="003B5CE7" w:rsidRPr="00226732">
        <w:rPr>
          <w:sz w:val="24"/>
          <w:szCs w:val="24"/>
        </w:rPr>
        <w:t xml:space="preserve"> </w:t>
      </w:r>
      <w:r w:rsidR="00C406BD" w:rsidRPr="00226732">
        <w:rPr>
          <w:sz w:val="24"/>
          <w:szCs w:val="24"/>
        </w:rPr>
        <w:t>here</w:t>
      </w:r>
      <w:r w:rsidR="00152BBF" w:rsidRPr="00226732">
        <w:rPr>
          <w:sz w:val="24"/>
          <w:szCs w:val="24"/>
        </w:rPr>
        <w:t xml:space="preserve">, </w:t>
      </w:r>
      <w:r w:rsidR="00E240BF" w:rsidRPr="00226732">
        <w:rPr>
          <w:sz w:val="24"/>
          <w:szCs w:val="24"/>
        </w:rPr>
        <w:t xml:space="preserve">where during the </w:t>
      </w:r>
      <w:r w:rsidR="00025A82" w:rsidRPr="00226732">
        <w:rPr>
          <w:sz w:val="24"/>
          <w:szCs w:val="24"/>
        </w:rPr>
        <w:t xml:space="preserve">early </w:t>
      </w:r>
      <w:r w:rsidR="00E240BF" w:rsidRPr="00226732">
        <w:rPr>
          <w:sz w:val="24"/>
          <w:szCs w:val="24"/>
        </w:rPr>
        <w:t>L</w:t>
      </w:r>
      <w:r w:rsidR="00000283" w:rsidRPr="00226732">
        <w:rPr>
          <w:sz w:val="24"/>
          <w:szCs w:val="24"/>
        </w:rPr>
        <w:t>ate Helladic</w:t>
      </w:r>
      <w:r w:rsidR="00AE0A12" w:rsidRPr="00226732">
        <w:rPr>
          <w:sz w:val="24"/>
          <w:szCs w:val="24"/>
        </w:rPr>
        <w:t xml:space="preserve"> IIIA1 </w:t>
      </w:r>
      <w:r w:rsidR="00025A82" w:rsidRPr="00226732">
        <w:rPr>
          <w:sz w:val="24"/>
          <w:szCs w:val="24"/>
        </w:rPr>
        <w:t>p</w:t>
      </w:r>
      <w:r w:rsidR="00AE0A12" w:rsidRPr="00226732">
        <w:rPr>
          <w:sz w:val="24"/>
          <w:szCs w:val="24"/>
        </w:rPr>
        <w:t>eriod</w:t>
      </w:r>
      <w:r w:rsidR="00025A82" w:rsidRPr="00226732">
        <w:rPr>
          <w:sz w:val="24"/>
          <w:szCs w:val="24"/>
        </w:rPr>
        <w:t xml:space="preserve"> the exportation of Mycenaean </w:t>
      </w:r>
      <w:r w:rsidR="000A5022" w:rsidRPr="00226732">
        <w:rPr>
          <w:sz w:val="24"/>
          <w:szCs w:val="24"/>
        </w:rPr>
        <w:t xml:space="preserve">ceramics to surrounding regions, particularly </w:t>
      </w:r>
      <w:r w:rsidR="000D782C" w:rsidRPr="00226732">
        <w:rPr>
          <w:sz w:val="24"/>
          <w:szCs w:val="24"/>
        </w:rPr>
        <w:t>the Levant and Egypt</w:t>
      </w:r>
      <w:r w:rsidR="00700260" w:rsidRPr="00226732">
        <w:rPr>
          <w:sz w:val="24"/>
          <w:szCs w:val="24"/>
        </w:rPr>
        <w:t>,</w:t>
      </w:r>
      <w:r w:rsidR="000D782C" w:rsidRPr="00226732">
        <w:rPr>
          <w:sz w:val="24"/>
          <w:szCs w:val="24"/>
        </w:rPr>
        <w:t xml:space="preserve"> grew at an increasing rate. </w:t>
      </w:r>
      <w:r w:rsidR="00FC2C4C" w:rsidRPr="00226732">
        <w:rPr>
          <w:sz w:val="24"/>
          <w:szCs w:val="24"/>
        </w:rPr>
        <w:t>The e</w:t>
      </w:r>
      <w:r w:rsidR="003307C0" w:rsidRPr="00226732">
        <w:rPr>
          <w:sz w:val="24"/>
          <w:szCs w:val="24"/>
        </w:rPr>
        <w:t>xtent</w:t>
      </w:r>
      <w:r w:rsidR="00FC2C4C" w:rsidRPr="00226732">
        <w:rPr>
          <w:sz w:val="24"/>
          <w:szCs w:val="24"/>
        </w:rPr>
        <w:t xml:space="preserve"> of</w:t>
      </w:r>
      <w:r w:rsidR="003307C0" w:rsidRPr="00226732">
        <w:rPr>
          <w:sz w:val="24"/>
          <w:szCs w:val="24"/>
        </w:rPr>
        <w:t xml:space="preserve"> Mycenae</w:t>
      </w:r>
      <w:r w:rsidR="00FC2C4C" w:rsidRPr="00226732">
        <w:rPr>
          <w:sz w:val="24"/>
          <w:szCs w:val="24"/>
        </w:rPr>
        <w:t>an</w:t>
      </w:r>
      <w:r w:rsidR="00700260" w:rsidRPr="00226732">
        <w:rPr>
          <w:sz w:val="24"/>
          <w:szCs w:val="24"/>
        </w:rPr>
        <w:t xml:space="preserve"> </w:t>
      </w:r>
      <w:r w:rsidR="00FC2C4C" w:rsidRPr="00226732">
        <w:rPr>
          <w:sz w:val="24"/>
          <w:szCs w:val="24"/>
        </w:rPr>
        <w:t>involvement</w:t>
      </w:r>
      <w:r w:rsidR="00E57ECE" w:rsidRPr="00226732">
        <w:rPr>
          <w:sz w:val="24"/>
          <w:szCs w:val="24"/>
        </w:rPr>
        <w:t xml:space="preserve"> in the ‘international economy’</w:t>
      </w:r>
      <w:r w:rsidR="000F433D" w:rsidRPr="00226732">
        <w:rPr>
          <w:sz w:val="24"/>
          <w:szCs w:val="24"/>
        </w:rPr>
        <w:t xml:space="preserve"> </w:t>
      </w:r>
      <w:r w:rsidR="00E57ECE" w:rsidRPr="00226732">
        <w:rPr>
          <w:sz w:val="24"/>
          <w:szCs w:val="24"/>
        </w:rPr>
        <w:t>has</w:t>
      </w:r>
      <w:r w:rsidR="000F433D" w:rsidRPr="00226732">
        <w:rPr>
          <w:sz w:val="24"/>
          <w:szCs w:val="24"/>
        </w:rPr>
        <w:t xml:space="preserve"> been extensively debated</w:t>
      </w:r>
      <w:r w:rsidR="00DC513D" w:rsidRPr="00226732">
        <w:rPr>
          <w:sz w:val="24"/>
          <w:szCs w:val="24"/>
        </w:rPr>
        <w:t xml:space="preserve">. </w:t>
      </w:r>
      <w:r w:rsidR="000F433D" w:rsidRPr="00226732">
        <w:rPr>
          <w:sz w:val="24"/>
          <w:szCs w:val="24"/>
        </w:rPr>
        <w:t xml:space="preserve">I </w:t>
      </w:r>
      <w:r w:rsidR="00AE235B" w:rsidRPr="00226732">
        <w:rPr>
          <w:sz w:val="24"/>
          <w:szCs w:val="24"/>
        </w:rPr>
        <w:t>contend</w:t>
      </w:r>
      <w:r w:rsidR="001736BB" w:rsidRPr="00226732">
        <w:rPr>
          <w:sz w:val="24"/>
          <w:szCs w:val="24"/>
        </w:rPr>
        <w:t xml:space="preserve"> </w:t>
      </w:r>
      <w:r w:rsidR="005E43B2" w:rsidRPr="00226732">
        <w:rPr>
          <w:sz w:val="24"/>
          <w:szCs w:val="24"/>
        </w:rPr>
        <w:t xml:space="preserve">Wijngaarden’s </w:t>
      </w:r>
      <w:r w:rsidR="00470905" w:rsidRPr="00226732">
        <w:rPr>
          <w:sz w:val="24"/>
          <w:szCs w:val="24"/>
        </w:rPr>
        <w:t xml:space="preserve">negation of </w:t>
      </w:r>
      <w:r w:rsidR="00BE2AD0" w:rsidRPr="00226732">
        <w:rPr>
          <w:sz w:val="24"/>
          <w:szCs w:val="24"/>
        </w:rPr>
        <w:t>a</w:t>
      </w:r>
      <w:r w:rsidR="00057D73" w:rsidRPr="00226732">
        <w:rPr>
          <w:sz w:val="24"/>
          <w:szCs w:val="24"/>
        </w:rPr>
        <w:t xml:space="preserve"> Mycenaean</w:t>
      </w:r>
      <w:r w:rsidR="005400DF" w:rsidRPr="00226732">
        <w:rPr>
          <w:sz w:val="24"/>
          <w:szCs w:val="24"/>
        </w:rPr>
        <w:t xml:space="preserve"> ‘thalassocracy’</w:t>
      </w:r>
      <w:r w:rsidR="0010545A" w:rsidRPr="00226732">
        <w:rPr>
          <w:rStyle w:val="FootnoteReference"/>
          <w:sz w:val="24"/>
          <w:szCs w:val="24"/>
        </w:rPr>
        <w:footnoteReference w:id="39"/>
      </w:r>
      <w:r w:rsidR="00261584" w:rsidRPr="00226732">
        <w:rPr>
          <w:sz w:val="24"/>
          <w:szCs w:val="24"/>
        </w:rPr>
        <w:t xml:space="preserve"> </w:t>
      </w:r>
      <w:r w:rsidR="00FD5852" w:rsidRPr="00226732">
        <w:rPr>
          <w:sz w:val="24"/>
          <w:szCs w:val="24"/>
        </w:rPr>
        <w:t xml:space="preserve">- which </w:t>
      </w:r>
      <w:r w:rsidR="00261584" w:rsidRPr="00226732">
        <w:rPr>
          <w:sz w:val="24"/>
          <w:szCs w:val="24"/>
        </w:rPr>
        <w:t>Wijngaarden</w:t>
      </w:r>
      <w:r w:rsidR="00470905" w:rsidRPr="00226732">
        <w:rPr>
          <w:sz w:val="24"/>
          <w:szCs w:val="24"/>
        </w:rPr>
        <w:t xml:space="preserve"> </w:t>
      </w:r>
      <w:r w:rsidR="00FD5852" w:rsidRPr="00226732">
        <w:rPr>
          <w:sz w:val="24"/>
          <w:szCs w:val="24"/>
        </w:rPr>
        <w:t>regard</w:t>
      </w:r>
      <w:r w:rsidR="00470905" w:rsidRPr="00226732">
        <w:rPr>
          <w:sz w:val="24"/>
          <w:szCs w:val="24"/>
        </w:rPr>
        <w:t>s</w:t>
      </w:r>
      <w:r w:rsidR="00261584" w:rsidRPr="00226732">
        <w:rPr>
          <w:sz w:val="24"/>
          <w:szCs w:val="24"/>
        </w:rPr>
        <w:t xml:space="preserve"> from </w:t>
      </w:r>
      <w:r w:rsidR="0013410A" w:rsidRPr="00226732">
        <w:rPr>
          <w:sz w:val="24"/>
          <w:szCs w:val="24"/>
        </w:rPr>
        <w:t xml:space="preserve">a </w:t>
      </w:r>
      <w:r w:rsidR="003A54CC" w:rsidRPr="00226732">
        <w:rPr>
          <w:sz w:val="24"/>
          <w:szCs w:val="24"/>
        </w:rPr>
        <w:t xml:space="preserve">mainly </w:t>
      </w:r>
      <w:r w:rsidR="005400DF" w:rsidRPr="00226732">
        <w:rPr>
          <w:sz w:val="24"/>
          <w:szCs w:val="24"/>
        </w:rPr>
        <w:t xml:space="preserve">political </w:t>
      </w:r>
      <w:r w:rsidR="0010545A" w:rsidRPr="00226732">
        <w:rPr>
          <w:sz w:val="24"/>
          <w:szCs w:val="24"/>
        </w:rPr>
        <w:t>approach</w:t>
      </w:r>
      <w:r w:rsidR="005400DF" w:rsidRPr="00226732">
        <w:rPr>
          <w:sz w:val="24"/>
          <w:szCs w:val="24"/>
        </w:rPr>
        <w:t xml:space="preserve"> (</w:t>
      </w:r>
      <w:r w:rsidR="00470905" w:rsidRPr="00226732">
        <w:rPr>
          <w:sz w:val="24"/>
          <w:szCs w:val="24"/>
        </w:rPr>
        <w:t xml:space="preserve">but </w:t>
      </w:r>
      <w:r w:rsidR="004463EE" w:rsidRPr="00226732">
        <w:rPr>
          <w:sz w:val="24"/>
          <w:szCs w:val="24"/>
        </w:rPr>
        <w:lastRenderedPageBreak/>
        <w:t>‘thalassocracy’</w:t>
      </w:r>
      <w:r w:rsidR="005400DF" w:rsidRPr="00226732">
        <w:rPr>
          <w:sz w:val="24"/>
          <w:szCs w:val="24"/>
        </w:rPr>
        <w:t xml:space="preserve"> invariably</w:t>
      </w:r>
      <w:r w:rsidR="0013410A" w:rsidRPr="00226732">
        <w:rPr>
          <w:sz w:val="24"/>
          <w:szCs w:val="24"/>
        </w:rPr>
        <w:t xml:space="preserve"> implies both </w:t>
      </w:r>
      <w:r w:rsidR="004463EE" w:rsidRPr="00226732">
        <w:rPr>
          <w:sz w:val="24"/>
          <w:szCs w:val="24"/>
        </w:rPr>
        <w:t>a</w:t>
      </w:r>
      <w:r w:rsidR="00300902" w:rsidRPr="00226732">
        <w:rPr>
          <w:sz w:val="24"/>
          <w:szCs w:val="24"/>
        </w:rPr>
        <w:t xml:space="preserve"> political and economic </w:t>
      </w:r>
      <w:r w:rsidR="0013410A" w:rsidRPr="00226732">
        <w:rPr>
          <w:sz w:val="24"/>
          <w:szCs w:val="24"/>
        </w:rPr>
        <w:t>means of exertion)</w:t>
      </w:r>
      <w:r w:rsidR="001D27EB" w:rsidRPr="00226732">
        <w:rPr>
          <w:sz w:val="24"/>
          <w:szCs w:val="24"/>
        </w:rPr>
        <w:t xml:space="preserve">, </w:t>
      </w:r>
      <w:r w:rsidR="00470905" w:rsidRPr="00226732">
        <w:rPr>
          <w:sz w:val="24"/>
          <w:szCs w:val="24"/>
        </w:rPr>
        <w:t>however,</w:t>
      </w:r>
      <w:r w:rsidR="0013410A" w:rsidRPr="00226732">
        <w:rPr>
          <w:sz w:val="24"/>
          <w:szCs w:val="24"/>
        </w:rPr>
        <w:t xml:space="preserve"> </w:t>
      </w:r>
      <w:r w:rsidR="00124CB7" w:rsidRPr="00226732">
        <w:rPr>
          <w:sz w:val="24"/>
          <w:szCs w:val="24"/>
        </w:rPr>
        <w:t xml:space="preserve">I </w:t>
      </w:r>
      <w:r w:rsidR="00950578" w:rsidRPr="00226732">
        <w:rPr>
          <w:sz w:val="24"/>
          <w:szCs w:val="24"/>
        </w:rPr>
        <w:t xml:space="preserve">acknowledge </w:t>
      </w:r>
      <w:r w:rsidR="00412314" w:rsidRPr="00226732">
        <w:rPr>
          <w:sz w:val="24"/>
          <w:szCs w:val="24"/>
        </w:rPr>
        <w:t>(as Wijngaarden and Knapp</w:t>
      </w:r>
      <w:r w:rsidR="00470905" w:rsidRPr="00226732">
        <w:rPr>
          <w:sz w:val="24"/>
          <w:szCs w:val="24"/>
        </w:rPr>
        <w:t xml:space="preserve"> state</w:t>
      </w:r>
      <w:r w:rsidR="00B14724" w:rsidRPr="00226732">
        <w:rPr>
          <w:sz w:val="24"/>
          <w:szCs w:val="24"/>
        </w:rPr>
        <w:t>)</w:t>
      </w:r>
      <w:r w:rsidR="00BE2AD0" w:rsidRPr="00226732">
        <w:rPr>
          <w:sz w:val="24"/>
          <w:szCs w:val="24"/>
        </w:rPr>
        <w:t xml:space="preserve"> </w:t>
      </w:r>
      <w:r w:rsidR="00124CB7" w:rsidRPr="00226732">
        <w:rPr>
          <w:sz w:val="24"/>
          <w:szCs w:val="24"/>
        </w:rPr>
        <w:t xml:space="preserve">a complex </w:t>
      </w:r>
      <w:r w:rsidR="00FD5852" w:rsidRPr="00226732">
        <w:rPr>
          <w:sz w:val="24"/>
          <w:szCs w:val="24"/>
        </w:rPr>
        <w:t xml:space="preserve">web of </w:t>
      </w:r>
      <w:r w:rsidR="00AC4F43" w:rsidRPr="00226732">
        <w:rPr>
          <w:sz w:val="24"/>
          <w:szCs w:val="24"/>
        </w:rPr>
        <w:t xml:space="preserve">trade, in which </w:t>
      </w:r>
      <w:r w:rsidR="00AC4F43" w:rsidRPr="00226732">
        <w:rPr>
          <w:i/>
          <w:iCs/>
          <w:sz w:val="24"/>
          <w:szCs w:val="24"/>
        </w:rPr>
        <w:t>“local producers and distributors, palace-based traders and independent merchant men</w:t>
      </w:r>
      <w:r w:rsidR="00D13C17" w:rsidRPr="00226732">
        <w:rPr>
          <w:i/>
          <w:iCs/>
          <w:sz w:val="24"/>
          <w:szCs w:val="24"/>
        </w:rPr>
        <w:t>”</w:t>
      </w:r>
      <w:r w:rsidR="00D13C17" w:rsidRPr="00226732">
        <w:rPr>
          <w:sz w:val="24"/>
          <w:szCs w:val="24"/>
        </w:rPr>
        <w:t xml:space="preserve"> worked </w:t>
      </w:r>
      <w:r w:rsidR="00D13C17" w:rsidRPr="00226732">
        <w:rPr>
          <w:i/>
          <w:iCs/>
          <w:sz w:val="24"/>
          <w:szCs w:val="24"/>
        </w:rPr>
        <w:t>“</w:t>
      </w:r>
      <w:r w:rsidR="00AC4F43" w:rsidRPr="00226732">
        <w:rPr>
          <w:i/>
          <w:iCs/>
          <w:sz w:val="24"/>
          <w:szCs w:val="24"/>
        </w:rPr>
        <w:t>with objects travelling</w:t>
      </w:r>
      <w:r w:rsidR="004F5DED" w:rsidRPr="00226732">
        <w:rPr>
          <w:i/>
          <w:iCs/>
          <w:sz w:val="24"/>
          <w:szCs w:val="24"/>
        </w:rPr>
        <w:t xml:space="preserve"> </w:t>
      </w:r>
      <w:r w:rsidR="00AC4F43" w:rsidRPr="00226732">
        <w:rPr>
          <w:i/>
          <w:iCs/>
          <w:sz w:val="24"/>
          <w:szCs w:val="24"/>
        </w:rPr>
        <w:t>through several modes of exchange r</w:t>
      </w:r>
      <w:r w:rsidR="00D13C17" w:rsidRPr="00226732">
        <w:rPr>
          <w:i/>
          <w:iCs/>
          <w:sz w:val="24"/>
          <w:szCs w:val="24"/>
        </w:rPr>
        <w:t>u</w:t>
      </w:r>
      <w:r w:rsidR="00AC4F43" w:rsidRPr="00226732">
        <w:rPr>
          <w:i/>
          <w:iCs/>
          <w:sz w:val="24"/>
          <w:szCs w:val="24"/>
        </w:rPr>
        <w:t>n by different participants before being deposited at their place</w:t>
      </w:r>
      <w:r w:rsidR="004F5DED" w:rsidRPr="00226732">
        <w:rPr>
          <w:i/>
          <w:iCs/>
          <w:sz w:val="24"/>
          <w:szCs w:val="24"/>
        </w:rPr>
        <w:t xml:space="preserve"> </w:t>
      </w:r>
      <w:r w:rsidR="00AC4F43" w:rsidRPr="00226732">
        <w:rPr>
          <w:i/>
          <w:iCs/>
          <w:sz w:val="24"/>
          <w:szCs w:val="24"/>
        </w:rPr>
        <w:t>of archaeological recovery</w:t>
      </w:r>
      <w:r w:rsidR="004F5DED" w:rsidRPr="00226732">
        <w:rPr>
          <w:i/>
          <w:iCs/>
          <w:sz w:val="24"/>
          <w:szCs w:val="24"/>
        </w:rPr>
        <w:t>”</w:t>
      </w:r>
      <w:r w:rsidR="001316EF" w:rsidRPr="00226732">
        <w:rPr>
          <w:rStyle w:val="FootnoteReference"/>
          <w:i/>
          <w:iCs/>
          <w:sz w:val="24"/>
          <w:szCs w:val="24"/>
        </w:rPr>
        <w:footnoteReference w:id="40"/>
      </w:r>
      <w:r w:rsidR="001316EF" w:rsidRPr="00226732">
        <w:rPr>
          <w:sz w:val="24"/>
          <w:szCs w:val="24"/>
        </w:rPr>
        <w:t>.</w:t>
      </w:r>
      <w:r w:rsidR="004463EE" w:rsidRPr="00226732">
        <w:rPr>
          <w:sz w:val="24"/>
          <w:szCs w:val="24"/>
        </w:rPr>
        <w:t xml:space="preserve"> </w:t>
      </w:r>
      <w:r w:rsidR="007012C8" w:rsidRPr="00226732">
        <w:rPr>
          <w:sz w:val="24"/>
          <w:szCs w:val="24"/>
        </w:rPr>
        <w:t>T</w:t>
      </w:r>
      <w:r w:rsidR="005E2A6F" w:rsidRPr="00226732">
        <w:rPr>
          <w:sz w:val="24"/>
          <w:szCs w:val="24"/>
        </w:rPr>
        <w:t>he emphasis on local</w:t>
      </w:r>
      <w:r w:rsidR="00CC7789" w:rsidRPr="00226732">
        <w:rPr>
          <w:sz w:val="24"/>
          <w:szCs w:val="24"/>
        </w:rPr>
        <w:t>ised Mycenaean</w:t>
      </w:r>
      <w:r w:rsidR="005E2A6F" w:rsidRPr="00226732">
        <w:rPr>
          <w:sz w:val="24"/>
          <w:szCs w:val="24"/>
        </w:rPr>
        <w:t xml:space="preserve"> </w:t>
      </w:r>
      <w:r w:rsidR="00CC7789" w:rsidRPr="00226732">
        <w:rPr>
          <w:sz w:val="24"/>
          <w:szCs w:val="24"/>
        </w:rPr>
        <w:t xml:space="preserve">ceramic </w:t>
      </w:r>
      <w:r w:rsidR="005E2A6F" w:rsidRPr="00226732">
        <w:rPr>
          <w:sz w:val="24"/>
          <w:szCs w:val="24"/>
        </w:rPr>
        <w:t>production,</w:t>
      </w:r>
      <w:r w:rsidR="00FF3CC1" w:rsidRPr="00226732">
        <w:rPr>
          <w:sz w:val="24"/>
          <w:szCs w:val="24"/>
        </w:rPr>
        <w:t xml:space="preserve"> </w:t>
      </w:r>
      <w:r w:rsidR="009D366D" w:rsidRPr="00226732">
        <w:rPr>
          <w:sz w:val="24"/>
          <w:szCs w:val="24"/>
        </w:rPr>
        <w:t>alongside</w:t>
      </w:r>
      <w:r w:rsidR="00FF3CC1" w:rsidRPr="00226732">
        <w:rPr>
          <w:sz w:val="24"/>
          <w:szCs w:val="24"/>
        </w:rPr>
        <w:t xml:space="preserve"> </w:t>
      </w:r>
      <w:r w:rsidR="00E54A7A" w:rsidRPr="00226732">
        <w:rPr>
          <w:sz w:val="24"/>
          <w:szCs w:val="24"/>
        </w:rPr>
        <w:t xml:space="preserve">expansion of Mycenaean settlements and </w:t>
      </w:r>
      <w:r w:rsidR="00193271" w:rsidRPr="00226732">
        <w:rPr>
          <w:sz w:val="24"/>
          <w:szCs w:val="24"/>
        </w:rPr>
        <w:t>influx</w:t>
      </w:r>
      <w:r w:rsidR="00915C6A" w:rsidRPr="00226732">
        <w:rPr>
          <w:sz w:val="24"/>
          <w:szCs w:val="24"/>
        </w:rPr>
        <w:t xml:space="preserve"> of </w:t>
      </w:r>
      <w:r w:rsidR="009B0573" w:rsidRPr="00226732">
        <w:rPr>
          <w:sz w:val="24"/>
          <w:szCs w:val="24"/>
        </w:rPr>
        <w:t xml:space="preserve">mainland ceramics, </w:t>
      </w:r>
      <w:r w:rsidR="00803F84" w:rsidRPr="00226732">
        <w:rPr>
          <w:sz w:val="24"/>
          <w:szCs w:val="24"/>
        </w:rPr>
        <w:t xml:space="preserve">peoples, </w:t>
      </w:r>
      <w:r w:rsidR="008D031F" w:rsidRPr="00226732">
        <w:rPr>
          <w:sz w:val="24"/>
          <w:szCs w:val="24"/>
        </w:rPr>
        <w:t>skills,</w:t>
      </w:r>
      <w:r w:rsidR="009B0573" w:rsidRPr="00226732">
        <w:rPr>
          <w:sz w:val="24"/>
          <w:szCs w:val="24"/>
        </w:rPr>
        <w:t xml:space="preserve"> and ideals </w:t>
      </w:r>
      <w:r w:rsidR="00CC6502" w:rsidRPr="00226732">
        <w:rPr>
          <w:sz w:val="24"/>
          <w:szCs w:val="24"/>
        </w:rPr>
        <w:t>onto the ‘peripher</w:t>
      </w:r>
      <w:r w:rsidR="00C10D47" w:rsidRPr="00226732">
        <w:rPr>
          <w:sz w:val="24"/>
          <w:szCs w:val="24"/>
        </w:rPr>
        <w:t>al</w:t>
      </w:r>
      <w:r w:rsidR="00CC6502" w:rsidRPr="00226732">
        <w:rPr>
          <w:sz w:val="24"/>
          <w:szCs w:val="24"/>
        </w:rPr>
        <w:t>’</w:t>
      </w:r>
      <w:r w:rsidR="00C10D47" w:rsidRPr="00226732">
        <w:rPr>
          <w:sz w:val="24"/>
          <w:szCs w:val="24"/>
        </w:rPr>
        <w:t xml:space="preserve"> regions</w:t>
      </w:r>
      <w:r w:rsidR="00915C6A" w:rsidRPr="00226732">
        <w:rPr>
          <w:sz w:val="24"/>
          <w:szCs w:val="24"/>
        </w:rPr>
        <w:t>,</w:t>
      </w:r>
      <w:r w:rsidR="00564330" w:rsidRPr="00226732">
        <w:rPr>
          <w:sz w:val="24"/>
          <w:szCs w:val="24"/>
        </w:rPr>
        <w:t xml:space="preserve"> facilitated the diversity of forms in which </w:t>
      </w:r>
      <w:r w:rsidR="005259CF" w:rsidRPr="00226732">
        <w:rPr>
          <w:sz w:val="24"/>
          <w:szCs w:val="24"/>
        </w:rPr>
        <w:t>‘</w:t>
      </w:r>
      <w:r w:rsidR="00564330" w:rsidRPr="00226732">
        <w:rPr>
          <w:sz w:val="24"/>
          <w:szCs w:val="24"/>
        </w:rPr>
        <w:t>targeted marketing</w:t>
      </w:r>
      <w:r w:rsidR="005259CF" w:rsidRPr="00226732">
        <w:rPr>
          <w:sz w:val="24"/>
          <w:szCs w:val="24"/>
        </w:rPr>
        <w:t>’</w:t>
      </w:r>
      <w:r w:rsidR="00564330" w:rsidRPr="00226732">
        <w:rPr>
          <w:sz w:val="24"/>
          <w:szCs w:val="24"/>
        </w:rPr>
        <w:t xml:space="preserve"> could be achieved.</w:t>
      </w:r>
      <w:r w:rsidR="00735891" w:rsidRPr="00226732">
        <w:rPr>
          <w:sz w:val="24"/>
          <w:szCs w:val="24"/>
        </w:rPr>
        <w:t xml:space="preserve"> </w:t>
      </w:r>
      <w:r w:rsidR="0066161D" w:rsidRPr="00226732">
        <w:rPr>
          <w:sz w:val="24"/>
          <w:szCs w:val="24"/>
        </w:rPr>
        <w:t>Viewing t</w:t>
      </w:r>
      <w:r w:rsidR="00FD2E0D" w:rsidRPr="00226732">
        <w:rPr>
          <w:sz w:val="24"/>
          <w:szCs w:val="24"/>
        </w:rPr>
        <w:t xml:space="preserve">he stirrup jar </w:t>
      </w:r>
      <w:r w:rsidR="003636E3" w:rsidRPr="00226732">
        <w:rPr>
          <w:sz w:val="24"/>
          <w:szCs w:val="24"/>
        </w:rPr>
        <w:t xml:space="preserve">as a commodity is grounded in prior </w:t>
      </w:r>
      <w:r w:rsidR="00203B62" w:rsidRPr="00226732">
        <w:rPr>
          <w:sz w:val="24"/>
          <w:szCs w:val="24"/>
        </w:rPr>
        <w:t>post-</w:t>
      </w:r>
      <w:r w:rsidR="003636E3" w:rsidRPr="00226732">
        <w:rPr>
          <w:sz w:val="24"/>
          <w:szCs w:val="24"/>
        </w:rPr>
        <w:t>Marxist</w:t>
      </w:r>
      <w:r w:rsidR="00203B62" w:rsidRPr="00226732">
        <w:rPr>
          <w:sz w:val="24"/>
          <w:szCs w:val="24"/>
        </w:rPr>
        <w:t xml:space="preserve"> conception</w:t>
      </w:r>
      <w:r w:rsidR="003D5511" w:rsidRPr="00226732">
        <w:rPr>
          <w:sz w:val="24"/>
          <w:szCs w:val="24"/>
        </w:rPr>
        <w:t>s</w:t>
      </w:r>
      <w:r w:rsidR="00203B62" w:rsidRPr="00226732">
        <w:rPr>
          <w:sz w:val="24"/>
          <w:szCs w:val="24"/>
        </w:rPr>
        <w:t xml:space="preserve"> of the distinction between </w:t>
      </w:r>
      <w:r w:rsidR="00EE620D" w:rsidRPr="00226732">
        <w:rPr>
          <w:sz w:val="24"/>
          <w:szCs w:val="24"/>
        </w:rPr>
        <w:t>commodity/gift as alienable versus inalienable</w:t>
      </w:r>
      <w:r w:rsidR="008324B6" w:rsidRPr="00226732">
        <w:rPr>
          <w:sz w:val="24"/>
          <w:szCs w:val="24"/>
        </w:rPr>
        <w:t>, where commodities were only traded for money and therefore ‘exempt’</w:t>
      </w:r>
      <w:r w:rsidR="008324B6" w:rsidRPr="00226732">
        <w:t xml:space="preserve"> </w:t>
      </w:r>
      <w:r w:rsidR="008324B6" w:rsidRPr="00226732">
        <w:rPr>
          <w:sz w:val="24"/>
          <w:szCs w:val="24"/>
        </w:rPr>
        <w:t xml:space="preserve">from any </w:t>
      </w:r>
      <w:r w:rsidR="000A155B" w:rsidRPr="00226732">
        <w:rPr>
          <w:sz w:val="24"/>
          <w:szCs w:val="24"/>
        </w:rPr>
        <w:t>imbued social ties</w:t>
      </w:r>
      <w:r w:rsidR="006A63D3" w:rsidRPr="00226732">
        <w:rPr>
          <w:rStyle w:val="FootnoteReference"/>
          <w:sz w:val="24"/>
          <w:szCs w:val="24"/>
        </w:rPr>
        <w:footnoteReference w:id="41"/>
      </w:r>
      <w:r w:rsidR="000A155B" w:rsidRPr="00226732">
        <w:rPr>
          <w:sz w:val="24"/>
          <w:szCs w:val="24"/>
        </w:rPr>
        <w:t xml:space="preserve">. </w:t>
      </w:r>
      <w:r w:rsidR="00BF6E63" w:rsidRPr="00226732">
        <w:rPr>
          <w:sz w:val="24"/>
          <w:szCs w:val="24"/>
        </w:rPr>
        <w:t>However,</w:t>
      </w:r>
      <w:r w:rsidR="00B95782" w:rsidRPr="00226732">
        <w:rPr>
          <w:sz w:val="24"/>
          <w:szCs w:val="24"/>
        </w:rPr>
        <w:t xml:space="preserve"> as Steel notes, this denies the agency of producer, </w:t>
      </w:r>
      <w:r w:rsidR="003D5511" w:rsidRPr="00226732">
        <w:rPr>
          <w:sz w:val="24"/>
          <w:szCs w:val="24"/>
        </w:rPr>
        <w:t>consumer,</w:t>
      </w:r>
      <w:r w:rsidR="006E3FA7" w:rsidRPr="00226732">
        <w:rPr>
          <w:sz w:val="24"/>
          <w:szCs w:val="24"/>
        </w:rPr>
        <w:t xml:space="preserve"> and object, </w:t>
      </w:r>
      <w:r w:rsidR="00CE08A6" w:rsidRPr="00226732">
        <w:rPr>
          <w:sz w:val="24"/>
          <w:szCs w:val="24"/>
        </w:rPr>
        <w:t>with</w:t>
      </w:r>
      <w:r w:rsidR="00392534" w:rsidRPr="00226732">
        <w:rPr>
          <w:sz w:val="24"/>
          <w:szCs w:val="24"/>
        </w:rPr>
        <w:t xml:space="preserve"> </w:t>
      </w:r>
      <w:r w:rsidR="003E36D4" w:rsidRPr="00226732">
        <w:rPr>
          <w:i/>
          <w:iCs/>
          <w:sz w:val="24"/>
          <w:szCs w:val="24"/>
        </w:rPr>
        <w:t>‘</w:t>
      </w:r>
      <w:r w:rsidR="003E36D4" w:rsidRPr="00226732">
        <w:rPr>
          <w:sz w:val="24"/>
          <w:szCs w:val="24"/>
        </w:rPr>
        <w:t xml:space="preserve">everything </w:t>
      </w:r>
      <w:r w:rsidR="00F174A4" w:rsidRPr="00226732">
        <w:rPr>
          <w:sz w:val="24"/>
          <w:szCs w:val="24"/>
        </w:rPr>
        <w:t xml:space="preserve">existing </w:t>
      </w:r>
      <w:r w:rsidR="003E36D4" w:rsidRPr="00226732">
        <w:rPr>
          <w:sz w:val="24"/>
          <w:szCs w:val="24"/>
        </w:rPr>
        <w:t>at arm’s length</w:t>
      </w:r>
      <w:r w:rsidR="003D5511" w:rsidRPr="00226732">
        <w:rPr>
          <w:sz w:val="24"/>
          <w:szCs w:val="24"/>
        </w:rPr>
        <w:t>’</w:t>
      </w:r>
      <w:r w:rsidR="003E36D4" w:rsidRPr="00226732">
        <w:rPr>
          <w:sz w:val="24"/>
          <w:szCs w:val="24"/>
        </w:rPr>
        <w:t xml:space="preserve">. </w:t>
      </w:r>
      <w:r w:rsidR="000F50AA" w:rsidRPr="00226732">
        <w:rPr>
          <w:sz w:val="24"/>
          <w:szCs w:val="24"/>
        </w:rPr>
        <w:t>A</w:t>
      </w:r>
      <w:r w:rsidR="00DC6C6A" w:rsidRPr="00226732">
        <w:rPr>
          <w:sz w:val="24"/>
          <w:szCs w:val="24"/>
        </w:rPr>
        <w:t>gency played an arguably significant role in</w:t>
      </w:r>
      <w:r w:rsidR="00F174A4" w:rsidRPr="00226732">
        <w:rPr>
          <w:sz w:val="24"/>
          <w:szCs w:val="24"/>
        </w:rPr>
        <w:t xml:space="preserve"> </w:t>
      </w:r>
      <w:r w:rsidR="003E36D4" w:rsidRPr="00226732">
        <w:rPr>
          <w:sz w:val="24"/>
          <w:szCs w:val="24"/>
        </w:rPr>
        <w:t>Egypt</w:t>
      </w:r>
      <w:r w:rsidR="00F174A4" w:rsidRPr="00226732">
        <w:rPr>
          <w:sz w:val="24"/>
          <w:szCs w:val="24"/>
        </w:rPr>
        <w:t>’s case, where s</w:t>
      </w:r>
      <w:r w:rsidR="00665D25" w:rsidRPr="00226732">
        <w:rPr>
          <w:sz w:val="24"/>
          <w:szCs w:val="24"/>
        </w:rPr>
        <w:t>tirrup jars</w:t>
      </w:r>
      <w:r w:rsidR="00F174A4" w:rsidRPr="00226732">
        <w:rPr>
          <w:sz w:val="24"/>
          <w:szCs w:val="24"/>
        </w:rPr>
        <w:t xml:space="preserve"> are</w:t>
      </w:r>
      <w:r w:rsidR="00665D25" w:rsidRPr="00226732">
        <w:rPr>
          <w:sz w:val="24"/>
          <w:szCs w:val="24"/>
        </w:rPr>
        <w:t xml:space="preserve"> found in</w:t>
      </w:r>
      <w:r w:rsidR="00E91175" w:rsidRPr="00226732">
        <w:rPr>
          <w:sz w:val="24"/>
          <w:szCs w:val="24"/>
        </w:rPr>
        <w:t xml:space="preserve"> New Kingdom</w:t>
      </w:r>
      <w:r w:rsidR="00665D25" w:rsidRPr="00226732">
        <w:rPr>
          <w:sz w:val="24"/>
          <w:szCs w:val="24"/>
        </w:rPr>
        <w:t xml:space="preserve"> tombs,</w:t>
      </w:r>
      <w:r w:rsidR="00E91175" w:rsidRPr="00226732">
        <w:rPr>
          <w:sz w:val="24"/>
          <w:szCs w:val="24"/>
        </w:rPr>
        <w:t xml:space="preserve"> near temples</w:t>
      </w:r>
      <w:r w:rsidR="00665D25" w:rsidRPr="00226732">
        <w:rPr>
          <w:sz w:val="24"/>
          <w:szCs w:val="24"/>
        </w:rPr>
        <w:t xml:space="preserve"> </w:t>
      </w:r>
      <w:r w:rsidR="000A7E5A" w:rsidRPr="00226732">
        <w:rPr>
          <w:sz w:val="24"/>
          <w:szCs w:val="24"/>
        </w:rPr>
        <w:t>and</w:t>
      </w:r>
      <w:r w:rsidR="00E91175" w:rsidRPr="00226732">
        <w:rPr>
          <w:sz w:val="24"/>
          <w:szCs w:val="24"/>
        </w:rPr>
        <w:t xml:space="preserve"> </w:t>
      </w:r>
      <w:r w:rsidR="000A7E5A" w:rsidRPr="00226732">
        <w:rPr>
          <w:sz w:val="24"/>
          <w:szCs w:val="24"/>
        </w:rPr>
        <w:t xml:space="preserve">in ‘Egyptianized’ forms themselves (in </w:t>
      </w:r>
      <w:r w:rsidR="00C17E3F" w:rsidRPr="00226732">
        <w:rPr>
          <w:sz w:val="24"/>
          <w:szCs w:val="24"/>
        </w:rPr>
        <w:t xml:space="preserve">exuberant </w:t>
      </w:r>
      <w:r w:rsidR="000A7E5A" w:rsidRPr="00226732">
        <w:rPr>
          <w:sz w:val="24"/>
          <w:szCs w:val="24"/>
        </w:rPr>
        <w:t xml:space="preserve">materials </w:t>
      </w:r>
      <w:r w:rsidR="000F50AA" w:rsidRPr="00226732">
        <w:rPr>
          <w:sz w:val="24"/>
          <w:szCs w:val="24"/>
        </w:rPr>
        <w:t>like</w:t>
      </w:r>
      <w:r w:rsidR="000A7E5A" w:rsidRPr="00226732">
        <w:rPr>
          <w:sz w:val="24"/>
          <w:szCs w:val="24"/>
        </w:rPr>
        <w:t xml:space="preserve"> alabaster, </w:t>
      </w:r>
      <w:r w:rsidR="00D3559A" w:rsidRPr="00226732">
        <w:rPr>
          <w:sz w:val="24"/>
          <w:szCs w:val="24"/>
        </w:rPr>
        <w:t>faience,</w:t>
      </w:r>
      <w:r w:rsidR="000A7E5A" w:rsidRPr="00226732">
        <w:rPr>
          <w:sz w:val="24"/>
          <w:szCs w:val="24"/>
        </w:rPr>
        <w:t xml:space="preserve"> and stone). </w:t>
      </w:r>
      <w:r w:rsidR="00D436A4" w:rsidRPr="00226732">
        <w:rPr>
          <w:sz w:val="24"/>
          <w:szCs w:val="24"/>
        </w:rPr>
        <w:t xml:space="preserve">In line with </w:t>
      </w:r>
      <w:r w:rsidR="00FF7F47" w:rsidRPr="00226732">
        <w:rPr>
          <w:sz w:val="24"/>
          <w:szCs w:val="24"/>
        </w:rPr>
        <w:t>Ayres</w:t>
      </w:r>
      <w:r w:rsidR="006E6CD0" w:rsidRPr="00226732">
        <w:rPr>
          <w:sz w:val="24"/>
          <w:szCs w:val="24"/>
        </w:rPr>
        <w:t xml:space="preserve"> and </w:t>
      </w:r>
      <w:r w:rsidR="00B95FB1" w:rsidRPr="00226732">
        <w:rPr>
          <w:sz w:val="24"/>
          <w:szCs w:val="24"/>
        </w:rPr>
        <w:t>Pav</w:t>
      </w:r>
      <w:r w:rsidR="00B95FB1" w:rsidRPr="00226732">
        <w:rPr>
          <w:rFonts w:cstheme="minorHAnsi"/>
          <w:sz w:val="24"/>
          <w:szCs w:val="24"/>
        </w:rPr>
        <w:t>ú</w:t>
      </w:r>
      <w:r w:rsidR="00B95FB1" w:rsidRPr="00226732">
        <w:rPr>
          <w:sz w:val="24"/>
          <w:szCs w:val="24"/>
        </w:rPr>
        <w:t>k</w:t>
      </w:r>
      <w:r w:rsidR="008805A5" w:rsidRPr="00226732">
        <w:rPr>
          <w:rStyle w:val="FootnoteReference"/>
          <w:sz w:val="24"/>
          <w:szCs w:val="24"/>
        </w:rPr>
        <w:footnoteReference w:id="42"/>
      </w:r>
      <w:r w:rsidR="00FF7F47" w:rsidRPr="00226732">
        <w:rPr>
          <w:sz w:val="24"/>
          <w:szCs w:val="24"/>
        </w:rPr>
        <w:t>, I perceive the Egyptian replication of the stirrup ja</w:t>
      </w:r>
      <w:r w:rsidR="009D28F4" w:rsidRPr="00226732">
        <w:rPr>
          <w:sz w:val="24"/>
          <w:szCs w:val="24"/>
        </w:rPr>
        <w:t xml:space="preserve">r </w:t>
      </w:r>
      <w:r w:rsidR="00ED2DAC" w:rsidRPr="00226732">
        <w:rPr>
          <w:sz w:val="24"/>
          <w:szCs w:val="24"/>
        </w:rPr>
        <w:t>(often</w:t>
      </w:r>
      <w:r w:rsidR="00E45EAE" w:rsidRPr="00226732">
        <w:rPr>
          <w:sz w:val="24"/>
          <w:szCs w:val="24"/>
        </w:rPr>
        <w:t xml:space="preserve"> smaller</w:t>
      </w:r>
      <w:r w:rsidR="00ED2DAC" w:rsidRPr="00226732">
        <w:rPr>
          <w:sz w:val="24"/>
          <w:szCs w:val="24"/>
        </w:rPr>
        <w:t xml:space="preserve"> tha</w:t>
      </w:r>
      <w:r w:rsidR="007E6A42" w:rsidRPr="00226732">
        <w:rPr>
          <w:sz w:val="24"/>
          <w:szCs w:val="24"/>
        </w:rPr>
        <w:t>n M</w:t>
      </w:r>
      <w:r w:rsidR="00ED2DAC" w:rsidRPr="00226732">
        <w:rPr>
          <w:sz w:val="24"/>
          <w:szCs w:val="24"/>
        </w:rPr>
        <w:t>ycenaean examples)</w:t>
      </w:r>
      <w:r w:rsidR="00E45EAE" w:rsidRPr="00226732">
        <w:rPr>
          <w:sz w:val="24"/>
          <w:szCs w:val="24"/>
        </w:rPr>
        <w:t xml:space="preserve"> </w:t>
      </w:r>
      <w:r w:rsidR="005065C7" w:rsidRPr="00226732">
        <w:rPr>
          <w:sz w:val="24"/>
          <w:szCs w:val="24"/>
        </w:rPr>
        <w:t>as</w:t>
      </w:r>
      <w:r w:rsidR="00157A25" w:rsidRPr="00226732">
        <w:rPr>
          <w:sz w:val="24"/>
          <w:szCs w:val="24"/>
        </w:rPr>
        <w:t xml:space="preserve"> still </w:t>
      </w:r>
      <w:r w:rsidR="0095055A" w:rsidRPr="00226732">
        <w:rPr>
          <w:sz w:val="24"/>
          <w:szCs w:val="24"/>
        </w:rPr>
        <w:t>opaque. Whil</w:t>
      </w:r>
      <w:r w:rsidR="00D3559A" w:rsidRPr="00226732">
        <w:rPr>
          <w:sz w:val="24"/>
          <w:szCs w:val="24"/>
        </w:rPr>
        <w:t>e</w:t>
      </w:r>
      <w:r w:rsidR="0095055A" w:rsidRPr="00226732">
        <w:rPr>
          <w:sz w:val="24"/>
          <w:szCs w:val="24"/>
        </w:rPr>
        <w:t xml:space="preserve"> </w:t>
      </w:r>
      <w:r w:rsidR="00D724B5" w:rsidRPr="00226732">
        <w:rPr>
          <w:sz w:val="24"/>
          <w:szCs w:val="24"/>
        </w:rPr>
        <w:t xml:space="preserve">it may have continued </w:t>
      </w:r>
      <w:r w:rsidR="00D3559A" w:rsidRPr="00226732">
        <w:rPr>
          <w:sz w:val="24"/>
          <w:szCs w:val="24"/>
        </w:rPr>
        <w:t>i</w:t>
      </w:r>
      <w:r w:rsidR="00D724B5" w:rsidRPr="00226732">
        <w:rPr>
          <w:sz w:val="24"/>
          <w:szCs w:val="24"/>
        </w:rPr>
        <w:t>t</w:t>
      </w:r>
      <w:r w:rsidR="00D3559A" w:rsidRPr="00226732">
        <w:rPr>
          <w:sz w:val="24"/>
          <w:szCs w:val="24"/>
        </w:rPr>
        <w:t>s</w:t>
      </w:r>
      <w:r w:rsidR="00D724B5" w:rsidRPr="00226732">
        <w:rPr>
          <w:sz w:val="24"/>
          <w:szCs w:val="24"/>
        </w:rPr>
        <w:t xml:space="preserve"> usage as </w:t>
      </w:r>
      <w:r w:rsidR="005065C7" w:rsidRPr="00226732">
        <w:rPr>
          <w:sz w:val="24"/>
          <w:szCs w:val="24"/>
        </w:rPr>
        <w:t xml:space="preserve">an </w:t>
      </w:r>
      <w:r w:rsidR="00D724B5" w:rsidRPr="00226732">
        <w:rPr>
          <w:sz w:val="24"/>
          <w:szCs w:val="24"/>
        </w:rPr>
        <w:t xml:space="preserve">unguent container, </w:t>
      </w:r>
      <w:r w:rsidR="00C81722" w:rsidRPr="00226732">
        <w:rPr>
          <w:sz w:val="24"/>
          <w:szCs w:val="24"/>
        </w:rPr>
        <w:t>its reduced size inhibits storage considerabl</w:t>
      </w:r>
      <w:r w:rsidR="00B02512" w:rsidRPr="00226732">
        <w:rPr>
          <w:sz w:val="24"/>
          <w:szCs w:val="24"/>
        </w:rPr>
        <w:t xml:space="preserve">y. </w:t>
      </w:r>
      <w:r w:rsidR="006300EC" w:rsidRPr="00226732">
        <w:rPr>
          <w:sz w:val="24"/>
          <w:szCs w:val="24"/>
        </w:rPr>
        <w:t>I</w:t>
      </w:r>
      <w:r w:rsidR="00434126" w:rsidRPr="00226732">
        <w:rPr>
          <w:sz w:val="24"/>
          <w:szCs w:val="24"/>
        </w:rPr>
        <w:t>ts placement in tombs</w:t>
      </w:r>
      <w:r w:rsidR="005065C7" w:rsidRPr="00226732">
        <w:rPr>
          <w:sz w:val="24"/>
          <w:szCs w:val="24"/>
        </w:rPr>
        <w:t xml:space="preserve"> and</w:t>
      </w:r>
      <w:r w:rsidR="00434126" w:rsidRPr="00226732">
        <w:rPr>
          <w:sz w:val="24"/>
          <w:szCs w:val="24"/>
        </w:rPr>
        <w:t xml:space="preserve"> in temples </w:t>
      </w:r>
      <w:r w:rsidR="00146304" w:rsidRPr="00226732">
        <w:rPr>
          <w:sz w:val="24"/>
          <w:szCs w:val="24"/>
        </w:rPr>
        <w:t>is</w:t>
      </w:r>
      <w:r w:rsidR="00434126" w:rsidRPr="00226732">
        <w:rPr>
          <w:sz w:val="24"/>
          <w:szCs w:val="24"/>
        </w:rPr>
        <w:t xml:space="preserve"> indicative of </w:t>
      </w:r>
      <w:r w:rsidR="00146304" w:rsidRPr="00226732">
        <w:rPr>
          <w:sz w:val="24"/>
          <w:szCs w:val="24"/>
        </w:rPr>
        <w:t xml:space="preserve">an </w:t>
      </w:r>
      <w:r w:rsidR="00434126" w:rsidRPr="00226732">
        <w:rPr>
          <w:sz w:val="24"/>
          <w:szCs w:val="24"/>
        </w:rPr>
        <w:t>‘appreciation’ by Egyptian craftspeople and its users</w:t>
      </w:r>
      <w:r w:rsidR="00EC7B92" w:rsidRPr="00226732">
        <w:rPr>
          <w:sz w:val="24"/>
          <w:szCs w:val="24"/>
        </w:rPr>
        <w:t>, they consciously chose not to replicate Mycenaean imports exactly, but often included original designs</w:t>
      </w:r>
      <w:r w:rsidR="00AB5348" w:rsidRPr="00226732">
        <w:rPr>
          <w:sz w:val="24"/>
          <w:szCs w:val="24"/>
        </w:rPr>
        <w:t xml:space="preserve">. </w:t>
      </w:r>
      <w:r w:rsidR="00931BA6" w:rsidRPr="00226732">
        <w:rPr>
          <w:sz w:val="24"/>
          <w:szCs w:val="24"/>
        </w:rPr>
        <w:t>The faience stirrup jar is an example of ‘foreign international style’</w:t>
      </w:r>
      <w:r w:rsidR="00931BA6" w:rsidRPr="00226732">
        <w:rPr>
          <w:rStyle w:val="FootnoteReference"/>
          <w:sz w:val="24"/>
          <w:szCs w:val="24"/>
        </w:rPr>
        <w:footnoteReference w:id="43"/>
      </w:r>
      <w:r w:rsidR="00931BA6" w:rsidRPr="00226732">
        <w:rPr>
          <w:sz w:val="24"/>
          <w:szCs w:val="24"/>
        </w:rPr>
        <w:t>,</w:t>
      </w:r>
      <w:r w:rsidR="006300EC" w:rsidRPr="00226732">
        <w:rPr>
          <w:sz w:val="24"/>
          <w:szCs w:val="24"/>
        </w:rPr>
        <w:t xml:space="preserve"> i</w:t>
      </w:r>
      <w:r w:rsidR="00931BA6" w:rsidRPr="00226732">
        <w:rPr>
          <w:sz w:val="24"/>
          <w:szCs w:val="24"/>
        </w:rPr>
        <w:t xml:space="preserve">t has not </w:t>
      </w:r>
      <w:r w:rsidR="00173D59" w:rsidRPr="00226732">
        <w:rPr>
          <w:sz w:val="24"/>
          <w:szCs w:val="24"/>
        </w:rPr>
        <w:t>‘</w:t>
      </w:r>
      <w:r w:rsidR="00931BA6" w:rsidRPr="00226732">
        <w:rPr>
          <w:sz w:val="24"/>
          <w:szCs w:val="24"/>
        </w:rPr>
        <w:t>altered</w:t>
      </w:r>
      <w:r w:rsidR="00173D59" w:rsidRPr="00226732">
        <w:rPr>
          <w:sz w:val="24"/>
          <w:szCs w:val="24"/>
        </w:rPr>
        <w:t>’</w:t>
      </w:r>
      <w:r w:rsidR="00931BA6" w:rsidRPr="00226732">
        <w:rPr>
          <w:sz w:val="24"/>
          <w:szCs w:val="24"/>
        </w:rPr>
        <w:t xml:space="preserve"> culture but </w:t>
      </w:r>
      <w:r w:rsidR="00D55918" w:rsidRPr="00226732">
        <w:rPr>
          <w:sz w:val="24"/>
          <w:szCs w:val="24"/>
        </w:rPr>
        <w:t>instead continues an already established practice.</w:t>
      </w:r>
      <w:r w:rsidR="00AB5348" w:rsidRPr="00226732">
        <w:rPr>
          <w:sz w:val="24"/>
          <w:szCs w:val="24"/>
        </w:rPr>
        <w:t xml:space="preserve"> </w:t>
      </w:r>
      <w:r w:rsidR="00EC44A5" w:rsidRPr="00226732">
        <w:rPr>
          <w:sz w:val="24"/>
          <w:szCs w:val="24"/>
        </w:rPr>
        <w:t>For Egypt, i</w:t>
      </w:r>
      <w:r w:rsidR="00BB02A6" w:rsidRPr="00226732">
        <w:rPr>
          <w:sz w:val="24"/>
          <w:szCs w:val="24"/>
        </w:rPr>
        <w:t>t coul</w:t>
      </w:r>
      <w:r w:rsidR="008805A5" w:rsidRPr="00226732">
        <w:rPr>
          <w:sz w:val="24"/>
          <w:szCs w:val="24"/>
        </w:rPr>
        <w:t>d</w:t>
      </w:r>
      <w:r w:rsidR="00BB02A6" w:rsidRPr="00226732">
        <w:rPr>
          <w:sz w:val="24"/>
          <w:szCs w:val="24"/>
        </w:rPr>
        <w:t xml:space="preserve"> be argued what it represented</w:t>
      </w:r>
      <w:r w:rsidR="0014103E" w:rsidRPr="00226732">
        <w:rPr>
          <w:sz w:val="24"/>
          <w:szCs w:val="24"/>
        </w:rPr>
        <w:t xml:space="preserve"> </w:t>
      </w:r>
      <w:r w:rsidR="00EC44A5" w:rsidRPr="00226732">
        <w:rPr>
          <w:sz w:val="24"/>
          <w:szCs w:val="24"/>
        </w:rPr>
        <w:t>appealed</w:t>
      </w:r>
      <w:r w:rsidR="00BB02A6" w:rsidRPr="00226732">
        <w:rPr>
          <w:sz w:val="24"/>
          <w:szCs w:val="24"/>
        </w:rPr>
        <w:t xml:space="preserve"> more than where it came from.</w:t>
      </w:r>
    </w:p>
    <w:p w14:paraId="4D8E6106" w14:textId="77777777" w:rsidR="009A67AD" w:rsidRPr="00226732" w:rsidRDefault="009A67AD" w:rsidP="003921BF">
      <w:pPr>
        <w:spacing w:after="0" w:line="240" w:lineRule="auto"/>
      </w:pPr>
    </w:p>
    <w:p w14:paraId="6FBD9A56" w14:textId="17919282" w:rsidR="00E359A8" w:rsidRPr="00226732" w:rsidRDefault="009A67AD" w:rsidP="009A67AD">
      <w:pPr>
        <w:spacing w:after="0" w:line="240" w:lineRule="auto"/>
        <w:jc w:val="center"/>
      </w:pPr>
      <w:r w:rsidRPr="00226732">
        <w:rPr>
          <w:noProof/>
        </w:rPr>
        <w:drawing>
          <wp:inline distT="0" distB="0" distL="0" distR="0" wp14:anchorId="39144D7F" wp14:editId="5AEDC266">
            <wp:extent cx="3744595" cy="2492401"/>
            <wp:effectExtent l="0" t="0" r="8255" b="3175"/>
            <wp:docPr id="13" name="Picture 13" descr="A picture containing ceramic ware, plant,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eramic ware, plant, porcelai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56409" cy="2500264"/>
                    </a:xfrm>
                    <a:prstGeom prst="rect">
                      <a:avLst/>
                    </a:prstGeom>
                    <a:noFill/>
                    <a:ln>
                      <a:noFill/>
                    </a:ln>
                  </pic:spPr>
                </pic:pic>
              </a:graphicData>
            </a:graphic>
          </wp:inline>
        </w:drawing>
      </w:r>
    </w:p>
    <w:p w14:paraId="46AE40DF" w14:textId="423D564C" w:rsidR="009A67AD" w:rsidRPr="00226732" w:rsidRDefault="009A67AD" w:rsidP="009A67AD">
      <w:pPr>
        <w:spacing w:after="0" w:line="240" w:lineRule="auto"/>
        <w:jc w:val="center"/>
      </w:pPr>
      <w:r w:rsidRPr="00226732">
        <w:rPr>
          <w:sz w:val="20"/>
          <w:szCs w:val="20"/>
        </w:rPr>
        <w:t xml:space="preserve">Fig </w:t>
      </w:r>
      <w:r w:rsidR="000463AD" w:rsidRPr="00226732">
        <w:rPr>
          <w:sz w:val="20"/>
          <w:szCs w:val="20"/>
        </w:rPr>
        <w:t>9</w:t>
      </w:r>
      <w:r w:rsidRPr="00226732">
        <w:rPr>
          <w:sz w:val="20"/>
          <w:szCs w:val="20"/>
        </w:rPr>
        <w:t>: Egyptian faience stirrup Jar – (MFA 52.582) Museum of Fine Arts, Budapest</w:t>
      </w:r>
    </w:p>
    <w:p w14:paraId="5DCD99A3" w14:textId="77777777" w:rsidR="009A67AD" w:rsidRPr="00226732" w:rsidRDefault="009A67AD" w:rsidP="009A67AD">
      <w:pPr>
        <w:spacing w:after="0" w:line="240" w:lineRule="auto"/>
        <w:jc w:val="center"/>
        <w:rPr>
          <w:sz w:val="24"/>
          <w:szCs w:val="24"/>
        </w:rPr>
      </w:pPr>
    </w:p>
    <w:p w14:paraId="7398777C" w14:textId="3001A388" w:rsidR="006A63D3" w:rsidRPr="00226732" w:rsidRDefault="006A63D3" w:rsidP="003921BF">
      <w:pPr>
        <w:spacing w:after="0" w:line="240" w:lineRule="auto"/>
        <w:rPr>
          <w:sz w:val="24"/>
          <w:szCs w:val="24"/>
        </w:rPr>
      </w:pPr>
      <w:r w:rsidRPr="00226732">
        <w:rPr>
          <w:sz w:val="24"/>
          <w:szCs w:val="24"/>
        </w:rPr>
        <w:lastRenderedPageBreak/>
        <w:t xml:space="preserve">The shape of </w:t>
      </w:r>
      <w:r w:rsidR="009A67AD" w:rsidRPr="00226732">
        <w:rPr>
          <w:sz w:val="24"/>
          <w:szCs w:val="24"/>
        </w:rPr>
        <w:t xml:space="preserve">EA </w:t>
      </w:r>
      <w:r w:rsidR="00DE6D0F" w:rsidRPr="00226732">
        <w:rPr>
          <w:sz w:val="24"/>
          <w:szCs w:val="24"/>
        </w:rPr>
        <w:t>1898,1201.219</w:t>
      </w:r>
      <w:r w:rsidRPr="00226732">
        <w:rPr>
          <w:sz w:val="24"/>
          <w:szCs w:val="24"/>
        </w:rPr>
        <w:t>, described by Walters as “pyxis-like”</w:t>
      </w:r>
      <w:r w:rsidR="00F351D0" w:rsidRPr="00226732">
        <w:rPr>
          <w:rStyle w:val="FootnoteReference"/>
          <w:sz w:val="24"/>
          <w:szCs w:val="24"/>
        </w:rPr>
        <w:footnoteReference w:id="44"/>
      </w:r>
      <w:r w:rsidRPr="00226732">
        <w:rPr>
          <w:sz w:val="24"/>
          <w:szCs w:val="24"/>
        </w:rPr>
        <w:t xml:space="preserve">, </w:t>
      </w:r>
      <w:r w:rsidR="0017256D" w:rsidRPr="00226732">
        <w:rPr>
          <w:sz w:val="24"/>
          <w:szCs w:val="24"/>
        </w:rPr>
        <w:t>differs</w:t>
      </w:r>
      <w:r w:rsidRPr="00226732">
        <w:rPr>
          <w:sz w:val="24"/>
          <w:szCs w:val="24"/>
        </w:rPr>
        <w:t xml:space="preserve"> from usual representations of the stirrup jar (normally rounded) but may have held more relative to its size - being wider than it is tall - thus promoting its intrinsic ‘value’</w:t>
      </w:r>
      <w:r w:rsidR="00852F0C" w:rsidRPr="00226732">
        <w:rPr>
          <w:sz w:val="24"/>
          <w:szCs w:val="24"/>
        </w:rPr>
        <w:t>,</w:t>
      </w:r>
      <w:r w:rsidRPr="00226732">
        <w:rPr>
          <w:sz w:val="24"/>
          <w:szCs w:val="24"/>
        </w:rPr>
        <w:t xml:space="preserve"> </w:t>
      </w:r>
      <w:r w:rsidR="00FA0562" w:rsidRPr="00226732">
        <w:rPr>
          <w:sz w:val="24"/>
          <w:szCs w:val="24"/>
        </w:rPr>
        <w:t xml:space="preserve">defining </w:t>
      </w:r>
      <w:r w:rsidRPr="00226732">
        <w:rPr>
          <w:sz w:val="24"/>
          <w:szCs w:val="24"/>
        </w:rPr>
        <w:t xml:space="preserve">enhanced economic capital for the distributor or consumer. </w:t>
      </w:r>
      <w:r w:rsidR="00EC44A5" w:rsidRPr="00226732">
        <w:rPr>
          <w:sz w:val="24"/>
          <w:szCs w:val="24"/>
        </w:rPr>
        <w:t>P</w:t>
      </w:r>
      <w:r w:rsidR="00CB223E" w:rsidRPr="00226732">
        <w:rPr>
          <w:sz w:val="24"/>
          <w:szCs w:val="24"/>
        </w:rPr>
        <w:t>ossible</w:t>
      </w:r>
      <w:r w:rsidR="00106B43" w:rsidRPr="00226732">
        <w:rPr>
          <w:sz w:val="24"/>
          <w:szCs w:val="24"/>
        </w:rPr>
        <w:t xml:space="preserve"> Minoan influence </w:t>
      </w:r>
      <w:r w:rsidR="00EC44A5" w:rsidRPr="00226732">
        <w:rPr>
          <w:sz w:val="24"/>
          <w:szCs w:val="24"/>
        </w:rPr>
        <w:t xml:space="preserve">is </w:t>
      </w:r>
      <w:r w:rsidR="00106B43" w:rsidRPr="00226732">
        <w:rPr>
          <w:sz w:val="24"/>
          <w:szCs w:val="24"/>
        </w:rPr>
        <w:t xml:space="preserve">apparent, </w:t>
      </w:r>
      <w:r w:rsidR="007E6A42" w:rsidRPr="00226732">
        <w:rPr>
          <w:sz w:val="24"/>
          <w:szCs w:val="24"/>
        </w:rPr>
        <w:t>in the</w:t>
      </w:r>
      <w:r w:rsidR="00106B43" w:rsidRPr="00226732">
        <w:rPr>
          <w:sz w:val="24"/>
          <w:szCs w:val="24"/>
        </w:rPr>
        <w:t xml:space="preserve"> ‘floral’ motifs</w:t>
      </w:r>
      <w:r w:rsidR="00C652B7" w:rsidRPr="00226732">
        <w:rPr>
          <w:sz w:val="24"/>
          <w:szCs w:val="24"/>
        </w:rPr>
        <w:t xml:space="preserve"> present on the ‘top’ of the jar. Situated in tomb </w:t>
      </w:r>
      <w:r w:rsidR="00013F45" w:rsidRPr="00226732">
        <w:rPr>
          <w:sz w:val="24"/>
          <w:szCs w:val="24"/>
        </w:rPr>
        <w:t xml:space="preserve">VIII, the stirrup </w:t>
      </w:r>
      <w:r w:rsidR="008274C1" w:rsidRPr="00226732">
        <w:rPr>
          <w:sz w:val="24"/>
          <w:szCs w:val="24"/>
        </w:rPr>
        <w:t xml:space="preserve">jar </w:t>
      </w:r>
      <w:r w:rsidR="00013F45" w:rsidRPr="00226732">
        <w:rPr>
          <w:sz w:val="24"/>
          <w:szCs w:val="24"/>
        </w:rPr>
        <w:t xml:space="preserve">is part of an assemblage </w:t>
      </w:r>
      <w:r w:rsidR="001F0C33" w:rsidRPr="00226732">
        <w:rPr>
          <w:sz w:val="24"/>
          <w:szCs w:val="24"/>
        </w:rPr>
        <w:t xml:space="preserve">reiterating </w:t>
      </w:r>
      <w:r w:rsidR="00013F45" w:rsidRPr="00226732">
        <w:rPr>
          <w:sz w:val="24"/>
          <w:szCs w:val="24"/>
        </w:rPr>
        <w:t>the nature of Hala Sultan Tekke</w:t>
      </w:r>
      <w:r w:rsidR="00F4060C" w:rsidRPr="00226732">
        <w:rPr>
          <w:sz w:val="24"/>
          <w:szCs w:val="24"/>
        </w:rPr>
        <w:t xml:space="preserve">. As </w:t>
      </w:r>
      <w:r w:rsidR="00013F45" w:rsidRPr="00226732">
        <w:rPr>
          <w:sz w:val="24"/>
          <w:szCs w:val="24"/>
        </w:rPr>
        <w:t xml:space="preserve">a trading port, </w:t>
      </w:r>
      <w:r w:rsidR="00A76D26" w:rsidRPr="00226732">
        <w:rPr>
          <w:sz w:val="24"/>
          <w:szCs w:val="24"/>
        </w:rPr>
        <w:t xml:space="preserve">there was </w:t>
      </w:r>
      <w:r w:rsidR="00151A35" w:rsidRPr="00226732">
        <w:rPr>
          <w:sz w:val="24"/>
          <w:szCs w:val="24"/>
        </w:rPr>
        <w:t xml:space="preserve">exchange of </w:t>
      </w:r>
      <w:r w:rsidR="00212BFA" w:rsidRPr="00226732">
        <w:rPr>
          <w:sz w:val="24"/>
          <w:szCs w:val="24"/>
        </w:rPr>
        <w:t>a considerable variety of goods.</w:t>
      </w:r>
      <w:r w:rsidR="00C946BE" w:rsidRPr="00226732">
        <w:rPr>
          <w:sz w:val="24"/>
          <w:szCs w:val="24"/>
        </w:rPr>
        <w:t xml:space="preserve"> M</w:t>
      </w:r>
      <w:r w:rsidR="00892F19" w:rsidRPr="00226732">
        <w:rPr>
          <w:sz w:val="24"/>
          <w:szCs w:val="24"/>
        </w:rPr>
        <w:t>ost noticeable about this assemblage is the predominance of gold</w:t>
      </w:r>
      <w:r w:rsidR="00F90A04" w:rsidRPr="00226732">
        <w:rPr>
          <w:sz w:val="24"/>
          <w:szCs w:val="24"/>
        </w:rPr>
        <w:t xml:space="preserve"> </w:t>
      </w:r>
      <w:r w:rsidR="00577659" w:rsidRPr="00226732">
        <w:rPr>
          <w:sz w:val="24"/>
          <w:szCs w:val="24"/>
        </w:rPr>
        <w:t xml:space="preserve">and </w:t>
      </w:r>
      <w:r w:rsidR="00892F19" w:rsidRPr="00226732">
        <w:rPr>
          <w:sz w:val="24"/>
          <w:szCs w:val="24"/>
        </w:rPr>
        <w:t>jewellery items.</w:t>
      </w:r>
      <w:r w:rsidR="00173D5D" w:rsidRPr="00226732">
        <w:rPr>
          <w:sz w:val="24"/>
          <w:szCs w:val="24"/>
        </w:rPr>
        <w:t xml:space="preserve"> </w:t>
      </w:r>
      <w:r w:rsidR="00E067DA" w:rsidRPr="00226732">
        <w:rPr>
          <w:sz w:val="24"/>
          <w:szCs w:val="24"/>
        </w:rPr>
        <w:t xml:space="preserve">A carnelian bead (EA </w:t>
      </w:r>
      <w:r w:rsidR="00D66203" w:rsidRPr="00226732">
        <w:rPr>
          <w:sz w:val="24"/>
          <w:szCs w:val="24"/>
        </w:rPr>
        <w:t xml:space="preserve">1898,1201.194) provides further evidence </w:t>
      </w:r>
      <w:r w:rsidR="00102277" w:rsidRPr="00226732">
        <w:rPr>
          <w:sz w:val="24"/>
          <w:szCs w:val="24"/>
        </w:rPr>
        <w:t xml:space="preserve">of </w:t>
      </w:r>
      <w:r w:rsidR="0013382F" w:rsidRPr="00226732">
        <w:rPr>
          <w:sz w:val="24"/>
          <w:szCs w:val="24"/>
        </w:rPr>
        <w:t>relations with Egypt</w:t>
      </w:r>
      <w:r w:rsidR="0013382F" w:rsidRPr="00226732">
        <w:rPr>
          <w:rStyle w:val="FootnoteReference"/>
          <w:sz w:val="24"/>
          <w:szCs w:val="24"/>
        </w:rPr>
        <w:footnoteReference w:id="45"/>
      </w:r>
      <w:r w:rsidR="00AF3D84" w:rsidRPr="00226732">
        <w:rPr>
          <w:sz w:val="24"/>
          <w:szCs w:val="24"/>
        </w:rPr>
        <w:t xml:space="preserve">. Carefully curated </w:t>
      </w:r>
      <w:r w:rsidR="00657BE5" w:rsidRPr="00226732">
        <w:rPr>
          <w:sz w:val="24"/>
          <w:szCs w:val="24"/>
        </w:rPr>
        <w:t>body adornment</w:t>
      </w:r>
      <w:r w:rsidR="00AF3D84" w:rsidRPr="00226732">
        <w:rPr>
          <w:sz w:val="24"/>
          <w:szCs w:val="24"/>
        </w:rPr>
        <w:t>,</w:t>
      </w:r>
      <w:r w:rsidR="00803D9D" w:rsidRPr="00226732">
        <w:rPr>
          <w:sz w:val="24"/>
          <w:szCs w:val="24"/>
        </w:rPr>
        <w:t xml:space="preserve"> </w:t>
      </w:r>
      <w:r w:rsidR="005A606F" w:rsidRPr="00226732">
        <w:rPr>
          <w:sz w:val="24"/>
          <w:szCs w:val="24"/>
        </w:rPr>
        <w:t>hybri</w:t>
      </w:r>
      <w:r w:rsidR="00150F36" w:rsidRPr="00226732">
        <w:rPr>
          <w:sz w:val="24"/>
          <w:szCs w:val="24"/>
        </w:rPr>
        <w:t>di</w:t>
      </w:r>
      <w:r w:rsidR="005A606F" w:rsidRPr="00226732">
        <w:rPr>
          <w:sz w:val="24"/>
          <w:szCs w:val="24"/>
        </w:rPr>
        <w:t xml:space="preserve">sed </w:t>
      </w:r>
      <w:r w:rsidR="00DF12C8" w:rsidRPr="00226732">
        <w:rPr>
          <w:sz w:val="24"/>
          <w:szCs w:val="24"/>
        </w:rPr>
        <w:t xml:space="preserve">usage of </w:t>
      </w:r>
      <w:r w:rsidR="00BA5D1C" w:rsidRPr="00226732">
        <w:rPr>
          <w:sz w:val="24"/>
          <w:szCs w:val="24"/>
        </w:rPr>
        <w:t xml:space="preserve">jewellery </w:t>
      </w:r>
      <w:r w:rsidR="00F4190A" w:rsidRPr="00226732">
        <w:rPr>
          <w:sz w:val="24"/>
          <w:szCs w:val="24"/>
        </w:rPr>
        <w:t>(alon</w:t>
      </w:r>
      <w:r w:rsidR="006B308E" w:rsidRPr="00226732">
        <w:rPr>
          <w:sz w:val="24"/>
          <w:szCs w:val="24"/>
        </w:rPr>
        <w:t xml:space="preserve">gside </w:t>
      </w:r>
      <w:r w:rsidR="00F4190A" w:rsidRPr="00226732">
        <w:rPr>
          <w:sz w:val="24"/>
          <w:szCs w:val="24"/>
        </w:rPr>
        <w:t xml:space="preserve">other tomb VIII </w:t>
      </w:r>
      <w:r w:rsidR="00504D3E" w:rsidRPr="00226732">
        <w:rPr>
          <w:sz w:val="24"/>
          <w:szCs w:val="24"/>
        </w:rPr>
        <w:t xml:space="preserve">jewellery </w:t>
      </w:r>
      <w:r w:rsidR="00573422" w:rsidRPr="00226732">
        <w:rPr>
          <w:sz w:val="24"/>
          <w:szCs w:val="24"/>
        </w:rPr>
        <w:t>items</w:t>
      </w:r>
      <w:r w:rsidR="00F4190A" w:rsidRPr="00226732">
        <w:rPr>
          <w:sz w:val="24"/>
          <w:szCs w:val="24"/>
        </w:rPr>
        <w:t xml:space="preserve"> not discussed) </w:t>
      </w:r>
      <w:r w:rsidR="00A07265" w:rsidRPr="00226732">
        <w:rPr>
          <w:sz w:val="24"/>
          <w:szCs w:val="24"/>
        </w:rPr>
        <w:t>enhance</w:t>
      </w:r>
      <w:r w:rsidR="006F0614" w:rsidRPr="00226732">
        <w:rPr>
          <w:sz w:val="24"/>
          <w:szCs w:val="24"/>
        </w:rPr>
        <w:t xml:space="preserve">d and legitimised </w:t>
      </w:r>
      <w:r w:rsidR="00E45166" w:rsidRPr="00226732">
        <w:rPr>
          <w:sz w:val="24"/>
          <w:szCs w:val="24"/>
        </w:rPr>
        <w:t xml:space="preserve">the owner’s </w:t>
      </w:r>
      <w:r w:rsidR="008A14C9" w:rsidRPr="00226732">
        <w:rPr>
          <w:sz w:val="24"/>
          <w:szCs w:val="24"/>
        </w:rPr>
        <w:t>identity</w:t>
      </w:r>
      <w:r w:rsidR="00A330F1" w:rsidRPr="00226732">
        <w:rPr>
          <w:sz w:val="24"/>
          <w:szCs w:val="24"/>
        </w:rPr>
        <w:t xml:space="preserve">, </w:t>
      </w:r>
      <w:r w:rsidR="00970F43" w:rsidRPr="00226732">
        <w:rPr>
          <w:sz w:val="24"/>
          <w:szCs w:val="24"/>
        </w:rPr>
        <w:t>power,</w:t>
      </w:r>
      <w:r w:rsidR="00A330F1" w:rsidRPr="00226732">
        <w:rPr>
          <w:sz w:val="24"/>
          <w:szCs w:val="24"/>
        </w:rPr>
        <w:t xml:space="preserve"> and societal status</w:t>
      </w:r>
      <w:r w:rsidR="006B308E" w:rsidRPr="00226732">
        <w:rPr>
          <w:sz w:val="24"/>
          <w:szCs w:val="24"/>
        </w:rPr>
        <w:t>. T</w:t>
      </w:r>
      <w:r w:rsidR="00150F36" w:rsidRPr="00226732">
        <w:rPr>
          <w:sz w:val="24"/>
          <w:szCs w:val="24"/>
        </w:rPr>
        <w:t>he duality of the local and the foreign</w:t>
      </w:r>
      <w:r w:rsidR="006B308E" w:rsidRPr="00226732">
        <w:rPr>
          <w:sz w:val="24"/>
          <w:szCs w:val="24"/>
        </w:rPr>
        <w:t xml:space="preserve"> </w:t>
      </w:r>
      <w:r w:rsidR="00F9584C" w:rsidRPr="00226732">
        <w:rPr>
          <w:sz w:val="24"/>
          <w:szCs w:val="24"/>
        </w:rPr>
        <w:t>attracted</w:t>
      </w:r>
      <w:r w:rsidR="00BA5D1C" w:rsidRPr="00226732">
        <w:rPr>
          <w:sz w:val="24"/>
          <w:szCs w:val="24"/>
        </w:rPr>
        <w:t>,</w:t>
      </w:r>
      <w:r w:rsidR="00F9584C" w:rsidRPr="00226732">
        <w:rPr>
          <w:sz w:val="24"/>
          <w:szCs w:val="24"/>
        </w:rPr>
        <w:t xml:space="preserve"> configured</w:t>
      </w:r>
      <w:r w:rsidR="006B308E" w:rsidRPr="00226732">
        <w:rPr>
          <w:sz w:val="24"/>
          <w:szCs w:val="24"/>
        </w:rPr>
        <w:t>,</w:t>
      </w:r>
      <w:r w:rsidR="00F9584C" w:rsidRPr="00226732">
        <w:rPr>
          <w:sz w:val="24"/>
          <w:szCs w:val="24"/>
        </w:rPr>
        <w:t xml:space="preserve"> </w:t>
      </w:r>
      <w:r w:rsidR="00BA5D1C" w:rsidRPr="00226732">
        <w:rPr>
          <w:sz w:val="24"/>
          <w:szCs w:val="24"/>
        </w:rPr>
        <w:t xml:space="preserve">and heightened </w:t>
      </w:r>
      <w:r w:rsidR="00970F43" w:rsidRPr="00226732">
        <w:rPr>
          <w:sz w:val="24"/>
          <w:szCs w:val="24"/>
        </w:rPr>
        <w:t>capital</w:t>
      </w:r>
      <w:r w:rsidR="00970F43" w:rsidRPr="00226732">
        <w:rPr>
          <w:rStyle w:val="FootnoteReference"/>
          <w:sz w:val="24"/>
          <w:szCs w:val="24"/>
        </w:rPr>
        <w:footnoteReference w:id="46"/>
      </w:r>
      <w:r w:rsidR="00970F43" w:rsidRPr="00226732">
        <w:rPr>
          <w:sz w:val="24"/>
          <w:szCs w:val="24"/>
        </w:rPr>
        <w:t>.</w:t>
      </w:r>
      <w:r w:rsidR="00A330F1" w:rsidRPr="00226732">
        <w:rPr>
          <w:sz w:val="24"/>
          <w:szCs w:val="24"/>
        </w:rPr>
        <w:t xml:space="preserve"> </w:t>
      </w:r>
      <w:r w:rsidR="006F0614" w:rsidRPr="00226732">
        <w:rPr>
          <w:sz w:val="24"/>
          <w:szCs w:val="24"/>
        </w:rPr>
        <w:t xml:space="preserve"> </w:t>
      </w:r>
    </w:p>
    <w:p w14:paraId="18283236" w14:textId="77777777" w:rsidR="00727CD2" w:rsidRPr="00226732" w:rsidRDefault="00727CD2" w:rsidP="00A9628B"/>
    <w:p w14:paraId="34A26FFD" w14:textId="4B441B78" w:rsidR="0066384B" w:rsidRPr="00226732" w:rsidRDefault="0066384B" w:rsidP="00DD407D">
      <w:pPr>
        <w:spacing w:after="0" w:line="240" w:lineRule="auto"/>
        <w:jc w:val="center"/>
        <w:rPr>
          <w:b/>
          <w:bCs/>
          <w:sz w:val="24"/>
          <w:szCs w:val="24"/>
        </w:rPr>
      </w:pPr>
      <w:r w:rsidRPr="00226732">
        <w:rPr>
          <w:b/>
          <w:bCs/>
          <w:sz w:val="24"/>
          <w:szCs w:val="24"/>
        </w:rPr>
        <w:t xml:space="preserve">Item 2: </w:t>
      </w:r>
      <w:r w:rsidR="00B16617" w:rsidRPr="00226732">
        <w:rPr>
          <w:b/>
          <w:bCs/>
          <w:sz w:val="24"/>
          <w:szCs w:val="24"/>
        </w:rPr>
        <w:t>EA 1898,1231.14</w:t>
      </w:r>
      <w:r w:rsidR="0028601B" w:rsidRPr="00226732">
        <w:rPr>
          <w:b/>
          <w:bCs/>
          <w:sz w:val="24"/>
          <w:szCs w:val="24"/>
        </w:rPr>
        <w:t xml:space="preserve"> - </w:t>
      </w:r>
      <w:r w:rsidRPr="00226732">
        <w:rPr>
          <w:b/>
          <w:bCs/>
          <w:sz w:val="24"/>
          <w:szCs w:val="24"/>
        </w:rPr>
        <w:t xml:space="preserve">Minoan </w:t>
      </w:r>
      <w:r w:rsidR="00747CD2" w:rsidRPr="00226732">
        <w:rPr>
          <w:b/>
          <w:bCs/>
          <w:sz w:val="24"/>
          <w:szCs w:val="24"/>
        </w:rPr>
        <w:t>potsherd (Late Minoan II)</w:t>
      </w:r>
    </w:p>
    <w:p w14:paraId="72310E69" w14:textId="77777777" w:rsidR="00DD407D" w:rsidRPr="00226732" w:rsidRDefault="00DD407D" w:rsidP="00DD407D">
      <w:pPr>
        <w:spacing w:after="0" w:line="240" w:lineRule="auto"/>
        <w:jc w:val="center"/>
        <w:rPr>
          <w:b/>
          <w:bCs/>
          <w:sz w:val="24"/>
          <w:szCs w:val="24"/>
        </w:rPr>
      </w:pPr>
    </w:p>
    <w:p w14:paraId="3CE3BB93" w14:textId="3AB142FB" w:rsidR="00CA0373" w:rsidRPr="00226732" w:rsidRDefault="007F57D3" w:rsidP="007F57D3">
      <w:pPr>
        <w:spacing w:after="0" w:line="240" w:lineRule="auto"/>
        <w:jc w:val="center"/>
        <w:rPr>
          <w:b/>
          <w:bCs/>
          <w:sz w:val="24"/>
          <w:szCs w:val="24"/>
        </w:rPr>
      </w:pPr>
      <w:r w:rsidRPr="00226732">
        <w:rPr>
          <w:noProof/>
        </w:rPr>
        <w:drawing>
          <wp:inline distT="0" distB="0" distL="0" distR="0" wp14:anchorId="02C8FB3D" wp14:editId="1C274D36">
            <wp:extent cx="3962400" cy="26339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73766" cy="2641535"/>
                    </a:xfrm>
                    <a:prstGeom prst="rect">
                      <a:avLst/>
                    </a:prstGeom>
                    <a:noFill/>
                    <a:ln>
                      <a:noFill/>
                    </a:ln>
                  </pic:spPr>
                </pic:pic>
              </a:graphicData>
            </a:graphic>
          </wp:inline>
        </w:drawing>
      </w:r>
    </w:p>
    <w:p w14:paraId="3D636B7A" w14:textId="7968791F" w:rsidR="00575D4D" w:rsidRPr="00226732" w:rsidRDefault="00575D4D" w:rsidP="007F57D3">
      <w:pPr>
        <w:spacing w:after="0" w:line="240" w:lineRule="auto"/>
        <w:jc w:val="center"/>
        <w:rPr>
          <w:sz w:val="20"/>
          <w:szCs w:val="20"/>
        </w:rPr>
      </w:pPr>
      <w:r w:rsidRPr="00226732">
        <w:rPr>
          <w:sz w:val="20"/>
          <w:szCs w:val="20"/>
        </w:rPr>
        <w:t>Fig.</w:t>
      </w:r>
      <w:r w:rsidR="000463AD" w:rsidRPr="00226732">
        <w:rPr>
          <w:sz w:val="20"/>
          <w:szCs w:val="20"/>
        </w:rPr>
        <w:t>10</w:t>
      </w:r>
      <w:r w:rsidRPr="00226732">
        <w:rPr>
          <w:sz w:val="20"/>
          <w:szCs w:val="20"/>
        </w:rPr>
        <w:t xml:space="preserve">. </w:t>
      </w:r>
      <w:r w:rsidR="008638B2" w:rsidRPr="00226732">
        <w:rPr>
          <w:sz w:val="20"/>
          <w:szCs w:val="20"/>
        </w:rPr>
        <w:t>Minoan Potsherd. Featured is an ivy-leaf pattern with tendrils included</w:t>
      </w:r>
      <w:r w:rsidR="000463AD" w:rsidRPr="00226732">
        <w:rPr>
          <w:sz w:val="20"/>
          <w:szCs w:val="20"/>
        </w:rPr>
        <w:t xml:space="preserve"> (EA 1898,1231.14), British Museum</w:t>
      </w:r>
    </w:p>
    <w:p w14:paraId="1A7CA421" w14:textId="77777777" w:rsidR="00575D4D" w:rsidRPr="00226732" w:rsidRDefault="00575D4D" w:rsidP="007F57D3">
      <w:pPr>
        <w:spacing w:after="0" w:line="240" w:lineRule="auto"/>
        <w:jc w:val="center"/>
        <w:rPr>
          <w:b/>
          <w:bCs/>
          <w:sz w:val="24"/>
          <w:szCs w:val="24"/>
        </w:rPr>
      </w:pPr>
    </w:p>
    <w:p w14:paraId="38DAA35E" w14:textId="42EB23A7" w:rsidR="00112BCE" w:rsidRPr="00226732" w:rsidRDefault="00825F64" w:rsidP="005556A3">
      <w:pPr>
        <w:spacing w:after="0" w:line="240" w:lineRule="auto"/>
        <w:rPr>
          <w:sz w:val="24"/>
          <w:szCs w:val="24"/>
        </w:rPr>
      </w:pPr>
      <w:r w:rsidRPr="00226732">
        <w:rPr>
          <w:sz w:val="24"/>
          <w:szCs w:val="24"/>
        </w:rPr>
        <w:t>EA 1898,1231.14 is</w:t>
      </w:r>
      <w:r w:rsidR="00074D63" w:rsidRPr="00226732">
        <w:rPr>
          <w:sz w:val="24"/>
          <w:szCs w:val="24"/>
        </w:rPr>
        <w:t xml:space="preserve"> </w:t>
      </w:r>
      <w:r w:rsidR="005A0EAB" w:rsidRPr="00226732">
        <w:rPr>
          <w:sz w:val="24"/>
          <w:szCs w:val="24"/>
        </w:rPr>
        <w:t>a fragmentary potsherd</w:t>
      </w:r>
      <w:r w:rsidR="00112BCE" w:rsidRPr="00226732">
        <w:rPr>
          <w:sz w:val="24"/>
          <w:szCs w:val="24"/>
        </w:rPr>
        <w:t xml:space="preserve"> with</w:t>
      </w:r>
      <w:r w:rsidR="009A52D7" w:rsidRPr="00226732">
        <w:rPr>
          <w:sz w:val="24"/>
          <w:szCs w:val="24"/>
        </w:rPr>
        <w:t xml:space="preserve"> ivy lea</w:t>
      </w:r>
      <w:r w:rsidR="00112BCE" w:rsidRPr="00226732">
        <w:rPr>
          <w:sz w:val="24"/>
          <w:szCs w:val="24"/>
        </w:rPr>
        <w:t>ves</w:t>
      </w:r>
      <w:r w:rsidR="00073CE8" w:rsidRPr="00226732">
        <w:rPr>
          <w:sz w:val="24"/>
          <w:szCs w:val="24"/>
        </w:rPr>
        <w:t xml:space="preserve"> represented</w:t>
      </w:r>
      <w:r w:rsidR="009A52D7" w:rsidRPr="00226732">
        <w:rPr>
          <w:sz w:val="24"/>
          <w:szCs w:val="24"/>
        </w:rPr>
        <w:t xml:space="preserve">. The islands of Cyprus and Crete </w:t>
      </w:r>
      <w:r w:rsidR="007A08E0" w:rsidRPr="00226732">
        <w:rPr>
          <w:sz w:val="24"/>
          <w:szCs w:val="24"/>
        </w:rPr>
        <w:t xml:space="preserve">were shaped by their geography, </w:t>
      </w:r>
      <w:r w:rsidR="00CE6316" w:rsidRPr="00226732">
        <w:rPr>
          <w:sz w:val="24"/>
          <w:szCs w:val="24"/>
        </w:rPr>
        <w:t xml:space="preserve">with </w:t>
      </w:r>
      <w:r w:rsidR="007A08E0" w:rsidRPr="00226732">
        <w:rPr>
          <w:sz w:val="24"/>
          <w:szCs w:val="24"/>
        </w:rPr>
        <w:t xml:space="preserve">trade routes between Crete and the Near East </w:t>
      </w:r>
      <w:r w:rsidR="00DD7264" w:rsidRPr="00226732">
        <w:rPr>
          <w:sz w:val="24"/>
          <w:szCs w:val="24"/>
        </w:rPr>
        <w:t xml:space="preserve">using </w:t>
      </w:r>
      <w:r w:rsidR="007A08E0" w:rsidRPr="00226732">
        <w:rPr>
          <w:sz w:val="24"/>
          <w:szCs w:val="24"/>
        </w:rPr>
        <w:t xml:space="preserve">Cyprus </w:t>
      </w:r>
      <w:r w:rsidR="00DD7264" w:rsidRPr="00226732">
        <w:rPr>
          <w:sz w:val="24"/>
          <w:szCs w:val="24"/>
        </w:rPr>
        <w:t xml:space="preserve">as a waypoint </w:t>
      </w:r>
      <w:r w:rsidR="007A08E0" w:rsidRPr="00226732">
        <w:rPr>
          <w:sz w:val="24"/>
          <w:szCs w:val="24"/>
        </w:rPr>
        <w:t xml:space="preserve">during </w:t>
      </w:r>
      <w:r w:rsidR="007D3B94" w:rsidRPr="00226732">
        <w:rPr>
          <w:sz w:val="24"/>
          <w:szCs w:val="24"/>
        </w:rPr>
        <w:t>voyages and vice versa</w:t>
      </w:r>
      <w:r w:rsidR="00EC5F42" w:rsidRPr="00226732">
        <w:rPr>
          <w:rStyle w:val="FootnoteReference"/>
          <w:sz w:val="24"/>
          <w:szCs w:val="24"/>
        </w:rPr>
        <w:footnoteReference w:id="47"/>
      </w:r>
      <w:r w:rsidR="00DD7264" w:rsidRPr="00226732">
        <w:rPr>
          <w:sz w:val="24"/>
          <w:szCs w:val="24"/>
        </w:rPr>
        <w:t xml:space="preserve">. </w:t>
      </w:r>
      <w:r w:rsidR="006F7CF0" w:rsidRPr="00226732">
        <w:rPr>
          <w:sz w:val="24"/>
          <w:szCs w:val="24"/>
        </w:rPr>
        <w:t>L</w:t>
      </w:r>
      <w:r w:rsidR="00244A5B" w:rsidRPr="00226732">
        <w:rPr>
          <w:sz w:val="24"/>
          <w:szCs w:val="24"/>
        </w:rPr>
        <w:t xml:space="preserve">ong term </w:t>
      </w:r>
      <w:r w:rsidR="00D778C4" w:rsidRPr="00226732">
        <w:rPr>
          <w:sz w:val="24"/>
          <w:szCs w:val="24"/>
        </w:rPr>
        <w:t xml:space="preserve">intra-regional trade is </w:t>
      </w:r>
      <w:r w:rsidR="00A85490" w:rsidRPr="00226732">
        <w:rPr>
          <w:sz w:val="24"/>
          <w:szCs w:val="24"/>
        </w:rPr>
        <w:t xml:space="preserve">documented </w:t>
      </w:r>
      <w:r w:rsidR="00D126FA" w:rsidRPr="00226732">
        <w:rPr>
          <w:sz w:val="24"/>
          <w:szCs w:val="24"/>
        </w:rPr>
        <w:t xml:space="preserve">in </w:t>
      </w:r>
      <w:r w:rsidR="00D778C4" w:rsidRPr="00226732">
        <w:rPr>
          <w:sz w:val="24"/>
          <w:szCs w:val="24"/>
        </w:rPr>
        <w:t>d</w:t>
      </w:r>
      <w:r w:rsidR="00D126FA" w:rsidRPr="00226732">
        <w:rPr>
          <w:sz w:val="24"/>
          <w:szCs w:val="24"/>
        </w:rPr>
        <w:t>epositional evidence, with fragments found in varied contexts</w:t>
      </w:r>
      <w:r w:rsidR="000322E3" w:rsidRPr="00226732">
        <w:rPr>
          <w:sz w:val="24"/>
          <w:szCs w:val="24"/>
        </w:rPr>
        <w:t>:</w:t>
      </w:r>
      <w:r w:rsidR="00D126FA" w:rsidRPr="00226732">
        <w:rPr>
          <w:sz w:val="24"/>
          <w:szCs w:val="24"/>
        </w:rPr>
        <w:t xml:space="preserve"> mortuary burials</w:t>
      </w:r>
      <w:r w:rsidR="00244A5B" w:rsidRPr="00226732">
        <w:rPr>
          <w:rStyle w:val="FootnoteReference"/>
          <w:sz w:val="24"/>
          <w:szCs w:val="24"/>
        </w:rPr>
        <w:footnoteReference w:id="48"/>
      </w:r>
      <w:r w:rsidR="00D126FA" w:rsidRPr="00226732">
        <w:rPr>
          <w:sz w:val="24"/>
          <w:szCs w:val="24"/>
        </w:rPr>
        <w:t>,</w:t>
      </w:r>
      <w:r w:rsidR="003D0FF4" w:rsidRPr="00226732">
        <w:rPr>
          <w:sz w:val="24"/>
          <w:szCs w:val="24"/>
        </w:rPr>
        <w:t xml:space="preserve"> administrative buildings</w:t>
      </w:r>
      <w:r w:rsidR="00244A5B" w:rsidRPr="00226732">
        <w:rPr>
          <w:rStyle w:val="FootnoteReference"/>
          <w:sz w:val="24"/>
          <w:szCs w:val="24"/>
        </w:rPr>
        <w:footnoteReference w:id="49"/>
      </w:r>
      <w:r w:rsidR="003D0FF4" w:rsidRPr="00226732">
        <w:rPr>
          <w:sz w:val="24"/>
          <w:szCs w:val="24"/>
        </w:rPr>
        <w:t xml:space="preserve"> and</w:t>
      </w:r>
      <w:r w:rsidR="003C7249" w:rsidRPr="00226732">
        <w:rPr>
          <w:sz w:val="24"/>
          <w:szCs w:val="24"/>
        </w:rPr>
        <w:t xml:space="preserve"> palaces</w:t>
      </w:r>
      <w:r w:rsidR="003C7249" w:rsidRPr="00226732">
        <w:rPr>
          <w:rStyle w:val="FootnoteReference"/>
          <w:sz w:val="24"/>
          <w:szCs w:val="24"/>
        </w:rPr>
        <w:footnoteReference w:id="50"/>
      </w:r>
      <w:r w:rsidR="003C7249" w:rsidRPr="00226732">
        <w:rPr>
          <w:sz w:val="24"/>
          <w:szCs w:val="24"/>
        </w:rPr>
        <w:t>.</w:t>
      </w:r>
      <w:r w:rsidR="00101FCE" w:rsidRPr="00226732">
        <w:rPr>
          <w:sz w:val="24"/>
          <w:szCs w:val="24"/>
        </w:rPr>
        <w:t xml:space="preserve"> Evidence pottery extended beyond </w:t>
      </w:r>
      <w:r w:rsidR="00101FCE" w:rsidRPr="00226732">
        <w:rPr>
          <w:sz w:val="24"/>
          <w:szCs w:val="24"/>
        </w:rPr>
        <w:lastRenderedPageBreak/>
        <w:t xml:space="preserve">commodity trade is </w:t>
      </w:r>
      <w:r w:rsidR="00F70CD1" w:rsidRPr="00226732">
        <w:rPr>
          <w:sz w:val="24"/>
          <w:szCs w:val="24"/>
        </w:rPr>
        <w:t>clear in the case of Karmi-Palealona</w:t>
      </w:r>
      <w:r w:rsidR="00906B3A" w:rsidRPr="00226732">
        <w:rPr>
          <w:rStyle w:val="FootnoteReference"/>
          <w:sz w:val="24"/>
          <w:szCs w:val="24"/>
        </w:rPr>
        <w:footnoteReference w:id="51"/>
      </w:r>
      <w:r w:rsidR="00F70CD1" w:rsidRPr="00226732">
        <w:rPr>
          <w:sz w:val="24"/>
          <w:szCs w:val="24"/>
        </w:rPr>
        <w:t xml:space="preserve"> </w:t>
      </w:r>
      <w:r w:rsidR="009C18C7" w:rsidRPr="00226732">
        <w:rPr>
          <w:sz w:val="24"/>
          <w:szCs w:val="24"/>
        </w:rPr>
        <w:t>where</w:t>
      </w:r>
      <w:r w:rsidR="00F70CD1" w:rsidRPr="00226732">
        <w:rPr>
          <w:sz w:val="24"/>
          <w:szCs w:val="24"/>
        </w:rPr>
        <w:t xml:space="preserve"> a Kamares ware cup is foun</w:t>
      </w:r>
      <w:r w:rsidR="008E2EA3" w:rsidRPr="00226732">
        <w:rPr>
          <w:sz w:val="24"/>
          <w:szCs w:val="24"/>
        </w:rPr>
        <w:t>d</w:t>
      </w:r>
      <w:r w:rsidR="00162A7B" w:rsidRPr="00226732">
        <w:rPr>
          <w:sz w:val="24"/>
          <w:szCs w:val="24"/>
        </w:rPr>
        <w:t xml:space="preserve">, a Cretan ceramic style renowned </w:t>
      </w:r>
      <w:r w:rsidR="00F07D9E" w:rsidRPr="00226732">
        <w:rPr>
          <w:sz w:val="24"/>
          <w:szCs w:val="24"/>
        </w:rPr>
        <w:t xml:space="preserve">for its </w:t>
      </w:r>
      <w:r w:rsidR="005911ED" w:rsidRPr="00226732">
        <w:rPr>
          <w:sz w:val="24"/>
          <w:szCs w:val="24"/>
        </w:rPr>
        <w:t xml:space="preserve">delicacy, </w:t>
      </w:r>
      <w:r w:rsidR="0006055C" w:rsidRPr="00226732">
        <w:rPr>
          <w:sz w:val="24"/>
          <w:szCs w:val="24"/>
        </w:rPr>
        <w:t>s</w:t>
      </w:r>
      <w:r w:rsidR="005911ED" w:rsidRPr="00226732">
        <w:rPr>
          <w:sz w:val="24"/>
          <w:szCs w:val="24"/>
        </w:rPr>
        <w:t>ynonymous with the</w:t>
      </w:r>
      <w:r w:rsidR="003C0310" w:rsidRPr="00226732">
        <w:rPr>
          <w:sz w:val="24"/>
          <w:szCs w:val="24"/>
        </w:rPr>
        <w:t xml:space="preserve"> highl</w:t>
      </w:r>
      <w:r w:rsidR="00C65427" w:rsidRPr="00226732">
        <w:rPr>
          <w:sz w:val="24"/>
          <w:szCs w:val="24"/>
        </w:rPr>
        <w:t>y socialised</w:t>
      </w:r>
      <w:r w:rsidR="005911ED" w:rsidRPr="00226732">
        <w:rPr>
          <w:sz w:val="24"/>
          <w:szCs w:val="24"/>
        </w:rPr>
        <w:t xml:space="preserve"> consumption of food</w:t>
      </w:r>
      <w:r w:rsidR="00421EE3" w:rsidRPr="00226732">
        <w:rPr>
          <w:sz w:val="24"/>
          <w:szCs w:val="24"/>
        </w:rPr>
        <w:t xml:space="preserve"> and drink</w:t>
      </w:r>
      <w:r w:rsidR="005911ED" w:rsidRPr="00226732">
        <w:rPr>
          <w:sz w:val="24"/>
          <w:szCs w:val="24"/>
        </w:rPr>
        <w:t>.</w:t>
      </w:r>
      <w:r w:rsidR="00C946BE" w:rsidRPr="00226732">
        <w:rPr>
          <w:sz w:val="24"/>
          <w:szCs w:val="24"/>
        </w:rPr>
        <w:t xml:space="preserve"> I</w:t>
      </w:r>
      <w:r w:rsidR="00446045" w:rsidRPr="00226732">
        <w:rPr>
          <w:sz w:val="24"/>
          <w:szCs w:val="24"/>
        </w:rPr>
        <w:t xml:space="preserve">n Hala Sultan Tekke </w:t>
      </w:r>
      <w:r w:rsidR="00E850AF" w:rsidRPr="00226732">
        <w:rPr>
          <w:sz w:val="24"/>
          <w:szCs w:val="24"/>
        </w:rPr>
        <w:t xml:space="preserve">there is </w:t>
      </w:r>
      <w:r w:rsidR="0058033A" w:rsidRPr="00226732">
        <w:rPr>
          <w:sz w:val="24"/>
          <w:szCs w:val="24"/>
        </w:rPr>
        <w:t xml:space="preserve">evidence of </w:t>
      </w:r>
      <w:r w:rsidR="001F013C" w:rsidRPr="00226732">
        <w:rPr>
          <w:sz w:val="24"/>
          <w:szCs w:val="24"/>
        </w:rPr>
        <w:t>Late Minoan II – III</w:t>
      </w:r>
      <w:r w:rsidR="00EF0C3F" w:rsidRPr="00226732">
        <w:rPr>
          <w:sz w:val="24"/>
          <w:szCs w:val="24"/>
        </w:rPr>
        <w:t>C ceramics as well as local imitations of Minoan wares</w:t>
      </w:r>
      <w:r w:rsidR="00E850AF" w:rsidRPr="00226732">
        <w:rPr>
          <w:rStyle w:val="FootnoteReference"/>
          <w:sz w:val="24"/>
          <w:szCs w:val="24"/>
        </w:rPr>
        <w:footnoteReference w:id="52"/>
      </w:r>
      <w:r w:rsidR="00EF0C3F" w:rsidRPr="00226732">
        <w:rPr>
          <w:sz w:val="24"/>
          <w:szCs w:val="24"/>
        </w:rPr>
        <w:t xml:space="preserve">. </w:t>
      </w:r>
      <w:r w:rsidR="0033230E" w:rsidRPr="00226732">
        <w:rPr>
          <w:sz w:val="24"/>
          <w:szCs w:val="24"/>
        </w:rPr>
        <w:t>The development of the Minoan Floral ware (</w:t>
      </w:r>
      <w:r w:rsidR="00B64EE9" w:rsidRPr="00226732">
        <w:rPr>
          <w:sz w:val="24"/>
          <w:szCs w:val="24"/>
        </w:rPr>
        <w:t xml:space="preserve">with </w:t>
      </w:r>
      <w:r w:rsidR="0033230E" w:rsidRPr="00226732">
        <w:rPr>
          <w:sz w:val="24"/>
          <w:szCs w:val="24"/>
        </w:rPr>
        <w:t xml:space="preserve">which I </w:t>
      </w:r>
      <w:r w:rsidR="00250472" w:rsidRPr="00226732">
        <w:rPr>
          <w:sz w:val="24"/>
          <w:szCs w:val="24"/>
        </w:rPr>
        <w:t xml:space="preserve">identify </w:t>
      </w:r>
      <w:r w:rsidR="0033230E" w:rsidRPr="00226732">
        <w:rPr>
          <w:sz w:val="24"/>
          <w:szCs w:val="24"/>
        </w:rPr>
        <w:t xml:space="preserve">EA </w:t>
      </w:r>
      <w:r w:rsidR="00250472" w:rsidRPr="00226732">
        <w:rPr>
          <w:sz w:val="24"/>
          <w:szCs w:val="24"/>
        </w:rPr>
        <w:t>1898,1231.14</w:t>
      </w:r>
      <w:r w:rsidR="0033230E" w:rsidRPr="00226732">
        <w:rPr>
          <w:sz w:val="24"/>
          <w:szCs w:val="24"/>
        </w:rPr>
        <w:t xml:space="preserve">) </w:t>
      </w:r>
      <w:r w:rsidR="00804DEC" w:rsidRPr="00226732">
        <w:rPr>
          <w:sz w:val="24"/>
          <w:szCs w:val="24"/>
        </w:rPr>
        <w:t>i</w:t>
      </w:r>
      <w:r w:rsidR="00AB6DBE" w:rsidRPr="00226732">
        <w:rPr>
          <w:sz w:val="24"/>
          <w:szCs w:val="24"/>
        </w:rPr>
        <w:t xml:space="preserve">n the latter Late Minoan II </w:t>
      </w:r>
      <w:r w:rsidR="00914B7E" w:rsidRPr="00226732">
        <w:rPr>
          <w:sz w:val="24"/>
          <w:szCs w:val="24"/>
        </w:rPr>
        <w:t xml:space="preserve">period </w:t>
      </w:r>
      <w:r w:rsidR="00331A0A" w:rsidRPr="00226732">
        <w:rPr>
          <w:sz w:val="24"/>
          <w:szCs w:val="24"/>
        </w:rPr>
        <w:t>placed an emphasis on</w:t>
      </w:r>
      <w:r w:rsidR="00976119" w:rsidRPr="00226732">
        <w:rPr>
          <w:sz w:val="24"/>
          <w:szCs w:val="24"/>
        </w:rPr>
        <w:t xml:space="preserve"> representing</w:t>
      </w:r>
      <w:r w:rsidR="00C46B7D" w:rsidRPr="00226732">
        <w:rPr>
          <w:sz w:val="24"/>
          <w:szCs w:val="24"/>
        </w:rPr>
        <w:t xml:space="preserve"> </w:t>
      </w:r>
      <w:r w:rsidR="00331A0A" w:rsidRPr="00226732">
        <w:rPr>
          <w:sz w:val="24"/>
          <w:szCs w:val="24"/>
        </w:rPr>
        <w:t xml:space="preserve">naturalistic elements with depictions of flowers such as </w:t>
      </w:r>
      <w:r w:rsidR="001F4CFE" w:rsidRPr="00226732">
        <w:rPr>
          <w:sz w:val="24"/>
          <w:szCs w:val="24"/>
        </w:rPr>
        <w:t>lillies, crocu</w:t>
      </w:r>
      <w:r w:rsidR="00642F6D" w:rsidRPr="00226732">
        <w:rPr>
          <w:sz w:val="24"/>
          <w:szCs w:val="24"/>
        </w:rPr>
        <w:t>s</w:t>
      </w:r>
      <w:r w:rsidR="001F4CFE" w:rsidRPr="00226732">
        <w:rPr>
          <w:sz w:val="24"/>
          <w:szCs w:val="24"/>
        </w:rPr>
        <w:t>, and ivy-leaves</w:t>
      </w:r>
      <w:r w:rsidR="001F4CFE" w:rsidRPr="00226732">
        <w:rPr>
          <w:rStyle w:val="FootnoteReference"/>
          <w:sz w:val="24"/>
          <w:szCs w:val="24"/>
        </w:rPr>
        <w:footnoteReference w:id="53"/>
      </w:r>
      <w:r w:rsidR="001F4CFE" w:rsidRPr="00226732">
        <w:rPr>
          <w:sz w:val="24"/>
          <w:szCs w:val="24"/>
        </w:rPr>
        <w:t>.</w:t>
      </w:r>
      <w:r w:rsidR="0067077A" w:rsidRPr="00226732">
        <w:rPr>
          <w:sz w:val="24"/>
          <w:szCs w:val="24"/>
        </w:rPr>
        <w:t xml:space="preserve"> T</w:t>
      </w:r>
      <w:r w:rsidR="00E36B01" w:rsidRPr="00226732">
        <w:rPr>
          <w:sz w:val="24"/>
          <w:szCs w:val="24"/>
        </w:rPr>
        <w:t xml:space="preserve">he surrounding </w:t>
      </w:r>
      <w:r w:rsidR="00477A2C" w:rsidRPr="00226732">
        <w:rPr>
          <w:sz w:val="24"/>
          <w:szCs w:val="24"/>
        </w:rPr>
        <w:t xml:space="preserve">Minoan </w:t>
      </w:r>
      <w:r w:rsidR="00E36B01" w:rsidRPr="00226732">
        <w:rPr>
          <w:sz w:val="24"/>
          <w:szCs w:val="24"/>
        </w:rPr>
        <w:t xml:space="preserve">environs </w:t>
      </w:r>
      <w:r w:rsidR="0067077A" w:rsidRPr="00226732">
        <w:rPr>
          <w:sz w:val="24"/>
          <w:szCs w:val="24"/>
        </w:rPr>
        <w:t xml:space="preserve">influenced artistic motifs </w:t>
      </w:r>
      <w:r w:rsidR="00336571" w:rsidRPr="00226732">
        <w:rPr>
          <w:sz w:val="24"/>
          <w:szCs w:val="24"/>
        </w:rPr>
        <w:t>visible in the</w:t>
      </w:r>
      <w:r w:rsidR="00E36B01" w:rsidRPr="00226732">
        <w:rPr>
          <w:sz w:val="24"/>
          <w:szCs w:val="24"/>
        </w:rPr>
        <w:t xml:space="preserve"> Floral and Marine Style</w:t>
      </w:r>
      <w:r w:rsidR="00336571" w:rsidRPr="00226732">
        <w:rPr>
          <w:sz w:val="24"/>
          <w:szCs w:val="24"/>
        </w:rPr>
        <w:t xml:space="preserve"> </w:t>
      </w:r>
      <w:r w:rsidR="00E36B01" w:rsidRPr="00226732">
        <w:rPr>
          <w:sz w:val="24"/>
          <w:szCs w:val="24"/>
        </w:rPr>
        <w:t>wares.</w:t>
      </w:r>
      <w:r w:rsidR="00477A2C" w:rsidRPr="00226732">
        <w:rPr>
          <w:sz w:val="24"/>
          <w:szCs w:val="24"/>
        </w:rPr>
        <w:t xml:space="preserve"> </w:t>
      </w:r>
      <w:r w:rsidR="00D81035" w:rsidRPr="00226732">
        <w:rPr>
          <w:sz w:val="24"/>
          <w:szCs w:val="24"/>
        </w:rPr>
        <w:t xml:space="preserve">This </w:t>
      </w:r>
      <w:r w:rsidR="00D63305" w:rsidRPr="00226732">
        <w:rPr>
          <w:sz w:val="24"/>
          <w:szCs w:val="24"/>
        </w:rPr>
        <w:t>period is often</w:t>
      </w:r>
      <w:r w:rsidR="00D81035" w:rsidRPr="00226732">
        <w:rPr>
          <w:sz w:val="24"/>
          <w:szCs w:val="24"/>
        </w:rPr>
        <w:t xml:space="preserve"> dubbed a ‘thalassocracy’ in which Minoan influence </w:t>
      </w:r>
      <w:r w:rsidR="00B47343" w:rsidRPr="00226732">
        <w:rPr>
          <w:sz w:val="24"/>
          <w:szCs w:val="24"/>
        </w:rPr>
        <w:t xml:space="preserve">was at a zenith, </w:t>
      </w:r>
      <w:r w:rsidR="00541F01" w:rsidRPr="00226732">
        <w:rPr>
          <w:sz w:val="24"/>
          <w:szCs w:val="24"/>
        </w:rPr>
        <w:t>fuelled by developments in maritime technology, where surrounding islands were brought even closer together</w:t>
      </w:r>
      <w:r w:rsidR="00677514" w:rsidRPr="00226732">
        <w:rPr>
          <w:rStyle w:val="FootnoteReference"/>
          <w:sz w:val="24"/>
          <w:szCs w:val="24"/>
        </w:rPr>
        <w:footnoteReference w:id="54"/>
      </w:r>
      <w:r w:rsidR="007A3786" w:rsidRPr="00226732">
        <w:rPr>
          <w:sz w:val="24"/>
          <w:szCs w:val="24"/>
        </w:rPr>
        <w:t>. W</w:t>
      </w:r>
      <w:r w:rsidR="00A35FD0" w:rsidRPr="00226732">
        <w:rPr>
          <w:sz w:val="24"/>
          <w:szCs w:val="24"/>
        </w:rPr>
        <w:t>hilst th</w:t>
      </w:r>
      <w:r w:rsidR="00554963" w:rsidRPr="00226732">
        <w:rPr>
          <w:sz w:val="24"/>
          <w:szCs w:val="24"/>
        </w:rPr>
        <w:t xml:space="preserve">e theory of Minoan </w:t>
      </w:r>
      <w:r w:rsidR="00A35FD0" w:rsidRPr="00226732">
        <w:rPr>
          <w:sz w:val="24"/>
          <w:szCs w:val="24"/>
        </w:rPr>
        <w:t>colonisation</w:t>
      </w:r>
      <w:r w:rsidR="0031229A" w:rsidRPr="00226732">
        <w:rPr>
          <w:sz w:val="24"/>
          <w:szCs w:val="24"/>
        </w:rPr>
        <w:t xml:space="preserve"> is contested</w:t>
      </w:r>
      <w:r w:rsidR="0031229A" w:rsidRPr="00226732">
        <w:rPr>
          <w:rStyle w:val="FootnoteReference"/>
          <w:sz w:val="24"/>
          <w:szCs w:val="24"/>
        </w:rPr>
        <w:footnoteReference w:id="55"/>
      </w:r>
      <w:r w:rsidR="00D16201" w:rsidRPr="00226732">
        <w:rPr>
          <w:sz w:val="24"/>
          <w:szCs w:val="24"/>
        </w:rPr>
        <w:t xml:space="preserve">, emphasis </w:t>
      </w:r>
      <w:r w:rsidR="005F3D78" w:rsidRPr="00226732">
        <w:rPr>
          <w:sz w:val="24"/>
          <w:szCs w:val="24"/>
        </w:rPr>
        <w:t>shifted towards</w:t>
      </w:r>
      <w:r w:rsidR="00D16201" w:rsidRPr="00226732">
        <w:rPr>
          <w:sz w:val="24"/>
          <w:szCs w:val="24"/>
        </w:rPr>
        <w:t xml:space="preserve"> </w:t>
      </w:r>
      <w:r w:rsidR="00F01E89" w:rsidRPr="00226732">
        <w:rPr>
          <w:sz w:val="24"/>
          <w:szCs w:val="24"/>
        </w:rPr>
        <w:t xml:space="preserve">theories of intra-elite emulation </w:t>
      </w:r>
      <w:r w:rsidR="00F20421" w:rsidRPr="00226732">
        <w:rPr>
          <w:sz w:val="24"/>
          <w:szCs w:val="24"/>
        </w:rPr>
        <w:t xml:space="preserve">- </w:t>
      </w:r>
      <w:r w:rsidR="004B6525" w:rsidRPr="00226732">
        <w:rPr>
          <w:sz w:val="24"/>
          <w:szCs w:val="24"/>
        </w:rPr>
        <w:t xml:space="preserve">the </w:t>
      </w:r>
      <w:r w:rsidR="004B6525" w:rsidRPr="00226732">
        <w:rPr>
          <w:i/>
          <w:iCs/>
          <w:sz w:val="24"/>
          <w:szCs w:val="24"/>
        </w:rPr>
        <w:t>“Versailles effect”</w:t>
      </w:r>
      <w:r w:rsidR="004B6525" w:rsidRPr="00226732">
        <w:rPr>
          <w:rStyle w:val="FootnoteReference"/>
          <w:sz w:val="24"/>
          <w:szCs w:val="24"/>
        </w:rPr>
        <w:footnoteReference w:id="56"/>
      </w:r>
      <w:r w:rsidR="004B6525" w:rsidRPr="00226732">
        <w:rPr>
          <w:sz w:val="24"/>
          <w:szCs w:val="24"/>
        </w:rPr>
        <w:t xml:space="preserve"> </w:t>
      </w:r>
      <w:r w:rsidR="00F20421" w:rsidRPr="00226732">
        <w:rPr>
          <w:sz w:val="24"/>
          <w:szCs w:val="24"/>
        </w:rPr>
        <w:t xml:space="preserve">- </w:t>
      </w:r>
      <w:r w:rsidR="00F01E89" w:rsidRPr="00226732">
        <w:rPr>
          <w:sz w:val="24"/>
          <w:szCs w:val="24"/>
        </w:rPr>
        <w:t xml:space="preserve">and (in recent years) the </w:t>
      </w:r>
      <w:r w:rsidR="009F5D9A" w:rsidRPr="00226732">
        <w:rPr>
          <w:sz w:val="24"/>
          <w:szCs w:val="24"/>
        </w:rPr>
        <w:t xml:space="preserve">cultural </w:t>
      </w:r>
      <w:r w:rsidR="00D16201" w:rsidRPr="00226732">
        <w:rPr>
          <w:sz w:val="24"/>
          <w:szCs w:val="24"/>
        </w:rPr>
        <w:t>d</w:t>
      </w:r>
      <w:r w:rsidR="00D353BA" w:rsidRPr="00226732">
        <w:rPr>
          <w:sz w:val="24"/>
          <w:szCs w:val="24"/>
        </w:rPr>
        <w:t xml:space="preserve">iffusion of Minoan iconography, </w:t>
      </w:r>
      <w:r w:rsidR="00D16201" w:rsidRPr="00226732">
        <w:rPr>
          <w:sz w:val="24"/>
          <w:szCs w:val="24"/>
        </w:rPr>
        <w:t>religious practice and ceramic distribution</w:t>
      </w:r>
      <w:r w:rsidR="00F01E89" w:rsidRPr="00226732">
        <w:rPr>
          <w:sz w:val="24"/>
          <w:szCs w:val="24"/>
        </w:rPr>
        <w:t xml:space="preserve"> </w:t>
      </w:r>
      <w:r w:rsidR="000F7219" w:rsidRPr="00226732">
        <w:rPr>
          <w:sz w:val="24"/>
          <w:szCs w:val="24"/>
        </w:rPr>
        <w:t>evinced in material exchange</w:t>
      </w:r>
      <w:r w:rsidR="000E0045" w:rsidRPr="00226732">
        <w:rPr>
          <w:rStyle w:val="FootnoteReference"/>
          <w:sz w:val="24"/>
          <w:szCs w:val="24"/>
        </w:rPr>
        <w:footnoteReference w:id="57"/>
      </w:r>
      <w:r w:rsidR="005F3D78" w:rsidRPr="00226732">
        <w:rPr>
          <w:sz w:val="24"/>
          <w:szCs w:val="24"/>
        </w:rPr>
        <w:t xml:space="preserve"> </w:t>
      </w:r>
      <w:r w:rsidR="00565720" w:rsidRPr="00226732">
        <w:rPr>
          <w:sz w:val="24"/>
          <w:szCs w:val="24"/>
        </w:rPr>
        <w:t>is assessed</w:t>
      </w:r>
      <w:r w:rsidR="00D16201" w:rsidRPr="00226732">
        <w:rPr>
          <w:sz w:val="24"/>
          <w:szCs w:val="24"/>
        </w:rPr>
        <w:t>.</w:t>
      </w:r>
      <w:r w:rsidR="00581024" w:rsidRPr="00226732">
        <w:rPr>
          <w:sz w:val="24"/>
          <w:szCs w:val="24"/>
        </w:rPr>
        <w:t xml:space="preserve"> </w:t>
      </w:r>
      <w:r w:rsidR="00102277" w:rsidRPr="00226732">
        <w:rPr>
          <w:sz w:val="24"/>
          <w:szCs w:val="24"/>
        </w:rPr>
        <w:t>D</w:t>
      </w:r>
      <w:r w:rsidR="001E6ADA" w:rsidRPr="00226732">
        <w:rPr>
          <w:sz w:val="24"/>
          <w:szCs w:val="24"/>
        </w:rPr>
        <w:t xml:space="preserve">iffusion is </w:t>
      </w:r>
      <w:r w:rsidR="00AC1BC4" w:rsidRPr="00226732">
        <w:rPr>
          <w:sz w:val="24"/>
          <w:szCs w:val="24"/>
        </w:rPr>
        <w:t xml:space="preserve">most </w:t>
      </w:r>
      <w:r w:rsidR="001E6ADA" w:rsidRPr="00226732">
        <w:rPr>
          <w:sz w:val="24"/>
          <w:szCs w:val="24"/>
        </w:rPr>
        <w:t xml:space="preserve">explicit in </w:t>
      </w:r>
      <w:r w:rsidR="00AC1BC4" w:rsidRPr="00226732">
        <w:rPr>
          <w:sz w:val="24"/>
          <w:szCs w:val="24"/>
        </w:rPr>
        <w:t xml:space="preserve">the iconographical </w:t>
      </w:r>
      <w:r w:rsidR="001E6ADA" w:rsidRPr="00226732">
        <w:rPr>
          <w:sz w:val="24"/>
          <w:szCs w:val="24"/>
        </w:rPr>
        <w:t>wall-paintings</w:t>
      </w:r>
      <w:r w:rsidR="002324FD" w:rsidRPr="00226732">
        <w:rPr>
          <w:sz w:val="24"/>
          <w:szCs w:val="24"/>
        </w:rPr>
        <w:t xml:space="preserve"> seen in Akrotiri</w:t>
      </w:r>
      <w:r w:rsidR="005E4A99" w:rsidRPr="00226732">
        <w:rPr>
          <w:rStyle w:val="FootnoteReference"/>
          <w:sz w:val="24"/>
          <w:szCs w:val="24"/>
        </w:rPr>
        <w:footnoteReference w:id="58"/>
      </w:r>
      <w:r w:rsidR="002324FD" w:rsidRPr="00226732">
        <w:rPr>
          <w:sz w:val="24"/>
          <w:szCs w:val="24"/>
        </w:rPr>
        <w:t xml:space="preserve"> </w:t>
      </w:r>
      <w:r w:rsidR="00E7229F" w:rsidRPr="00226732">
        <w:rPr>
          <w:sz w:val="24"/>
          <w:szCs w:val="24"/>
        </w:rPr>
        <w:t>and Egypt</w:t>
      </w:r>
      <w:r w:rsidR="00917968" w:rsidRPr="00226732">
        <w:rPr>
          <w:rStyle w:val="FootnoteReference"/>
          <w:sz w:val="24"/>
          <w:szCs w:val="24"/>
        </w:rPr>
        <w:footnoteReference w:id="59"/>
      </w:r>
      <w:r w:rsidR="00917968" w:rsidRPr="00226732">
        <w:rPr>
          <w:sz w:val="24"/>
          <w:szCs w:val="24"/>
        </w:rPr>
        <w:t xml:space="preserve">, </w:t>
      </w:r>
      <w:r w:rsidR="00B64EE9" w:rsidRPr="00226732">
        <w:rPr>
          <w:sz w:val="24"/>
          <w:szCs w:val="24"/>
        </w:rPr>
        <w:t>where</w:t>
      </w:r>
      <w:r w:rsidR="00926B42" w:rsidRPr="00226732">
        <w:rPr>
          <w:sz w:val="24"/>
          <w:szCs w:val="24"/>
        </w:rPr>
        <w:t xml:space="preserve"> ‘emblematic’</w:t>
      </w:r>
      <w:r w:rsidR="00B64EE9" w:rsidRPr="00226732">
        <w:rPr>
          <w:sz w:val="24"/>
          <w:szCs w:val="24"/>
        </w:rPr>
        <w:t xml:space="preserve"> symbols</w:t>
      </w:r>
      <w:r w:rsidR="00926B42" w:rsidRPr="00226732">
        <w:rPr>
          <w:sz w:val="24"/>
          <w:szCs w:val="24"/>
        </w:rPr>
        <w:t xml:space="preserve"> of each country </w:t>
      </w:r>
      <w:r w:rsidR="00B64EE9" w:rsidRPr="00226732">
        <w:rPr>
          <w:sz w:val="24"/>
          <w:szCs w:val="24"/>
        </w:rPr>
        <w:t>a</w:t>
      </w:r>
      <w:r w:rsidR="00926B42" w:rsidRPr="00226732">
        <w:rPr>
          <w:sz w:val="24"/>
          <w:szCs w:val="24"/>
        </w:rPr>
        <w:t>re found to have influence</w:t>
      </w:r>
      <w:r w:rsidR="00F20421" w:rsidRPr="00226732">
        <w:rPr>
          <w:sz w:val="24"/>
          <w:szCs w:val="24"/>
        </w:rPr>
        <w:t>d</w:t>
      </w:r>
      <w:r w:rsidR="00926B42" w:rsidRPr="00226732">
        <w:rPr>
          <w:sz w:val="24"/>
          <w:szCs w:val="24"/>
        </w:rPr>
        <w:t xml:space="preserve"> the artistic styles </w:t>
      </w:r>
      <w:r w:rsidR="004A0C29" w:rsidRPr="00226732">
        <w:rPr>
          <w:sz w:val="24"/>
          <w:szCs w:val="24"/>
        </w:rPr>
        <w:t>of the other</w:t>
      </w:r>
      <w:r w:rsidR="00926B42" w:rsidRPr="00226732">
        <w:rPr>
          <w:sz w:val="24"/>
          <w:szCs w:val="24"/>
        </w:rPr>
        <w:t>. For example, in the</w:t>
      </w:r>
      <w:r w:rsidR="0067077A" w:rsidRPr="00226732">
        <w:rPr>
          <w:sz w:val="24"/>
          <w:szCs w:val="24"/>
        </w:rPr>
        <w:t xml:space="preserve"> </w:t>
      </w:r>
      <w:r w:rsidR="003A1E91" w:rsidRPr="00226732">
        <w:rPr>
          <w:sz w:val="24"/>
          <w:szCs w:val="24"/>
        </w:rPr>
        <w:t>‘Blue Monkeys’ fresco</w:t>
      </w:r>
      <w:r w:rsidR="00835356" w:rsidRPr="00226732">
        <w:rPr>
          <w:sz w:val="24"/>
          <w:szCs w:val="24"/>
        </w:rPr>
        <w:t xml:space="preserve"> at Knossos</w:t>
      </w:r>
      <w:r w:rsidR="003A1E91" w:rsidRPr="00226732">
        <w:rPr>
          <w:sz w:val="24"/>
          <w:szCs w:val="24"/>
        </w:rPr>
        <w:t xml:space="preserve">, monkeys (an Egyptian import) are depicted frolicking amongst </w:t>
      </w:r>
      <w:r w:rsidR="00F16D8C" w:rsidRPr="00226732">
        <w:rPr>
          <w:sz w:val="24"/>
          <w:szCs w:val="24"/>
        </w:rPr>
        <w:t xml:space="preserve">Egyptian </w:t>
      </w:r>
      <w:r w:rsidR="00835356" w:rsidRPr="00226732">
        <w:rPr>
          <w:sz w:val="24"/>
          <w:szCs w:val="24"/>
        </w:rPr>
        <w:t>papyrus</w:t>
      </w:r>
      <w:r w:rsidR="003A1E91" w:rsidRPr="00226732">
        <w:rPr>
          <w:sz w:val="24"/>
          <w:szCs w:val="24"/>
        </w:rPr>
        <w:t xml:space="preserve"> leave</w:t>
      </w:r>
      <w:r w:rsidR="00C0399C" w:rsidRPr="00226732">
        <w:rPr>
          <w:sz w:val="24"/>
          <w:szCs w:val="24"/>
        </w:rPr>
        <w:t>s and i</w:t>
      </w:r>
      <w:r w:rsidR="00CA399F" w:rsidRPr="00226732">
        <w:rPr>
          <w:sz w:val="24"/>
          <w:szCs w:val="24"/>
        </w:rPr>
        <w:t>n the Middle Kingdom</w:t>
      </w:r>
      <w:r w:rsidR="00835356" w:rsidRPr="00226732">
        <w:rPr>
          <w:sz w:val="24"/>
          <w:szCs w:val="24"/>
        </w:rPr>
        <w:t>,</w:t>
      </w:r>
      <w:r w:rsidR="00CA399F" w:rsidRPr="00226732">
        <w:rPr>
          <w:sz w:val="24"/>
          <w:szCs w:val="24"/>
        </w:rPr>
        <w:t xml:space="preserve"> spiraliform and ivy-leaf patterns appear on the ceilings of the tombs </w:t>
      </w:r>
      <w:r w:rsidR="00835356" w:rsidRPr="00226732">
        <w:rPr>
          <w:sz w:val="24"/>
          <w:szCs w:val="24"/>
        </w:rPr>
        <w:t>of officials</w:t>
      </w:r>
      <w:r w:rsidR="00671911" w:rsidRPr="00226732">
        <w:rPr>
          <w:sz w:val="24"/>
          <w:szCs w:val="24"/>
        </w:rPr>
        <w:t xml:space="preserve"> alongside </w:t>
      </w:r>
      <w:r w:rsidR="008A4BFB" w:rsidRPr="00226732">
        <w:rPr>
          <w:sz w:val="24"/>
          <w:szCs w:val="24"/>
        </w:rPr>
        <w:t xml:space="preserve">‘Egyptianized’ </w:t>
      </w:r>
      <w:r w:rsidR="005850D0" w:rsidRPr="00226732">
        <w:rPr>
          <w:sz w:val="24"/>
          <w:szCs w:val="24"/>
        </w:rPr>
        <w:t xml:space="preserve">border decoration. </w:t>
      </w:r>
      <w:r w:rsidR="00C260B7" w:rsidRPr="00226732">
        <w:rPr>
          <w:sz w:val="24"/>
          <w:szCs w:val="24"/>
        </w:rPr>
        <w:t xml:space="preserve">The importance of the decision to have </w:t>
      </w:r>
      <w:r w:rsidR="009863F2" w:rsidRPr="00226732">
        <w:rPr>
          <w:sz w:val="24"/>
          <w:szCs w:val="24"/>
        </w:rPr>
        <w:t>‘</w:t>
      </w:r>
      <w:r w:rsidR="00C260B7" w:rsidRPr="00226732">
        <w:rPr>
          <w:sz w:val="24"/>
          <w:szCs w:val="24"/>
        </w:rPr>
        <w:t>Minoan</w:t>
      </w:r>
      <w:r w:rsidR="009863F2" w:rsidRPr="00226732">
        <w:rPr>
          <w:sz w:val="24"/>
          <w:szCs w:val="24"/>
        </w:rPr>
        <w:t>ized’ frescoes on a final resting place cannot be overstated.</w:t>
      </w:r>
      <w:r w:rsidR="00C260B7" w:rsidRPr="00226732">
        <w:rPr>
          <w:sz w:val="24"/>
          <w:szCs w:val="24"/>
        </w:rPr>
        <w:t xml:space="preserve"> </w:t>
      </w:r>
      <w:r w:rsidR="0067077A" w:rsidRPr="00226732">
        <w:rPr>
          <w:sz w:val="24"/>
          <w:szCs w:val="24"/>
        </w:rPr>
        <w:t>T</w:t>
      </w:r>
      <w:r w:rsidR="00A951AF" w:rsidRPr="00226732">
        <w:rPr>
          <w:sz w:val="24"/>
          <w:szCs w:val="24"/>
        </w:rPr>
        <w:t xml:space="preserve">his </w:t>
      </w:r>
      <w:r w:rsidR="005850D0" w:rsidRPr="00226732">
        <w:rPr>
          <w:sz w:val="24"/>
          <w:szCs w:val="24"/>
        </w:rPr>
        <w:t>is</w:t>
      </w:r>
      <w:r w:rsidR="006058F9" w:rsidRPr="00226732">
        <w:rPr>
          <w:sz w:val="24"/>
          <w:szCs w:val="24"/>
        </w:rPr>
        <w:t>, in the words of Shaw</w:t>
      </w:r>
      <w:r w:rsidR="002520D1" w:rsidRPr="00226732">
        <w:rPr>
          <w:sz w:val="24"/>
          <w:szCs w:val="24"/>
        </w:rPr>
        <w:t>:</w:t>
      </w:r>
      <w:r w:rsidR="006058F9" w:rsidRPr="00226732">
        <w:rPr>
          <w:sz w:val="24"/>
          <w:szCs w:val="24"/>
        </w:rPr>
        <w:t xml:space="preserve"> </w:t>
      </w:r>
      <w:r w:rsidR="006058F9" w:rsidRPr="00226732">
        <w:rPr>
          <w:i/>
          <w:iCs/>
          <w:sz w:val="24"/>
          <w:szCs w:val="24"/>
        </w:rPr>
        <w:t>“more than accidental”</w:t>
      </w:r>
      <w:r w:rsidR="006058F9" w:rsidRPr="00226732">
        <w:rPr>
          <w:rStyle w:val="FootnoteReference"/>
          <w:sz w:val="24"/>
          <w:szCs w:val="24"/>
        </w:rPr>
        <w:footnoteReference w:id="60"/>
      </w:r>
      <w:r w:rsidR="006058F9" w:rsidRPr="00226732">
        <w:rPr>
          <w:sz w:val="24"/>
          <w:szCs w:val="24"/>
        </w:rPr>
        <w:t xml:space="preserve">, and is </w:t>
      </w:r>
      <w:r w:rsidR="00F779CB" w:rsidRPr="00226732">
        <w:rPr>
          <w:sz w:val="24"/>
          <w:szCs w:val="24"/>
        </w:rPr>
        <w:t xml:space="preserve">clear </w:t>
      </w:r>
      <w:r w:rsidR="009863F2" w:rsidRPr="00226732">
        <w:rPr>
          <w:sz w:val="24"/>
          <w:szCs w:val="24"/>
        </w:rPr>
        <w:t>syncretism</w:t>
      </w:r>
      <w:r w:rsidR="002E76E0" w:rsidRPr="00226732">
        <w:rPr>
          <w:sz w:val="24"/>
          <w:szCs w:val="24"/>
        </w:rPr>
        <w:t xml:space="preserve"> </w:t>
      </w:r>
      <w:r w:rsidR="00D4476E" w:rsidRPr="00226732">
        <w:rPr>
          <w:sz w:val="24"/>
          <w:szCs w:val="24"/>
        </w:rPr>
        <w:t>–</w:t>
      </w:r>
      <w:r w:rsidR="00AE5EFE" w:rsidRPr="00226732">
        <w:rPr>
          <w:sz w:val="24"/>
          <w:szCs w:val="24"/>
        </w:rPr>
        <w:t xml:space="preserve"> </w:t>
      </w:r>
      <w:r w:rsidR="00D4476E" w:rsidRPr="00226732">
        <w:rPr>
          <w:sz w:val="24"/>
          <w:szCs w:val="24"/>
        </w:rPr>
        <w:t>allegorical of a ‘shared cultural milieu’ in which</w:t>
      </w:r>
      <w:r w:rsidR="00CB7A52" w:rsidRPr="00226732">
        <w:rPr>
          <w:sz w:val="24"/>
          <w:szCs w:val="24"/>
        </w:rPr>
        <w:t xml:space="preserve"> artistic </w:t>
      </w:r>
      <w:r w:rsidR="000131DC" w:rsidRPr="00226732">
        <w:rPr>
          <w:sz w:val="24"/>
          <w:szCs w:val="24"/>
        </w:rPr>
        <w:t>‘</w:t>
      </w:r>
      <w:r w:rsidR="00CB7A52" w:rsidRPr="00226732">
        <w:rPr>
          <w:sz w:val="24"/>
          <w:szCs w:val="24"/>
        </w:rPr>
        <w:t>agency</w:t>
      </w:r>
      <w:r w:rsidR="000131DC" w:rsidRPr="00226732">
        <w:rPr>
          <w:sz w:val="24"/>
          <w:szCs w:val="24"/>
        </w:rPr>
        <w:t>’</w:t>
      </w:r>
      <w:r w:rsidR="003C46C3" w:rsidRPr="00226732">
        <w:rPr>
          <w:sz w:val="24"/>
          <w:szCs w:val="24"/>
        </w:rPr>
        <w:t xml:space="preserve"> </w:t>
      </w:r>
      <w:r w:rsidR="00A00531" w:rsidRPr="00226732">
        <w:rPr>
          <w:sz w:val="24"/>
          <w:szCs w:val="24"/>
        </w:rPr>
        <w:t>influenced the adoption</w:t>
      </w:r>
      <w:r w:rsidR="003C31C2" w:rsidRPr="00226732">
        <w:rPr>
          <w:sz w:val="24"/>
          <w:szCs w:val="24"/>
        </w:rPr>
        <w:t xml:space="preserve"> </w:t>
      </w:r>
      <w:r w:rsidR="00905696" w:rsidRPr="00226732">
        <w:rPr>
          <w:sz w:val="24"/>
          <w:szCs w:val="24"/>
        </w:rPr>
        <w:t>and ma</w:t>
      </w:r>
      <w:r w:rsidR="00190423" w:rsidRPr="00226732">
        <w:rPr>
          <w:sz w:val="24"/>
          <w:szCs w:val="24"/>
        </w:rPr>
        <w:t>nipulat</w:t>
      </w:r>
      <w:r w:rsidR="00A00531" w:rsidRPr="00226732">
        <w:rPr>
          <w:sz w:val="24"/>
          <w:szCs w:val="24"/>
        </w:rPr>
        <w:t>ion of</w:t>
      </w:r>
      <w:r w:rsidR="000D320A" w:rsidRPr="00226732">
        <w:rPr>
          <w:sz w:val="24"/>
          <w:szCs w:val="24"/>
        </w:rPr>
        <w:t xml:space="preserve"> desired symbols</w:t>
      </w:r>
      <w:r w:rsidR="00443201" w:rsidRPr="00226732">
        <w:rPr>
          <w:sz w:val="24"/>
          <w:szCs w:val="24"/>
        </w:rPr>
        <w:t>, in turn,</w:t>
      </w:r>
      <w:r w:rsidR="00190423" w:rsidRPr="00226732">
        <w:rPr>
          <w:sz w:val="24"/>
          <w:szCs w:val="24"/>
        </w:rPr>
        <w:t xml:space="preserve"> </w:t>
      </w:r>
      <w:r w:rsidR="006B425B" w:rsidRPr="00226732">
        <w:rPr>
          <w:sz w:val="24"/>
          <w:szCs w:val="24"/>
        </w:rPr>
        <w:t>redefin</w:t>
      </w:r>
      <w:r w:rsidR="00443201" w:rsidRPr="00226732">
        <w:rPr>
          <w:sz w:val="24"/>
          <w:szCs w:val="24"/>
        </w:rPr>
        <w:t>ing</w:t>
      </w:r>
      <w:r w:rsidR="006B425B" w:rsidRPr="00226732">
        <w:rPr>
          <w:sz w:val="24"/>
          <w:szCs w:val="24"/>
        </w:rPr>
        <w:t xml:space="preserve"> both social spaces and ritual settings</w:t>
      </w:r>
      <w:r w:rsidR="006B425B" w:rsidRPr="00226732">
        <w:rPr>
          <w:rStyle w:val="FootnoteReference"/>
          <w:sz w:val="24"/>
          <w:szCs w:val="24"/>
        </w:rPr>
        <w:footnoteReference w:id="61"/>
      </w:r>
      <w:r w:rsidR="006B425B" w:rsidRPr="00226732">
        <w:rPr>
          <w:sz w:val="24"/>
          <w:szCs w:val="24"/>
        </w:rPr>
        <w:t>.</w:t>
      </w:r>
      <w:r w:rsidR="00A43FF0" w:rsidRPr="00226732">
        <w:rPr>
          <w:sz w:val="24"/>
          <w:szCs w:val="24"/>
        </w:rPr>
        <w:t xml:space="preserve"> T</w:t>
      </w:r>
      <w:r w:rsidR="00B3708F" w:rsidRPr="00226732">
        <w:rPr>
          <w:sz w:val="24"/>
          <w:szCs w:val="24"/>
        </w:rPr>
        <w:t xml:space="preserve">he </w:t>
      </w:r>
      <w:r w:rsidR="00A81775" w:rsidRPr="00226732">
        <w:rPr>
          <w:sz w:val="24"/>
          <w:szCs w:val="24"/>
        </w:rPr>
        <w:t xml:space="preserve">Minoan ivy leaf </w:t>
      </w:r>
      <w:r w:rsidR="00C74E76" w:rsidRPr="00226732">
        <w:rPr>
          <w:sz w:val="24"/>
          <w:szCs w:val="24"/>
        </w:rPr>
        <w:t xml:space="preserve">was </w:t>
      </w:r>
      <w:r w:rsidR="00A81775" w:rsidRPr="00226732">
        <w:rPr>
          <w:sz w:val="24"/>
          <w:szCs w:val="24"/>
        </w:rPr>
        <w:t>a common motif replicated in</w:t>
      </w:r>
      <w:r w:rsidR="00C74E76" w:rsidRPr="00226732">
        <w:rPr>
          <w:sz w:val="24"/>
          <w:szCs w:val="24"/>
        </w:rPr>
        <w:t xml:space="preserve"> ceramics</w:t>
      </w:r>
      <w:r w:rsidR="002520D1" w:rsidRPr="00226732">
        <w:rPr>
          <w:sz w:val="24"/>
          <w:szCs w:val="24"/>
        </w:rPr>
        <w:t>, frescoes,</w:t>
      </w:r>
      <w:r w:rsidR="00A81775" w:rsidRPr="00226732">
        <w:rPr>
          <w:sz w:val="24"/>
          <w:szCs w:val="24"/>
        </w:rPr>
        <w:t xml:space="preserve"> an</w:t>
      </w:r>
      <w:r w:rsidR="00C74E76" w:rsidRPr="00226732">
        <w:rPr>
          <w:sz w:val="24"/>
          <w:szCs w:val="24"/>
        </w:rPr>
        <w:t>d</w:t>
      </w:r>
      <w:r w:rsidR="007315BD" w:rsidRPr="00226732">
        <w:rPr>
          <w:sz w:val="24"/>
          <w:szCs w:val="24"/>
        </w:rPr>
        <w:t xml:space="preserve"> sculpture.</w:t>
      </w:r>
      <w:r w:rsidR="00112BCE" w:rsidRPr="00226732">
        <w:rPr>
          <w:sz w:val="24"/>
          <w:szCs w:val="24"/>
        </w:rPr>
        <w:t xml:space="preserve"> </w:t>
      </w:r>
      <w:r w:rsidR="007315BD" w:rsidRPr="00226732">
        <w:rPr>
          <w:sz w:val="24"/>
          <w:szCs w:val="24"/>
        </w:rPr>
        <w:t xml:space="preserve">Mycenaean </w:t>
      </w:r>
      <w:r w:rsidR="009F5D9A" w:rsidRPr="00226732">
        <w:rPr>
          <w:sz w:val="24"/>
          <w:szCs w:val="24"/>
        </w:rPr>
        <w:t xml:space="preserve">ceramic design </w:t>
      </w:r>
      <w:r w:rsidR="007315BD" w:rsidRPr="00226732">
        <w:rPr>
          <w:sz w:val="24"/>
          <w:szCs w:val="24"/>
        </w:rPr>
        <w:t xml:space="preserve">drew heavy influences from Minoan pottery, and often replicated </w:t>
      </w:r>
      <w:r w:rsidR="001413CA" w:rsidRPr="00226732">
        <w:rPr>
          <w:sz w:val="24"/>
          <w:szCs w:val="24"/>
        </w:rPr>
        <w:t xml:space="preserve">the leaf, albeit </w:t>
      </w:r>
      <w:r w:rsidR="00976119" w:rsidRPr="00226732">
        <w:rPr>
          <w:sz w:val="24"/>
          <w:szCs w:val="24"/>
        </w:rPr>
        <w:t>in a more</w:t>
      </w:r>
      <w:r w:rsidR="001413CA" w:rsidRPr="00226732">
        <w:rPr>
          <w:sz w:val="24"/>
          <w:szCs w:val="24"/>
        </w:rPr>
        <w:t xml:space="preserve"> stylised </w:t>
      </w:r>
      <w:r w:rsidR="00976119" w:rsidRPr="00226732">
        <w:rPr>
          <w:sz w:val="24"/>
          <w:szCs w:val="24"/>
        </w:rPr>
        <w:t>form</w:t>
      </w:r>
      <w:r w:rsidR="001413CA" w:rsidRPr="00226732">
        <w:rPr>
          <w:sz w:val="24"/>
          <w:szCs w:val="24"/>
        </w:rPr>
        <w:t>.</w:t>
      </w:r>
      <w:r w:rsidR="0067077A" w:rsidRPr="00226732">
        <w:rPr>
          <w:sz w:val="24"/>
          <w:szCs w:val="24"/>
        </w:rPr>
        <w:t xml:space="preserve"> </w:t>
      </w:r>
    </w:p>
    <w:p w14:paraId="1A7A177F" w14:textId="77777777" w:rsidR="00112BCE" w:rsidRPr="00226732" w:rsidRDefault="00112BCE" w:rsidP="005556A3">
      <w:pPr>
        <w:spacing w:after="0" w:line="240" w:lineRule="auto"/>
        <w:rPr>
          <w:sz w:val="24"/>
          <w:szCs w:val="24"/>
        </w:rPr>
      </w:pPr>
    </w:p>
    <w:p w14:paraId="1794F3AB" w14:textId="7DCAA5D5" w:rsidR="00D53CE8" w:rsidRPr="00226732" w:rsidRDefault="0067077A" w:rsidP="005556A3">
      <w:pPr>
        <w:spacing w:after="0" w:line="240" w:lineRule="auto"/>
        <w:rPr>
          <w:sz w:val="24"/>
          <w:szCs w:val="24"/>
        </w:rPr>
      </w:pPr>
      <w:r w:rsidRPr="00226732">
        <w:rPr>
          <w:sz w:val="24"/>
          <w:szCs w:val="24"/>
        </w:rPr>
        <w:t>I</w:t>
      </w:r>
      <w:r w:rsidR="00B94CF3" w:rsidRPr="00226732">
        <w:rPr>
          <w:sz w:val="24"/>
          <w:szCs w:val="24"/>
        </w:rPr>
        <w:t>nformation conc</w:t>
      </w:r>
      <w:r w:rsidR="00FE3405" w:rsidRPr="00226732">
        <w:rPr>
          <w:sz w:val="24"/>
          <w:szCs w:val="24"/>
        </w:rPr>
        <w:t xml:space="preserve">erning </w:t>
      </w:r>
      <w:r w:rsidR="00D53CE8" w:rsidRPr="00226732">
        <w:rPr>
          <w:sz w:val="24"/>
          <w:szCs w:val="24"/>
        </w:rPr>
        <w:t xml:space="preserve">EA </w:t>
      </w:r>
      <w:r w:rsidR="00B94CF3" w:rsidRPr="00226732">
        <w:rPr>
          <w:sz w:val="24"/>
          <w:szCs w:val="24"/>
        </w:rPr>
        <w:t>1898,</w:t>
      </w:r>
      <w:r w:rsidR="00DB3D26" w:rsidRPr="00226732">
        <w:rPr>
          <w:sz w:val="24"/>
          <w:szCs w:val="24"/>
        </w:rPr>
        <w:t>1231.14</w:t>
      </w:r>
      <w:r w:rsidR="00FE3405" w:rsidRPr="00226732">
        <w:rPr>
          <w:sz w:val="24"/>
          <w:szCs w:val="24"/>
        </w:rPr>
        <w:t>’s findspot</w:t>
      </w:r>
      <w:r w:rsidR="00DB3D26" w:rsidRPr="00226732">
        <w:rPr>
          <w:sz w:val="24"/>
          <w:szCs w:val="24"/>
        </w:rPr>
        <w:t xml:space="preserve"> </w:t>
      </w:r>
      <w:r w:rsidR="00B94CF3" w:rsidRPr="00226732">
        <w:rPr>
          <w:sz w:val="24"/>
          <w:szCs w:val="24"/>
        </w:rPr>
        <w:t>is limited</w:t>
      </w:r>
      <w:r w:rsidR="00DB3D26" w:rsidRPr="00226732">
        <w:rPr>
          <w:sz w:val="24"/>
          <w:szCs w:val="24"/>
        </w:rPr>
        <w:t xml:space="preserve">. It was discovered by Crowfoot (who excavated later than Walters) and is thought to have been a surface find, though the British Museum </w:t>
      </w:r>
      <w:r w:rsidR="001D1E46" w:rsidRPr="00226732">
        <w:rPr>
          <w:sz w:val="24"/>
          <w:szCs w:val="24"/>
        </w:rPr>
        <w:t xml:space="preserve">attribute </w:t>
      </w:r>
      <w:r w:rsidR="00736F1F" w:rsidRPr="00226732">
        <w:rPr>
          <w:sz w:val="24"/>
          <w:szCs w:val="24"/>
        </w:rPr>
        <w:t>it to originating from</w:t>
      </w:r>
      <w:r w:rsidR="001D1E46" w:rsidRPr="00226732">
        <w:rPr>
          <w:sz w:val="24"/>
          <w:szCs w:val="24"/>
        </w:rPr>
        <w:t xml:space="preserve"> a disturbed tomb,</w:t>
      </w:r>
      <w:r w:rsidR="00736F1F" w:rsidRPr="00226732">
        <w:rPr>
          <w:sz w:val="24"/>
          <w:szCs w:val="24"/>
        </w:rPr>
        <w:t xml:space="preserve"> which I would agree with</w:t>
      </w:r>
      <w:r w:rsidR="00A97824" w:rsidRPr="00226732">
        <w:rPr>
          <w:sz w:val="24"/>
          <w:szCs w:val="24"/>
        </w:rPr>
        <w:t>.</w:t>
      </w:r>
    </w:p>
    <w:p w14:paraId="27893278" w14:textId="06AE994F" w:rsidR="006B4B46" w:rsidRPr="00226732" w:rsidRDefault="006B4B46" w:rsidP="005556A3">
      <w:pPr>
        <w:spacing w:after="0" w:line="240" w:lineRule="auto"/>
      </w:pPr>
    </w:p>
    <w:p w14:paraId="1414A74B" w14:textId="5FBFC23A" w:rsidR="00D03EE9" w:rsidRPr="00226732" w:rsidRDefault="003E403E" w:rsidP="00564817">
      <w:pPr>
        <w:spacing w:after="0" w:line="240" w:lineRule="auto"/>
        <w:jc w:val="center"/>
      </w:pPr>
      <w:r w:rsidRPr="00226732">
        <w:rPr>
          <w:noProof/>
        </w:rPr>
        <w:lastRenderedPageBreak/>
        <w:drawing>
          <wp:inline distT="0" distB="0" distL="0" distR="0" wp14:anchorId="3D2C0DB7" wp14:editId="12951464">
            <wp:extent cx="2308770" cy="2321002"/>
            <wp:effectExtent l="0" t="0" r="0" b="3175"/>
            <wp:docPr id="2" name="Picture 2" descr="Terracotta kylix (drinking cup) with flower, Terracotta, Mycenae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work__image" descr="Terracotta kylix (drinking cup) with flower, Terracotta, Mycenaean "/>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924" t="1282" r="1283" b="1410"/>
                    <a:stretch/>
                  </pic:blipFill>
                  <pic:spPr bwMode="auto">
                    <a:xfrm>
                      <a:off x="0" y="0"/>
                      <a:ext cx="2323762" cy="2336073"/>
                    </a:xfrm>
                    <a:prstGeom prst="rect">
                      <a:avLst/>
                    </a:prstGeom>
                    <a:noFill/>
                    <a:ln>
                      <a:noFill/>
                    </a:ln>
                    <a:extLst>
                      <a:ext uri="{53640926-AAD7-44D8-BBD7-CCE9431645EC}">
                        <a14:shadowObscured xmlns:a14="http://schemas.microsoft.com/office/drawing/2010/main"/>
                      </a:ext>
                    </a:extLst>
                  </pic:spPr>
                </pic:pic>
              </a:graphicData>
            </a:graphic>
          </wp:inline>
        </w:drawing>
      </w:r>
    </w:p>
    <w:p w14:paraId="5A8B105F" w14:textId="140B7957" w:rsidR="003E403E" w:rsidRPr="00226732" w:rsidRDefault="000463AD" w:rsidP="00564817">
      <w:pPr>
        <w:spacing w:after="0" w:line="240" w:lineRule="auto"/>
        <w:jc w:val="center"/>
      </w:pPr>
      <w:r w:rsidRPr="00226732">
        <w:t xml:space="preserve">Fig.10: </w:t>
      </w:r>
      <w:r w:rsidR="003E403E" w:rsidRPr="00226732">
        <w:t>Terracotta kylix (Mycenaean) featuring stylised flower.</w:t>
      </w:r>
      <w:r w:rsidR="00F07722" w:rsidRPr="00226732">
        <w:t xml:space="preserve"> (MMA 27.120.8) c. 1300-1225 BC (Late Helladic IIIB1) Found at </w:t>
      </w:r>
      <w:r w:rsidR="00514932" w:rsidRPr="00226732">
        <w:t>Zygouries, near Corinth</w:t>
      </w:r>
      <w:r w:rsidRPr="00226732">
        <w:t xml:space="preserve">, </w:t>
      </w:r>
      <w:r w:rsidR="00514932" w:rsidRPr="00226732">
        <w:t xml:space="preserve">Metropolitan Museum of </w:t>
      </w:r>
      <w:r w:rsidR="00EA0F3F" w:rsidRPr="00226732">
        <w:t>Art</w:t>
      </w:r>
    </w:p>
    <w:p w14:paraId="4EEDF8C6" w14:textId="77777777" w:rsidR="000B409B" w:rsidRPr="00226732" w:rsidRDefault="000B409B" w:rsidP="005556A3">
      <w:pPr>
        <w:spacing w:after="0" w:line="240" w:lineRule="auto"/>
      </w:pPr>
    </w:p>
    <w:p w14:paraId="67C5558B" w14:textId="5475D9E0" w:rsidR="00C0730D" w:rsidRDefault="00C0730D" w:rsidP="00EF779B">
      <w:pPr>
        <w:spacing w:after="0" w:line="240" w:lineRule="auto"/>
        <w:jc w:val="center"/>
      </w:pPr>
    </w:p>
    <w:p w14:paraId="48343E31" w14:textId="77777777" w:rsidR="0044575E" w:rsidRPr="00226732" w:rsidRDefault="0044575E" w:rsidP="00EF779B">
      <w:pPr>
        <w:spacing w:after="0" w:line="240" w:lineRule="auto"/>
        <w:jc w:val="center"/>
      </w:pPr>
    </w:p>
    <w:p w14:paraId="5F453B1F" w14:textId="19DD47F7" w:rsidR="00E36AA7" w:rsidRPr="00226732" w:rsidRDefault="00E36AA7" w:rsidP="00F31868">
      <w:pPr>
        <w:spacing w:after="0"/>
        <w:jc w:val="center"/>
        <w:rPr>
          <w:rFonts w:eastAsia="Times New Roman" w:cstheme="minorHAnsi"/>
          <w:b/>
          <w:bCs/>
          <w:sz w:val="28"/>
          <w:szCs w:val="28"/>
        </w:rPr>
      </w:pPr>
      <w:r w:rsidRPr="00226732">
        <w:rPr>
          <w:rFonts w:eastAsia="Times New Roman" w:cstheme="minorHAnsi"/>
          <w:b/>
          <w:bCs/>
          <w:sz w:val="28"/>
          <w:szCs w:val="28"/>
        </w:rPr>
        <w:t>Conclusion</w:t>
      </w:r>
    </w:p>
    <w:p w14:paraId="591E820E" w14:textId="77777777" w:rsidR="00F31868" w:rsidRPr="00226732" w:rsidRDefault="00F31868" w:rsidP="00F31868">
      <w:pPr>
        <w:spacing w:after="0"/>
        <w:jc w:val="center"/>
        <w:rPr>
          <w:rFonts w:eastAsia="Times New Roman" w:cstheme="minorHAnsi"/>
          <w:b/>
          <w:bCs/>
          <w:sz w:val="28"/>
          <w:szCs w:val="28"/>
        </w:rPr>
      </w:pPr>
    </w:p>
    <w:p w14:paraId="72ED735D" w14:textId="5E390B59" w:rsidR="00E36AA7" w:rsidRPr="00226732" w:rsidRDefault="006277ED" w:rsidP="00F31868">
      <w:pPr>
        <w:spacing w:after="0"/>
      </w:pPr>
      <w:r w:rsidRPr="00226732">
        <w:rPr>
          <w:sz w:val="24"/>
          <w:szCs w:val="24"/>
        </w:rPr>
        <w:t xml:space="preserve">From the evidence, I would </w:t>
      </w:r>
      <w:r w:rsidR="00BC1224" w:rsidRPr="00226732">
        <w:rPr>
          <w:sz w:val="24"/>
          <w:szCs w:val="24"/>
        </w:rPr>
        <w:t xml:space="preserve">certainly </w:t>
      </w:r>
      <w:r w:rsidRPr="00226732">
        <w:rPr>
          <w:sz w:val="24"/>
          <w:szCs w:val="24"/>
        </w:rPr>
        <w:t>regard Cypru</w:t>
      </w:r>
      <w:r w:rsidR="00E36AA7" w:rsidRPr="00226732">
        <w:rPr>
          <w:sz w:val="24"/>
          <w:szCs w:val="24"/>
        </w:rPr>
        <w:t>s a</w:t>
      </w:r>
      <w:r w:rsidRPr="00226732">
        <w:rPr>
          <w:sz w:val="24"/>
          <w:szCs w:val="24"/>
        </w:rPr>
        <w:t>s a</w:t>
      </w:r>
      <w:r w:rsidR="00E36AA7" w:rsidRPr="00226732">
        <w:rPr>
          <w:sz w:val="24"/>
          <w:szCs w:val="24"/>
        </w:rPr>
        <w:t xml:space="preserve"> “place of encounter”</w:t>
      </w:r>
      <w:r w:rsidRPr="00226732">
        <w:rPr>
          <w:rStyle w:val="FootnoteReference"/>
          <w:sz w:val="24"/>
          <w:szCs w:val="24"/>
        </w:rPr>
        <w:footnoteReference w:id="62"/>
      </w:r>
      <w:r w:rsidR="00BC1224" w:rsidRPr="00226732">
        <w:rPr>
          <w:sz w:val="24"/>
          <w:szCs w:val="24"/>
        </w:rPr>
        <w:t>.</w:t>
      </w:r>
      <w:r w:rsidR="00E36AA7" w:rsidRPr="00226732">
        <w:rPr>
          <w:sz w:val="24"/>
          <w:szCs w:val="24"/>
        </w:rPr>
        <w:t xml:space="preserve"> </w:t>
      </w:r>
      <w:r w:rsidR="00527E96" w:rsidRPr="00226732">
        <w:rPr>
          <w:sz w:val="24"/>
          <w:szCs w:val="24"/>
        </w:rPr>
        <w:t xml:space="preserve">What is clear </w:t>
      </w:r>
      <w:r w:rsidR="00535678" w:rsidRPr="00226732">
        <w:rPr>
          <w:sz w:val="24"/>
          <w:szCs w:val="24"/>
        </w:rPr>
        <w:t xml:space="preserve">from the selected tomb assemblages </w:t>
      </w:r>
      <w:r w:rsidR="00527E96" w:rsidRPr="00226732">
        <w:rPr>
          <w:sz w:val="24"/>
          <w:szCs w:val="24"/>
        </w:rPr>
        <w:t xml:space="preserve">is the </w:t>
      </w:r>
      <w:r w:rsidR="008E4AEF" w:rsidRPr="00226732">
        <w:rPr>
          <w:sz w:val="24"/>
          <w:szCs w:val="24"/>
        </w:rPr>
        <w:t xml:space="preserve">syncretism between </w:t>
      </w:r>
      <w:r w:rsidR="00535678" w:rsidRPr="00226732">
        <w:rPr>
          <w:sz w:val="24"/>
          <w:szCs w:val="24"/>
        </w:rPr>
        <w:t xml:space="preserve">locally </w:t>
      </w:r>
      <w:r w:rsidR="00E8581C" w:rsidRPr="00226732">
        <w:rPr>
          <w:sz w:val="24"/>
          <w:szCs w:val="24"/>
        </w:rPr>
        <w:t xml:space="preserve">produced items and the </w:t>
      </w:r>
      <w:r w:rsidR="00E8581C" w:rsidRPr="00226732">
        <w:rPr>
          <w:i/>
          <w:iCs/>
          <w:sz w:val="24"/>
          <w:szCs w:val="24"/>
        </w:rPr>
        <w:t>desiderata</w:t>
      </w:r>
      <w:r w:rsidR="00535678" w:rsidRPr="00226732">
        <w:rPr>
          <w:sz w:val="24"/>
          <w:szCs w:val="24"/>
        </w:rPr>
        <w:t xml:space="preserve">, </w:t>
      </w:r>
      <w:r w:rsidR="004F539D" w:rsidRPr="00226732">
        <w:rPr>
          <w:sz w:val="24"/>
          <w:szCs w:val="24"/>
        </w:rPr>
        <w:t>they are not distinguished by type but sit together within the</w:t>
      </w:r>
      <w:r w:rsidR="00C82C30" w:rsidRPr="00226732">
        <w:rPr>
          <w:sz w:val="24"/>
          <w:szCs w:val="24"/>
        </w:rPr>
        <w:t xml:space="preserve"> tombs of </w:t>
      </w:r>
      <w:r w:rsidR="00732D78" w:rsidRPr="00226732">
        <w:rPr>
          <w:sz w:val="24"/>
          <w:szCs w:val="24"/>
        </w:rPr>
        <w:t xml:space="preserve">individuals and collectively paint a picture of </w:t>
      </w:r>
      <w:r w:rsidR="00B92345" w:rsidRPr="00226732">
        <w:rPr>
          <w:sz w:val="24"/>
          <w:szCs w:val="24"/>
        </w:rPr>
        <w:t xml:space="preserve">communication, </w:t>
      </w:r>
      <w:r w:rsidR="00151E19" w:rsidRPr="00226732">
        <w:rPr>
          <w:sz w:val="24"/>
          <w:szCs w:val="24"/>
        </w:rPr>
        <w:t>imitation</w:t>
      </w:r>
      <w:r w:rsidR="00AA6E1F" w:rsidRPr="00226732">
        <w:rPr>
          <w:sz w:val="24"/>
          <w:szCs w:val="24"/>
        </w:rPr>
        <w:t xml:space="preserve">, </w:t>
      </w:r>
      <w:r w:rsidR="00151E19" w:rsidRPr="00226732">
        <w:rPr>
          <w:sz w:val="24"/>
          <w:szCs w:val="24"/>
        </w:rPr>
        <w:t xml:space="preserve">hybridised </w:t>
      </w:r>
      <w:r w:rsidR="00AA6E1F" w:rsidRPr="00226732">
        <w:rPr>
          <w:sz w:val="24"/>
          <w:szCs w:val="24"/>
        </w:rPr>
        <w:t>patterns of behaviour, artistry and craftmanship</w:t>
      </w:r>
      <w:r w:rsidR="00FF235B" w:rsidRPr="00226732">
        <w:rPr>
          <w:sz w:val="24"/>
          <w:szCs w:val="24"/>
        </w:rPr>
        <w:t>. Through the</w:t>
      </w:r>
      <w:r w:rsidR="00E93B5B" w:rsidRPr="00226732">
        <w:rPr>
          <w:sz w:val="24"/>
          <w:szCs w:val="24"/>
        </w:rPr>
        <w:t xml:space="preserve">se </w:t>
      </w:r>
      <w:r w:rsidR="001E11F7" w:rsidRPr="00226732">
        <w:rPr>
          <w:sz w:val="24"/>
          <w:szCs w:val="24"/>
        </w:rPr>
        <w:t>items,</w:t>
      </w:r>
      <w:r w:rsidR="00E93B5B" w:rsidRPr="00226732">
        <w:rPr>
          <w:sz w:val="24"/>
          <w:szCs w:val="24"/>
        </w:rPr>
        <w:t xml:space="preserve"> we see recurrent themes </w:t>
      </w:r>
      <w:r w:rsidR="00FC2820" w:rsidRPr="00226732">
        <w:rPr>
          <w:sz w:val="24"/>
          <w:szCs w:val="24"/>
        </w:rPr>
        <w:t>of</w:t>
      </w:r>
      <w:r w:rsidR="00E93B5B" w:rsidRPr="00226732">
        <w:rPr>
          <w:sz w:val="24"/>
          <w:szCs w:val="24"/>
        </w:rPr>
        <w:t xml:space="preserve"> agency, “thing-power”, gift-exchange</w:t>
      </w:r>
      <w:r w:rsidR="005D1C12" w:rsidRPr="00226732">
        <w:rPr>
          <w:sz w:val="24"/>
          <w:szCs w:val="24"/>
        </w:rPr>
        <w:t>, social-contracts, target</w:t>
      </w:r>
      <w:r w:rsidR="00B35217" w:rsidRPr="00226732">
        <w:rPr>
          <w:sz w:val="24"/>
          <w:szCs w:val="24"/>
        </w:rPr>
        <w:t>ed</w:t>
      </w:r>
      <w:r w:rsidR="005D1C12" w:rsidRPr="00226732">
        <w:rPr>
          <w:sz w:val="24"/>
          <w:szCs w:val="24"/>
        </w:rPr>
        <w:t xml:space="preserve"> marketing, commodity trade, </w:t>
      </w:r>
      <w:r w:rsidR="00EA2C84" w:rsidRPr="00226732">
        <w:rPr>
          <w:sz w:val="24"/>
          <w:szCs w:val="24"/>
        </w:rPr>
        <w:t>diffusion</w:t>
      </w:r>
      <w:r w:rsidR="005D1C12" w:rsidRPr="00226732">
        <w:rPr>
          <w:sz w:val="24"/>
          <w:szCs w:val="24"/>
        </w:rPr>
        <w:t xml:space="preserve">, </w:t>
      </w:r>
      <w:r w:rsidR="00EA2C84" w:rsidRPr="00226732">
        <w:rPr>
          <w:sz w:val="24"/>
          <w:szCs w:val="24"/>
        </w:rPr>
        <w:t xml:space="preserve">a </w:t>
      </w:r>
      <w:r w:rsidR="005D1C12" w:rsidRPr="00226732">
        <w:rPr>
          <w:sz w:val="24"/>
          <w:szCs w:val="24"/>
        </w:rPr>
        <w:t>‘shared cultural milieu</w:t>
      </w:r>
      <w:r w:rsidR="008219B3" w:rsidRPr="00226732">
        <w:rPr>
          <w:sz w:val="24"/>
          <w:szCs w:val="24"/>
        </w:rPr>
        <w:t>’</w:t>
      </w:r>
      <w:r w:rsidR="001E11F7" w:rsidRPr="00226732">
        <w:rPr>
          <w:sz w:val="24"/>
          <w:szCs w:val="24"/>
        </w:rPr>
        <w:t xml:space="preserve"> and the attraction of the ‘other’</w:t>
      </w:r>
      <w:r w:rsidR="001407BC" w:rsidRPr="00226732">
        <w:rPr>
          <w:sz w:val="24"/>
          <w:szCs w:val="24"/>
        </w:rPr>
        <w:t xml:space="preserve"> (</w:t>
      </w:r>
      <w:r w:rsidR="002520D1" w:rsidRPr="00226732">
        <w:rPr>
          <w:sz w:val="24"/>
          <w:szCs w:val="24"/>
        </w:rPr>
        <w:t xml:space="preserve">all </w:t>
      </w:r>
      <w:r w:rsidR="00DE5F0D" w:rsidRPr="00226732">
        <w:rPr>
          <w:sz w:val="24"/>
          <w:szCs w:val="24"/>
        </w:rPr>
        <w:t xml:space="preserve">also </w:t>
      </w:r>
      <w:r w:rsidR="00CB56C7" w:rsidRPr="00226732">
        <w:rPr>
          <w:sz w:val="24"/>
          <w:szCs w:val="24"/>
        </w:rPr>
        <w:t>explicit in</w:t>
      </w:r>
      <w:r w:rsidR="001407BC" w:rsidRPr="00226732">
        <w:rPr>
          <w:sz w:val="24"/>
          <w:szCs w:val="24"/>
        </w:rPr>
        <w:t xml:space="preserve"> surrounding regions)</w:t>
      </w:r>
      <w:r w:rsidR="001E11F7" w:rsidRPr="00226732">
        <w:rPr>
          <w:sz w:val="24"/>
          <w:szCs w:val="24"/>
        </w:rPr>
        <w:t>.</w:t>
      </w:r>
      <w:r w:rsidR="008219B3" w:rsidRPr="00226732">
        <w:rPr>
          <w:sz w:val="24"/>
          <w:szCs w:val="24"/>
        </w:rPr>
        <w:t xml:space="preserve"> </w:t>
      </w:r>
      <w:r w:rsidR="001E11F7" w:rsidRPr="00226732">
        <w:rPr>
          <w:sz w:val="24"/>
          <w:szCs w:val="24"/>
        </w:rPr>
        <w:t>T</w:t>
      </w:r>
      <w:r w:rsidR="008219B3" w:rsidRPr="00226732">
        <w:rPr>
          <w:sz w:val="24"/>
          <w:szCs w:val="24"/>
        </w:rPr>
        <w:t>h</w:t>
      </w:r>
      <w:r w:rsidR="00713ADF" w:rsidRPr="00226732">
        <w:rPr>
          <w:sz w:val="24"/>
          <w:szCs w:val="24"/>
        </w:rPr>
        <w:t xml:space="preserve">e </w:t>
      </w:r>
      <w:r w:rsidR="002F5B52" w:rsidRPr="00226732">
        <w:rPr>
          <w:sz w:val="24"/>
          <w:szCs w:val="24"/>
        </w:rPr>
        <w:t xml:space="preserve">context of Cyprus </w:t>
      </w:r>
      <w:r w:rsidR="00713ADF" w:rsidRPr="00226732">
        <w:rPr>
          <w:sz w:val="24"/>
          <w:szCs w:val="24"/>
        </w:rPr>
        <w:t>with</w:t>
      </w:r>
      <w:r w:rsidR="002F5B52" w:rsidRPr="00226732">
        <w:rPr>
          <w:sz w:val="24"/>
          <w:szCs w:val="24"/>
        </w:rPr>
        <w:t xml:space="preserve">in the </w:t>
      </w:r>
      <w:r w:rsidR="00552603" w:rsidRPr="00226732">
        <w:rPr>
          <w:sz w:val="24"/>
          <w:szCs w:val="24"/>
        </w:rPr>
        <w:t>extensive</w:t>
      </w:r>
      <w:r w:rsidR="002F5B52" w:rsidRPr="00226732">
        <w:rPr>
          <w:sz w:val="24"/>
          <w:szCs w:val="24"/>
        </w:rPr>
        <w:t xml:space="preserve"> maritime networks of the Late Bronze Age, and its position as</w:t>
      </w:r>
      <w:r w:rsidR="00713ADF" w:rsidRPr="00226732">
        <w:rPr>
          <w:sz w:val="24"/>
          <w:szCs w:val="24"/>
        </w:rPr>
        <w:t xml:space="preserve"> a</w:t>
      </w:r>
      <w:r w:rsidR="002F5B52" w:rsidRPr="00226732">
        <w:rPr>
          <w:sz w:val="24"/>
          <w:szCs w:val="24"/>
        </w:rPr>
        <w:t xml:space="preserve"> </w:t>
      </w:r>
      <w:r w:rsidR="00475BC5" w:rsidRPr="00226732">
        <w:rPr>
          <w:sz w:val="24"/>
          <w:szCs w:val="24"/>
        </w:rPr>
        <w:t>‘stopping-off’</w:t>
      </w:r>
      <w:r w:rsidR="00713ADF" w:rsidRPr="00226732">
        <w:rPr>
          <w:sz w:val="24"/>
          <w:szCs w:val="24"/>
        </w:rPr>
        <w:t>/</w:t>
      </w:r>
      <w:r w:rsidR="00475BC5" w:rsidRPr="00226732">
        <w:rPr>
          <w:sz w:val="24"/>
          <w:szCs w:val="24"/>
        </w:rPr>
        <w:t>trading point, meant that an amalgam of peoples, goods</w:t>
      </w:r>
      <w:r w:rsidR="003B46C0" w:rsidRPr="00226732">
        <w:rPr>
          <w:sz w:val="24"/>
          <w:szCs w:val="24"/>
        </w:rPr>
        <w:t xml:space="preserve">, </w:t>
      </w:r>
      <w:r w:rsidR="0096514F" w:rsidRPr="00226732">
        <w:rPr>
          <w:sz w:val="24"/>
          <w:szCs w:val="24"/>
        </w:rPr>
        <w:t>skills,</w:t>
      </w:r>
      <w:r w:rsidR="00475BC5" w:rsidRPr="00226732">
        <w:rPr>
          <w:sz w:val="24"/>
          <w:szCs w:val="24"/>
        </w:rPr>
        <w:t xml:space="preserve"> and ideas was inevitable</w:t>
      </w:r>
      <w:r w:rsidR="000977BC" w:rsidRPr="00226732">
        <w:rPr>
          <w:sz w:val="24"/>
          <w:szCs w:val="24"/>
        </w:rPr>
        <w:t xml:space="preserve">. </w:t>
      </w:r>
      <w:r w:rsidR="00C81383" w:rsidRPr="00226732">
        <w:rPr>
          <w:sz w:val="24"/>
          <w:szCs w:val="24"/>
        </w:rPr>
        <w:t>T</w:t>
      </w:r>
      <w:r w:rsidR="00237339" w:rsidRPr="00226732">
        <w:rPr>
          <w:sz w:val="24"/>
          <w:szCs w:val="24"/>
        </w:rPr>
        <w:t xml:space="preserve">his created a rich cultural </w:t>
      </w:r>
      <w:r w:rsidR="00822387" w:rsidRPr="00226732">
        <w:rPr>
          <w:sz w:val="24"/>
          <w:szCs w:val="24"/>
        </w:rPr>
        <w:t>landscape;</w:t>
      </w:r>
      <w:r w:rsidR="00390389" w:rsidRPr="00226732">
        <w:rPr>
          <w:sz w:val="24"/>
          <w:szCs w:val="24"/>
        </w:rPr>
        <w:t xml:space="preserve"> </w:t>
      </w:r>
      <w:r w:rsidR="001E7E4E" w:rsidRPr="00226732">
        <w:rPr>
          <w:sz w:val="24"/>
          <w:szCs w:val="24"/>
        </w:rPr>
        <w:t xml:space="preserve">whereby </w:t>
      </w:r>
      <w:r w:rsidR="00BB3B14" w:rsidRPr="00226732">
        <w:rPr>
          <w:sz w:val="24"/>
          <w:szCs w:val="24"/>
        </w:rPr>
        <w:t>bilateral relationships</w:t>
      </w:r>
      <w:r w:rsidR="002520D1" w:rsidRPr="00226732">
        <w:rPr>
          <w:sz w:val="24"/>
          <w:szCs w:val="24"/>
        </w:rPr>
        <w:t xml:space="preserve"> </w:t>
      </w:r>
      <w:r w:rsidR="001407BC" w:rsidRPr="00226732">
        <w:rPr>
          <w:sz w:val="24"/>
          <w:szCs w:val="24"/>
        </w:rPr>
        <w:t xml:space="preserve">instigated </w:t>
      </w:r>
      <w:r w:rsidR="002520D1" w:rsidRPr="00226732">
        <w:rPr>
          <w:sz w:val="24"/>
          <w:szCs w:val="24"/>
        </w:rPr>
        <w:t>and</w:t>
      </w:r>
      <w:r w:rsidR="001407BC" w:rsidRPr="00226732">
        <w:rPr>
          <w:sz w:val="24"/>
          <w:szCs w:val="24"/>
        </w:rPr>
        <w:t xml:space="preserve"> </w:t>
      </w:r>
      <w:r w:rsidR="0096514F" w:rsidRPr="00226732">
        <w:rPr>
          <w:sz w:val="24"/>
          <w:szCs w:val="24"/>
        </w:rPr>
        <w:t>sustained the discourse</w:t>
      </w:r>
      <w:r w:rsidR="001E7E4E" w:rsidRPr="00226732">
        <w:rPr>
          <w:sz w:val="24"/>
          <w:szCs w:val="24"/>
        </w:rPr>
        <w:t xml:space="preserve"> </w:t>
      </w:r>
      <w:r w:rsidR="00BB3B14" w:rsidRPr="00226732">
        <w:rPr>
          <w:sz w:val="24"/>
          <w:szCs w:val="24"/>
        </w:rPr>
        <w:t xml:space="preserve">between the inhabitant and outsider. </w:t>
      </w:r>
      <w:r w:rsidR="00906A32" w:rsidRPr="00226732">
        <w:rPr>
          <w:sz w:val="24"/>
          <w:szCs w:val="24"/>
        </w:rPr>
        <w:t>N</w:t>
      </w:r>
      <w:r w:rsidR="0033692F" w:rsidRPr="00226732">
        <w:rPr>
          <w:sz w:val="24"/>
          <w:szCs w:val="24"/>
        </w:rPr>
        <w:t xml:space="preserve">ot only did they desire, but they were desired themselves. </w:t>
      </w:r>
      <w:r w:rsidR="00115039" w:rsidRPr="00226732">
        <w:rPr>
          <w:sz w:val="24"/>
          <w:szCs w:val="24"/>
        </w:rPr>
        <w:t xml:space="preserve">Whilst the full extent of interaction is </w:t>
      </w:r>
      <w:r w:rsidR="00CB6920" w:rsidRPr="00226732">
        <w:rPr>
          <w:sz w:val="24"/>
          <w:szCs w:val="24"/>
        </w:rPr>
        <w:t xml:space="preserve">still to be </w:t>
      </w:r>
      <w:r w:rsidR="00B6761E" w:rsidRPr="00226732">
        <w:rPr>
          <w:sz w:val="24"/>
          <w:szCs w:val="24"/>
        </w:rPr>
        <w:t>unravelled</w:t>
      </w:r>
      <w:r w:rsidR="00115039" w:rsidRPr="00226732">
        <w:rPr>
          <w:sz w:val="24"/>
          <w:szCs w:val="24"/>
        </w:rPr>
        <w:t xml:space="preserve">, what is certainly </w:t>
      </w:r>
      <w:r w:rsidR="00CB6920" w:rsidRPr="00226732">
        <w:rPr>
          <w:sz w:val="24"/>
          <w:szCs w:val="24"/>
        </w:rPr>
        <w:t>apparent is that</w:t>
      </w:r>
      <w:r w:rsidR="00B42D3D" w:rsidRPr="00226732">
        <w:rPr>
          <w:sz w:val="24"/>
          <w:szCs w:val="24"/>
        </w:rPr>
        <w:t xml:space="preserve"> Cyprus participated i</w:t>
      </w:r>
      <w:r w:rsidR="00FD7F96" w:rsidRPr="00226732">
        <w:rPr>
          <w:sz w:val="24"/>
          <w:szCs w:val="24"/>
        </w:rPr>
        <w:t>n</w:t>
      </w:r>
      <w:r w:rsidR="00CB6920" w:rsidRPr="00226732">
        <w:rPr>
          <w:sz w:val="24"/>
          <w:szCs w:val="24"/>
        </w:rPr>
        <w:t xml:space="preserve"> an ‘entangled web’</w:t>
      </w:r>
      <w:r w:rsidR="00B6761E" w:rsidRPr="00226732">
        <w:rPr>
          <w:sz w:val="24"/>
          <w:szCs w:val="24"/>
        </w:rPr>
        <w:t>.</w:t>
      </w:r>
      <w:r w:rsidR="00CB6920" w:rsidRPr="00226732">
        <w:t xml:space="preserve"> </w:t>
      </w:r>
      <w:r w:rsidR="00475BC5" w:rsidRPr="00226732">
        <w:t xml:space="preserve"> </w:t>
      </w:r>
      <w:r w:rsidR="00AA6E1F" w:rsidRPr="00226732">
        <w:t xml:space="preserve"> </w:t>
      </w:r>
    </w:p>
    <w:p w14:paraId="0E9EE1B6" w14:textId="0045B1CD" w:rsidR="003639DB" w:rsidRPr="00226732" w:rsidRDefault="003639DB" w:rsidP="00E36AA7"/>
    <w:p w14:paraId="0CC2BF2C" w14:textId="506EF882" w:rsidR="003639DB" w:rsidRPr="00226732" w:rsidRDefault="003639DB" w:rsidP="003639DB">
      <w:pPr>
        <w:jc w:val="center"/>
      </w:pPr>
    </w:p>
    <w:p w14:paraId="6138D60E" w14:textId="00A6D367" w:rsidR="00D3054E" w:rsidRPr="00226732" w:rsidRDefault="00D3054E" w:rsidP="005556A3">
      <w:pPr>
        <w:spacing w:after="0" w:line="240" w:lineRule="auto"/>
        <w:rPr>
          <w:rFonts w:ascii="Times New Roman" w:eastAsia="Times New Roman" w:hAnsi="Times New Roman" w:cs="Times New Roman"/>
          <w:sz w:val="24"/>
          <w:szCs w:val="24"/>
        </w:rPr>
      </w:pPr>
    </w:p>
    <w:p w14:paraId="32CDA7FF" w14:textId="1F2E7BB1" w:rsidR="00774047" w:rsidRPr="00226732" w:rsidRDefault="00774047" w:rsidP="005556A3">
      <w:pPr>
        <w:spacing w:after="0" w:line="240" w:lineRule="auto"/>
        <w:rPr>
          <w:rFonts w:ascii="Times New Roman" w:eastAsia="Times New Roman" w:hAnsi="Times New Roman" w:cs="Times New Roman"/>
          <w:sz w:val="24"/>
          <w:szCs w:val="24"/>
        </w:rPr>
      </w:pPr>
    </w:p>
    <w:p w14:paraId="19A67C82" w14:textId="554BEB66" w:rsidR="00830B34" w:rsidRPr="00226732" w:rsidRDefault="00830B34" w:rsidP="005556A3">
      <w:pPr>
        <w:spacing w:after="0" w:line="240" w:lineRule="auto"/>
        <w:rPr>
          <w:rFonts w:ascii="Times New Roman" w:eastAsia="Times New Roman" w:hAnsi="Times New Roman" w:cs="Times New Roman"/>
          <w:sz w:val="24"/>
          <w:szCs w:val="24"/>
        </w:rPr>
      </w:pPr>
    </w:p>
    <w:p w14:paraId="4C0D4AE3" w14:textId="5C928770" w:rsidR="0010472C" w:rsidRPr="00226732" w:rsidRDefault="0010472C" w:rsidP="005556A3">
      <w:pPr>
        <w:spacing w:after="0" w:line="240" w:lineRule="auto"/>
        <w:rPr>
          <w:rFonts w:ascii="Times New Roman" w:eastAsia="Times New Roman" w:hAnsi="Times New Roman" w:cs="Times New Roman"/>
          <w:sz w:val="24"/>
          <w:szCs w:val="24"/>
        </w:rPr>
      </w:pPr>
    </w:p>
    <w:p w14:paraId="0F2BE802" w14:textId="7C62B64A" w:rsidR="00860E4F" w:rsidRPr="00226732" w:rsidRDefault="00860E4F" w:rsidP="005556A3">
      <w:pPr>
        <w:spacing w:after="0" w:line="240" w:lineRule="auto"/>
        <w:rPr>
          <w:rFonts w:ascii="Times New Roman" w:eastAsia="Times New Roman" w:hAnsi="Times New Roman" w:cs="Times New Roman"/>
          <w:sz w:val="24"/>
          <w:szCs w:val="24"/>
        </w:rPr>
      </w:pPr>
    </w:p>
    <w:p w14:paraId="5BCB7BA6" w14:textId="77777777" w:rsidR="002F71D3" w:rsidRDefault="002F71D3">
      <w:pPr>
        <w:rPr>
          <w:rFonts w:eastAsia="Times New Roman" w:cstheme="minorHAnsi"/>
          <w:b/>
          <w:bCs/>
          <w:sz w:val="24"/>
          <w:szCs w:val="24"/>
        </w:rPr>
      </w:pPr>
      <w:r>
        <w:rPr>
          <w:rFonts w:eastAsia="Times New Roman" w:cstheme="minorHAnsi"/>
          <w:b/>
          <w:bCs/>
          <w:sz w:val="24"/>
          <w:szCs w:val="24"/>
        </w:rPr>
        <w:lastRenderedPageBreak/>
        <w:br w:type="page"/>
      </w:r>
    </w:p>
    <w:p w14:paraId="1A27BCE9" w14:textId="6B3E9AF4" w:rsidR="00830B34" w:rsidRPr="00226732" w:rsidRDefault="00AC0268" w:rsidP="005556A3">
      <w:pPr>
        <w:spacing w:after="0" w:line="240" w:lineRule="auto"/>
        <w:rPr>
          <w:rFonts w:eastAsia="Times New Roman" w:cstheme="minorHAnsi"/>
          <w:b/>
          <w:bCs/>
          <w:sz w:val="24"/>
          <w:szCs w:val="24"/>
        </w:rPr>
      </w:pPr>
      <w:r w:rsidRPr="00226732">
        <w:rPr>
          <w:rFonts w:eastAsia="Times New Roman" w:cstheme="minorHAnsi"/>
          <w:b/>
          <w:bCs/>
          <w:sz w:val="24"/>
          <w:szCs w:val="24"/>
        </w:rPr>
        <w:lastRenderedPageBreak/>
        <w:t xml:space="preserve">Bibliography </w:t>
      </w:r>
    </w:p>
    <w:p w14:paraId="389C2BFE" w14:textId="5A507AF3" w:rsidR="005874DC" w:rsidRPr="00226732" w:rsidRDefault="005874DC" w:rsidP="005556A3">
      <w:pPr>
        <w:spacing w:after="0" w:line="240" w:lineRule="auto"/>
        <w:rPr>
          <w:rFonts w:eastAsia="Times New Roman" w:cstheme="minorHAnsi"/>
          <w:sz w:val="24"/>
          <w:szCs w:val="24"/>
        </w:rPr>
      </w:pPr>
    </w:p>
    <w:p w14:paraId="5C89A7A6" w14:textId="34D60E09" w:rsidR="005874DC" w:rsidRPr="00226732" w:rsidRDefault="005874DC" w:rsidP="005556A3">
      <w:pPr>
        <w:spacing w:after="0" w:line="240" w:lineRule="auto"/>
        <w:rPr>
          <w:rFonts w:eastAsia="Times New Roman" w:cstheme="minorHAnsi"/>
          <w:sz w:val="24"/>
          <w:szCs w:val="24"/>
        </w:rPr>
      </w:pPr>
      <w:r w:rsidRPr="00226732">
        <w:rPr>
          <w:rFonts w:eastAsia="Times New Roman" w:cstheme="minorHAnsi"/>
          <w:sz w:val="24"/>
          <w:szCs w:val="24"/>
        </w:rPr>
        <w:t>Appadurai, A. (</w:t>
      </w:r>
      <w:r w:rsidR="00B62E35" w:rsidRPr="00226732">
        <w:rPr>
          <w:rFonts w:eastAsia="Times New Roman" w:cstheme="minorHAnsi"/>
          <w:sz w:val="24"/>
          <w:szCs w:val="24"/>
        </w:rPr>
        <w:t xml:space="preserve">1986) ‘Introduction: commodities and the politics of value’ in Appadurai, A. (ed.) </w:t>
      </w:r>
      <w:r w:rsidR="00EE2F3F" w:rsidRPr="00226732">
        <w:rPr>
          <w:rFonts w:eastAsia="Times New Roman" w:cstheme="minorHAnsi"/>
          <w:sz w:val="24"/>
          <w:szCs w:val="24"/>
        </w:rPr>
        <w:t xml:space="preserve">The Social Life of Things: Commodities in Cultural Perspective, </w:t>
      </w:r>
      <w:r w:rsidR="0021414D" w:rsidRPr="00226732">
        <w:rPr>
          <w:rFonts w:eastAsia="Times New Roman" w:cstheme="minorHAnsi"/>
          <w:sz w:val="24"/>
          <w:szCs w:val="24"/>
        </w:rPr>
        <w:t xml:space="preserve">Cambridge; Cambridge University Press, </w:t>
      </w:r>
      <w:r w:rsidR="00EE2F3F" w:rsidRPr="00226732">
        <w:rPr>
          <w:rFonts w:eastAsia="Times New Roman" w:cstheme="minorHAnsi"/>
          <w:sz w:val="24"/>
          <w:szCs w:val="24"/>
        </w:rPr>
        <w:t xml:space="preserve">pg. </w:t>
      </w:r>
      <w:r w:rsidR="0021414D" w:rsidRPr="00226732">
        <w:rPr>
          <w:rFonts w:eastAsia="Times New Roman" w:cstheme="minorHAnsi"/>
          <w:sz w:val="24"/>
          <w:szCs w:val="24"/>
        </w:rPr>
        <w:t>3-63</w:t>
      </w:r>
    </w:p>
    <w:p w14:paraId="1A806336" w14:textId="4A6ACEC1" w:rsidR="0057146F" w:rsidRPr="00226732" w:rsidRDefault="0057146F" w:rsidP="005556A3">
      <w:pPr>
        <w:spacing w:after="0" w:line="240" w:lineRule="auto"/>
        <w:rPr>
          <w:rFonts w:eastAsia="Times New Roman" w:cstheme="minorHAnsi"/>
          <w:sz w:val="24"/>
          <w:szCs w:val="24"/>
        </w:rPr>
      </w:pPr>
    </w:p>
    <w:p w14:paraId="1F33F083" w14:textId="2356E990" w:rsidR="0057146F" w:rsidRPr="00226732" w:rsidRDefault="0057146F" w:rsidP="005556A3">
      <w:pPr>
        <w:spacing w:after="0" w:line="240" w:lineRule="auto"/>
        <w:rPr>
          <w:sz w:val="23"/>
          <w:szCs w:val="23"/>
        </w:rPr>
      </w:pPr>
      <w:r w:rsidRPr="00226732">
        <w:rPr>
          <w:sz w:val="23"/>
          <w:szCs w:val="23"/>
        </w:rPr>
        <w:t>Åström, P. (1965), Red on Black Ware, Opuscula: Annual of the Swedish Institutes at Athens and Rome</w:t>
      </w:r>
      <w:r w:rsidRPr="00226732">
        <w:t xml:space="preserve"> </w:t>
      </w:r>
      <w:r w:rsidR="0004377B" w:rsidRPr="00226732">
        <w:t xml:space="preserve">Vol. </w:t>
      </w:r>
      <w:r w:rsidRPr="00226732">
        <w:rPr>
          <w:sz w:val="23"/>
          <w:szCs w:val="23"/>
        </w:rPr>
        <w:t>5</w:t>
      </w:r>
      <w:r w:rsidR="0004377B" w:rsidRPr="00226732">
        <w:rPr>
          <w:sz w:val="23"/>
          <w:szCs w:val="23"/>
        </w:rPr>
        <w:t xml:space="preserve">, Iss. </w:t>
      </w:r>
      <w:r w:rsidRPr="00226732">
        <w:rPr>
          <w:sz w:val="23"/>
          <w:szCs w:val="23"/>
        </w:rPr>
        <w:t>73, pg. 59–88.</w:t>
      </w:r>
    </w:p>
    <w:p w14:paraId="2D68F790" w14:textId="3758BB8A" w:rsidR="0057146F" w:rsidRPr="00226732" w:rsidRDefault="0057146F" w:rsidP="005556A3">
      <w:pPr>
        <w:spacing w:after="0" w:line="240" w:lineRule="auto"/>
        <w:rPr>
          <w:sz w:val="23"/>
          <w:szCs w:val="23"/>
        </w:rPr>
      </w:pPr>
      <w:r w:rsidRPr="00226732">
        <w:br/>
      </w:r>
      <w:r w:rsidRPr="00226732">
        <w:rPr>
          <w:sz w:val="23"/>
          <w:szCs w:val="23"/>
        </w:rPr>
        <w:t xml:space="preserve">Åström, P. (1980), </w:t>
      </w:r>
      <w:r w:rsidR="0004377B" w:rsidRPr="00226732">
        <w:rPr>
          <w:sz w:val="23"/>
          <w:szCs w:val="23"/>
        </w:rPr>
        <w:t>‘</w:t>
      </w:r>
      <w:r w:rsidRPr="00226732">
        <w:rPr>
          <w:sz w:val="23"/>
          <w:szCs w:val="23"/>
        </w:rPr>
        <w:t>Minoan Features at Hala Sultan Tekk</w:t>
      </w:r>
      <w:r w:rsidR="0004377B" w:rsidRPr="00226732">
        <w:rPr>
          <w:sz w:val="23"/>
          <w:szCs w:val="23"/>
        </w:rPr>
        <w:t>e’</w:t>
      </w:r>
      <w:r w:rsidRPr="00226732">
        <w:rPr>
          <w:sz w:val="23"/>
          <w:szCs w:val="23"/>
        </w:rPr>
        <w:t xml:space="preserve"> in: Proceedings of the 4th International</w:t>
      </w:r>
      <w:r w:rsidRPr="00226732">
        <w:br/>
      </w:r>
      <w:r w:rsidRPr="00226732">
        <w:rPr>
          <w:sz w:val="23"/>
          <w:szCs w:val="23"/>
        </w:rPr>
        <w:t>Cretalogical Congress, Iraklion, 29 August–3 September, 1976, Athens, pg. 35–42.</w:t>
      </w:r>
    </w:p>
    <w:p w14:paraId="7E8AAE88" w14:textId="7CD35096" w:rsidR="0057146F" w:rsidRPr="00226732" w:rsidRDefault="0057146F" w:rsidP="005556A3">
      <w:pPr>
        <w:spacing w:after="0" w:line="240" w:lineRule="auto"/>
        <w:rPr>
          <w:sz w:val="23"/>
          <w:szCs w:val="23"/>
        </w:rPr>
      </w:pPr>
      <w:r w:rsidRPr="00226732">
        <w:br/>
      </w:r>
      <w:r w:rsidRPr="00226732">
        <w:rPr>
          <w:sz w:val="23"/>
          <w:szCs w:val="23"/>
        </w:rPr>
        <w:t xml:space="preserve">Åström, P. (1986), </w:t>
      </w:r>
      <w:r w:rsidR="0004377B" w:rsidRPr="00226732">
        <w:rPr>
          <w:sz w:val="23"/>
          <w:szCs w:val="23"/>
        </w:rPr>
        <w:t>‘</w:t>
      </w:r>
      <w:r w:rsidRPr="00226732">
        <w:rPr>
          <w:sz w:val="23"/>
          <w:szCs w:val="23"/>
        </w:rPr>
        <w:t>Hala Sultan Tekke – An International Harbour Town of the Late Cypriot Bronze Age</w:t>
      </w:r>
      <w:r w:rsidR="0004377B" w:rsidRPr="00226732">
        <w:rPr>
          <w:sz w:val="23"/>
          <w:szCs w:val="23"/>
        </w:rPr>
        <w:t>’</w:t>
      </w:r>
      <w:r w:rsidRPr="00226732">
        <w:rPr>
          <w:sz w:val="23"/>
          <w:szCs w:val="23"/>
        </w:rPr>
        <w:t>,</w:t>
      </w:r>
      <w:r w:rsidRPr="00226732">
        <w:t xml:space="preserve"> </w:t>
      </w:r>
      <w:r w:rsidRPr="00226732">
        <w:rPr>
          <w:sz w:val="23"/>
          <w:szCs w:val="23"/>
        </w:rPr>
        <w:t>Opuscula: Annual of the Swedish Institutes at Athens and Rome 16, pg. 7–17.</w:t>
      </w:r>
    </w:p>
    <w:p w14:paraId="51C777D0" w14:textId="6C4C4100" w:rsidR="00574A8C" w:rsidRPr="00226732" w:rsidRDefault="00574A8C" w:rsidP="005556A3">
      <w:pPr>
        <w:spacing w:after="0" w:line="240" w:lineRule="auto"/>
        <w:rPr>
          <w:sz w:val="23"/>
          <w:szCs w:val="23"/>
        </w:rPr>
      </w:pPr>
    </w:p>
    <w:p w14:paraId="4466800E" w14:textId="6E0703F3" w:rsidR="00574A8C" w:rsidRPr="00226732" w:rsidRDefault="00574A8C" w:rsidP="005556A3">
      <w:pPr>
        <w:spacing w:after="0" w:line="240" w:lineRule="auto"/>
        <w:rPr>
          <w:sz w:val="23"/>
          <w:szCs w:val="23"/>
        </w:rPr>
      </w:pPr>
      <w:r w:rsidRPr="00226732">
        <w:rPr>
          <w:sz w:val="21"/>
          <w:szCs w:val="21"/>
        </w:rPr>
        <w:t>Åström, P., Bailey, M.D. and Karageorghis, V.</w:t>
      </w:r>
      <w:r w:rsidR="000D0569" w:rsidRPr="00226732">
        <w:rPr>
          <w:sz w:val="21"/>
          <w:szCs w:val="21"/>
        </w:rPr>
        <w:t xml:space="preserve"> (eds.) ‘Hala Sultan Tekke I</w:t>
      </w:r>
      <w:r w:rsidR="004555CD" w:rsidRPr="00226732">
        <w:rPr>
          <w:sz w:val="21"/>
          <w:szCs w:val="21"/>
        </w:rPr>
        <w:t>, Excavations 1897-</w:t>
      </w:r>
      <w:r w:rsidR="00EF6058" w:rsidRPr="00226732">
        <w:rPr>
          <w:sz w:val="21"/>
          <w:szCs w:val="21"/>
        </w:rPr>
        <w:t>1971</w:t>
      </w:r>
      <w:r w:rsidR="000D0569" w:rsidRPr="00226732">
        <w:rPr>
          <w:sz w:val="21"/>
          <w:szCs w:val="21"/>
        </w:rPr>
        <w:t>: Studies in Mediterranean Archaeology</w:t>
      </w:r>
      <w:r w:rsidR="00EF6058" w:rsidRPr="00226732">
        <w:rPr>
          <w:sz w:val="21"/>
          <w:szCs w:val="21"/>
        </w:rPr>
        <w:t>’</w:t>
      </w:r>
      <w:r w:rsidR="004555CD" w:rsidRPr="00226732">
        <w:rPr>
          <w:sz w:val="21"/>
          <w:szCs w:val="21"/>
        </w:rPr>
        <w:t>, Vol. XIV:I</w:t>
      </w:r>
      <w:r w:rsidR="00EF6058" w:rsidRPr="00226732">
        <w:rPr>
          <w:sz w:val="21"/>
          <w:szCs w:val="21"/>
        </w:rPr>
        <w:t>, Gö</w:t>
      </w:r>
      <w:r w:rsidR="00801C1D" w:rsidRPr="00226732">
        <w:rPr>
          <w:sz w:val="21"/>
          <w:szCs w:val="21"/>
        </w:rPr>
        <w:t>teborg, Paul Åström Forlag</w:t>
      </w:r>
      <w:r w:rsidR="004555CD" w:rsidRPr="00226732">
        <w:rPr>
          <w:sz w:val="21"/>
          <w:szCs w:val="21"/>
        </w:rPr>
        <w:t xml:space="preserve"> </w:t>
      </w:r>
    </w:p>
    <w:p w14:paraId="574912C1" w14:textId="77777777" w:rsidR="0057146F" w:rsidRPr="00226732" w:rsidRDefault="0057146F" w:rsidP="005556A3">
      <w:pPr>
        <w:spacing w:after="0" w:line="240" w:lineRule="auto"/>
        <w:rPr>
          <w:rFonts w:eastAsia="Times New Roman" w:cstheme="minorHAnsi"/>
          <w:sz w:val="24"/>
          <w:szCs w:val="24"/>
        </w:rPr>
      </w:pPr>
    </w:p>
    <w:p w14:paraId="1842A115" w14:textId="457E2B5B"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 xml:space="preserve">Ayres, N.D. (2015) ‘Egyptian Imitation of Mycenaean Pottery’ </w:t>
      </w:r>
      <w:r w:rsidRPr="00226732">
        <w:t>in Kousoulis, P. and Lazaridis, N. ‘Proceedings of the Tenth International Congress of Egyptologists, University of the Aegean, Rhodes, 22-29 May 2008, Orientalia Lovaniensia Analecta 241’, Leuven; Peeters Press, pg. 1935-1951</w:t>
      </w:r>
    </w:p>
    <w:p w14:paraId="37F1A562" w14:textId="77777777" w:rsidR="00A11A58" w:rsidRPr="00226732" w:rsidRDefault="00A11A58" w:rsidP="005556A3">
      <w:pPr>
        <w:spacing w:after="0" w:line="240" w:lineRule="auto"/>
        <w:rPr>
          <w:rFonts w:eastAsia="Times New Roman" w:cstheme="minorHAnsi"/>
          <w:sz w:val="24"/>
          <w:szCs w:val="24"/>
        </w:rPr>
      </w:pPr>
    </w:p>
    <w:p w14:paraId="4F2A63F7" w14:textId="4C6284C8"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Belk, R.W. (1988) ‘Possessions and the Extended Self’ in Journal of Consumer Research, Vol. 15, Iss. 2, pg. 139-168</w:t>
      </w:r>
    </w:p>
    <w:p w14:paraId="7A8CC0DF" w14:textId="77777777" w:rsidR="00A11A58" w:rsidRPr="00226732" w:rsidRDefault="00A11A58" w:rsidP="005556A3">
      <w:pPr>
        <w:spacing w:after="0" w:line="240" w:lineRule="auto"/>
        <w:rPr>
          <w:rFonts w:eastAsia="Times New Roman" w:cstheme="minorHAnsi"/>
          <w:sz w:val="24"/>
          <w:szCs w:val="24"/>
        </w:rPr>
      </w:pPr>
    </w:p>
    <w:p w14:paraId="420823DD" w14:textId="643C4605" w:rsidR="00A11A5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Bennett, J. (2010) ‘Vibrant Matter: a political ecology of things’, Durham; Duke University Press</w:t>
      </w:r>
    </w:p>
    <w:p w14:paraId="775720E7" w14:textId="64963E1E" w:rsidR="00C93C45" w:rsidRPr="00226732" w:rsidRDefault="00C93C45" w:rsidP="005556A3">
      <w:pPr>
        <w:spacing w:after="0" w:line="240" w:lineRule="auto"/>
        <w:rPr>
          <w:rFonts w:eastAsia="Times New Roman" w:cstheme="minorHAnsi"/>
          <w:sz w:val="24"/>
          <w:szCs w:val="24"/>
        </w:rPr>
      </w:pPr>
    </w:p>
    <w:p w14:paraId="24D5E8D6" w14:textId="4E641E99" w:rsidR="0043369B" w:rsidRPr="00226732" w:rsidRDefault="00C93C45" w:rsidP="005556A3">
      <w:pPr>
        <w:spacing w:after="0" w:line="240" w:lineRule="auto"/>
        <w:rPr>
          <w:rFonts w:eastAsia="Times New Roman" w:cstheme="minorHAnsi"/>
          <w:sz w:val="24"/>
          <w:szCs w:val="24"/>
        </w:rPr>
      </w:pPr>
      <w:r w:rsidRPr="00226732">
        <w:rPr>
          <w:rFonts w:eastAsia="Times New Roman" w:cstheme="minorHAnsi"/>
          <w:sz w:val="24"/>
          <w:szCs w:val="24"/>
        </w:rPr>
        <w:t>Berg, I. (2007) ‘Negotiating Island Identities:</w:t>
      </w:r>
      <w:r w:rsidR="0043369B" w:rsidRPr="00226732">
        <w:rPr>
          <w:rFonts w:eastAsia="Times New Roman" w:cstheme="minorHAnsi"/>
          <w:sz w:val="24"/>
          <w:szCs w:val="24"/>
        </w:rPr>
        <w:t xml:space="preserve"> the Active Use of Pottery in the Middle and Late Bronze Age Cyclades, Gorgias Dissertations 31’. Piscataway, New Jersey; Gorgias Press</w:t>
      </w:r>
    </w:p>
    <w:p w14:paraId="71F6A5DA" w14:textId="7A663A19" w:rsidR="003B7066" w:rsidRPr="00226732" w:rsidRDefault="003B7066" w:rsidP="005556A3">
      <w:pPr>
        <w:spacing w:after="0" w:line="240" w:lineRule="auto"/>
        <w:rPr>
          <w:rFonts w:eastAsia="Times New Roman" w:cstheme="minorHAnsi"/>
          <w:sz w:val="24"/>
          <w:szCs w:val="24"/>
        </w:rPr>
      </w:pPr>
    </w:p>
    <w:p w14:paraId="3ECFC97E" w14:textId="3FB296A1" w:rsidR="003B7066" w:rsidRPr="00226732" w:rsidRDefault="003B7066" w:rsidP="005556A3">
      <w:pPr>
        <w:spacing w:after="0" w:line="240" w:lineRule="auto"/>
        <w:rPr>
          <w:rFonts w:eastAsia="Times New Roman" w:cstheme="minorHAnsi"/>
          <w:sz w:val="24"/>
          <w:szCs w:val="24"/>
        </w:rPr>
      </w:pPr>
      <w:r w:rsidRPr="00226732">
        <w:rPr>
          <w:rFonts w:eastAsia="Times New Roman" w:cstheme="minorHAnsi"/>
          <w:sz w:val="24"/>
          <w:szCs w:val="24"/>
        </w:rPr>
        <w:t xml:space="preserve">Bergoffen, </w:t>
      </w:r>
      <w:r w:rsidR="002C3A7C" w:rsidRPr="00226732">
        <w:rPr>
          <w:rFonts w:eastAsia="Times New Roman" w:cstheme="minorHAnsi"/>
          <w:sz w:val="24"/>
          <w:szCs w:val="24"/>
        </w:rPr>
        <w:t>C.J. (2005) ‘The Cypriot Bronze Age Potter from Sir Leonard Woolley’s Excavations at Alalakh (Tell Atchana)</w:t>
      </w:r>
      <w:r w:rsidR="004C2403" w:rsidRPr="00226732">
        <w:rPr>
          <w:rFonts w:eastAsia="Times New Roman" w:cstheme="minorHAnsi"/>
          <w:sz w:val="24"/>
          <w:szCs w:val="24"/>
        </w:rPr>
        <w:t>, Vienna, Verlag der Österreich</w:t>
      </w:r>
      <w:r w:rsidR="001503FE" w:rsidRPr="00226732">
        <w:rPr>
          <w:rFonts w:eastAsia="Times New Roman" w:cstheme="minorHAnsi"/>
          <w:sz w:val="24"/>
          <w:szCs w:val="24"/>
        </w:rPr>
        <w:t>isch</w:t>
      </w:r>
      <w:r w:rsidR="004C2403" w:rsidRPr="00226732">
        <w:rPr>
          <w:rFonts w:eastAsia="Times New Roman" w:cstheme="minorHAnsi"/>
          <w:sz w:val="24"/>
          <w:szCs w:val="24"/>
        </w:rPr>
        <w:t xml:space="preserve">en Akadamie </w:t>
      </w:r>
      <w:r w:rsidR="001503FE" w:rsidRPr="00226732">
        <w:rPr>
          <w:rFonts w:eastAsia="Times New Roman" w:cstheme="minorHAnsi"/>
          <w:sz w:val="24"/>
          <w:szCs w:val="24"/>
        </w:rPr>
        <w:t>der Wisse</w:t>
      </w:r>
      <w:r w:rsidR="00056759" w:rsidRPr="00226732">
        <w:rPr>
          <w:rFonts w:eastAsia="Times New Roman" w:cstheme="minorHAnsi"/>
          <w:sz w:val="24"/>
          <w:szCs w:val="24"/>
        </w:rPr>
        <w:t>ns</w:t>
      </w:r>
      <w:r w:rsidR="001503FE" w:rsidRPr="00226732">
        <w:rPr>
          <w:rFonts w:eastAsia="Times New Roman" w:cstheme="minorHAnsi"/>
          <w:sz w:val="24"/>
          <w:szCs w:val="24"/>
        </w:rPr>
        <w:t xml:space="preserve">chaften </w:t>
      </w:r>
    </w:p>
    <w:p w14:paraId="2849E38F" w14:textId="330442A9" w:rsidR="00A51668" w:rsidRPr="00226732" w:rsidRDefault="00A51668" w:rsidP="005556A3">
      <w:pPr>
        <w:spacing w:after="0" w:line="240" w:lineRule="auto"/>
        <w:rPr>
          <w:rFonts w:eastAsia="Times New Roman" w:cstheme="minorHAnsi"/>
          <w:sz w:val="24"/>
          <w:szCs w:val="24"/>
        </w:rPr>
      </w:pPr>
    </w:p>
    <w:p w14:paraId="35AB9CD9" w14:textId="37D34F6A"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Budka, J. (2013) ‘Festival Pottery from New Kingdom Egypt: Three Case Studies’ in Bader, B and Ownby, M.F. (eds.) ‘Functional Aspects of Egyptian Ceramics in their Archaeological Context, Proceedings of a conference held at the MacDonald Institute for Archaeological Research, Cambridg</w:t>
      </w:r>
      <w:r w:rsidR="00A11A58" w:rsidRPr="00226732">
        <w:rPr>
          <w:rFonts w:eastAsia="Times New Roman" w:cstheme="minorHAnsi"/>
          <w:sz w:val="24"/>
          <w:szCs w:val="24"/>
        </w:rPr>
        <w:t>e</w:t>
      </w:r>
      <w:r w:rsidRPr="00226732">
        <w:rPr>
          <w:rFonts w:eastAsia="Times New Roman" w:cstheme="minorHAnsi"/>
          <w:sz w:val="24"/>
          <w:szCs w:val="24"/>
        </w:rPr>
        <w:t>, July 24</w:t>
      </w:r>
      <w:r w:rsidRPr="00226732">
        <w:rPr>
          <w:rFonts w:eastAsia="Times New Roman" w:cstheme="minorHAnsi"/>
          <w:sz w:val="24"/>
          <w:szCs w:val="24"/>
          <w:vertAlign w:val="superscript"/>
        </w:rPr>
        <w:t>th</w:t>
      </w:r>
      <w:r w:rsidRPr="00226732">
        <w:rPr>
          <w:rFonts w:eastAsia="Times New Roman" w:cstheme="minorHAnsi"/>
          <w:sz w:val="24"/>
          <w:szCs w:val="24"/>
        </w:rPr>
        <w:t>-25</w:t>
      </w:r>
      <w:r w:rsidRPr="00226732">
        <w:rPr>
          <w:rFonts w:eastAsia="Times New Roman" w:cstheme="minorHAnsi"/>
          <w:sz w:val="24"/>
          <w:szCs w:val="24"/>
          <w:vertAlign w:val="superscript"/>
        </w:rPr>
        <w:t>th</w:t>
      </w:r>
      <w:r w:rsidRPr="00226732">
        <w:rPr>
          <w:rFonts w:eastAsia="Times New Roman" w:cstheme="minorHAnsi"/>
          <w:sz w:val="24"/>
          <w:szCs w:val="24"/>
        </w:rPr>
        <w:t>, 2009: Orientalia Lovaniensia Analecta 217’, Leuven, Peeters Press, pg. 185-217</w:t>
      </w:r>
    </w:p>
    <w:p w14:paraId="409A7916" w14:textId="01242A32" w:rsidR="009830C8" w:rsidRPr="00226732" w:rsidRDefault="009830C8" w:rsidP="005556A3">
      <w:pPr>
        <w:spacing w:after="0" w:line="240" w:lineRule="auto"/>
        <w:rPr>
          <w:rFonts w:eastAsia="Times New Roman" w:cstheme="minorHAnsi"/>
          <w:sz w:val="24"/>
          <w:szCs w:val="24"/>
        </w:rPr>
      </w:pPr>
    </w:p>
    <w:p w14:paraId="63737489" w14:textId="351C1B7A" w:rsidR="009830C8" w:rsidRPr="00226732" w:rsidRDefault="009830C8" w:rsidP="005556A3">
      <w:pPr>
        <w:spacing w:after="0" w:line="240" w:lineRule="auto"/>
        <w:rPr>
          <w:rFonts w:eastAsia="Times New Roman" w:cstheme="minorHAnsi"/>
          <w:sz w:val="24"/>
          <w:szCs w:val="24"/>
        </w:rPr>
      </w:pPr>
      <w:r w:rsidRPr="00226732">
        <w:rPr>
          <w:rFonts w:eastAsia="Times New Roman" w:cstheme="minorHAnsi"/>
          <w:sz w:val="24"/>
          <w:szCs w:val="24"/>
        </w:rPr>
        <w:t>Broodbank, C. (2000) ‘An Island Archaeology of the Early Cyclades’, Cambridge; Cambridge University Press</w:t>
      </w:r>
    </w:p>
    <w:p w14:paraId="5DCF789E" w14:textId="65834327" w:rsidR="00085830" w:rsidRPr="00226732" w:rsidRDefault="00085830" w:rsidP="005556A3">
      <w:pPr>
        <w:spacing w:after="0" w:line="240" w:lineRule="auto"/>
        <w:rPr>
          <w:rFonts w:eastAsia="Times New Roman" w:cstheme="minorHAnsi"/>
          <w:sz w:val="24"/>
          <w:szCs w:val="24"/>
        </w:rPr>
      </w:pPr>
    </w:p>
    <w:p w14:paraId="77B41943" w14:textId="3C97DF89" w:rsidR="00085830" w:rsidRPr="00226732" w:rsidRDefault="00085830" w:rsidP="005556A3">
      <w:pPr>
        <w:spacing w:after="0" w:line="240" w:lineRule="auto"/>
        <w:rPr>
          <w:rFonts w:eastAsia="Times New Roman" w:cstheme="minorHAnsi"/>
          <w:sz w:val="24"/>
          <w:szCs w:val="24"/>
        </w:rPr>
      </w:pPr>
      <w:r w:rsidRPr="00226732">
        <w:rPr>
          <w:rFonts w:eastAsia="Times New Roman" w:cstheme="minorHAnsi"/>
          <w:sz w:val="24"/>
          <w:szCs w:val="24"/>
        </w:rPr>
        <w:t xml:space="preserve">Broodbank, </w:t>
      </w:r>
      <w:r w:rsidR="00657040" w:rsidRPr="00226732">
        <w:rPr>
          <w:rFonts w:eastAsia="Times New Roman" w:cstheme="minorHAnsi"/>
          <w:sz w:val="24"/>
          <w:szCs w:val="24"/>
        </w:rPr>
        <w:t xml:space="preserve">C. (2004) ‘Minoanisation’, Proceedings of the Cambridge Philological Society </w:t>
      </w:r>
      <w:r w:rsidR="00BE3554" w:rsidRPr="00226732">
        <w:rPr>
          <w:rFonts w:eastAsia="Times New Roman" w:cstheme="minorHAnsi"/>
          <w:sz w:val="24"/>
          <w:szCs w:val="24"/>
        </w:rPr>
        <w:t>50; pg. 46-91</w:t>
      </w:r>
    </w:p>
    <w:p w14:paraId="2967644F" w14:textId="7E8006DC" w:rsidR="00A17B48" w:rsidRPr="00226732" w:rsidRDefault="00A17B48" w:rsidP="005556A3">
      <w:pPr>
        <w:spacing w:after="0" w:line="240" w:lineRule="auto"/>
        <w:rPr>
          <w:rFonts w:eastAsia="Times New Roman" w:cstheme="minorHAnsi"/>
          <w:sz w:val="24"/>
          <w:szCs w:val="24"/>
        </w:rPr>
      </w:pPr>
    </w:p>
    <w:p w14:paraId="10940FCC" w14:textId="27E6A5FC" w:rsidR="00A17B48" w:rsidRPr="00226732" w:rsidRDefault="0054511E" w:rsidP="005556A3">
      <w:pPr>
        <w:spacing w:after="0" w:line="240" w:lineRule="auto"/>
        <w:rPr>
          <w:rFonts w:eastAsia="Times New Roman" w:cstheme="minorHAnsi"/>
          <w:sz w:val="24"/>
          <w:szCs w:val="24"/>
        </w:rPr>
      </w:pPr>
      <w:r w:rsidRPr="00226732">
        <w:t xml:space="preserve">Crewe, L (2007), 'From Lithograph to Web: The British Museum’s 1896 Enkomi excavations.', in </w:t>
      </w:r>
      <w:r w:rsidRPr="00226732">
        <w:rPr>
          <w:rStyle w:val="Emphasis"/>
        </w:rPr>
        <w:t>Archaologia Cypria</w:t>
      </w:r>
      <w:r w:rsidRPr="00226732">
        <w:t>, vol. V, pp. 57-70.</w:t>
      </w:r>
    </w:p>
    <w:p w14:paraId="08F2D293" w14:textId="77777777" w:rsidR="00BE3554" w:rsidRPr="00226732" w:rsidRDefault="00BE3554" w:rsidP="005556A3">
      <w:pPr>
        <w:spacing w:after="0" w:line="240" w:lineRule="auto"/>
        <w:rPr>
          <w:rFonts w:eastAsia="Times New Roman" w:cstheme="minorHAnsi"/>
          <w:sz w:val="24"/>
          <w:szCs w:val="24"/>
        </w:rPr>
      </w:pPr>
    </w:p>
    <w:p w14:paraId="13ACF7A4" w14:textId="3D3FD9C1" w:rsidR="00A51668" w:rsidRPr="00226732" w:rsidRDefault="00A51668" w:rsidP="00F56FB4">
      <w:pPr>
        <w:spacing w:after="0" w:line="240" w:lineRule="auto"/>
        <w:rPr>
          <w:rFonts w:eastAsia="Times New Roman" w:cstheme="minorHAnsi"/>
          <w:sz w:val="24"/>
          <w:szCs w:val="24"/>
        </w:rPr>
      </w:pPr>
      <w:r w:rsidRPr="00226732">
        <w:rPr>
          <w:rFonts w:eastAsia="Times New Roman" w:cstheme="minorHAnsi"/>
          <w:sz w:val="24"/>
          <w:szCs w:val="24"/>
        </w:rPr>
        <w:t>Dohmann-Pfälzner, H. and Pfälzner, P. (2011). ‘Die Ausgrabungen 2009 und 2010 im Königspalast von Qat</w:t>
      </w:r>
      <w:r w:rsidRPr="00226732">
        <w:rPr>
          <w:rFonts w:eastAsia="Times New Roman" w:cstheme="minorHAnsi"/>
          <w:spacing w:val="-15"/>
          <w:sz w:val="24"/>
          <w:szCs w:val="24"/>
        </w:rPr>
        <w:t xml:space="preserve">na: Vorbericht des </w:t>
      </w:r>
      <w:r w:rsidRPr="00226732">
        <w:rPr>
          <w:rFonts w:eastAsia="Times New Roman" w:cstheme="minorHAnsi"/>
          <w:sz w:val="24"/>
          <w:szCs w:val="24"/>
        </w:rPr>
        <w:t xml:space="preserve">syrisch-deutschen Kooperationsprojektes in Tall Mišrife/Qatna’. </w:t>
      </w:r>
      <w:r w:rsidRPr="00226732">
        <w:rPr>
          <w:rFonts w:eastAsia="Times New Roman" w:cstheme="minorHAnsi"/>
          <w:i/>
          <w:iCs/>
          <w:sz w:val="24"/>
          <w:szCs w:val="24"/>
        </w:rPr>
        <w:t>Mitteilungen der Deutschen Orient-Gesellschaft</w:t>
      </w:r>
      <w:r w:rsidRPr="00226732">
        <w:rPr>
          <w:rFonts w:eastAsia="Times New Roman" w:cstheme="minorHAnsi"/>
          <w:sz w:val="24"/>
          <w:szCs w:val="24"/>
        </w:rPr>
        <w:t>, pg. 143, 5–62</w:t>
      </w:r>
    </w:p>
    <w:p w14:paraId="55919A47" w14:textId="4DD8757A" w:rsidR="009C457F" w:rsidRPr="00226732" w:rsidRDefault="009C457F" w:rsidP="00F56FB4">
      <w:pPr>
        <w:spacing w:after="0" w:line="240" w:lineRule="auto"/>
        <w:rPr>
          <w:rFonts w:eastAsia="Times New Roman" w:cstheme="minorHAnsi"/>
          <w:sz w:val="24"/>
          <w:szCs w:val="24"/>
        </w:rPr>
      </w:pPr>
    </w:p>
    <w:p w14:paraId="041FA171" w14:textId="69E62618" w:rsidR="009C457F" w:rsidRPr="00226732" w:rsidRDefault="009C457F" w:rsidP="00F56FB4">
      <w:pPr>
        <w:spacing w:after="0" w:line="240" w:lineRule="auto"/>
        <w:rPr>
          <w:rFonts w:eastAsia="Times New Roman" w:cstheme="minorHAnsi"/>
          <w:sz w:val="24"/>
          <w:szCs w:val="24"/>
        </w:rPr>
      </w:pPr>
      <w:r w:rsidRPr="00226732">
        <w:rPr>
          <w:rFonts w:eastAsia="Times New Roman" w:cstheme="minorHAnsi"/>
          <w:sz w:val="24"/>
          <w:szCs w:val="24"/>
        </w:rPr>
        <w:t xml:space="preserve">Evans, </w:t>
      </w:r>
      <w:r w:rsidR="005473A3" w:rsidRPr="00226732">
        <w:rPr>
          <w:rFonts w:eastAsia="Times New Roman" w:cstheme="minorHAnsi"/>
          <w:sz w:val="24"/>
          <w:szCs w:val="24"/>
        </w:rPr>
        <w:t xml:space="preserve">A. (1921) ‘The Palace of Minos: A Comparative Account of </w:t>
      </w:r>
      <w:r w:rsidR="005F13D9" w:rsidRPr="00226732">
        <w:rPr>
          <w:rFonts w:eastAsia="Times New Roman" w:cstheme="minorHAnsi"/>
          <w:sz w:val="24"/>
          <w:szCs w:val="24"/>
        </w:rPr>
        <w:t>the Successive Stages of the Early Cretan Civilization</w:t>
      </w:r>
      <w:r w:rsidR="007704C6" w:rsidRPr="00226732">
        <w:rPr>
          <w:rFonts w:eastAsia="Times New Roman" w:cstheme="minorHAnsi"/>
          <w:sz w:val="24"/>
          <w:szCs w:val="24"/>
        </w:rPr>
        <w:t xml:space="preserve"> as Illlustrated by the Discoveries at Knossos I. The Neolithic and Early</w:t>
      </w:r>
      <w:r w:rsidR="00C76853" w:rsidRPr="00226732">
        <w:rPr>
          <w:rFonts w:eastAsia="Times New Roman" w:cstheme="minorHAnsi"/>
          <w:sz w:val="24"/>
          <w:szCs w:val="24"/>
        </w:rPr>
        <w:t xml:space="preserve"> and</w:t>
      </w:r>
      <w:r w:rsidR="007704C6" w:rsidRPr="00226732">
        <w:rPr>
          <w:rFonts w:eastAsia="Times New Roman" w:cstheme="minorHAnsi"/>
          <w:sz w:val="24"/>
          <w:szCs w:val="24"/>
        </w:rPr>
        <w:t xml:space="preserve"> Middle Minoan </w:t>
      </w:r>
      <w:r w:rsidR="00C76853" w:rsidRPr="00226732">
        <w:rPr>
          <w:rFonts w:eastAsia="Times New Roman" w:cstheme="minorHAnsi"/>
          <w:sz w:val="24"/>
          <w:szCs w:val="24"/>
        </w:rPr>
        <w:t>Ages’ London; Macmillan</w:t>
      </w:r>
    </w:p>
    <w:p w14:paraId="4AADA54F" w14:textId="02AB9F12" w:rsidR="001E7A85" w:rsidRPr="00226732" w:rsidRDefault="001E7A85" w:rsidP="00F56FB4">
      <w:pPr>
        <w:spacing w:after="0" w:line="240" w:lineRule="auto"/>
        <w:rPr>
          <w:rFonts w:eastAsia="Times New Roman" w:cstheme="minorHAnsi"/>
          <w:sz w:val="24"/>
          <w:szCs w:val="24"/>
        </w:rPr>
      </w:pPr>
    </w:p>
    <w:p w14:paraId="68F20F82" w14:textId="187C2676" w:rsidR="00E03565" w:rsidRPr="00226732" w:rsidRDefault="001E7A85" w:rsidP="00E03565">
      <w:pPr>
        <w:rPr>
          <w:rFonts w:eastAsia="Times New Roman" w:cstheme="minorHAnsi"/>
          <w:sz w:val="24"/>
          <w:szCs w:val="24"/>
        </w:rPr>
      </w:pPr>
      <w:r w:rsidRPr="00226732">
        <w:rPr>
          <w:rFonts w:eastAsia="Times New Roman" w:cstheme="minorHAnsi"/>
          <w:sz w:val="24"/>
          <w:szCs w:val="24"/>
        </w:rPr>
        <w:t>E</w:t>
      </w:r>
      <w:r w:rsidR="003144EE" w:rsidRPr="00226732">
        <w:rPr>
          <w:rFonts w:eastAsia="Times New Roman" w:cstheme="minorHAnsi"/>
          <w:sz w:val="24"/>
          <w:szCs w:val="24"/>
        </w:rPr>
        <w:t>zz e</w:t>
      </w:r>
      <w:r w:rsidRPr="00226732">
        <w:rPr>
          <w:rFonts w:eastAsia="Times New Roman" w:cstheme="minorHAnsi"/>
          <w:sz w:val="24"/>
          <w:szCs w:val="24"/>
        </w:rPr>
        <w:t>l-Din,</w:t>
      </w:r>
      <w:r w:rsidR="003144EE" w:rsidRPr="00226732">
        <w:rPr>
          <w:rFonts w:eastAsia="Times New Roman" w:cstheme="minorHAnsi"/>
          <w:sz w:val="24"/>
          <w:szCs w:val="24"/>
        </w:rPr>
        <w:t xml:space="preserve"> D.M. and Elkasrawy, S.F. (</w:t>
      </w:r>
      <w:r w:rsidR="00E84668" w:rsidRPr="00226732">
        <w:rPr>
          <w:rFonts w:eastAsia="Times New Roman" w:cstheme="minorHAnsi"/>
          <w:sz w:val="24"/>
          <w:szCs w:val="24"/>
        </w:rPr>
        <w:t>2020) ‘Pomegranates of ancient Egypt: representations, uses and religious significance</w:t>
      </w:r>
      <w:r w:rsidR="00E03565" w:rsidRPr="00226732">
        <w:rPr>
          <w:rFonts w:eastAsia="Times New Roman" w:cstheme="minorHAnsi"/>
          <w:sz w:val="24"/>
          <w:szCs w:val="24"/>
        </w:rPr>
        <w:t>’ in Graves, C. (ed.) BEC</w:t>
      </w:r>
      <w:r w:rsidR="004707AF" w:rsidRPr="00226732">
        <w:rPr>
          <w:rFonts w:eastAsia="Times New Roman" w:cstheme="minorHAnsi"/>
          <w:sz w:val="24"/>
          <w:szCs w:val="24"/>
        </w:rPr>
        <w:t>:</w:t>
      </w:r>
      <w:r w:rsidR="00E03565" w:rsidRPr="00226732">
        <w:rPr>
          <w:rFonts w:eastAsia="Times New Roman" w:cstheme="minorHAnsi"/>
          <w:sz w:val="24"/>
          <w:szCs w:val="24"/>
        </w:rPr>
        <w:t xml:space="preserve"> Proceedings of the Fourth British Egyptology Congress, 7-9 September 2018, University of Manchester</w:t>
      </w:r>
      <w:r w:rsidR="00344662" w:rsidRPr="00226732">
        <w:rPr>
          <w:rFonts w:eastAsia="Times New Roman" w:cstheme="minorHAnsi"/>
          <w:sz w:val="24"/>
          <w:szCs w:val="24"/>
        </w:rPr>
        <w:t xml:space="preserve">, </w:t>
      </w:r>
      <w:r w:rsidR="002279F2" w:rsidRPr="00226732">
        <w:rPr>
          <w:rFonts w:eastAsia="Times New Roman" w:cstheme="minorHAnsi"/>
          <w:sz w:val="24"/>
          <w:szCs w:val="24"/>
        </w:rPr>
        <w:t xml:space="preserve">London; </w:t>
      </w:r>
      <w:r w:rsidR="00344662" w:rsidRPr="00226732">
        <w:rPr>
          <w:rFonts w:eastAsia="Times New Roman" w:cstheme="minorHAnsi"/>
          <w:sz w:val="24"/>
          <w:szCs w:val="24"/>
        </w:rPr>
        <w:t>Egypt Exploration Society</w:t>
      </w:r>
      <w:r w:rsidR="0087217A" w:rsidRPr="00226732">
        <w:rPr>
          <w:rFonts w:eastAsia="Times New Roman" w:cstheme="minorHAnsi"/>
          <w:sz w:val="24"/>
          <w:szCs w:val="24"/>
        </w:rPr>
        <w:t xml:space="preserve"> (Bloomsbury)</w:t>
      </w:r>
      <w:r w:rsidR="00344662" w:rsidRPr="00226732">
        <w:rPr>
          <w:rFonts w:eastAsia="Times New Roman" w:cstheme="minorHAnsi"/>
          <w:sz w:val="24"/>
          <w:szCs w:val="24"/>
        </w:rPr>
        <w:t xml:space="preserve">, pg. </w:t>
      </w:r>
      <w:r w:rsidR="00353EBC" w:rsidRPr="00226732">
        <w:rPr>
          <w:rFonts w:eastAsia="Times New Roman" w:cstheme="minorHAnsi"/>
          <w:sz w:val="24"/>
          <w:szCs w:val="24"/>
        </w:rPr>
        <w:t>55-69</w:t>
      </w:r>
      <w:r w:rsidR="00344662" w:rsidRPr="00226732">
        <w:rPr>
          <w:rFonts w:eastAsia="Times New Roman" w:cstheme="minorHAnsi"/>
          <w:sz w:val="24"/>
          <w:szCs w:val="24"/>
        </w:rPr>
        <w:t xml:space="preserve"> </w:t>
      </w:r>
    </w:p>
    <w:p w14:paraId="0E239544" w14:textId="7D5111FF" w:rsidR="00FD1A96"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Foster, K.P (2008) ‘Minoan Faience Revisited’ in Jackson, C.M and Wagner, (eds.) ‘Vitreous Materials in the Late Bronze Age Aegean: A Window to the East Mediterranean World (Sheffield Studies in Aegean Archaeology 9)’ Oxford; Oxbow Books, pg. 173-86</w:t>
      </w:r>
    </w:p>
    <w:p w14:paraId="2A2C5BC0" w14:textId="02C88ED3" w:rsidR="005473A3" w:rsidRPr="00226732" w:rsidRDefault="005473A3" w:rsidP="005556A3">
      <w:pPr>
        <w:spacing w:after="0" w:line="240" w:lineRule="auto"/>
        <w:rPr>
          <w:rFonts w:eastAsia="Times New Roman" w:cstheme="minorHAnsi"/>
          <w:sz w:val="24"/>
          <w:szCs w:val="24"/>
        </w:rPr>
      </w:pPr>
    </w:p>
    <w:p w14:paraId="631BDF5C" w14:textId="61296F47" w:rsidR="005473A3" w:rsidRPr="00226732" w:rsidRDefault="005473A3" w:rsidP="005556A3">
      <w:pPr>
        <w:spacing w:after="0" w:line="240" w:lineRule="auto"/>
        <w:rPr>
          <w:rFonts w:eastAsia="Times New Roman" w:cstheme="minorHAnsi"/>
          <w:sz w:val="24"/>
          <w:szCs w:val="24"/>
        </w:rPr>
      </w:pPr>
      <w:r w:rsidRPr="00226732">
        <w:rPr>
          <w:rFonts w:eastAsia="Times New Roman" w:cstheme="minorHAnsi"/>
          <w:sz w:val="24"/>
          <w:szCs w:val="24"/>
        </w:rPr>
        <w:t xml:space="preserve">Feldman, </w:t>
      </w:r>
      <w:r w:rsidR="00C76853" w:rsidRPr="00226732">
        <w:rPr>
          <w:rFonts w:eastAsia="Times New Roman" w:cstheme="minorHAnsi"/>
          <w:sz w:val="24"/>
          <w:szCs w:val="24"/>
        </w:rPr>
        <w:t xml:space="preserve">M.H. </w:t>
      </w:r>
      <w:r w:rsidR="00BB7F07" w:rsidRPr="00226732">
        <w:rPr>
          <w:rFonts w:eastAsia="Times New Roman" w:cstheme="minorHAnsi"/>
          <w:sz w:val="24"/>
          <w:szCs w:val="24"/>
        </w:rPr>
        <w:t xml:space="preserve">(2006) </w:t>
      </w:r>
      <w:r w:rsidR="007F67D0" w:rsidRPr="00226732">
        <w:rPr>
          <w:rFonts w:eastAsia="Times New Roman" w:cstheme="minorHAnsi"/>
          <w:sz w:val="24"/>
          <w:szCs w:val="24"/>
        </w:rPr>
        <w:t>‘Diplomacy by Design: Luxury Arts and an ‘International Style</w:t>
      </w:r>
      <w:r w:rsidR="00BB7F07" w:rsidRPr="00226732">
        <w:rPr>
          <w:rFonts w:eastAsia="Times New Roman" w:cstheme="minorHAnsi"/>
          <w:sz w:val="24"/>
          <w:szCs w:val="24"/>
        </w:rPr>
        <w:t>’ in the Ancient Near East, 1400-12000 BCE’ Chicago, University of Chicago Press</w:t>
      </w:r>
    </w:p>
    <w:p w14:paraId="197A9F9C" w14:textId="1049D102" w:rsidR="00E51CDD" w:rsidRPr="00226732" w:rsidRDefault="00E51CDD" w:rsidP="005556A3">
      <w:pPr>
        <w:spacing w:after="0" w:line="240" w:lineRule="auto"/>
        <w:rPr>
          <w:rFonts w:eastAsia="Times New Roman" w:cstheme="minorHAnsi"/>
          <w:sz w:val="24"/>
          <w:szCs w:val="24"/>
        </w:rPr>
      </w:pPr>
    </w:p>
    <w:p w14:paraId="7AE3E914" w14:textId="3636A4A2" w:rsidR="00E51CDD" w:rsidRPr="00226732" w:rsidRDefault="00E51CDD" w:rsidP="005556A3">
      <w:pPr>
        <w:spacing w:after="0" w:line="240" w:lineRule="auto"/>
        <w:rPr>
          <w:rFonts w:eastAsia="Times New Roman" w:cstheme="minorHAnsi"/>
          <w:sz w:val="24"/>
          <w:szCs w:val="24"/>
        </w:rPr>
      </w:pPr>
      <w:r w:rsidRPr="00226732">
        <w:rPr>
          <w:rFonts w:eastAsia="Times New Roman" w:cstheme="minorHAnsi"/>
          <w:sz w:val="24"/>
          <w:szCs w:val="24"/>
        </w:rPr>
        <w:t>Gell, A</w:t>
      </w:r>
      <w:r w:rsidR="00116C32" w:rsidRPr="00226732">
        <w:rPr>
          <w:rFonts w:eastAsia="Times New Roman" w:cstheme="minorHAnsi"/>
          <w:sz w:val="24"/>
          <w:szCs w:val="24"/>
        </w:rPr>
        <w:t xml:space="preserve">. (1998) ‘Art and Agency: An Anthropological Theory’ </w:t>
      </w:r>
      <w:r w:rsidR="0096098A" w:rsidRPr="00226732">
        <w:rPr>
          <w:rFonts w:eastAsia="Times New Roman" w:cstheme="minorHAnsi"/>
          <w:sz w:val="24"/>
          <w:szCs w:val="24"/>
        </w:rPr>
        <w:t>Oxford; Clarendon Press</w:t>
      </w:r>
    </w:p>
    <w:p w14:paraId="6DA51B01" w14:textId="3941032D"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 xml:space="preserve"> </w:t>
      </w:r>
    </w:p>
    <w:p w14:paraId="61D46B64" w14:textId="1A107913" w:rsidR="00FD1A96"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Gosden, C. (2004) ‘Archaeology and Colonialism: Cultural Contact from 5000 BC to the Present’ Cambridge, Cambridge University Press</w:t>
      </w:r>
    </w:p>
    <w:p w14:paraId="05018162" w14:textId="25CD37E9" w:rsidR="006B3BA3" w:rsidRPr="00226732" w:rsidRDefault="006B3BA3" w:rsidP="005556A3">
      <w:pPr>
        <w:spacing w:after="0" w:line="240" w:lineRule="auto"/>
        <w:rPr>
          <w:rFonts w:eastAsia="Times New Roman" w:cstheme="minorHAnsi"/>
          <w:sz w:val="24"/>
          <w:szCs w:val="24"/>
        </w:rPr>
      </w:pPr>
    </w:p>
    <w:p w14:paraId="4CE6BF09" w14:textId="78726368" w:rsidR="006B3BA3" w:rsidRPr="00226732" w:rsidRDefault="006B3BA3" w:rsidP="005556A3">
      <w:pPr>
        <w:spacing w:after="0" w:line="240" w:lineRule="auto"/>
        <w:rPr>
          <w:rFonts w:eastAsia="Times New Roman" w:cstheme="minorHAnsi"/>
          <w:sz w:val="24"/>
          <w:szCs w:val="24"/>
        </w:rPr>
      </w:pPr>
      <w:r w:rsidRPr="00226732">
        <w:rPr>
          <w:sz w:val="23"/>
          <w:szCs w:val="23"/>
        </w:rPr>
        <w:t>Graziado, G. (2005) ‘The Relations between the Aegean and Cyprus at the Beginning of Late Bronze</w:t>
      </w:r>
      <w:r w:rsidRPr="00226732">
        <w:br/>
      </w:r>
      <w:r w:rsidRPr="00226732">
        <w:rPr>
          <w:sz w:val="23"/>
          <w:szCs w:val="23"/>
        </w:rPr>
        <w:t>Age: An Overview of the Archaeological Evidence’ in: Laffineur, R. and Greco, E. (eds.), EMPORIA:</w:t>
      </w:r>
      <w:r w:rsidRPr="00226732">
        <w:br/>
      </w:r>
      <w:r w:rsidRPr="00226732">
        <w:rPr>
          <w:sz w:val="23"/>
          <w:szCs w:val="23"/>
        </w:rPr>
        <w:t>Aegeans in the Central and Eastern Mediterranean, (Aegaeum 25), Liège–Austin</w:t>
      </w:r>
      <w:r w:rsidR="00F922AC" w:rsidRPr="00226732">
        <w:rPr>
          <w:sz w:val="23"/>
          <w:szCs w:val="23"/>
        </w:rPr>
        <w:t>, pg.</w:t>
      </w:r>
      <w:r w:rsidRPr="00226732">
        <w:rPr>
          <w:sz w:val="23"/>
          <w:szCs w:val="23"/>
        </w:rPr>
        <w:t xml:space="preserve"> 323–332</w:t>
      </w:r>
    </w:p>
    <w:p w14:paraId="7209D9B1" w14:textId="3E3642FF" w:rsidR="00A51668" w:rsidRPr="00226732" w:rsidRDefault="00A51668" w:rsidP="005556A3">
      <w:pPr>
        <w:spacing w:after="0" w:line="240" w:lineRule="auto"/>
        <w:rPr>
          <w:rFonts w:eastAsia="Times New Roman" w:cstheme="minorHAnsi"/>
          <w:sz w:val="24"/>
          <w:szCs w:val="24"/>
        </w:rPr>
      </w:pPr>
    </w:p>
    <w:p w14:paraId="7EF13D87" w14:textId="4F5FFA55"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Helms, M.W. (1988) ‘Ulysses’ Sail: An ethnographic odyssey of power, knowledge and geographical distance’, New Jersey; Princeton University Press</w:t>
      </w:r>
    </w:p>
    <w:p w14:paraId="30137648" w14:textId="34FABC0C" w:rsidR="00620F5A" w:rsidRPr="00226732" w:rsidRDefault="00620F5A" w:rsidP="005556A3">
      <w:pPr>
        <w:spacing w:after="0" w:line="240" w:lineRule="auto"/>
        <w:rPr>
          <w:rFonts w:eastAsia="Times New Roman" w:cstheme="minorHAnsi"/>
          <w:sz w:val="24"/>
          <w:szCs w:val="24"/>
        </w:rPr>
      </w:pPr>
    </w:p>
    <w:p w14:paraId="120CDA73" w14:textId="4243F8C8" w:rsidR="00620F5A" w:rsidRPr="00226732" w:rsidRDefault="00620F5A" w:rsidP="005556A3">
      <w:pPr>
        <w:spacing w:after="0" w:line="240" w:lineRule="auto"/>
        <w:rPr>
          <w:rFonts w:eastAsia="Times New Roman" w:cstheme="minorHAnsi"/>
          <w:sz w:val="24"/>
          <w:szCs w:val="24"/>
        </w:rPr>
      </w:pPr>
      <w:r w:rsidRPr="00226732">
        <w:rPr>
          <w:rFonts w:eastAsia="Times New Roman" w:cstheme="minorHAnsi"/>
          <w:sz w:val="24"/>
          <w:szCs w:val="24"/>
        </w:rPr>
        <w:t xml:space="preserve">Immerwahr, S.A. (1989) ‘The pomegranate vase: </w:t>
      </w:r>
      <w:r w:rsidR="005549D8" w:rsidRPr="00226732">
        <w:rPr>
          <w:rFonts w:eastAsia="Times New Roman" w:cstheme="minorHAnsi"/>
          <w:sz w:val="24"/>
          <w:szCs w:val="24"/>
        </w:rPr>
        <w:t>its origins and continuity’, in Hesperia Vol. 58, Iss. 4, pg. 397-</w:t>
      </w:r>
      <w:r w:rsidR="003E4626" w:rsidRPr="00226732">
        <w:rPr>
          <w:rFonts w:eastAsia="Times New Roman" w:cstheme="minorHAnsi"/>
          <w:sz w:val="24"/>
          <w:szCs w:val="24"/>
        </w:rPr>
        <w:t>410</w:t>
      </w:r>
    </w:p>
    <w:p w14:paraId="0F8F8F37" w14:textId="3E1A07FA" w:rsidR="00FD1A96" w:rsidRPr="00226732" w:rsidRDefault="00FD1A96" w:rsidP="005556A3">
      <w:pPr>
        <w:spacing w:after="0" w:line="240" w:lineRule="auto"/>
        <w:rPr>
          <w:rFonts w:eastAsia="Times New Roman" w:cstheme="minorHAnsi"/>
          <w:sz w:val="24"/>
          <w:szCs w:val="24"/>
        </w:rPr>
      </w:pPr>
    </w:p>
    <w:p w14:paraId="07B0E122" w14:textId="341E3248" w:rsidR="00A05205" w:rsidRPr="00226732" w:rsidRDefault="00A05205" w:rsidP="005556A3">
      <w:pPr>
        <w:spacing w:after="0" w:line="240" w:lineRule="auto"/>
        <w:rPr>
          <w:sz w:val="23"/>
          <w:szCs w:val="23"/>
        </w:rPr>
      </w:pPr>
      <w:r w:rsidRPr="00226732">
        <w:rPr>
          <w:sz w:val="23"/>
          <w:szCs w:val="23"/>
        </w:rPr>
        <w:t>Kanta, A. (2001), ‘The Aegean World between East and West: Aspects of Common Cultural Elements</w:t>
      </w:r>
      <w:r w:rsidRPr="00226732">
        <w:br/>
      </w:r>
      <w:r w:rsidRPr="00226732">
        <w:rPr>
          <w:sz w:val="23"/>
          <w:szCs w:val="23"/>
        </w:rPr>
        <w:t>from the 16th to the 11th c. B. C.,’ in. Stampolidis, N.C. (ed.), Sea Routes... from Sidon to Huelva,</w:t>
      </w:r>
      <w:r w:rsidRPr="00226732">
        <w:br/>
      </w:r>
      <w:r w:rsidRPr="00226732">
        <w:rPr>
          <w:sz w:val="23"/>
          <w:szCs w:val="23"/>
        </w:rPr>
        <w:t>Interconnections in the Mediterranean 16th–6th BC, Athens: pg. 20–40.</w:t>
      </w:r>
    </w:p>
    <w:p w14:paraId="057BC229" w14:textId="77D455BD" w:rsidR="00AF1A3C" w:rsidRPr="00226732" w:rsidRDefault="00AF1A3C" w:rsidP="005556A3">
      <w:pPr>
        <w:spacing w:after="0" w:line="240" w:lineRule="auto"/>
        <w:rPr>
          <w:sz w:val="23"/>
          <w:szCs w:val="23"/>
        </w:rPr>
      </w:pPr>
    </w:p>
    <w:p w14:paraId="27EA325E" w14:textId="2CC4B3E4" w:rsidR="00AF1A3C" w:rsidRPr="00226732" w:rsidRDefault="00AF1A3C" w:rsidP="005556A3">
      <w:pPr>
        <w:spacing w:after="0" w:line="240" w:lineRule="auto"/>
        <w:rPr>
          <w:sz w:val="23"/>
          <w:szCs w:val="23"/>
        </w:rPr>
      </w:pPr>
      <w:r w:rsidRPr="00226732">
        <w:rPr>
          <w:sz w:val="23"/>
          <w:szCs w:val="23"/>
        </w:rPr>
        <w:t xml:space="preserve">Karageorghis, V. (1990), </w:t>
      </w:r>
      <w:r w:rsidR="00EF40F8" w:rsidRPr="00226732">
        <w:rPr>
          <w:sz w:val="23"/>
          <w:szCs w:val="23"/>
        </w:rPr>
        <w:t>‘</w:t>
      </w:r>
      <w:r w:rsidRPr="00226732">
        <w:rPr>
          <w:sz w:val="23"/>
          <w:szCs w:val="23"/>
        </w:rPr>
        <w:t>The End of the Late Bronze Age in Cyprus</w:t>
      </w:r>
      <w:r w:rsidR="00EF40F8" w:rsidRPr="00226732">
        <w:rPr>
          <w:sz w:val="23"/>
          <w:szCs w:val="23"/>
        </w:rPr>
        <w:t>’</w:t>
      </w:r>
      <w:r w:rsidRPr="00226732">
        <w:rPr>
          <w:sz w:val="23"/>
          <w:szCs w:val="23"/>
        </w:rPr>
        <w:t>, Nicosia</w:t>
      </w:r>
      <w:r w:rsidR="00821E4F" w:rsidRPr="00226732">
        <w:rPr>
          <w:sz w:val="23"/>
          <w:szCs w:val="23"/>
        </w:rPr>
        <w:t xml:space="preserve">; The Department of Antiquities </w:t>
      </w:r>
    </w:p>
    <w:p w14:paraId="7A4CAE6C" w14:textId="6ACC54E0" w:rsidR="00EF40F8" w:rsidRPr="00226732" w:rsidRDefault="00EF40F8" w:rsidP="005556A3">
      <w:pPr>
        <w:spacing w:after="0" w:line="240" w:lineRule="auto"/>
        <w:rPr>
          <w:sz w:val="23"/>
          <w:szCs w:val="23"/>
        </w:rPr>
      </w:pPr>
    </w:p>
    <w:p w14:paraId="3BE10817" w14:textId="4DD11B55" w:rsidR="00EF40F8" w:rsidRPr="00226732" w:rsidRDefault="00EF40F8" w:rsidP="005556A3">
      <w:pPr>
        <w:spacing w:after="0" w:line="240" w:lineRule="auto"/>
        <w:rPr>
          <w:sz w:val="23"/>
          <w:szCs w:val="23"/>
        </w:rPr>
      </w:pPr>
      <w:r w:rsidRPr="00226732">
        <w:rPr>
          <w:sz w:val="23"/>
          <w:szCs w:val="23"/>
        </w:rPr>
        <w:t>Keswani, P. (2005), ‘Death, Prestige, and Copper in Bronze Age Cyprus’, in AJA 109</w:t>
      </w:r>
      <w:r w:rsidR="006458FE" w:rsidRPr="00226732">
        <w:rPr>
          <w:sz w:val="23"/>
          <w:szCs w:val="23"/>
        </w:rPr>
        <w:t>, pg. 3</w:t>
      </w:r>
      <w:r w:rsidRPr="00226732">
        <w:rPr>
          <w:sz w:val="23"/>
          <w:szCs w:val="23"/>
        </w:rPr>
        <w:t>41–401.</w:t>
      </w:r>
    </w:p>
    <w:p w14:paraId="6A127D3E" w14:textId="625BACE8" w:rsidR="00A26F51" w:rsidRPr="00226732" w:rsidRDefault="00A26F51" w:rsidP="005556A3">
      <w:pPr>
        <w:spacing w:after="0" w:line="240" w:lineRule="auto"/>
        <w:rPr>
          <w:sz w:val="23"/>
          <w:szCs w:val="23"/>
        </w:rPr>
      </w:pPr>
    </w:p>
    <w:p w14:paraId="72052402" w14:textId="2751D5BD" w:rsidR="00A26F51" w:rsidRPr="00226732" w:rsidRDefault="00A26F51" w:rsidP="005556A3">
      <w:pPr>
        <w:spacing w:after="0" w:line="240" w:lineRule="auto"/>
        <w:rPr>
          <w:sz w:val="23"/>
          <w:szCs w:val="23"/>
        </w:rPr>
      </w:pPr>
      <w:r w:rsidRPr="00226732">
        <w:rPr>
          <w:sz w:val="23"/>
          <w:szCs w:val="23"/>
        </w:rPr>
        <w:t>Knapp, A.B. (1993) ‘</w:t>
      </w:r>
      <w:r w:rsidR="009576EB" w:rsidRPr="00226732">
        <w:rPr>
          <w:sz w:val="23"/>
          <w:szCs w:val="23"/>
        </w:rPr>
        <w:t xml:space="preserve">Thalassocracies in Bronze Age Eastern Mediterranean trade: making and breaking a myth’ </w:t>
      </w:r>
      <w:r w:rsidR="00124A94" w:rsidRPr="00226732">
        <w:rPr>
          <w:sz w:val="23"/>
          <w:szCs w:val="23"/>
        </w:rPr>
        <w:t>in World Archaeology, Vol. 24, Iss. 3, pg. 332-347</w:t>
      </w:r>
    </w:p>
    <w:p w14:paraId="4E96D4B2" w14:textId="0B6AA2A2" w:rsidR="00444ACB" w:rsidRPr="00226732" w:rsidRDefault="00444ACB" w:rsidP="005556A3">
      <w:pPr>
        <w:spacing w:after="0" w:line="240" w:lineRule="auto"/>
        <w:rPr>
          <w:sz w:val="23"/>
          <w:szCs w:val="23"/>
        </w:rPr>
      </w:pPr>
    </w:p>
    <w:p w14:paraId="14EDDEE5" w14:textId="5E136E91" w:rsidR="00444ACB" w:rsidRPr="00226732" w:rsidRDefault="00444ACB" w:rsidP="005556A3">
      <w:pPr>
        <w:spacing w:after="0" w:line="240" w:lineRule="auto"/>
        <w:rPr>
          <w:sz w:val="23"/>
          <w:szCs w:val="23"/>
        </w:rPr>
      </w:pPr>
      <w:r w:rsidRPr="00226732">
        <w:rPr>
          <w:sz w:val="23"/>
          <w:szCs w:val="23"/>
        </w:rPr>
        <w:t>Knapp, A.B. (2006) ‘</w:t>
      </w:r>
      <w:r w:rsidR="003C0C1E" w:rsidRPr="00226732">
        <w:rPr>
          <w:sz w:val="23"/>
          <w:szCs w:val="23"/>
        </w:rPr>
        <w:t>Orientalization and prehistoric Cyprus: the social life of oriental goods’ in Riva, C. and Vella, N.C. (eds.) Debating Orientalization: Multidisciplinary Approaches to Change in the Ancient Mediterranean</w:t>
      </w:r>
      <w:r w:rsidR="002D234A" w:rsidRPr="00226732">
        <w:rPr>
          <w:sz w:val="23"/>
          <w:szCs w:val="23"/>
        </w:rPr>
        <w:t>, London; Oakville, CT; Equinox, pg. 48-65</w:t>
      </w:r>
      <w:r w:rsidR="003C0C1E" w:rsidRPr="00226732">
        <w:rPr>
          <w:sz w:val="23"/>
          <w:szCs w:val="23"/>
        </w:rPr>
        <w:t xml:space="preserve"> </w:t>
      </w:r>
    </w:p>
    <w:p w14:paraId="2A85AA5C" w14:textId="64E564A9" w:rsidR="00070A06" w:rsidRPr="00226732" w:rsidRDefault="00070A06" w:rsidP="005556A3">
      <w:pPr>
        <w:spacing w:after="0" w:line="240" w:lineRule="auto"/>
        <w:rPr>
          <w:sz w:val="23"/>
          <w:szCs w:val="23"/>
        </w:rPr>
      </w:pPr>
    </w:p>
    <w:p w14:paraId="4F538E0C" w14:textId="48C80A4C" w:rsidR="00070A06" w:rsidRPr="00226732" w:rsidRDefault="00070A06" w:rsidP="005556A3">
      <w:pPr>
        <w:spacing w:after="0" w:line="240" w:lineRule="auto"/>
        <w:rPr>
          <w:sz w:val="23"/>
          <w:szCs w:val="23"/>
        </w:rPr>
      </w:pPr>
      <w:r w:rsidRPr="00226732">
        <w:rPr>
          <w:sz w:val="23"/>
          <w:szCs w:val="23"/>
        </w:rPr>
        <w:t xml:space="preserve">Knapp, </w:t>
      </w:r>
      <w:r w:rsidR="000623D4" w:rsidRPr="00226732">
        <w:rPr>
          <w:sz w:val="23"/>
          <w:szCs w:val="23"/>
        </w:rPr>
        <w:t xml:space="preserve">A.B. (2008) ‘Prehistoric and Protohistoric Cyprus: Identity, Insularity and Connectivity’ </w:t>
      </w:r>
      <w:r w:rsidR="009C457F" w:rsidRPr="00226732">
        <w:rPr>
          <w:sz w:val="23"/>
          <w:szCs w:val="23"/>
        </w:rPr>
        <w:t>Oxford, Oxford University Press</w:t>
      </w:r>
    </w:p>
    <w:p w14:paraId="45D29275" w14:textId="3A49691F" w:rsidR="00612BE5" w:rsidRPr="00226732" w:rsidRDefault="00612BE5" w:rsidP="005556A3">
      <w:pPr>
        <w:spacing w:after="0" w:line="240" w:lineRule="auto"/>
        <w:rPr>
          <w:sz w:val="23"/>
          <w:szCs w:val="23"/>
        </w:rPr>
      </w:pPr>
    </w:p>
    <w:p w14:paraId="2D52A334" w14:textId="12D2ACFE" w:rsidR="00612BE5" w:rsidRPr="00226732" w:rsidRDefault="00612BE5" w:rsidP="005556A3">
      <w:pPr>
        <w:spacing w:after="0" w:line="240" w:lineRule="auto"/>
        <w:rPr>
          <w:sz w:val="23"/>
          <w:szCs w:val="23"/>
        </w:rPr>
      </w:pPr>
      <w:r w:rsidRPr="00226732">
        <w:rPr>
          <w:sz w:val="23"/>
          <w:szCs w:val="23"/>
        </w:rPr>
        <w:t xml:space="preserve">Knapp, </w:t>
      </w:r>
      <w:r w:rsidR="00BF53A7" w:rsidRPr="00226732">
        <w:rPr>
          <w:sz w:val="23"/>
          <w:szCs w:val="23"/>
        </w:rPr>
        <w:t>A. B. (2013), ‘The Archaeology of Cyprus: From Earliest Prehistory through the Bronze Age</w:t>
      </w:r>
      <w:r w:rsidR="00344C2F" w:rsidRPr="00226732">
        <w:rPr>
          <w:sz w:val="23"/>
          <w:szCs w:val="23"/>
        </w:rPr>
        <w:t xml:space="preserve"> – Cambridge World Archaeology</w:t>
      </w:r>
      <w:r w:rsidR="00BF53A7" w:rsidRPr="00226732">
        <w:rPr>
          <w:sz w:val="23"/>
          <w:szCs w:val="23"/>
        </w:rPr>
        <w:t>’,</w:t>
      </w:r>
      <w:r w:rsidR="00344C2F" w:rsidRPr="00226732">
        <w:t xml:space="preserve"> </w:t>
      </w:r>
      <w:r w:rsidR="00BF53A7" w:rsidRPr="00226732">
        <w:rPr>
          <w:sz w:val="23"/>
          <w:szCs w:val="23"/>
        </w:rPr>
        <w:t>Cambridge</w:t>
      </w:r>
      <w:r w:rsidR="003F02B6" w:rsidRPr="00226732">
        <w:rPr>
          <w:sz w:val="23"/>
          <w:szCs w:val="23"/>
        </w:rPr>
        <w:t>; Cambridge University Press</w:t>
      </w:r>
    </w:p>
    <w:p w14:paraId="37434F7C" w14:textId="2C4D1F44" w:rsidR="00D82564" w:rsidRPr="00226732" w:rsidRDefault="00D82564" w:rsidP="005556A3">
      <w:pPr>
        <w:spacing w:after="0" w:line="240" w:lineRule="auto"/>
        <w:rPr>
          <w:sz w:val="23"/>
          <w:szCs w:val="23"/>
        </w:rPr>
      </w:pPr>
    </w:p>
    <w:p w14:paraId="25B537AA" w14:textId="2887C01F" w:rsidR="00D82564" w:rsidRPr="00226732" w:rsidRDefault="00D82564" w:rsidP="005556A3">
      <w:pPr>
        <w:spacing w:after="0" w:line="240" w:lineRule="auto"/>
        <w:rPr>
          <w:sz w:val="23"/>
          <w:szCs w:val="23"/>
        </w:rPr>
      </w:pPr>
      <w:r w:rsidRPr="00226732">
        <w:rPr>
          <w:sz w:val="23"/>
          <w:szCs w:val="23"/>
        </w:rPr>
        <w:t xml:space="preserve">Kopytoff, </w:t>
      </w:r>
      <w:r w:rsidR="00253840" w:rsidRPr="00226732">
        <w:rPr>
          <w:sz w:val="23"/>
          <w:szCs w:val="23"/>
        </w:rPr>
        <w:t>I. (1986) ‘The cultural biography of things. Commoditization as Process’ in Appardurai, A. (ed.) The Social Life of Things</w:t>
      </w:r>
      <w:r w:rsidR="005A363E" w:rsidRPr="00226732">
        <w:rPr>
          <w:sz w:val="23"/>
          <w:szCs w:val="23"/>
        </w:rPr>
        <w:t>,</w:t>
      </w:r>
      <w:r w:rsidR="00253840" w:rsidRPr="00226732">
        <w:rPr>
          <w:sz w:val="23"/>
          <w:szCs w:val="23"/>
        </w:rPr>
        <w:t xml:space="preserve"> Commodities in Cultural Perspective,</w:t>
      </w:r>
      <w:r w:rsidR="005A363E" w:rsidRPr="00226732">
        <w:rPr>
          <w:sz w:val="23"/>
          <w:szCs w:val="23"/>
        </w:rPr>
        <w:t xml:space="preserve"> Cambridge; Cambridge University Press, pg. 64-91</w:t>
      </w:r>
    </w:p>
    <w:p w14:paraId="6473A172" w14:textId="43058461" w:rsidR="00961679" w:rsidRPr="00226732" w:rsidRDefault="00961679" w:rsidP="005556A3">
      <w:pPr>
        <w:spacing w:after="0" w:line="240" w:lineRule="auto"/>
        <w:rPr>
          <w:sz w:val="23"/>
          <w:szCs w:val="23"/>
        </w:rPr>
      </w:pPr>
    </w:p>
    <w:p w14:paraId="45B461A4" w14:textId="61E60B3B" w:rsidR="00961679" w:rsidRPr="00226732" w:rsidRDefault="00961679" w:rsidP="005556A3">
      <w:pPr>
        <w:spacing w:after="0" w:line="240" w:lineRule="auto"/>
        <w:rPr>
          <w:sz w:val="24"/>
          <w:szCs w:val="24"/>
        </w:rPr>
      </w:pPr>
      <w:r w:rsidRPr="00226732">
        <w:rPr>
          <w:sz w:val="24"/>
          <w:szCs w:val="24"/>
        </w:rPr>
        <w:t>Liverani, M. (1987) ‘The collapse of the Near Eastern regional system at the end of the Bronze Age: the</w:t>
      </w:r>
      <w:r w:rsidR="00821E4F" w:rsidRPr="00226732">
        <w:rPr>
          <w:sz w:val="24"/>
          <w:szCs w:val="24"/>
        </w:rPr>
        <w:t xml:space="preserve"> </w:t>
      </w:r>
      <w:r w:rsidRPr="00226732">
        <w:rPr>
          <w:sz w:val="24"/>
          <w:szCs w:val="24"/>
        </w:rPr>
        <w:t>case of Syria’, in Rowlands, M</w:t>
      </w:r>
      <w:r w:rsidR="00D86BC2" w:rsidRPr="00226732">
        <w:rPr>
          <w:sz w:val="24"/>
          <w:szCs w:val="24"/>
        </w:rPr>
        <w:t>, Larsen, M.</w:t>
      </w:r>
      <w:r w:rsidR="005B47D1" w:rsidRPr="00226732">
        <w:rPr>
          <w:sz w:val="24"/>
          <w:szCs w:val="24"/>
        </w:rPr>
        <w:t>T</w:t>
      </w:r>
      <w:r w:rsidR="00D86BC2" w:rsidRPr="00226732">
        <w:rPr>
          <w:sz w:val="24"/>
          <w:szCs w:val="24"/>
        </w:rPr>
        <w:t>, and Kristiansen, K. (eds.)</w:t>
      </w:r>
      <w:r w:rsidRPr="00226732">
        <w:rPr>
          <w:sz w:val="24"/>
          <w:szCs w:val="24"/>
        </w:rPr>
        <w:t xml:space="preserve"> Centre and periphery in the ancient world</w:t>
      </w:r>
      <w:r w:rsidR="005B47D1" w:rsidRPr="00226732">
        <w:rPr>
          <w:sz w:val="24"/>
          <w:szCs w:val="24"/>
        </w:rPr>
        <w:t xml:space="preserve"> (New Directions in Archaeology),</w:t>
      </w:r>
      <w:r w:rsidRPr="00226732">
        <w:rPr>
          <w:sz w:val="24"/>
          <w:szCs w:val="24"/>
        </w:rPr>
        <w:t xml:space="preserve"> Cambridge, </w:t>
      </w:r>
      <w:r w:rsidR="007D0756" w:rsidRPr="00226732">
        <w:rPr>
          <w:sz w:val="24"/>
          <w:szCs w:val="24"/>
        </w:rPr>
        <w:t xml:space="preserve">Cambridge University Press, pg. </w:t>
      </w:r>
      <w:r w:rsidRPr="00226732">
        <w:rPr>
          <w:sz w:val="24"/>
          <w:szCs w:val="24"/>
        </w:rPr>
        <w:t>66-73</w:t>
      </w:r>
    </w:p>
    <w:p w14:paraId="79BEFA71" w14:textId="77777777" w:rsidR="00A05205" w:rsidRPr="00226732" w:rsidRDefault="00A05205" w:rsidP="005556A3">
      <w:pPr>
        <w:spacing w:after="0" w:line="240" w:lineRule="auto"/>
        <w:rPr>
          <w:rFonts w:eastAsia="Times New Roman" w:cstheme="minorHAnsi"/>
          <w:sz w:val="24"/>
          <w:szCs w:val="24"/>
        </w:rPr>
      </w:pPr>
    </w:p>
    <w:p w14:paraId="53B0CA2B" w14:textId="0A781708" w:rsidR="00ED4542"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Maniatis, Y., Panagiotaki, M. and Kaczmarczyk, A. (2008) ‘Faience Production in the Eastern Mediterranean (Chapter 6)’ in Tite, M.S. and Shortland, A.J. (eds.) ‘Production Technology of Faience and Related Early Materials’</w:t>
      </w:r>
      <w:r w:rsidR="00E86AA3" w:rsidRPr="00226732">
        <w:rPr>
          <w:rFonts w:eastAsia="Times New Roman" w:cstheme="minorHAnsi"/>
          <w:sz w:val="24"/>
          <w:szCs w:val="24"/>
        </w:rPr>
        <w:t>, Oxford, O</w:t>
      </w:r>
      <w:r w:rsidR="0058241D" w:rsidRPr="00226732">
        <w:rPr>
          <w:rFonts w:eastAsia="Times New Roman" w:cstheme="minorHAnsi"/>
          <w:sz w:val="24"/>
          <w:szCs w:val="24"/>
        </w:rPr>
        <w:t>x</w:t>
      </w:r>
      <w:r w:rsidR="00E86AA3" w:rsidRPr="00226732">
        <w:rPr>
          <w:rFonts w:eastAsia="Times New Roman" w:cstheme="minorHAnsi"/>
          <w:sz w:val="24"/>
          <w:szCs w:val="24"/>
        </w:rPr>
        <w:t>bow Books</w:t>
      </w:r>
    </w:p>
    <w:p w14:paraId="553EDDEF" w14:textId="67D50738" w:rsidR="00125A01" w:rsidRPr="00226732" w:rsidRDefault="00125A01" w:rsidP="005556A3">
      <w:pPr>
        <w:spacing w:after="0" w:line="240" w:lineRule="auto"/>
        <w:rPr>
          <w:rFonts w:eastAsia="Times New Roman" w:cstheme="minorHAnsi"/>
          <w:sz w:val="24"/>
          <w:szCs w:val="24"/>
        </w:rPr>
      </w:pPr>
    </w:p>
    <w:p w14:paraId="7282D0AC" w14:textId="00C4676B" w:rsidR="00125A01" w:rsidRPr="00226732" w:rsidRDefault="00125A01" w:rsidP="005556A3">
      <w:pPr>
        <w:spacing w:after="0" w:line="240" w:lineRule="auto"/>
        <w:rPr>
          <w:rFonts w:eastAsia="Times New Roman" w:cstheme="minorHAnsi"/>
          <w:sz w:val="24"/>
          <w:szCs w:val="24"/>
        </w:rPr>
      </w:pPr>
      <w:r w:rsidRPr="00226732">
        <w:rPr>
          <w:rFonts w:eastAsia="Times New Roman" w:cstheme="minorHAnsi"/>
          <w:sz w:val="24"/>
          <w:szCs w:val="24"/>
        </w:rPr>
        <w:t xml:space="preserve">Maran, J. (2012) ‘Lost </w:t>
      </w:r>
      <w:r w:rsidR="00196CEE" w:rsidRPr="00226732">
        <w:rPr>
          <w:rFonts w:eastAsia="Times New Roman" w:cstheme="minorHAnsi"/>
          <w:sz w:val="24"/>
          <w:szCs w:val="24"/>
        </w:rPr>
        <w:t xml:space="preserve">in Translation: </w:t>
      </w:r>
      <w:r w:rsidR="009F1056" w:rsidRPr="00226732">
        <w:rPr>
          <w:rFonts w:eastAsia="Times New Roman" w:cstheme="minorHAnsi"/>
          <w:sz w:val="24"/>
          <w:szCs w:val="24"/>
        </w:rPr>
        <w:t>T</w:t>
      </w:r>
      <w:r w:rsidR="002A6102" w:rsidRPr="00226732">
        <w:rPr>
          <w:rFonts w:eastAsia="Times New Roman" w:cstheme="minorHAnsi"/>
          <w:sz w:val="24"/>
          <w:szCs w:val="24"/>
        </w:rPr>
        <w:t>he Emergence of Mycenaean Culture as a Phenomenon of Glocalization’</w:t>
      </w:r>
      <w:r w:rsidR="000D2B23" w:rsidRPr="00226732">
        <w:rPr>
          <w:rFonts w:eastAsia="Times New Roman" w:cstheme="minorHAnsi"/>
          <w:sz w:val="24"/>
          <w:szCs w:val="24"/>
        </w:rPr>
        <w:t>,</w:t>
      </w:r>
      <w:r w:rsidR="002A6102" w:rsidRPr="00226732">
        <w:rPr>
          <w:rFonts w:eastAsia="Times New Roman" w:cstheme="minorHAnsi"/>
          <w:sz w:val="24"/>
          <w:szCs w:val="24"/>
        </w:rPr>
        <w:t xml:space="preserve"> </w:t>
      </w:r>
      <w:r w:rsidR="000D2B23" w:rsidRPr="00226732">
        <w:rPr>
          <w:sz w:val="24"/>
          <w:szCs w:val="24"/>
        </w:rPr>
        <w:t>in: Bennet, S.; Sherratt, S.; Wilkinson, T. (ed</w:t>
      </w:r>
      <w:r w:rsidR="009F1056" w:rsidRPr="00226732">
        <w:rPr>
          <w:sz w:val="24"/>
          <w:szCs w:val="24"/>
        </w:rPr>
        <w:t>s.</w:t>
      </w:r>
      <w:r w:rsidR="000D2B23" w:rsidRPr="00226732">
        <w:rPr>
          <w:sz w:val="24"/>
          <w:szCs w:val="24"/>
        </w:rPr>
        <w:t>), Interweaving Worlds: Systemic Interactions in Eurasia, 7th to 1st Millennia BC. Proceedings of the Conference Ancient World Systems, Sheffield, 1st–4th April 2008 in Memory of Andrew Sherratt</w:t>
      </w:r>
      <w:r w:rsidR="00E86AA3" w:rsidRPr="00226732">
        <w:rPr>
          <w:sz w:val="24"/>
          <w:szCs w:val="24"/>
        </w:rPr>
        <w:t>,</w:t>
      </w:r>
      <w:r w:rsidR="000D2B23" w:rsidRPr="00226732">
        <w:rPr>
          <w:sz w:val="24"/>
          <w:szCs w:val="24"/>
        </w:rPr>
        <w:t xml:space="preserve"> Oxford</w:t>
      </w:r>
      <w:r w:rsidR="00E86AA3" w:rsidRPr="00226732">
        <w:rPr>
          <w:sz w:val="24"/>
          <w:szCs w:val="24"/>
        </w:rPr>
        <w:t>;</w:t>
      </w:r>
      <w:r w:rsidR="000D2B23" w:rsidRPr="00226732">
        <w:rPr>
          <w:sz w:val="24"/>
          <w:szCs w:val="24"/>
        </w:rPr>
        <w:t xml:space="preserve"> Oxbow Books, pp. 282-294</w:t>
      </w:r>
    </w:p>
    <w:p w14:paraId="75E20BE9" w14:textId="77777777" w:rsidR="00A05205" w:rsidRPr="00226732" w:rsidRDefault="00A05205" w:rsidP="005556A3">
      <w:pPr>
        <w:spacing w:after="0" w:line="240" w:lineRule="auto"/>
        <w:rPr>
          <w:rFonts w:eastAsia="Times New Roman" w:cstheme="minorHAnsi"/>
          <w:sz w:val="24"/>
          <w:szCs w:val="24"/>
        </w:rPr>
      </w:pPr>
    </w:p>
    <w:p w14:paraId="2A55BCDF" w14:textId="66B0AA61" w:rsidR="009C412F" w:rsidRPr="00226732" w:rsidRDefault="009C412F" w:rsidP="005556A3">
      <w:pPr>
        <w:spacing w:after="0" w:line="240" w:lineRule="auto"/>
        <w:rPr>
          <w:rFonts w:eastAsia="Times New Roman" w:cstheme="minorHAnsi"/>
          <w:sz w:val="24"/>
          <w:szCs w:val="24"/>
        </w:rPr>
      </w:pPr>
      <w:r w:rsidRPr="00226732">
        <w:rPr>
          <w:rFonts w:eastAsia="Times New Roman" w:cstheme="minorHAnsi"/>
          <w:sz w:val="24"/>
          <w:szCs w:val="24"/>
        </w:rPr>
        <w:t>Maran, J. and Stockhammer, P.W. (eds.) (2012) ‘Materiality and Social Practice: Transformative Capacities of Intercultural Encounters’ Oxford; Oxbow Books</w:t>
      </w:r>
    </w:p>
    <w:p w14:paraId="07D26958" w14:textId="6479A903"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 xml:space="preserve"> </w:t>
      </w:r>
    </w:p>
    <w:p w14:paraId="2E200DD7" w14:textId="2E01D4D0"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Mauss, M. (1954) ‘The Gift: The form and reason for exchange in archaic societies’, Reprint. (1990) London, Routledge</w:t>
      </w:r>
    </w:p>
    <w:p w14:paraId="174DF386" w14:textId="24842BDB" w:rsidR="005D758D" w:rsidRPr="00226732" w:rsidRDefault="005D758D" w:rsidP="005556A3">
      <w:pPr>
        <w:spacing w:after="0" w:line="240" w:lineRule="auto"/>
        <w:rPr>
          <w:rFonts w:eastAsia="Times New Roman" w:cstheme="minorHAnsi"/>
          <w:sz w:val="24"/>
          <w:szCs w:val="24"/>
        </w:rPr>
      </w:pPr>
    </w:p>
    <w:p w14:paraId="7D9331AB" w14:textId="3BF09FB8" w:rsidR="005D758D" w:rsidRPr="00226732" w:rsidRDefault="005D758D" w:rsidP="005556A3">
      <w:pPr>
        <w:spacing w:after="0" w:line="240" w:lineRule="auto"/>
        <w:rPr>
          <w:rFonts w:eastAsia="Times New Roman" w:cstheme="minorHAnsi"/>
          <w:sz w:val="24"/>
          <w:szCs w:val="24"/>
        </w:rPr>
      </w:pPr>
      <w:r w:rsidRPr="00226732">
        <w:rPr>
          <w:rFonts w:eastAsia="Times New Roman" w:cstheme="minorHAnsi"/>
          <w:sz w:val="24"/>
          <w:szCs w:val="24"/>
        </w:rPr>
        <w:t xml:space="preserve">Miller, </w:t>
      </w:r>
      <w:r w:rsidR="0075611B" w:rsidRPr="00226732">
        <w:rPr>
          <w:rFonts w:eastAsia="Times New Roman" w:cstheme="minorHAnsi"/>
          <w:sz w:val="24"/>
          <w:szCs w:val="24"/>
        </w:rPr>
        <w:t>D. (1995) ‘Consumption and commodities’, in Annual Review of Anthropology 24</w:t>
      </w:r>
      <w:r w:rsidR="0023573F" w:rsidRPr="00226732">
        <w:rPr>
          <w:rFonts w:eastAsia="Times New Roman" w:cstheme="minorHAnsi"/>
          <w:sz w:val="24"/>
          <w:szCs w:val="24"/>
        </w:rPr>
        <w:t>, pg. 141-161</w:t>
      </w:r>
    </w:p>
    <w:p w14:paraId="14AE8153" w14:textId="4BD2965C" w:rsidR="00ED4542" w:rsidRPr="00226732" w:rsidRDefault="00ED4542" w:rsidP="005556A3">
      <w:pPr>
        <w:spacing w:after="0" w:line="240" w:lineRule="auto"/>
        <w:rPr>
          <w:rFonts w:eastAsia="Times New Roman" w:cstheme="minorHAnsi"/>
          <w:sz w:val="24"/>
          <w:szCs w:val="24"/>
        </w:rPr>
      </w:pPr>
    </w:p>
    <w:p w14:paraId="1EBFC5C7" w14:textId="79E9CC67" w:rsidR="00A51668" w:rsidRPr="00226732" w:rsidRDefault="00A51668" w:rsidP="005556A3">
      <w:pPr>
        <w:spacing w:after="0" w:line="240" w:lineRule="auto"/>
        <w:rPr>
          <w:rFonts w:cstheme="minorHAnsi"/>
          <w:sz w:val="24"/>
          <w:szCs w:val="24"/>
        </w:rPr>
      </w:pPr>
      <w:r w:rsidRPr="00226732">
        <w:rPr>
          <w:rFonts w:cstheme="minorHAnsi"/>
          <w:sz w:val="24"/>
          <w:szCs w:val="24"/>
        </w:rPr>
        <w:lastRenderedPageBreak/>
        <w:t>Mukherjee, A.J, Roβberger, E., James, M.A., Pfälzner, P., Higgitt, C.L., White, R., Peggie, D.A., Azar, D., and Evershed, R.P. (2008) ‘The Qatna lion: scientific confirmation of Baltic amber in late Bronze Age Syria’, in Antiquity, Vol. 82, Iss. 315, pg. 49-59</w:t>
      </w:r>
    </w:p>
    <w:p w14:paraId="1953919E" w14:textId="36061A2A" w:rsidR="00CE3142" w:rsidRPr="00226732" w:rsidRDefault="00CE3142" w:rsidP="005556A3">
      <w:pPr>
        <w:spacing w:after="0" w:line="240" w:lineRule="auto"/>
        <w:rPr>
          <w:rFonts w:cstheme="minorHAnsi"/>
          <w:sz w:val="24"/>
          <w:szCs w:val="24"/>
        </w:rPr>
      </w:pPr>
    </w:p>
    <w:p w14:paraId="232686D7" w14:textId="5EFE2F30" w:rsidR="00CE3142" w:rsidRPr="00226732" w:rsidRDefault="00CE3142" w:rsidP="005556A3">
      <w:pPr>
        <w:spacing w:after="0" w:line="240" w:lineRule="auto"/>
        <w:rPr>
          <w:rFonts w:cstheme="minorHAnsi"/>
          <w:sz w:val="24"/>
          <w:szCs w:val="24"/>
        </w:rPr>
      </w:pPr>
      <w:r w:rsidRPr="00226732">
        <w:rPr>
          <w:rFonts w:cstheme="minorHAnsi"/>
          <w:sz w:val="24"/>
          <w:szCs w:val="24"/>
        </w:rPr>
        <w:t>Murray, A.</w:t>
      </w:r>
      <w:r w:rsidR="00E767BD" w:rsidRPr="00226732">
        <w:rPr>
          <w:rFonts w:cstheme="minorHAnsi"/>
          <w:sz w:val="24"/>
          <w:szCs w:val="24"/>
        </w:rPr>
        <w:t>, Smith, A. and Walters, H.</w:t>
      </w:r>
      <w:r w:rsidRPr="00226732">
        <w:rPr>
          <w:rFonts w:cstheme="minorHAnsi"/>
          <w:sz w:val="24"/>
          <w:szCs w:val="24"/>
        </w:rPr>
        <w:t xml:space="preserve"> (1900) ‘</w:t>
      </w:r>
      <w:r w:rsidR="00E767BD" w:rsidRPr="00226732">
        <w:rPr>
          <w:rFonts w:cstheme="minorHAnsi"/>
          <w:sz w:val="24"/>
          <w:szCs w:val="24"/>
        </w:rPr>
        <w:t>Excavations in Cyprus</w:t>
      </w:r>
      <w:r w:rsidR="004F7D38" w:rsidRPr="00226732">
        <w:rPr>
          <w:rFonts w:cstheme="minorHAnsi"/>
          <w:sz w:val="24"/>
          <w:szCs w:val="24"/>
        </w:rPr>
        <w:t>’ London; British Museum</w:t>
      </w:r>
    </w:p>
    <w:p w14:paraId="58652252" w14:textId="3AE2947B" w:rsidR="007A5814" w:rsidRPr="00226732" w:rsidRDefault="007A5814" w:rsidP="005556A3">
      <w:pPr>
        <w:spacing w:after="0" w:line="240" w:lineRule="auto"/>
        <w:rPr>
          <w:rFonts w:cstheme="minorHAnsi"/>
          <w:sz w:val="24"/>
          <w:szCs w:val="24"/>
        </w:rPr>
      </w:pPr>
    </w:p>
    <w:p w14:paraId="216713B8" w14:textId="1A26608F" w:rsidR="007A5814" w:rsidRPr="00226732" w:rsidRDefault="007A5814" w:rsidP="005556A3">
      <w:pPr>
        <w:spacing w:after="0" w:line="240" w:lineRule="auto"/>
        <w:rPr>
          <w:rFonts w:cstheme="minorHAnsi"/>
          <w:sz w:val="24"/>
          <w:szCs w:val="24"/>
        </w:rPr>
      </w:pPr>
      <w:r w:rsidRPr="00226732">
        <w:rPr>
          <w:rFonts w:cstheme="minorHAnsi"/>
          <w:sz w:val="24"/>
          <w:szCs w:val="24"/>
        </w:rPr>
        <w:t>Nicholson, P.T. and Peltenberg, E. (2009) ‘</w:t>
      </w:r>
      <w:r w:rsidR="00BD6BE7" w:rsidRPr="00226732">
        <w:rPr>
          <w:rFonts w:cstheme="minorHAnsi"/>
          <w:sz w:val="24"/>
          <w:szCs w:val="24"/>
        </w:rPr>
        <w:t xml:space="preserve">Chapter 7: Egyptian Faience’ in Nicholson, P.T and </w:t>
      </w:r>
      <w:r w:rsidR="00BD6BE7" w:rsidRPr="00226732">
        <w:rPr>
          <w:rFonts w:eastAsia="Times New Roman" w:cstheme="minorHAnsi"/>
          <w:sz w:val="24"/>
          <w:szCs w:val="24"/>
        </w:rPr>
        <w:t>Shaw, I. (2009) ‘Ancient Egyptian Materials and Technology’, 5</w:t>
      </w:r>
      <w:r w:rsidR="00BD6BE7" w:rsidRPr="00226732">
        <w:rPr>
          <w:rFonts w:eastAsia="Times New Roman" w:cstheme="minorHAnsi"/>
          <w:sz w:val="24"/>
          <w:szCs w:val="24"/>
          <w:vertAlign w:val="superscript"/>
        </w:rPr>
        <w:t>th</w:t>
      </w:r>
      <w:r w:rsidR="00BD6BE7" w:rsidRPr="00226732">
        <w:rPr>
          <w:rFonts w:eastAsia="Times New Roman" w:cstheme="minorHAnsi"/>
          <w:sz w:val="24"/>
          <w:szCs w:val="24"/>
        </w:rPr>
        <w:t xml:space="preserve"> ed. New York; Cambridge University Press</w:t>
      </w:r>
    </w:p>
    <w:p w14:paraId="386DDBB7" w14:textId="77777777" w:rsidR="00FD1A96" w:rsidRPr="00226732" w:rsidRDefault="00FD1A96" w:rsidP="005556A3">
      <w:pPr>
        <w:spacing w:after="0" w:line="240" w:lineRule="auto"/>
        <w:rPr>
          <w:rFonts w:eastAsia="Times New Roman" w:cstheme="minorHAnsi"/>
          <w:sz w:val="24"/>
          <w:szCs w:val="24"/>
        </w:rPr>
      </w:pPr>
    </w:p>
    <w:p w14:paraId="3E132083" w14:textId="7B67FA67"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Nicholson, P.T and Shaw, I. (200</w:t>
      </w:r>
      <w:r w:rsidR="007A5814" w:rsidRPr="00226732">
        <w:rPr>
          <w:rFonts w:eastAsia="Times New Roman" w:cstheme="minorHAnsi"/>
          <w:sz w:val="24"/>
          <w:szCs w:val="24"/>
        </w:rPr>
        <w:t>9</w:t>
      </w:r>
      <w:r w:rsidRPr="00226732">
        <w:rPr>
          <w:rFonts w:eastAsia="Times New Roman" w:cstheme="minorHAnsi"/>
          <w:sz w:val="24"/>
          <w:szCs w:val="24"/>
        </w:rPr>
        <w:t xml:space="preserve">) ‘Ancient Egyptian Materials and Technology’, </w:t>
      </w:r>
      <w:r w:rsidR="003D566B" w:rsidRPr="00226732">
        <w:rPr>
          <w:rFonts w:eastAsia="Times New Roman" w:cstheme="minorHAnsi"/>
          <w:sz w:val="24"/>
          <w:szCs w:val="24"/>
        </w:rPr>
        <w:t>5</w:t>
      </w:r>
      <w:r w:rsidR="003D566B" w:rsidRPr="00226732">
        <w:rPr>
          <w:rFonts w:eastAsia="Times New Roman" w:cstheme="minorHAnsi"/>
          <w:sz w:val="24"/>
          <w:szCs w:val="24"/>
          <w:vertAlign w:val="superscript"/>
        </w:rPr>
        <w:t>th</w:t>
      </w:r>
      <w:r w:rsidR="003D566B" w:rsidRPr="00226732">
        <w:rPr>
          <w:rFonts w:eastAsia="Times New Roman" w:cstheme="minorHAnsi"/>
          <w:sz w:val="24"/>
          <w:szCs w:val="24"/>
        </w:rPr>
        <w:t xml:space="preserve"> ed. </w:t>
      </w:r>
      <w:r w:rsidRPr="00226732">
        <w:rPr>
          <w:rFonts w:eastAsia="Times New Roman" w:cstheme="minorHAnsi"/>
          <w:sz w:val="24"/>
          <w:szCs w:val="24"/>
        </w:rPr>
        <w:t>New York; Cambridge University Press</w:t>
      </w:r>
    </w:p>
    <w:p w14:paraId="7ED3046C" w14:textId="6EE97FF2" w:rsidR="00A51668" w:rsidRPr="00226732" w:rsidRDefault="00A51668" w:rsidP="006A06A1">
      <w:pPr>
        <w:pStyle w:val="Heading1"/>
        <w:rPr>
          <w:rFonts w:asciiTheme="minorHAnsi" w:hAnsiTheme="minorHAnsi" w:cstheme="minorHAnsi"/>
          <w:b w:val="0"/>
          <w:bCs w:val="0"/>
          <w:sz w:val="24"/>
          <w:szCs w:val="24"/>
        </w:rPr>
      </w:pPr>
      <w:r w:rsidRPr="00226732">
        <w:rPr>
          <w:rFonts w:asciiTheme="minorHAnsi" w:hAnsiTheme="minorHAnsi" w:cstheme="minorHAnsi"/>
          <w:b w:val="0"/>
          <w:bCs w:val="0"/>
          <w:sz w:val="24"/>
          <w:szCs w:val="24"/>
        </w:rPr>
        <w:t>Pavúk, P. (2018) ‘C</w:t>
      </w:r>
      <w:r w:rsidRPr="00226732">
        <w:rPr>
          <w:rStyle w:val="markedcontent"/>
          <w:rFonts w:asciiTheme="minorHAnsi" w:hAnsiTheme="minorHAnsi" w:cstheme="minorHAnsi"/>
          <w:b w:val="0"/>
          <w:bCs w:val="0"/>
          <w:sz w:val="24"/>
          <w:szCs w:val="24"/>
        </w:rPr>
        <w:t xml:space="preserve">hapter Four: A Mycenaean Stirrup Jar Fragment from TT 357’ </w:t>
      </w:r>
      <w:r w:rsidRPr="00226732">
        <w:rPr>
          <w:rFonts w:asciiTheme="minorHAnsi" w:hAnsiTheme="minorHAnsi" w:cstheme="minorHAnsi"/>
          <w:b w:val="0"/>
          <w:bCs w:val="0"/>
          <w:sz w:val="24"/>
          <w:szCs w:val="24"/>
        </w:rPr>
        <w:t>in: The Deir el-Medina and Jaroslav Černý Collections II: Pottery, pg. 167-178</w:t>
      </w:r>
    </w:p>
    <w:p w14:paraId="469A04C0" w14:textId="6D4EA12B" w:rsidR="006B2BED" w:rsidRPr="00226732" w:rsidRDefault="006B2BED" w:rsidP="006A06A1">
      <w:pPr>
        <w:pStyle w:val="Heading1"/>
        <w:rPr>
          <w:rFonts w:asciiTheme="minorHAnsi" w:hAnsiTheme="minorHAnsi" w:cstheme="minorHAnsi"/>
          <w:b w:val="0"/>
          <w:bCs w:val="0"/>
          <w:sz w:val="24"/>
          <w:szCs w:val="24"/>
        </w:rPr>
      </w:pPr>
      <w:r w:rsidRPr="00226732">
        <w:rPr>
          <w:rFonts w:asciiTheme="minorHAnsi" w:hAnsiTheme="minorHAnsi" w:cstheme="minorHAnsi"/>
          <w:b w:val="0"/>
          <w:bCs w:val="0"/>
          <w:sz w:val="24"/>
          <w:szCs w:val="24"/>
        </w:rPr>
        <w:t xml:space="preserve">Peltenberg, E. </w:t>
      </w:r>
      <w:r w:rsidR="009C5876" w:rsidRPr="00226732">
        <w:rPr>
          <w:rFonts w:asciiTheme="minorHAnsi" w:hAnsiTheme="minorHAnsi" w:cstheme="minorHAnsi"/>
          <w:b w:val="0"/>
          <w:bCs w:val="0"/>
          <w:sz w:val="24"/>
          <w:szCs w:val="24"/>
        </w:rPr>
        <w:t xml:space="preserve">(1986) ‘Ramesside Egypt and Cyprus’ </w:t>
      </w:r>
      <w:r w:rsidR="00AB2DE9" w:rsidRPr="00226732">
        <w:rPr>
          <w:rFonts w:asciiTheme="minorHAnsi" w:hAnsiTheme="minorHAnsi" w:cstheme="minorHAnsi"/>
          <w:b w:val="0"/>
          <w:bCs w:val="0"/>
          <w:sz w:val="24"/>
          <w:szCs w:val="24"/>
        </w:rPr>
        <w:t>in Karageorghis, V. (ed.) Acts of the International Archaeological Symposium, Cyprus between the Orient and t</w:t>
      </w:r>
      <w:r w:rsidR="008016DB" w:rsidRPr="00226732">
        <w:rPr>
          <w:rFonts w:asciiTheme="minorHAnsi" w:hAnsiTheme="minorHAnsi" w:cstheme="minorHAnsi"/>
          <w:b w:val="0"/>
          <w:bCs w:val="0"/>
          <w:sz w:val="24"/>
          <w:szCs w:val="24"/>
        </w:rPr>
        <w:t xml:space="preserve">he Occident., Nicosia; Department of Antiquities, pg. </w:t>
      </w:r>
      <w:r w:rsidR="00444ACB" w:rsidRPr="00226732">
        <w:rPr>
          <w:rFonts w:asciiTheme="minorHAnsi" w:hAnsiTheme="minorHAnsi" w:cstheme="minorHAnsi"/>
          <w:b w:val="0"/>
          <w:bCs w:val="0"/>
          <w:sz w:val="24"/>
          <w:szCs w:val="24"/>
        </w:rPr>
        <w:t>149-179</w:t>
      </w:r>
    </w:p>
    <w:p w14:paraId="005DA457" w14:textId="41DCA4F7" w:rsidR="00A51668" w:rsidRPr="00226732" w:rsidRDefault="00A51668" w:rsidP="006A06A1">
      <w:pPr>
        <w:pStyle w:val="Heading1"/>
        <w:rPr>
          <w:rFonts w:asciiTheme="minorHAnsi" w:hAnsiTheme="minorHAnsi" w:cstheme="minorHAnsi"/>
          <w:b w:val="0"/>
          <w:bCs w:val="0"/>
          <w:sz w:val="24"/>
          <w:szCs w:val="24"/>
        </w:rPr>
      </w:pPr>
      <w:r w:rsidRPr="00226732">
        <w:rPr>
          <w:rFonts w:asciiTheme="minorHAnsi" w:hAnsiTheme="minorHAnsi" w:cstheme="minorHAnsi"/>
          <w:b w:val="0"/>
          <w:bCs w:val="0"/>
          <w:sz w:val="24"/>
          <w:szCs w:val="24"/>
        </w:rPr>
        <w:t>Peltenberg, E. (2007) ‘Hathor, Faience and Copper on Late Bronze Age Cyprus’ in CCEC 37, pg. 375-92</w:t>
      </w:r>
    </w:p>
    <w:p w14:paraId="7445EFE8" w14:textId="46E78CDC" w:rsidR="00CF73F1" w:rsidRPr="00226732" w:rsidRDefault="00CF73F1" w:rsidP="006A06A1">
      <w:pPr>
        <w:pStyle w:val="Heading1"/>
        <w:rPr>
          <w:rFonts w:asciiTheme="minorHAnsi" w:hAnsiTheme="minorHAnsi" w:cstheme="minorHAnsi"/>
          <w:b w:val="0"/>
          <w:bCs w:val="0"/>
          <w:sz w:val="24"/>
          <w:szCs w:val="24"/>
        </w:rPr>
      </w:pPr>
      <w:r w:rsidRPr="00226732">
        <w:rPr>
          <w:rFonts w:asciiTheme="minorHAnsi" w:hAnsiTheme="minorHAnsi" w:cstheme="minorHAnsi"/>
          <w:b w:val="0"/>
          <w:bCs w:val="0"/>
          <w:sz w:val="24"/>
          <w:szCs w:val="24"/>
        </w:rPr>
        <w:t>Petrie, W. M. F. (1894) ‘Tell el Amarna’. London: Methuen &amp; Co.</w:t>
      </w:r>
    </w:p>
    <w:p w14:paraId="23764FE2" w14:textId="6992C25C" w:rsidR="00A51668" w:rsidRPr="00226732" w:rsidRDefault="00A51668" w:rsidP="005556A3">
      <w:pPr>
        <w:spacing w:after="0" w:line="240" w:lineRule="auto"/>
        <w:rPr>
          <w:rFonts w:cstheme="minorHAnsi"/>
          <w:sz w:val="24"/>
          <w:szCs w:val="24"/>
        </w:rPr>
      </w:pPr>
      <w:r w:rsidRPr="00226732">
        <w:rPr>
          <w:rFonts w:eastAsia="Times New Roman" w:cstheme="minorHAnsi"/>
          <w:sz w:val="24"/>
          <w:szCs w:val="24"/>
        </w:rPr>
        <w:t>Pfälzner, P. (2014) ‘</w:t>
      </w:r>
      <w:r w:rsidRPr="00226732">
        <w:rPr>
          <w:rFonts w:cstheme="minorHAnsi"/>
          <w:sz w:val="24"/>
          <w:szCs w:val="24"/>
        </w:rPr>
        <w:t>Royal Funerary Practices and Inter-regional Contacts in the Middle Bronze Age Levant: New Evidence from Qatna’, in Pfälzner, P., Niehr, H., Pernicka, E., Lange, S. and Köster, T. (eds.), ‘Contextualising grave inventories in the Ancient Near East. Proceedings of a workshop at the London 7th ICAANE in April 2010 and an International Symposium in Tübingen in November 2010, both organised by the Tübingen Post-Graduate School “Symbols of the Dead” (Qaṭna-Studien: Supplementa 3)’, Wiesbaden, pg. 141-156</w:t>
      </w:r>
    </w:p>
    <w:p w14:paraId="3E373D2E" w14:textId="77777777" w:rsidR="00FD1A96" w:rsidRPr="00226732" w:rsidRDefault="00FD1A96" w:rsidP="005556A3">
      <w:pPr>
        <w:spacing w:after="0" w:line="240" w:lineRule="auto"/>
        <w:rPr>
          <w:rFonts w:eastAsia="Times New Roman" w:cstheme="minorHAnsi"/>
          <w:sz w:val="24"/>
          <w:szCs w:val="24"/>
        </w:rPr>
      </w:pPr>
    </w:p>
    <w:p w14:paraId="0CE36660" w14:textId="6832EDEB" w:rsidR="00A51668" w:rsidRPr="00226732" w:rsidRDefault="00A51668" w:rsidP="005556A3">
      <w:pPr>
        <w:spacing w:after="0" w:line="240" w:lineRule="auto"/>
        <w:rPr>
          <w:rStyle w:val="markedcontent"/>
          <w:rFonts w:cstheme="minorHAnsi"/>
          <w:sz w:val="24"/>
          <w:szCs w:val="24"/>
        </w:rPr>
      </w:pPr>
      <w:r w:rsidRPr="00226732">
        <w:rPr>
          <w:rFonts w:eastAsia="Times New Roman" w:cstheme="minorHAnsi"/>
          <w:sz w:val="24"/>
          <w:szCs w:val="24"/>
        </w:rPr>
        <w:t xml:space="preserve">Rochberg-Halton, E. (1984) </w:t>
      </w:r>
      <w:r w:rsidRPr="00226732">
        <w:rPr>
          <w:rStyle w:val="markedcontent"/>
          <w:rFonts w:cstheme="minorHAnsi"/>
          <w:sz w:val="24"/>
          <w:szCs w:val="24"/>
        </w:rPr>
        <w:t>"Object Relations, Role</w:t>
      </w:r>
      <w:r w:rsidRPr="00226732">
        <w:rPr>
          <w:rFonts w:cstheme="minorHAnsi"/>
          <w:sz w:val="24"/>
          <w:szCs w:val="24"/>
        </w:rPr>
        <w:t xml:space="preserve"> </w:t>
      </w:r>
      <w:r w:rsidRPr="00226732">
        <w:rPr>
          <w:rStyle w:val="markedcontent"/>
          <w:rFonts w:cstheme="minorHAnsi"/>
          <w:sz w:val="24"/>
          <w:szCs w:val="24"/>
        </w:rPr>
        <w:t>Models, and Cultivation of the Self," in Environment and</w:t>
      </w:r>
      <w:r w:rsidRPr="00226732">
        <w:rPr>
          <w:rFonts w:cstheme="minorHAnsi"/>
          <w:sz w:val="24"/>
          <w:szCs w:val="24"/>
        </w:rPr>
        <w:t xml:space="preserve"> </w:t>
      </w:r>
      <w:r w:rsidRPr="00226732">
        <w:rPr>
          <w:rStyle w:val="markedcontent"/>
          <w:rFonts w:cstheme="minorHAnsi"/>
          <w:sz w:val="24"/>
          <w:szCs w:val="24"/>
        </w:rPr>
        <w:t>Behavior, Vol. 16, Iss. 3, pg. 335-368</w:t>
      </w:r>
    </w:p>
    <w:p w14:paraId="04DE32E8" w14:textId="77777777" w:rsidR="00FD1A96" w:rsidRPr="00226732" w:rsidRDefault="00FD1A96" w:rsidP="005556A3">
      <w:pPr>
        <w:spacing w:after="0" w:line="240" w:lineRule="auto"/>
        <w:rPr>
          <w:rFonts w:eastAsia="Times New Roman" w:cstheme="minorHAnsi"/>
          <w:sz w:val="24"/>
          <w:szCs w:val="24"/>
        </w:rPr>
      </w:pPr>
    </w:p>
    <w:p w14:paraId="0ADB2780" w14:textId="78508B0D" w:rsidR="00A51668" w:rsidRPr="00226732" w:rsidRDefault="00A51668" w:rsidP="005556A3">
      <w:pPr>
        <w:spacing w:after="0" w:line="240" w:lineRule="auto"/>
        <w:rPr>
          <w:rFonts w:eastAsia="Times New Roman" w:cstheme="minorHAnsi"/>
          <w:sz w:val="24"/>
          <w:szCs w:val="24"/>
        </w:rPr>
      </w:pPr>
      <w:r w:rsidRPr="00226732">
        <w:rPr>
          <w:rFonts w:eastAsia="Times New Roman" w:cstheme="minorHAnsi"/>
          <w:sz w:val="24"/>
          <w:szCs w:val="24"/>
        </w:rPr>
        <w:t>Samuels, K.L. (2008) ‘Value and significance in archaeology’ in Archaeological Dialogues, Vol. 15, Iss. 1; pg. 80</w:t>
      </w:r>
    </w:p>
    <w:p w14:paraId="44F3650A" w14:textId="4877F917" w:rsidR="00C76879" w:rsidRPr="00226732" w:rsidRDefault="00C76879" w:rsidP="005556A3">
      <w:pPr>
        <w:spacing w:after="0" w:line="240" w:lineRule="auto"/>
        <w:rPr>
          <w:rFonts w:eastAsia="Times New Roman" w:cstheme="minorHAnsi"/>
          <w:sz w:val="24"/>
          <w:szCs w:val="24"/>
        </w:rPr>
      </w:pPr>
    </w:p>
    <w:p w14:paraId="3D9BB3A2" w14:textId="3EFE329B" w:rsidR="00C76879" w:rsidRPr="00226732" w:rsidRDefault="00C76879" w:rsidP="005556A3">
      <w:pPr>
        <w:spacing w:after="0" w:line="240" w:lineRule="auto"/>
        <w:rPr>
          <w:rFonts w:eastAsia="Times New Roman" w:cstheme="minorHAnsi"/>
          <w:sz w:val="24"/>
          <w:szCs w:val="24"/>
        </w:rPr>
      </w:pPr>
      <w:r w:rsidRPr="00226732">
        <w:rPr>
          <w:rFonts w:eastAsia="Times New Roman" w:cstheme="minorHAnsi"/>
          <w:sz w:val="24"/>
          <w:szCs w:val="24"/>
        </w:rPr>
        <w:t xml:space="preserve">Shaw, M.C. </w:t>
      </w:r>
      <w:r w:rsidR="005263EF" w:rsidRPr="00226732">
        <w:rPr>
          <w:rFonts w:eastAsia="Times New Roman" w:cstheme="minorHAnsi"/>
          <w:sz w:val="24"/>
          <w:szCs w:val="24"/>
        </w:rPr>
        <w:t xml:space="preserve">(1970) </w:t>
      </w:r>
      <w:r w:rsidRPr="00226732">
        <w:rPr>
          <w:rFonts w:eastAsia="Times New Roman" w:cstheme="minorHAnsi"/>
          <w:sz w:val="24"/>
          <w:szCs w:val="24"/>
        </w:rPr>
        <w:t>‘</w:t>
      </w:r>
      <w:r w:rsidR="005263EF" w:rsidRPr="00226732">
        <w:rPr>
          <w:rFonts w:eastAsia="Times New Roman" w:cstheme="minorHAnsi"/>
          <w:sz w:val="24"/>
          <w:szCs w:val="24"/>
        </w:rPr>
        <w:t xml:space="preserve">Ceiling Patterns from the Tomb of Hepfeza’ in American Journal of Archaeology, Vol. </w:t>
      </w:r>
      <w:r w:rsidR="00085830" w:rsidRPr="00226732">
        <w:rPr>
          <w:rFonts w:eastAsia="Times New Roman" w:cstheme="minorHAnsi"/>
          <w:sz w:val="24"/>
          <w:szCs w:val="24"/>
        </w:rPr>
        <w:t>74, Iss. 1, pg. 25-30</w:t>
      </w:r>
    </w:p>
    <w:p w14:paraId="38E82B31" w14:textId="3DCDCA32" w:rsidR="00580847" w:rsidRPr="00226732" w:rsidRDefault="00580847" w:rsidP="005556A3">
      <w:pPr>
        <w:spacing w:after="0" w:line="240" w:lineRule="auto"/>
        <w:rPr>
          <w:rFonts w:eastAsia="Times New Roman" w:cstheme="minorHAnsi"/>
          <w:sz w:val="24"/>
          <w:szCs w:val="24"/>
        </w:rPr>
      </w:pPr>
    </w:p>
    <w:p w14:paraId="77F1851A" w14:textId="48F609AC" w:rsidR="00E86784" w:rsidRPr="00226732" w:rsidRDefault="00580847" w:rsidP="005556A3">
      <w:pPr>
        <w:spacing w:after="0" w:line="240" w:lineRule="auto"/>
        <w:rPr>
          <w:sz w:val="23"/>
          <w:szCs w:val="23"/>
        </w:rPr>
      </w:pPr>
      <w:r w:rsidRPr="00226732">
        <w:rPr>
          <w:sz w:val="23"/>
          <w:szCs w:val="23"/>
        </w:rPr>
        <w:t>Shaw, J. W. (1998), Kommos in Southern Crete: An Aegean Barometer for East-West Interconnections’ in, Karageorghis, V. and Stampolidis, N. (eds.), Eastern Mediterranean: Cyprus-Dodecanese-Crete</w:t>
      </w:r>
      <w:r w:rsidRPr="00226732">
        <w:t xml:space="preserve"> </w:t>
      </w:r>
      <w:r w:rsidRPr="00226732">
        <w:rPr>
          <w:sz w:val="23"/>
          <w:szCs w:val="23"/>
        </w:rPr>
        <w:t>16th–6th Cent. B. C., Athens</w:t>
      </w:r>
      <w:r w:rsidR="00AA13BC" w:rsidRPr="00226732">
        <w:rPr>
          <w:sz w:val="23"/>
          <w:szCs w:val="23"/>
        </w:rPr>
        <w:t>, pg.</w:t>
      </w:r>
      <w:r w:rsidRPr="00226732">
        <w:rPr>
          <w:sz w:val="23"/>
          <w:szCs w:val="23"/>
        </w:rPr>
        <w:t xml:space="preserve"> 13–27.</w:t>
      </w:r>
    </w:p>
    <w:p w14:paraId="239D50A8" w14:textId="2A091BE6" w:rsidR="006A5671" w:rsidRPr="00226732" w:rsidRDefault="00E86784" w:rsidP="00080453">
      <w:pPr>
        <w:pStyle w:val="Heading1"/>
        <w:rPr>
          <w:rFonts w:asciiTheme="minorHAnsi" w:hAnsiTheme="minorHAnsi" w:cstheme="minorHAnsi"/>
          <w:b w:val="0"/>
          <w:bCs w:val="0"/>
          <w:sz w:val="22"/>
          <w:szCs w:val="22"/>
        </w:rPr>
      </w:pPr>
      <w:r w:rsidRPr="00226732">
        <w:rPr>
          <w:rFonts w:asciiTheme="minorHAnsi" w:hAnsiTheme="minorHAnsi" w:cstheme="minorHAnsi"/>
          <w:b w:val="0"/>
          <w:bCs w:val="0"/>
          <w:sz w:val="22"/>
          <w:szCs w:val="22"/>
        </w:rPr>
        <w:lastRenderedPageBreak/>
        <w:t>Sherratt, E.S. (1982) “Patterns of contact: manufacture and distribution of Mycenaean pottery 1400-1100</w:t>
      </w:r>
      <w:r w:rsidR="00105F30" w:rsidRPr="00226732">
        <w:rPr>
          <w:rFonts w:asciiTheme="minorHAnsi" w:hAnsiTheme="minorHAnsi" w:cstheme="minorHAnsi"/>
          <w:b w:val="0"/>
          <w:bCs w:val="0"/>
          <w:sz w:val="22"/>
          <w:szCs w:val="22"/>
        </w:rPr>
        <w:t xml:space="preserve"> </w:t>
      </w:r>
      <w:r w:rsidRPr="00226732">
        <w:rPr>
          <w:rFonts w:asciiTheme="minorHAnsi" w:hAnsiTheme="minorHAnsi" w:cstheme="minorHAnsi"/>
          <w:b w:val="0"/>
          <w:bCs w:val="0"/>
          <w:sz w:val="22"/>
          <w:szCs w:val="22"/>
        </w:rPr>
        <w:t xml:space="preserve">BC”, in Best, J.G.P, de Vries, N.M.W. </w:t>
      </w:r>
      <w:r w:rsidR="00C04DFA" w:rsidRPr="00226732">
        <w:rPr>
          <w:rFonts w:asciiTheme="minorHAnsi" w:hAnsiTheme="minorHAnsi" w:cstheme="minorHAnsi"/>
          <w:b w:val="0"/>
          <w:bCs w:val="0"/>
          <w:sz w:val="22"/>
          <w:szCs w:val="22"/>
        </w:rPr>
        <w:t xml:space="preserve">(eds.) </w:t>
      </w:r>
      <w:r w:rsidRPr="00226732">
        <w:rPr>
          <w:rFonts w:asciiTheme="minorHAnsi" w:hAnsiTheme="minorHAnsi" w:cstheme="minorHAnsi"/>
          <w:b w:val="0"/>
          <w:bCs w:val="0"/>
          <w:sz w:val="22"/>
          <w:szCs w:val="22"/>
        </w:rPr>
        <w:t>Interaction and acculturation in the Mediterranean</w:t>
      </w:r>
      <w:r w:rsidR="00105F30" w:rsidRPr="00226732">
        <w:rPr>
          <w:rFonts w:asciiTheme="minorHAnsi" w:hAnsiTheme="minorHAnsi" w:cstheme="minorHAnsi"/>
          <w:b w:val="0"/>
          <w:bCs w:val="0"/>
          <w:sz w:val="22"/>
          <w:szCs w:val="22"/>
        </w:rPr>
        <w:t>: proceedings of the Second International Congress of Mediterranean Pre- and Protohistory, Amsterdam, 19-23 November 1980</w:t>
      </w:r>
      <w:r w:rsidR="00080453" w:rsidRPr="00226732">
        <w:rPr>
          <w:rFonts w:asciiTheme="minorHAnsi" w:hAnsiTheme="minorHAnsi" w:cstheme="minorHAnsi"/>
          <w:b w:val="0"/>
          <w:bCs w:val="0"/>
          <w:sz w:val="22"/>
          <w:szCs w:val="22"/>
        </w:rPr>
        <w:t xml:space="preserve">, </w:t>
      </w:r>
      <w:r w:rsidRPr="00226732">
        <w:rPr>
          <w:rFonts w:asciiTheme="minorHAnsi" w:hAnsiTheme="minorHAnsi" w:cstheme="minorHAnsi"/>
          <w:b w:val="0"/>
          <w:bCs w:val="0"/>
          <w:sz w:val="22"/>
          <w:szCs w:val="22"/>
        </w:rPr>
        <w:t>Amsterdam,</w:t>
      </w:r>
      <w:r w:rsidR="00080453" w:rsidRPr="00226732">
        <w:rPr>
          <w:rFonts w:asciiTheme="minorHAnsi" w:hAnsiTheme="minorHAnsi" w:cstheme="minorHAnsi"/>
          <w:b w:val="0"/>
          <w:bCs w:val="0"/>
          <w:sz w:val="22"/>
          <w:szCs w:val="22"/>
        </w:rPr>
        <w:t xml:space="preserve"> Grüner, </w:t>
      </w:r>
      <w:r w:rsidR="00C04DFA" w:rsidRPr="00226732">
        <w:rPr>
          <w:rFonts w:asciiTheme="minorHAnsi" w:hAnsiTheme="minorHAnsi" w:cstheme="minorHAnsi"/>
          <w:b w:val="0"/>
          <w:bCs w:val="0"/>
          <w:sz w:val="22"/>
          <w:szCs w:val="22"/>
        </w:rPr>
        <w:t xml:space="preserve">pg. </w:t>
      </w:r>
      <w:r w:rsidRPr="00226732">
        <w:rPr>
          <w:rFonts w:asciiTheme="minorHAnsi" w:hAnsiTheme="minorHAnsi" w:cstheme="minorHAnsi"/>
          <w:b w:val="0"/>
          <w:bCs w:val="0"/>
          <w:sz w:val="22"/>
          <w:szCs w:val="22"/>
        </w:rPr>
        <w:t>179-195.</w:t>
      </w:r>
    </w:p>
    <w:p w14:paraId="14871CF0" w14:textId="3C1847FA" w:rsidR="00A51668" w:rsidRPr="00226732" w:rsidRDefault="00A51668" w:rsidP="005556A3">
      <w:pPr>
        <w:spacing w:after="0" w:line="240" w:lineRule="auto"/>
        <w:rPr>
          <w:rFonts w:cstheme="minorHAnsi"/>
          <w:sz w:val="24"/>
          <w:szCs w:val="24"/>
        </w:rPr>
      </w:pPr>
      <w:r w:rsidRPr="00226732">
        <w:rPr>
          <w:rFonts w:cstheme="minorHAnsi"/>
          <w:sz w:val="24"/>
          <w:szCs w:val="24"/>
        </w:rPr>
        <w:t>Steel, L. (2013) ‘Materiality and Consumption in the Bronze Age Mediterranean; Routledge Studies in Archaeology’, London; Routledge</w:t>
      </w:r>
    </w:p>
    <w:p w14:paraId="0A8E12E5" w14:textId="0777A334" w:rsidR="0058241D" w:rsidRPr="00226732" w:rsidRDefault="0058241D" w:rsidP="005556A3">
      <w:pPr>
        <w:spacing w:after="0" w:line="240" w:lineRule="auto"/>
        <w:rPr>
          <w:rFonts w:cstheme="minorHAnsi"/>
          <w:sz w:val="24"/>
          <w:szCs w:val="24"/>
        </w:rPr>
      </w:pPr>
    </w:p>
    <w:p w14:paraId="13BCA45C" w14:textId="47104576" w:rsidR="0058241D" w:rsidRPr="00226732" w:rsidRDefault="0058241D" w:rsidP="005556A3">
      <w:pPr>
        <w:spacing w:after="0" w:line="240" w:lineRule="auto"/>
        <w:rPr>
          <w:rFonts w:cstheme="minorHAnsi"/>
          <w:sz w:val="24"/>
          <w:szCs w:val="24"/>
        </w:rPr>
      </w:pPr>
      <w:r w:rsidRPr="00226732">
        <w:rPr>
          <w:rFonts w:cstheme="minorHAnsi"/>
          <w:sz w:val="24"/>
          <w:szCs w:val="24"/>
        </w:rPr>
        <w:t>Steel, L. (2020) ‘Feats of Clay:</w:t>
      </w:r>
      <w:r w:rsidR="009A38EC" w:rsidRPr="00226732">
        <w:rPr>
          <w:rFonts w:cstheme="minorHAnsi"/>
          <w:sz w:val="24"/>
          <w:szCs w:val="24"/>
        </w:rPr>
        <w:t xml:space="preserve"> Considering the Materiality of Late Bronze Age Cyprus’ in Sustainability </w:t>
      </w:r>
      <w:r w:rsidR="006C5170" w:rsidRPr="00226732">
        <w:rPr>
          <w:rFonts w:cstheme="minorHAnsi"/>
          <w:sz w:val="24"/>
          <w:szCs w:val="24"/>
        </w:rPr>
        <w:t xml:space="preserve">Vol. 12, Iss. 17, pg. </w:t>
      </w:r>
      <w:r w:rsidR="00765808" w:rsidRPr="00226732">
        <w:rPr>
          <w:rFonts w:cstheme="minorHAnsi"/>
          <w:sz w:val="24"/>
          <w:szCs w:val="24"/>
        </w:rPr>
        <w:t>1-10</w:t>
      </w:r>
    </w:p>
    <w:p w14:paraId="6DE3E855" w14:textId="236723C5" w:rsidR="00E8438E" w:rsidRPr="00226732" w:rsidRDefault="00E8438E" w:rsidP="005556A3">
      <w:pPr>
        <w:spacing w:after="0" w:line="240" w:lineRule="auto"/>
        <w:rPr>
          <w:rFonts w:cstheme="minorHAnsi"/>
          <w:sz w:val="24"/>
          <w:szCs w:val="24"/>
        </w:rPr>
      </w:pPr>
    </w:p>
    <w:p w14:paraId="46D410B6" w14:textId="2DB4042B" w:rsidR="008315E7" w:rsidRPr="00226732" w:rsidRDefault="008315E7" w:rsidP="005556A3">
      <w:pPr>
        <w:spacing w:after="0" w:line="240" w:lineRule="auto"/>
      </w:pPr>
      <w:r w:rsidRPr="00226732">
        <w:t xml:space="preserve">Steel, L. (n.d.) Enkomi and Egypt: Exploring the Third Space in Cyprus. </w:t>
      </w:r>
      <w:r w:rsidRPr="00226732">
        <w:rPr>
          <w:i/>
          <w:iCs/>
        </w:rPr>
        <w:t>Archaeologies</w:t>
      </w:r>
      <w:r w:rsidRPr="00226732">
        <w:t xml:space="preserve">, special issue U. Matic and C. Langer (eds) </w:t>
      </w:r>
      <w:r w:rsidRPr="00226732">
        <w:rPr>
          <w:i/>
          <w:iCs/>
        </w:rPr>
        <w:t>Postcolonial Theory in Egyptology</w:t>
      </w:r>
      <w:r w:rsidRPr="00226732">
        <w:t>. Forthcoming.</w:t>
      </w:r>
    </w:p>
    <w:p w14:paraId="6E10B677" w14:textId="1234F310" w:rsidR="00FF7F2D" w:rsidRPr="00226732" w:rsidRDefault="00FF7F2D" w:rsidP="005556A3">
      <w:pPr>
        <w:spacing w:after="0" w:line="240" w:lineRule="auto"/>
      </w:pPr>
    </w:p>
    <w:p w14:paraId="145D5BCC" w14:textId="14DBCD4F" w:rsidR="00FF7F2D" w:rsidRPr="00226732" w:rsidRDefault="00FF7F2D" w:rsidP="005556A3">
      <w:pPr>
        <w:spacing w:after="0" w:line="240" w:lineRule="auto"/>
        <w:rPr>
          <w:rFonts w:cstheme="minorHAnsi"/>
        </w:rPr>
      </w:pPr>
      <w:r w:rsidRPr="00226732">
        <w:rPr>
          <w:rFonts w:cstheme="minorHAnsi"/>
        </w:rPr>
        <w:t xml:space="preserve">Stockhammer, P.W. (2012) </w:t>
      </w:r>
      <w:r w:rsidR="00976144" w:rsidRPr="00226732">
        <w:rPr>
          <w:rFonts w:cstheme="minorHAnsi"/>
        </w:rPr>
        <w:t>‘</w:t>
      </w:r>
      <w:r w:rsidRPr="00226732">
        <w:rPr>
          <w:rFonts w:cstheme="minorHAnsi"/>
        </w:rPr>
        <w:t>Conceptualizing cultural hybridization in archaeology</w:t>
      </w:r>
      <w:r w:rsidR="00976144" w:rsidRPr="00226732">
        <w:rPr>
          <w:rFonts w:cstheme="minorHAnsi"/>
        </w:rPr>
        <w:t>’</w:t>
      </w:r>
      <w:r w:rsidRPr="00226732">
        <w:rPr>
          <w:rFonts w:cstheme="minorHAnsi"/>
        </w:rPr>
        <w:t xml:space="preserve"> </w:t>
      </w:r>
      <w:r w:rsidR="00976144" w:rsidRPr="00226732">
        <w:rPr>
          <w:rFonts w:cstheme="minorHAnsi"/>
        </w:rPr>
        <w:t>i</w:t>
      </w:r>
      <w:r w:rsidRPr="00226732">
        <w:rPr>
          <w:rFonts w:cstheme="minorHAnsi"/>
        </w:rPr>
        <w:t>n</w:t>
      </w:r>
      <w:r w:rsidR="00976144" w:rsidRPr="00226732">
        <w:rPr>
          <w:rFonts w:cstheme="minorHAnsi"/>
        </w:rPr>
        <w:t xml:space="preserve"> </w:t>
      </w:r>
      <w:r w:rsidRPr="00226732">
        <w:rPr>
          <w:rFonts w:cstheme="minorHAnsi"/>
        </w:rPr>
        <w:t>Stockhammer, P.W. (ed.), Conceptualizing Cultural Hybridization: A Transdisciplinary</w:t>
      </w:r>
      <w:r w:rsidR="00976144" w:rsidRPr="00226732">
        <w:rPr>
          <w:rFonts w:cstheme="minorHAnsi"/>
        </w:rPr>
        <w:t xml:space="preserve"> </w:t>
      </w:r>
      <w:r w:rsidRPr="00226732">
        <w:rPr>
          <w:rFonts w:cstheme="minorHAnsi"/>
        </w:rPr>
        <w:t>Approach (Heidelberg Studies on Asia and Europe in a Global Context)</w:t>
      </w:r>
      <w:r w:rsidR="00554AC0" w:rsidRPr="00226732">
        <w:rPr>
          <w:rFonts w:cstheme="minorHAnsi"/>
        </w:rPr>
        <w:t>,</w:t>
      </w:r>
      <w:r w:rsidRPr="00226732">
        <w:rPr>
          <w:rFonts w:cstheme="minorHAnsi"/>
        </w:rPr>
        <w:t xml:space="preserve"> Berlin and</w:t>
      </w:r>
      <w:r w:rsidR="00976144" w:rsidRPr="00226732">
        <w:rPr>
          <w:rFonts w:cstheme="minorHAnsi"/>
        </w:rPr>
        <w:t xml:space="preserve"> </w:t>
      </w:r>
      <w:r w:rsidRPr="00226732">
        <w:rPr>
          <w:rFonts w:cstheme="minorHAnsi"/>
        </w:rPr>
        <w:t xml:space="preserve">Heidelberg: Springer Verlag, </w:t>
      </w:r>
      <w:r w:rsidR="00554AC0" w:rsidRPr="00226732">
        <w:rPr>
          <w:rFonts w:cstheme="minorHAnsi"/>
        </w:rPr>
        <w:t xml:space="preserve">pg. </w:t>
      </w:r>
      <w:r w:rsidRPr="00226732">
        <w:rPr>
          <w:rFonts w:cstheme="minorHAnsi"/>
        </w:rPr>
        <w:t>43–58.</w:t>
      </w:r>
    </w:p>
    <w:p w14:paraId="5BB8B009" w14:textId="574626A1" w:rsidR="00130B72" w:rsidRPr="00226732" w:rsidRDefault="00130B72" w:rsidP="005556A3">
      <w:pPr>
        <w:spacing w:after="0" w:line="240" w:lineRule="auto"/>
        <w:rPr>
          <w:rFonts w:cstheme="minorHAnsi"/>
        </w:rPr>
      </w:pPr>
    </w:p>
    <w:p w14:paraId="3944D4C4" w14:textId="54668F37" w:rsidR="00130B72" w:rsidRPr="00226732" w:rsidRDefault="00130B72" w:rsidP="005556A3">
      <w:pPr>
        <w:spacing w:after="0" w:line="240" w:lineRule="auto"/>
        <w:rPr>
          <w:rFonts w:cstheme="minorHAnsi"/>
        </w:rPr>
      </w:pPr>
      <w:r w:rsidRPr="00226732">
        <w:rPr>
          <w:rFonts w:cstheme="minorHAnsi"/>
        </w:rPr>
        <w:t>Thomas, N. (1991)</w:t>
      </w:r>
      <w:r w:rsidR="00855EB9" w:rsidRPr="00226732">
        <w:rPr>
          <w:rFonts w:cstheme="minorHAnsi"/>
        </w:rPr>
        <w:t xml:space="preserve"> ‘Entangled Objects: Exchange, Material Culture and Colonialism in the Pacific’ </w:t>
      </w:r>
      <w:r w:rsidR="00331F7A" w:rsidRPr="00226732">
        <w:rPr>
          <w:rFonts w:cstheme="minorHAnsi"/>
        </w:rPr>
        <w:t xml:space="preserve">Cambridge, MA; Harvard University Press, pg. </w:t>
      </w:r>
    </w:p>
    <w:p w14:paraId="69DFEBED" w14:textId="1B628AF8" w:rsidR="00D34ECF" w:rsidRPr="00226732" w:rsidRDefault="00D34ECF" w:rsidP="005556A3">
      <w:pPr>
        <w:spacing w:after="0" w:line="240" w:lineRule="auto"/>
      </w:pPr>
    </w:p>
    <w:p w14:paraId="6F521596" w14:textId="25771414" w:rsidR="00FD1A96" w:rsidRPr="00226732" w:rsidRDefault="0012335D" w:rsidP="005556A3">
      <w:pPr>
        <w:spacing w:after="0" w:line="240" w:lineRule="auto"/>
      </w:pPr>
      <w:r w:rsidRPr="00226732">
        <w:t xml:space="preserve">Urbani, </w:t>
      </w:r>
      <w:r w:rsidR="00043075" w:rsidRPr="00226732">
        <w:t>B and Youlatos, D. (2020) ‘A new look at the Minoan ‘blue’ monkeys’ in Antiquity</w:t>
      </w:r>
      <w:r w:rsidR="003A282A" w:rsidRPr="00226732">
        <w:t xml:space="preserve">, Vol. 94, Iss. 374, </w:t>
      </w:r>
      <w:r w:rsidR="00D8601D" w:rsidRPr="00226732">
        <w:t>e9 pg. 1-5</w:t>
      </w:r>
    </w:p>
    <w:p w14:paraId="644A1443" w14:textId="08F835BF" w:rsidR="00EF7F49" w:rsidRPr="00226732" w:rsidRDefault="00EF7F49" w:rsidP="005556A3">
      <w:pPr>
        <w:spacing w:after="0" w:line="240" w:lineRule="auto"/>
      </w:pPr>
    </w:p>
    <w:p w14:paraId="7B9AFAD6" w14:textId="535FADBB" w:rsidR="007E2C58" w:rsidRPr="00226732" w:rsidRDefault="00EF7F49" w:rsidP="005556A3">
      <w:pPr>
        <w:spacing w:after="0" w:line="240" w:lineRule="auto"/>
      </w:pPr>
      <w:r w:rsidRPr="00226732">
        <w:t>Van W</w:t>
      </w:r>
      <w:r w:rsidR="00DC0B30" w:rsidRPr="00226732">
        <w:t xml:space="preserve">ijngaarden, </w:t>
      </w:r>
      <w:r w:rsidR="000A5B55" w:rsidRPr="00226732">
        <w:t>G.</w:t>
      </w:r>
      <w:r w:rsidR="00DC0B30" w:rsidRPr="00226732">
        <w:t>J. (</w:t>
      </w:r>
      <w:r w:rsidR="000A5B55" w:rsidRPr="00226732">
        <w:t>2003)</w:t>
      </w:r>
      <w:r w:rsidR="00DC0B30" w:rsidRPr="00226732">
        <w:t xml:space="preserve"> ‘Use and </w:t>
      </w:r>
      <w:r w:rsidR="000A5B55" w:rsidRPr="00226732">
        <w:t>Appreciation</w:t>
      </w:r>
      <w:r w:rsidR="00DC0B30" w:rsidRPr="00226732">
        <w:t xml:space="preserve"> of Mycenaean Pottery</w:t>
      </w:r>
      <w:r w:rsidR="00A26F51" w:rsidRPr="00226732">
        <w:t>: In the Levant, Cyprus and Italy ca. 1600-1200 BC, Amsterdam Archaeological Studies’ Amsterdam, Amsterdam University Press</w:t>
      </w:r>
    </w:p>
    <w:p w14:paraId="1898D014" w14:textId="39734D62" w:rsidR="00AA4854" w:rsidRPr="00226732" w:rsidRDefault="00AA4854" w:rsidP="005556A3">
      <w:pPr>
        <w:spacing w:after="0" w:line="240" w:lineRule="auto"/>
      </w:pPr>
    </w:p>
    <w:p w14:paraId="176C7255" w14:textId="79FEFCC9" w:rsidR="00AA4854" w:rsidRPr="00226732" w:rsidRDefault="00AA4854" w:rsidP="005556A3">
      <w:pPr>
        <w:spacing w:after="0" w:line="240" w:lineRule="auto"/>
      </w:pPr>
      <w:r w:rsidRPr="00226732">
        <w:t>Vaughan, S.J.</w:t>
      </w:r>
      <w:r w:rsidR="003B7066" w:rsidRPr="00226732">
        <w:t xml:space="preserve"> (1991)</w:t>
      </w:r>
      <w:r w:rsidRPr="00226732">
        <w:t xml:space="preserve"> </w:t>
      </w:r>
      <w:r w:rsidR="00EE00A5" w:rsidRPr="00226732">
        <w:t xml:space="preserve">‘Chapter XII: Material and Technical Characterization of Base Ring Ware: A New Fabric Typology’ </w:t>
      </w:r>
      <w:r w:rsidR="00036E40" w:rsidRPr="00226732">
        <w:t>in Barlow, J.A., Bolger, D.A. and Kling, B. (eds.) ‘Cypriot Ceramics: Reading the Prehistoric Record, University</w:t>
      </w:r>
      <w:r w:rsidR="00BF2668" w:rsidRPr="00226732">
        <w:t xml:space="preserve"> Museum Symposium Series Vol. II, </w:t>
      </w:r>
      <w:r w:rsidR="00006198" w:rsidRPr="00226732">
        <w:t>Philadelphia; University Museum of Archaeology and Anthropology</w:t>
      </w:r>
      <w:r w:rsidR="003B7066" w:rsidRPr="00226732">
        <w:t>, pg. 112-131</w:t>
      </w:r>
      <w:r w:rsidR="00006198" w:rsidRPr="00226732">
        <w:t xml:space="preserve">  </w:t>
      </w:r>
      <w:r w:rsidR="00EE00A5" w:rsidRPr="00226732">
        <w:t xml:space="preserve">  </w:t>
      </w:r>
    </w:p>
    <w:p w14:paraId="61A21F4A" w14:textId="77777777" w:rsidR="007E2C58" w:rsidRPr="00226732" w:rsidRDefault="007E2C58" w:rsidP="005556A3">
      <w:pPr>
        <w:spacing w:after="0" w:line="240" w:lineRule="auto"/>
      </w:pPr>
    </w:p>
    <w:p w14:paraId="353286FA" w14:textId="02E35F70" w:rsidR="00EF7F49" w:rsidRPr="00226732" w:rsidRDefault="007E2C58" w:rsidP="005556A3">
      <w:pPr>
        <w:spacing w:after="0" w:line="240" w:lineRule="auto"/>
      </w:pPr>
      <w:r w:rsidRPr="00226732">
        <w:t xml:space="preserve">Ward, C. (2003) ‘Pomegranates in Eastern Mediterranean Contexts during the Late Bronze Age’ </w:t>
      </w:r>
      <w:r w:rsidR="00125A01" w:rsidRPr="00226732">
        <w:t>in World Archaeology, Vol. 34, Iss. 3, pg. 529-541</w:t>
      </w:r>
    </w:p>
    <w:p w14:paraId="67FAE87D" w14:textId="1FB5FD9F" w:rsidR="004E080B" w:rsidRPr="00226732" w:rsidRDefault="004E080B" w:rsidP="005556A3">
      <w:pPr>
        <w:spacing w:after="0" w:line="240" w:lineRule="auto"/>
      </w:pPr>
    </w:p>
    <w:p w14:paraId="23CF7A0E" w14:textId="28FFDD6B" w:rsidR="004E080B" w:rsidRPr="00226732" w:rsidRDefault="004E080B" w:rsidP="005556A3">
      <w:pPr>
        <w:spacing w:after="0" w:line="240" w:lineRule="auto"/>
      </w:pPr>
      <w:r w:rsidRPr="00226732">
        <w:t>Wiener, M.H. (1984) ‘</w:t>
      </w:r>
      <w:r w:rsidR="00DF113B" w:rsidRPr="00226732">
        <w:t>Crete and the Cylades in LM I: the tale of the conical cups’, in H</w:t>
      </w:r>
      <w:r w:rsidR="00DF113B" w:rsidRPr="00226732">
        <w:rPr>
          <w:rFonts w:cstheme="minorHAnsi"/>
        </w:rPr>
        <w:t>ä</w:t>
      </w:r>
      <w:r w:rsidR="00DF113B" w:rsidRPr="00226732">
        <w:t xml:space="preserve">gg, R. and </w:t>
      </w:r>
      <w:r w:rsidR="00BB6FF3" w:rsidRPr="00226732">
        <w:t>Marinatos, N. (eds.) The Minoan Thalassocracy: Myth and Reality</w:t>
      </w:r>
      <w:r w:rsidR="008C7084" w:rsidRPr="00226732">
        <w:t>, Stockholm; Svenska Institutet I Athen, pg. 17-26</w:t>
      </w:r>
    </w:p>
    <w:p w14:paraId="01FC9F75" w14:textId="77777777" w:rsidR="0012335D" w:rsidRPr="00226732" w:rsidRDefault="0012335D" w:rsidP="005556A3">
      <w:pPr>
        <w:spacing w:after="0" w:line="240" w:lineRule="auto"/>
        <w:rPr>
          <w:rFonts w:cstheme="minorHAnsi"/>
          <w:sz w:val="24"/>
          <w:szCs w:val="24"/>
        </w:rPr>
      </w:pPr>
    </w:p>
    <w:p w14:paraId="1E6DE8F3" w14:textId="3B130225" w:rsidR="00A51668" w:rsidRPr="00226732" w:rsidRDefault="00A51668" w:rsidP="005556A3">
      <w:pPr>
        <w:spacing w:after="0" w:line="240" w:lineRule="auto"/>
        <w:rPr>
          <w:rFonts w:cstheme="minorHAnsi"/>
          <w:sz w:val="24"/>
          <w:szCs w:val="24"/>
        </w:rPr>
      </w:pPr>
      <w:r w:rsidRPr="00226732">
        <w:rPr>
          <w:rFonts w:cstheme="minorHAnsi"/>
          <w:sz w:val="24"/>
          <w:szCs w:val="24"/>
        </w:rPr>
        <w:t>Wilkinson, R.H. (2017) ‘The Complete Gods and Godesses of Ancient Egypt’, Reprint. London; Thames &amp; Hudson (2003)</w:t>
      </w:r>
    </w:p>
    <w:p w14:paraId="63461996" w14:textId="77777777" w:rsidR="00FD1A96" w:rsidRPr="00226732" w:rsidRDefault="00FD1A96" w:rsidP="005556A3">
      <w:pPr>
        <w:spacing w:after="0" w:line="240" w:lineRule="auto"/>
        <w:rPr>
          <w:rFonts w:cstheme="minorHAnsi"/>
          <w:sz w:val="24"/>
          <w:szCs w:val="24"/>
        </w:rPr>
      </w:pPr>
    </w:p>
    <w:p w14:paraId="798E69DF" w14:textId="135068A9" w:rsidR="00A51668" w:rsidRPr="00226732" w:rsidRDefault="00A51668" w:rsidP="005556A3">
      <w:pPr>
        <w:spacing w:after="0" w:line="240" w:lineRule="auto"/>
        <w:rPr>
          <w:rFonts w:cstheme="minorHAnsi"/>
          <w:sz w:val="24"/>
          <w:szCs w:val="24"/>
        </w:rPr>
      </w:pPr>
      <w:r w:rsidRPr="00226732">
        <w:rPr>
          <w:rFonts w:cstheme="minorHAnsi"/>
          <w:sz w:val="24"/>
          <w:szCs w:val="24"/>
        </w:rPr>
        <w:t>Wilson, H. (2001) ‘Egyptian Food and Drink: Shire Egyptology 9’, Buckinghamshire; Shire Publications Ltd</w:t>
      </w:r>
    </w:p>
    <w:p w14:paraId="0ECBD4B8" w14:textId="77777777" w:rsidR="00FD1A96" w:rsidRPr="00226732" w:rsidRDefault="00FD1A96" w:rsidP="005556A3">
      <w:pPr>
        <w:spacing w:after="0" w:line="240" w:lineRule="auto"/>
        <w:rPr>
          <w:rFonts w:cstheme="minorHAnsi"/>
          <w:sz w:val="24"/>
          <w:szCs w:val="24"/>
        </w:rPr>
      </w:pPr>
    </w:p>
    <w:p w14:paraId="678087AC" w14:textId="00E2ECE2" w:rsidR="00A51668" w:rsidRPr="00226732" w:rsidRDefault="00A51668" w:rsidP="005556A3">
      <w:pPr>
        <w:spacing w:after="0" w:line="240" w:lineRule="auto"/>
        <w:rPr>
          <w:rFonts w:cstheme="minorHAnsi"/>
          <w:sz w:val="24"/>
          <w:szCs w:val="24"/>
        </w:rPr>
      </w:pPr>
      <w:r w:rsidRPr="00226732">
        <w:rPr>
          <w:rFonts w:cstheme="minorHAnsi"/>
          <w:sz w:val="24"/>
          <w:szCs w:val="24"/>
        </w:rPr>
        <w:lastRenderedPageBreak/>
        <w:t xml:space="preserve">Zeman-Wiśniewska, K. (2020) ‘Re-evaluation of Contacts between Cyprus and Crete from the Bronze Age to the Early Iron Age’ in Electrum, Vol. 27, pg. 11-32 </w:t>
      </w:r>
    </w:p>
    <w:p w14:paraId="1CA65872" w14:textId="12F7090B" w:rsidR="0006560E" w:rsidRPr="00226732" w:rsidRDefault="0006560E" w:rsidP="005556A3">
      <w:pPr>
        <w:spacing w:after="0" w:line="240" w:lineRule="auto"/>
        <w:rPr>
          <w:rFonts w:cstheme="minorHAnsi"/>
          <w:sz w:val="24"/>
          <w:szCs w:val="24"/>
        </w:rPr>
      </w:pPr>
    </w:p>
    <w:p w14:paraId="2A22AB49" w14:textId="55FFB35E" w:rsidR="0006560E" w:rsidRPr="00226732" w:rsidRDefault="0006560E" w:rsidP="005556A3">
      <w:pPr>
        <w:spacing w:after="0" w:line="240" w:lineRule="auto"/>
        <w:rPr>
          <w:rFonts w:cstheme="minorHAnsi"/>
          <w:b/>
          <w:bCs/>
          <w:sz w:val="24"/>
          <w:szCs w:val="24"/>
        </w:rPr>
      </w:pPr>
      <w:r w:rsidRPr="00226732">
        <w:rPr>
          <w:rFonts w:cstheme="minorHAnsi"/>
          <w:b/>
          <w:bCs/>
          <w:sz w:val="24"/>
          <w:szCs w:val="24"/>
        </w:rPr>
        <w:t>Links Referenced</w:t>
      </w:r>
    </w:p>
    <w:p w14:paraId="5DC28DA3" w14:textId="5B72EF87" w:rsidR="00FD0C53" w:rsidRPr="00226732" w:rsidRDefault="00FD0C53" w:rsidP="005556A3">
      <w:pPr>
        <w:spacing w:after="0" w:line="240" w:lineRule="auto"/>
        <w:rPr>
          <w:rFonts w:cstheme="minorHAnsi"/>
          <w:sz w:val="24"/>
          <w:szCs w:val="24"/>
        </w:rPr>
      </w:pPr>
    </w:p>
    <w:p w14:paraId="635C0254" w14:textId="03F0CB85" w:rsidR="005057CB" w:rsidRPr="00226732" w:rsidRDefault="005057CB" w:rsidP="005556A3">
      <w:pPr>
        <w:spacing w:after="0" w:line="240" w:lineRule="auto"/>
        <w:rPr>
          <w:rFonts w:cstheme="minorHAnsi"/>
          <w:sz w:val="24"/>
          <w:szCs w:val="24"/>
        </w:rPr>
      </w:pPr>
      <w:r w:rsidRPr="00226732">
        <w:rPr>
          <w:rFonts w:cstheme="minorHAnsi"/>
          <w:sz w:val="24"/>
          <w:szCs w:val="24"/>
        </w:rPr>
        <w:t xml:space="preserve">British Museum Base Ring ware Summary: </w:t>
      </w:r>
      <w:r w:rsidRPr="00226732">
        <w:t>https://www.britishmuseum.org/collection/term/x14728 [Date Accessed: 10/3/22]</w:t>
      </w:r>
    </w:p>
    <w:p w14:paraId="3329A206" w14:textId="77777777" w:rsidR="0006560E" w:rsidRPr="00226732" w:rsidRDefault="0006560E" w:rsidP="005556A3">
      <w:pPr>
        <w:spacing w:after="0" w:line="240" w:lineRule="auto"/>
        <w:rPr>
          <w:rFonts w:cstheme="minorHAnsi"/>
          <w:sz w:val="24"/>
          <w:szCs w:val="24"/>
        </w:rPr>
      </w:pPr>
    </w:p>
    <w:p w14:paraId="38EB8932" w14:textId="317059EA" w:rsidR="0006560E" w:rsidRPr="00226732" w:rsidRDefault="00A91CA4" w:rsidP="005556A3">
      <w:pPr>
        <w:spacing w:after="0" w:line="240" w:lineRule="auto"/>
        <w:rPr>
          <w:rFonts w:cstheme="minorHAnsi"/>
          <w:sz w:val="24"/>
          <w:szCs w:val="24"/>
        </w:rPr>
      </w:pPr>
      <w:r w:rsidRPr="00226732">
        <w:rPr>
          <w:rFonts w:cstheme="minorHAnsi"/>
          <w:sz w:val="24"/>
          <w:szCs w:val="24"/>
        </w:rPr>
        <w:t>Colorado Department of Classics: https://www.colorado.edu/classics/2018/06/15/minoan-pottery [Date Accessed: 11/3/22]</w:t>
      </w:r>
    </w:p>
    <w:p w14:paraId="0E676F2E" w14:textId="77777777" w:rsidR="00A91CA4" w:rsidRPr="00226732" w:rsidRDefault="00A91CA4" w:rsidP="005556A3">
      <w:pPr>
        <w:spacing w:after="0" w:line="240" w:lineRule="auto"/>
        <w:rPr>
          <w:rFonts w:cstheme="minorHAnsi"/>
          <w:sz w:val="24"/>
          <w:szCs w:val="24"/>
        </w:rPr>
      </w:pPr>
    </w:p>
    <w:p w14:paraId="19A8EB8C" w14:textId="26843D68" w:rsidR="00371598" w:rsidRPr="00226732" w:rsidRDefault="00371598" w:rsidP="00242BBA">
      <w:pPr>
        <w:rPr>
          <w:rFonts w:eastAsia="Times New Roman" w:cstheme="minorHAnsi"/>
          <w:b/>
          <w:bCs/>
          <w:sz w:val="24"/>
          <w:szCs w:val="24"/>
        </w:rPr>
      </w:pPr>
      <w:r w:rsidRPr="00226732">
        <w:rPr>
          <w:rFonts w:eastAsia="Times New Roman" w:cstheme="minorHAnsi"/>
          <w:b/>
          <w:bCs/>
          <w:sz w:val="24"/>
          <w:szCs w:val="24"/>
        </w:rPr>
        <w:t>Image Credits</w:t>
      </w:r>
    </w:p>
    <w:p w14:paraId="5B824CBF" w14:textId="30C734D9" w:rsidR="00C6113B" w:rsidRPr="00226732" w:rsidRDefault="00C6113B" w:rsidP="00371598">
      <w:pPr>
        <w:spacing w:after="0" w:line="240" w:lineRule="auto"/>
        <w:rPr>
          <w:rFonts w:eastAsia="Times New Roman" w:cstheme="minorHAnsi"/>
          <w:b/>
          <w:bCs/>
          <w:sz w:val="24"/>
          <w:szCs w:val="24"/>
        </w:rPr>
      </w:pPr>
    </w:p>
    <w:p w14:paraId="65432D2A" w14:textId="0666F3EE" w:rsidR="00C6113B" w:rsidRPr="00226732" w:rsidRDefault="00C6113B" w:rsidP="00371598">
      <w:pPr>
        <w:spacing w:after="0" w:line="240" w:lineRule="auto"/>
      </w:pPr>
      <w:r w:rsidRPr="00226732">
        <w:rPr>
          <w:rFonts w:eastAsia="Times New Roman" w:cstheme="minorHAnsi"/>
        </w:rPr>
        <w:t>Fig.</w:t>
      </w:r>
      <w:r w:rsidR="00242BBA" w:rsidRPr="00226732">
        <w:rPr>
          <w:rFonts w:eastAsia="Times New Roman" w:cstheme="minorHAnsi"/>
        </w:rPr>
        <w:t>1</w:t>
      </w:r>
      <w:r w:rsidRPr="00226732">
        <w:rPr>
          <w:rFonts w:eastAsia="Times New Roman" w:cstheme="minorHAnsi"/>
        </w:rPr>
        <w:t xml:space="preserve">: </w:t>
      </w:r>
      <w:r w:rsidR="0080267D" w:rsidRPr="00226732">
        <w:t xml:space="preserve">Faience vessel decorated with a depiction of the god Heh: </w:t>
      </w:r>
      <w:r w:rsidR="00C07C65" w:rsidRPr="00226732">
        <w:t xml:space="preserve">https://www.britishmuseum.org/collection/object/G_1897-0401-999 [Date Accessed: </w:t>
      </w:r>
      <w:r w:rsidR="0054287A" w:rsidRPr="00226732">
        <w:t>9/3/22]</w:t>
      </w:r>
    </w:p>
    <w:p w14:paraId="41F2165D" w14:textId="77777777" w:rsidR="0070680A" w:rsidRPr="00226732" w:rsidRDefault="0070680A" w:rsidP="005556A3">
      <w:pPr>
        <w:spacing w:after="0" w:line="240" w:lineRule="auto"/>
      </w:pPr>
    </w:p>
    <w:p w14:paraId="18DA004A" w14:textId="1F48E824" w:rsidR="00856265" w:rsidRPr="00226732" w:rsidRDefault="00333FB9" w:rsidP="005556A3">
      <w:pPr>
        <w:spacing w:after="0" w:line="240" w:lineRule="auto"/>
        <w:rPr>
          <w:rFonts w:eastAsia="Times New Roman" w:cstheme="minorHAnsi"/>
        </w:rPr>
      </w:pPr>
      <w:r w:rsidRPr="00226732">
        <w:rPr>
          <w:rFonts w:eastAsia="Times New Roman" w:cstheme="minorHAnsi"/>
        </w:rPr>
        <w:t xml:space="preserve">Fig.2: </w:t>
      </w:r>
      <w:r w:rsidR="00705EDE" w:rsidRPr="00226732">
        <w:rPr>
          <w:rFonts w:eastAsia="Times New Roman" w:cstheme="minorHAnsi"/>
        </w:rPr>
        <w:t>Map of Cyprus</w:t>
      </w:r>
      <w:r w:rsidRPr="00226732">
        <w:rPr>
          <w:rFonts w:eastAsia="Times New Roman" w:cstheme="minorHAnsi"/>
        </w:rPr>
        <w:t xml:space="preserve"> -</w:t>
      </w:r>
      <w:r w:rsidR="00705EDE" w:rsidRPr="00226732">
        <w:rPr>
          <w:rFonts w:eastAsia="Times New Roman" w:cstheme="minorHAnsi"/>
        </w:rPr>
        <w:t xml:space="preserve"> </w:t>
      </w:r>
      <w:r w:rsidR="00856265" w:rsidRPr="00226732">
        <w:rPr>
          <w:rFonts w:eastAsia="Times New Roman" w:cstheme="minorHAnsi"/>
        </w:rPr>
        <w:t xml:space="preserve">Georgiou, </w:t>
      </w:r>
      <w:r w:rsidR="00705EDE" w:rsidRPr="00226732">
        <w:rPr>
          <w:rFonts w:eastAsia="Times New Roman" w:cstheme="minorHAnsi"/>
        </w:rPr>
        <w:t xml:space="preserve">A. (2017) </w:t>
      </w:r>
      <w:r w:rsidR="00705EDE" w:rsidRPr="00226732">
        <w:rPr>
          <w:rFonts w:eastAsia="Times New Roman" w:cstheme="minorHAnsi"/>
          <w:i/>
          <w:iCs/>
        </w:rPr>
        <w:t>‘Flourishing amidst a ‘crisis’: the regional history of the Paphos polity during the transition from the 13</w:t>
      </w:r>
      <w:r w:rsidR="00705EDE" w:rsidRPr="00226732">
        <w:rPr>
          <w:rFonts w:eastAsia="Times New Roman" w:cstheme="minorHAnsi"/>
          <w:i/>
          <w:iCs/>
          <w:vertAlign w:val="superscript"/>
        </w:rPr>
        <w:t>th</w:t>
      </w:r>
      <w:r w:rsidR="00705EDE" w:rsidRPr="00226732">
        <w:rPr>
          <w:rFonts w:eastAsia="Times New Roman" w:cstheme="minorHAnsi"/>
          <w:i/>
          <w:iCs/>
        </w:rPr>
        <w:t xml:space="preserve"> to the 12</w:t>
      </w:r>
      <w:r w:rsidR="00705EDE" w:rsidRPr="00226732">
        <w:rPr>
          <w:rFonts w:eastAsia="Times New Roman" w:cstheme="minorHAnsi"/>
          <w:i/>
          <w:iCs/>
          <w:vertAlign w:val="superscript"/>
        </w:rPr>
        <w:t>th</w:t>
      </w:r>
      <w:r w:rsidR="00705EDE" w:rsidRPr="00226732">
        <w:rPr>
          <w:rFonts w:eastAsia="Times New Roman" w:cstheme="minorHAnsi"/>
          <w:i/>
          <w:iCs/>
        </w:rPr>
        <w:t xml:space="preserve"> centuries BCE</w:t>
      </w:r>
      <w:r w:rsidR="00E705DC" w:rsidRPr="00226732">
        <w:rPr>
          <w:rFonts w:eastAsia="Times New Roman" w:cstheme="minorHAnsi"/>
          <w:i/>
          <w:iCs/>
        </w:rPr>
        <w:t>’</w:t>
      </w:r>
      <w:r w:rsidR="00E705DC" w:rsidRPr="00226732">
        <w:rPr>
          <w:rFonts w:eastAsia="Times New Roman" w:cstheme="minorHAnsi"/>
        </w:rPr>
        <w:t xml:space="preserve"> in Fischer, P.M. and Bürge, T. (eds.)</w:t>
      </w:r>
      <w:r w:rsidR="00F86BC9" w:rsidRPr="00226732">
        <w:rPr>
          <w:rFonts w:eastAsia="Times New Roman" w:cstheme="minorHAnsi"/>
        </w:rPr>
        <w:t xml:space="preserve"> “Sea Peoples” Up-to-Date: New Research on Transformations </w:t>
      </w:r>
      <w:r w:rsidR="00176ACE" w:rsidRPr="00226732">
        <w:rPr>
          <w:rFonts w:eastAsia="Times New Roman" w:cstheme="minorHAnsi"/>
        </w:rPr>
        <w:t>in the Eastern Mediterranean in the 13</w:t>
      </w:r>
      <w:r w:rsidR="00176ACE" w:rsidRPr="00226732">
        <w:rPr>
          <w:rFonts w:eastAsia="Times New Roman" w:cstheme="minorHAnsi"/>
          <w:vertAlign w:val="superscript"/>
        </w:rPr>
        <w:t>th</w:t>
      </w:r>
      <w:r w:rsidR="00176ACE" w:rsidRPr="00226732">
        <w:rPr>
          <w:rFonts w:eastAsia="Times New Roman" w:cstheme="minorHAnsi"/>
        </w:rPr>
        <w:t>-11</w:t>
      </w:r>
      <w:r w:rsidR="00176ACE" w:rsidRPr="00226732">
        <w:rPr>
          <w:rFonts w:eastAsia="Times New Roman" w:cstheme="minorHAnsi"/>
          <w:vertAlign w:val="superscript"/>
        </w:rPr>
        <w:t>th</w:t>
      </w:r>
      <w:r w:rsidR="00176ACE" w:rsidRPr="00226732">
        <w:rPr>
          <w:rFonts w:eastAsia="Times New Roman" w:cstheme="minorHAnsi"/>
        </w:rPr>
        <w:t xml:space="preserve"> Centuries BCE</w:t>
      </w:r>
      <w:r w:rsidR="005302DF" w:rsidRPr="00226732">
        <w:rPr>
          <w:rFonts w:eastAsia="Times New Roman" w:cstheme="minorHAnsi"/>
        </w:rPr>
        <w:t xml:space="preserve">, </w:t>
      </w:r>
      <w:r w:rsidR="005302DF" w:rsidRPr="00226732">
        <w:rPr>
          <w:rStyle w:val="markedcontent"/>
        </w:rPr>
        <w:t>Proceedings of the ESF-Workshop</w:t>
      </w:r>
      <w:r w:rsidR="00756734" w:rsidRPr="00226732">
        <w:t xml:space="preserve"> </w:t>
      </w:r>
      <w:r w:rsidR="005302DF" w:rsidRPr="00226732">
        <w:rPr>
          <w:rStyle w:val="markedcontent"/>
        </w:rPr>
        <w:t>held at the Austrian Academy of Sciences,</w:t>
      </w:r>
      <w:r w:rsidR="00756734" w:rsidRPr="00226732">
        <w:t xml:space="preserve"> </w:t>
      </w:r>
      <w:r w:rsidR="005302DF" w:rsidRPr="00226732">
        <w:rPr>
          <w:rStyle w:val="markedcontent"/>
        </w:rPr>
        <w:t>Vienna, 3–4 November 2014’</w:t>
      </w:r>
      <w:r w:rsidR="00AC3080" w:rsidRPr="00226732">
        <w:rPr>
          <w:rStyle w:val="markedcontent"/>
        </w:rPr>
        <w:t>,</w:t>
      </w:r>
      <w:r w:rsidR="00DC2B48" w:rsidRPr="00226732">
        <w:rPr>
          <w:rFonts w:eastAsia="Times New Roman" w:cstheme="minorHAnsi"/>
        </w:rPr>
        <w:t xml:space="preserve"> </w:t>
      </w:r>
      <w:r w:rsidR="00242BBA" w:rsidRPr="00226732">
        <w:rPr>
          <w:rFonts w:eastAsia="Times New Roman" w:cstheme="minorHAnsi"/>
        </w:rPr>
        <w:t xml:space="preserve">Vienna, </w:t>
      </w:r>
      <w:r w:rsidR="00DC2B48" w:rsidRPr="00226732">
        <w:rPr>
          <w:rFonts w:eastAsia="Times New Roman" w:cstheme="minorHAnsi"/>
        </w:rPr>
        <w:t>Verlag de Ö</w:t>
      </w:r>
      <w:r w:rsidR="003B4F8E" w:rsidRPr="00226732">
        <w:rPr>
          <w:rFonts w:eastAsia="Times New Roman" w:cstheme="minorHAnsi"/>
        </w:rPr>
        <w:t>sterreichischen</w:t>
      </w:r>
      <w:r w:rsidR="00756734" w:rsidRPr="00226732">
        <w:rPr>
          <w:rFonts w:eastAsia="Times New Roman" w:cstheme="minorHAnsi"/>
        </w:rPr>
        <w:t xml:space="preserve"> </w:t>
      </w:r>
      <w:r w:rsidR="003B4F8E" w:rsidRPr="00226732">
        <w:rPr>
          <w:rFonts w:eastAsia="Times New Roman" w:cstheme="minorHAnsi"/>
        </w:rPr>
        <w:t xml:space="preserve">Akadamie </w:t>
      </w:r>
      <w:r w:rsidR="005302DF" w:rsidRPr="00226732">
        <w:rPr>
          <w:rFonts w:eastAsia="Times New Roman" w:cstheme="minorHAnsi"/>
        </w:rPr>
        <w:t>Der Wissenschaften</w:t>
      </w:r>
      <w:r w:rsidR="00756734" w:rsidRPr="00226732">
        <w:rPr>
          <w:rFonts w:eastAsia="Times New Roman" w:cstheme="minorHAnsi"/>
        </w:rPr>
        <w:t>;</w:t>
      </w:r>
      <w:r w:rsidR="00242BBA" w:rsidRPr="00226732">
        <w:rPr>
          <w:rFonts w:eastAsia="Times New Roman" w:cstheme="minorHAnsi"/>
        </w:rPr>
        <w:t xml:space="preserve"> </w:t>
      </w:r>
      <w:r w:rsidR="00756734" w:rsidRPr="00226732">
        <w:rPr>
          <w:rFonts w:eastAsia="Times New Roman" w:cstheme="minorHAnsi"/>
        </w:rPr>
        <w:t xml:space="preserve">pg. </w:t>
      </w:r>
      <w:r w:rsidR="00FF444D" w:rsidRPr="00226732">
        <w:rPr>
          <w:rFonts w:eastAsia="Times New Roman" w:cstheme="minorHAnsi"/>
        </w:rPr>
        <w:t>207-229 [Date Accessed: 12/3/22]</w:t>
      </w:r>
    </w:p>
    <w:p w14:paraId="4AFE656D" w14:textId="1C85DC5B" w:rsidR="00242BBA" w:rsidRPr="00226732" w:rsidRDefault="00242BBA" w:rsidP="005556A3">
      <w:pPr>
        <w:spacing w:after="0" w:line="240" w:lineRule="auto"/>
        <w:rPr>
          <w:rFonts w:eastAsia="Times New Roman" w:cstheme="minorHAnsi"/>
        </w:rPr>
      </w:pPr>
    </w:p>
    <w:p w14:paraId="56635172" w14:textId="1D563337" w:rsidR="00242BBA" w:rsidRPr="00226732" w:rsidRDefault="00242BBA" w:rsidP="005556A3">
      <w:pPr>
        <w:spacing w:after="0" w:line="240" w:lineRule="auto"/>
      </w:pPr>
      <w:r w:rsidRPr="00226732">
        <w:rPr>
          <w:rFonts w:eastAsia="Times New Roman" w:cstheme="minorHAnsi"/>
        </w:rPr>
        <w:t xml:space="preserve">Fig.3: </w:t>
      </w:r>
      <w:r w:rsidRPr="00226732">
        <w:t xml:space="preserve">Faience vessel decorated with a depiction of the god Heh: </w:t>
      </w:r>
      <w:r w:rsidR="0054287A" w:rsidRPr="00226732">
        <w:t xml:space="preserve">https://www.britishmuseum.org/collection/object/G_1897-0401-999 [Date Accessed: </w:t>
      </w:r>
      <w:r w:rsidR="00E60B0C" w:rsidRPr="00226732">
        <w:t>9/3/22]</w:t>
      </w:r>
    </w:p>
    <w:p w14:paraId="4AE74B32" w14:textId="263C99DA" w:rsidR="00242BBA" w:rsidRPr="00226732" w:rsidRDefault="00242BBA" w:rsidP="005556A3">
      <w:pPr>
        <w:spacing w:after="0" w:line="240" w:lineRule="auto"/>
      </w:pPr>
    </w:p>
    <w:p w14:paraId="7DE70E1E" w14:textId="46F490C1" w:rsidR="00242BBA" w:rsidRPr="00226732" w:rsidRDefault="00242BBA" w:rsidP="005556A3">
      <w:pPr>
        <w:spacing w:after="0" w:line="240" w:lineRule="auto"/>
      </w:pPr>
      <w:r w:rsidRPr="00226732">
        <w:t>Fig,4:</w:t>
      </w:r>
      <w:r w:rsidR="00D21A76" w:rsidRPr="00226732">
        <w:t xml:space="preserve"> Cypriot Imitiation of Lotus Bowl: https://www.metmuseum.org/art/collection/search/243951 [Date 10/3/22]</w:t>
      </w:r>
    </w:p>
    <w:p w14:paraId="25550570" w14:textId="49BE5E9F" w:rsidR="00242BBA" w:rsidRPr="00226732" w:rsidRDefault="00242BBA" w:rsidP="005556A3">
      <w:pPr>
        <w:spacing w:after="0" w:line="240" w:lineRule="auto"/>
      </w:pPr>
    </w:p>
    <w:p w14:paraId="2740D7CC" w14:textId="7B99E72A" w:rsidR="00242BBA" w:rsidRPr="00226732" w:rsidRDefault="00242BBA" w:rsidP="005556A3">
      <w:pPr>
        <w:spacing w:after="0" w:line="240" w:lineRule="auto"/>
      </w:pPr>
      <w:r w:rsidRPr="00226732">
        <w:t>Fig.5:</w:t>
      </w:r>
      <w:r w:rsidR="00D21A76" w:rsidRPr="00226732">
        <w:t xml:space="preserve"> Cypriot Base Ring I alabastron: </w:t>
      </w:r>
      <w:r w:rsidR="00E85801" w:rsidRPr="00226732">
        <w:t xml:space="preserve">https://www.britishmuseum.org/collection/object/G_1897-0401-1252 [Date </w:t>
      </w:r>
      <w:r w:rsidR="00924BB9" w:rsidRPr="00226732">
        <w:t>Accessed</w:t>
      </w:r>
      <w:r w:rsidR="00B54398" w:rsidRPr="00226732">
        <w:t>: 9/3/22]</w:t>
      </w:r>
      <w:r w:rsidR="00D21A76" w:rsidRPr="00226732">
        <w:t xml:space="preserve"> </w:t>
      </w:r>
    </w:p>
    <w:p w14:paraId="3D688DBB" w14:textId="6F12103A" w:rsidR="00242BBA" w:rsidRPr="00226732" w:rsidRDefault="00242BBA" w:rsidP="005556A3">
      <w:pPr>
        <w:spacing w:after="0" w:line="240" w:lineRule="auto"/>
      </w:pPr>
    </w:p>
    <w:p w14:paraId="23058459" w14:textId="33657F72" w:rsidR="00242BBA" w:rsidRPr="00226732" w:rsidRDefault="00242BBA" w:rsidP="005556A3">
      <w:pPr>
        <w:spacing w:after="0" w:line="240" w:lineRule="auto"/>
      </w:pPr>
      <w:r w:rsidRPr="00226732">
        <w:t>Fig,</w:t>
      </w:r>
      <w:r w:rsidR="00D21A76" w:rsidRPr="00226732">
        <w:t>6</w:t>
      </w:r>
      <w:r w:rsidRPr="00226732">
        <w:t xml:space="preserve">: </w:t>
      </w:r>
      <w:r w:rsidR="00AC7B1A" w:rsidRPr="00226732">
        <w:rPr>
          <w:rFonts w:eastAsia="Times New Roman" w:cstheme="minorHAnsi"/>
        </w:rPr>
        <w:t xml:space="preserve">Stone Alabastron found at the Royal Palace of Knossos: </w:t>
      </w:r>
      <w:r w:rsidR="00DD7E83" w:rsidRPr="00226732">
        <w:rPr>
          <w:rFonts w:eastAsia="Times New Roman" w:cstheme="minorHAnsi"/>
        </w:rPr>
        <w:t xml:space="preserve">https://collections.ashmolean.org/collection/browse-9148/per_page/100/offset/9300/sort_by/random/object/74295 [Date Accessed: </w:t>
      </w:r>
      <w:r w:rsidR="00924BB9" w:rsidRPr="00226732">
        <w:rPr>
          <w:rFonts w:eastAsia="Times New Roman" w:cstheme="minorHAnsi"/>
        </w:rPr>
        <w:t>11/3/22]</w:t>
      </w:r>
    </w:p>
    <w:p w14:paraId="0354D052" w14:textId="67C8938F" w:rsidR="00242BBA" w:rsidRPr="00226732" w:rsidRDefault="00242BBA" w:rsidP="005556A3">
      <w:pPr>
        <w:spacing w:after="0" w:line="240" w:lineRule="auto"/>
      </w:pPr>
    </w:p>
    <w:p w14:paraId="14D1B084" w14:textId="68CAB5C6" w:rsidR="00242BBA" w:rsidRPr="00226732" w:rsidRDefault="00242BBA" w:rsidP="005556A3">
      <w:pPr>
        <w:spacing w:after="0" w:line="240" w:lineRule="auto"/>
      </w:pPr>
      <w:r w:rsidRPr="00226732">
        <w:t>Fig.</w:t>
      </w:r>
      <w:r w:rsidR="00D21A76" w:rsidRPr="00226732">
        <w:t>7</w:t>
      </w:r>
      <w:r w:rsidRPr="00226732">
        <w:t>:</w:t>
      </w:r>
      <w:r w:rsidR="003719B1" w:rsidRPr="00226732">
        <w:t xml:space="preserve"> An Egyptian banquet scene from the 18</w:t>
      </w:r>
      <w:r w:rsidR="003719B1" w:rsidRPr="00226732">
        <w:rPr>
          <w:vertAlign w:val="superscript"/>
        </w:rPr>
        <w:t>th</w:t>
      </w:r>
      <w:r w:rsidR="003719B1" w:rsidRPr="00226732">
        <w:t xml:space="preserve"> Dynasty Tomb of Nebamun:</w:t>
      </w:r>
      <w:r w:rsidR="000463AD" w:rsidRPr="00226732">
        <w:t xml:space="preserve"> </w:t>
      </w:r>
      <w:r w:rsidR="000C5C44" w:rsidRPr="00226732">
        <w:t>https://www.britishmuseum.org/collection/object/Y_EA37984 [Date Accessed: 10/</w:t>
      </w:r>
      <w:r w:rsidR="000463AD" w:rsidRPr="00226732">
        <w:t>3/22</w:t>
      </w:r>
      <w:r w:rsidR="000C5C44" w:rsidRPr="00226732">
        <w:t>]</w:t>
      </w:r>
    </w:p>
    <w:p w14:paraId="5FC32634" w14:textId="5C9D902D" w:rsidR="00242BBA" w:rsidRPr="00226732" w:rsidRDefault="00242BBA" w:rsidP="005556A3">
      <w:pPr>
        <w:spacing w:after="0" w:line="240" w:lineRule="auto"/>
      </w:pPr>
    </w:p>
    <w:p w14:paraId="23B0EEC8" w14:textId="65FA2AD0" w:rsidR="00242BBA" w:rsidRPr="00226732" w:rsidRDefault="00242BBA" w:rsidP="005556A3">
      <w:pPr>
        <w:spacing w:after="0" w:line="240" w:lineRule="auto"/>
      </w:pPr>
      <w:r w:rsidRPr="00226732">
        <w:t>Fig.</w:t>
      </w:r>
      <w:r w:rsidR="00D21A76" w:rsidRPr="00226732">
        <w:t>8</w:t>
      </w:r>
      <w:r w:rsidRPr="00226732">
        <w:t>:</w:t>
      </w:r>
      <w:r w:rsidR="000463AD" w:rsidRPr="00226732">
        <w:t xml:space="preserve"> Mycenaean stirrup jar of ‘pyxis’ form:</w:t>
      </w:r>
      <w:r w:rsidR="007E3A82" w:rsidRPr="00226732">
        <w:t xml:space="preserve"> https://www.britishmuseum.org/collection/object/G_1898-1201-219 [Date Accessed: 9/3/22]</w:t>
      </w:r>
    </w:p>
    <w:p w14:paraId="10209907" w14:textId="4D9B5551" w:rsidR="00242BBA" w:rsidRPr="00226732" w:rsidRDefault="00242BBA" w:rsidP="005556A3">
      <w:pPr>
        <w:spacing w:after="0" w:line="240" w:lineRule="auto"/>
      </w:pPr>
    </w:p>
    <w:p w14:paraId="5B24F1F8" w14:textId="5C69B6A3" w:rsidR="00242BBA" w:rsidRPr="00226732" w:rsidRDefault="00242BBA" w:rsidP="005556A3">
      <w:pPr>
        <w:spacing w:after="0" w:line="240" w:lineRule="auto"/>
      </w:pPr>
      <w:r w:rsidRPr="00226732">
        <w:t>Fig.</w:t>
      </w:r>
      <w:r w:rsidR="00D21A76" w:rsidRPr="00226732">
        <w:t>9</w:t>
      </w:r>
      <w:r w:rsidRPr="00226732">
        <w:t>:</w:t>
      </w:r>
      <w:r w:rsidR="000463AD" w:rsidRPr="00226732">
        <w:t xml:space="preserve"> Egyptian faience stirrup Jar: </w:t>
      </w:r>
      <w:r w:rsidR="007E7CC0" w:rsidRPr="00226732">
        <w:t>https://www.mfab.hu/artworks/egyptian-faience-stirrup-jar/ [Date Accessed: 11/</w:t>
      </w:r>
      <w:r w:rsidR="005B2124" w:rsidRPr="00226732">
        <w:t>3/22]</w:t>
      </w:r>
    </w:p>
    <w:p w14:paraId="1E7E48B7" w14:textId="6DB84C86" w:rsidR="00242BBA" w:rsidRPr="00226732" w:rsidRDefault="00242BBA" w:rsidP="005556A3">
      <w:pPr>
        <w:spacing w:after="0" w:line="240" w:lineRule="auto"/>
      </w:pPr>
    </w:p>
    <w:p w14:paraId="525CABC9" w14:textId="31068B43" w:rsidR="00242BBA" w:rsidRPr="00226732" w:rsidRDefault="00242BBA" w:rsidP="005556A3">
      <w:pPr>
        <w:spacing w:after="0" w:line="240" w:lineRule="auto"/>
      </w:pPr>
      <w:r w:rsidRPr="00226732">
        <w:lastRenderedPageBreak/>
        <w:t>Fig.</w:t>
      </w:r>
      <w:r w:rsidR="00D21A76" w:rsidRPr="00226732">
        <w:t>10</w:t>
      </w:r>
      <w:r w:rsidRPr="00226732">
        <w:t>:</w:t>
      </w:r>
      <w:r w:rsidR="000463AD" w:rsidRPr="00226732">
        <w:t xml:space="preserve"> Minoan Potsherd. Featured is an ivy-leaf pattern with tendrils included:</w:t>
      </w:r>
      <w:r w:rsidR="005B2124" w:rsidRPr="00226732">
        <w:t xml:space="preserve"> https://www.britishmuseum.org/collection/object/G_1898-1231-14 [Date Accessed: 10/3/22]</w:t>
      </w:r>
    </w:p>
    <w:p w14:paraId="2C6574D5" w14:textId="4B3FD955" w:rsidR="000463AD" w:rsidRPr="00226732" w:rsidRDefault="000463AD" w:rsidP="005556A3">
      <w:pPr>
        <w:spacing w:after="0" w:line="240" w:lineRule="auto"/>
      </w:pPr>
    </w:p>
    <w:p w14:paraId="6B81766E" w14:textId="21B6E7AF" w:rsidR="000463AD" w:rsidRPr="00226732" w:rsidRDefault="000463AD" w:rsidP="005556A3">
      <w:pPr>
        <w:spacing w:after="0" w:line="240" w:lineRule="auto"/>
      </w:pPr>
      <w:r w:rsidRPr="00226732">
        <w:t xml:space="preserve">Fig.11: Terracotta (Mycenaean) kylix featuring stylised flower: </w:t>
      </w:r>
      <w:r w:rsidR="004761A5" w:rsidRPr="00226732">
        <w:t xml:space="preserve">https://www.metmuseum.org/art/collection/search/252906?ft=mycenae&amp;amp;offset=0&amp;amp;rpp=40&amp;amp;pos=2 </w:t>
      </w:r>
      <w:r w:rsidR="0006560E" w:rsidRPr="00226732">
        <w:t>[Date Accessed: 10/3/22]</w:t>
      </w:r>
    </w:p>
    <w:sectPr w:rsidR="000463AD" w:rsidRPr="00226732" w:rsidSect="00393BDE">
      <w:footerReference w:type="default" r:id="rId2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31609" w14:textId="77777777" w:rsidR="00637A02" w:rsidRDefault="00637A02" w:rsidP="000D5D16">
      <w:pPr>
        <w:spacing w:after="0" w:line="240" w:lineRule="auto"/>
      </w:pPr>
      <w:r>
        <w:separator/>
      </w:r>
    </w:p>
  </w:endnote>
  <w:endnote w:type="continuationSeparator" w:id="0">
    <w:p w14:paraId="6A100AF3" w14:textId="77777777" w:rsidR="00637A02" w:rsidRDefault="00637A02" w:rsidP="000D5D16">
      <w:pPr>
        <w:spacing w:after="0" w:line="240" w:lineRule="auto"/>
      </w:pPr>
      <w:r>
        <w:continuationSeparator/>
      </w:r>
    </w:p>
  </w:endnote>
  <w:endnote w:type="continuationNotice" w:id="1">
    <w:p w14:paraId="62FCDC8E" w14:textId="77777777" w:rsidR="00637A02" w:rsidRDefault="00637A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69408"/>
      <w:docPartObj>
        <w:docPartGallery w:val="Page Numbers (Bottom of Page)"/>
        <w:docPartUnique/>
      </w:docPartObj>
    </w:sdtPr>
    <w:sdtEndPr>
      <w:rPr>
        <w:noProof/>
      </w:rPr>
    </w:sdtEndPr>
    <w:sdtContent>
      <w:p w14:paraId="16638C7D" w14:textId="2AAE6762" w:rsidR="00DA1B9E" w:rsidRDefault="00DA1B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859912" w14:textId="77777777" w:rsidR="002C4BDF" w:rsidRDefault="002C4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530F5" w14:textId="77777777" w:rsidR="00637A02" w:rsidRDefault="00637A02" w:rsidP="000D5D16">
      <w:pPr>
        <w:spacing w:after="0" w:line="240" w:lineRule="auto"/>
      </w:pPr>
      <w:r>
        <w:separator/>
      </w:r>
    </w:p>
  </w:footnote>
  <w:footnote w:type="continuationSeparator" w:id="0">
    <w:p w14:paraId="11B906C2" w14:textId="77777777" w:rsidR="00637A02" w:rsidRDefault="00637A02" w:rsidP="000D5D16">
      <w:pPr>
        <w:spacing w:after="0" w:line="240" w:lineRule="auto"/>
      </w:pPr>
      <w:r>
        <w:continuationSeparator/>
      </w:r>
    </w:p>
  </w:footnote>
  <w:footnote w:type="continuationNotice" w:id="1">
    <w:p w14:paraId="2DD640B5" w14:textId="77777777" w:rsidR="00637A02" w:rsidRDefault="00637A02">
      <w:pPr>
        <w:spacing w:after="0" w:line="240" w:lineRule="auto"/>
      </w:pPr>
    </w:p>
  </w:footnote>
  <w:footnote w:id="2">
    <w:p w14:paraId="6E323E75" w14:textId="53B7396F" w:rsidR="00F02319" w:rsidRDefault="00F02319">
      <w:pPr>
        <w:pStyle w:val="FootnoteText"/>
      </w:pPr>
      <w:r>
        <w:rPr>
          <w:rStyle w:val="FootnoteReference"/>
        </w:rPr>
        <w:footnoteRef/>
      </w:r>
      <w:r>
        <w:t xml:space="preserve"> </w:t>
      </w:r>
      <w:r w:rsidR="006948F0">
        <w:t xml:space="preserve">Crewe </w:t>
      </w:r>
      <w:r w:rsidR="00D82564">
        <w:t>(</w:t>
      </w:r>
      <w:r w:rsidR="0054511E">
        <w:t>2007</w:t>
      </w:r>
      <w:r w:rsidR="00D82564">
        <w:t xml:space="preserve">) </w:t>
      </w:r>
      <w:r w:rsidR="006948F0">
        <w:t>pg. 57</w:t>
      </w:r>
    </w:p>
  </w:footnote>
  <w:footnote w:id="3">
    <w:p w14:paraId="07F89CB3" w14:textId="37B79E95" w:rsidR="00BF1C75" w:rsidRDefault="00BF1C75">
      <w:pPr>
        <w:pStyle w:val="FootnoteText"/>
      </w:pPr>
      <w:r>
        <w:rPr>
          <w:rStyle w:val="FootnoteReference"/>
        </w:rPr>
        <w:footnoteRef/>
      </w:r>
      <w:r>
        <w:t xml:space="preserve"> </w:t>
      </w:r>
      <w:r w:rsidR="006948F0">
        <w:t xml:space="preserve">Crewe </w:t>
      </w:r>
      <w:r w:rsidR="00D82564">
        <w:t>(</w:t>
      </w:r>
      <w:r w:rsidR="0054511E">
        <w:t>2007</w:t>
      </w:r>
      <w:r w:rsidR="00D82564">
        <w:t xml:space="preserve">) </w:t>
      </w:r>
      <w:r w:rsidR="006948F0">
        <w:t>pg. 57</w:t>
      </w:r>
    </w:p>
  </w:footnote>
  <w:footnote w:id="4">
    <w:p w14:paraId="08C725C3" w14:textId="7023B6ED" w:rsidR="005E4E6D" w:rsidRDefault="005E4E6D">
      <w:pPr>
        <w:pStyle w:val="FootnoteText"/>
      </w:pPr>
      <w:r>
        <w:rPr>
          <w:rStyle w:val="FootnoteReference"/>
        </w:rPr>
        <w:footnoteRef/>
      </w:r>
      <w:r>
        <w:t xml:space="preserve"> Crewe,</w:t>
      </w:r>
      <w:r w:rsidR="00D82564">
        <w:t xml:space="preserve"> (</w:t>
      </w:r>
      <w:r w:rsidR="0054511E">
        <w:t>2007</w:t>
      </w:r>
      <w:r w:rsidR="00D82564">
        <w:t xml:space="preserve">) </w:t>
      </w:r>
      <w:r>
        <w:t xml:space="preserve">pg. </w:t>
      </w:r>
      <w:r w:rsidR="008137D7">
        <w:t>58</w:t>
      </w:r>
    </w:p>
  </w:footnote>
  <w:footnote w:id="5">
    <w:p w14:paraId="4CF7F281" w14:textId="1AFB0FAE" w:rsidR="000D5D16" w:rsidRDefault="000D5D16">
      <w:pPr>
        <w:pStyle w:val="FootnoteText"/>
      </w:pPr>
      <w:r>
        <w:rPr>
          <w:rStyle w:val="FootnoteReference"/>
        </w:rPr>
        <w:footnoteRef/>
      </w:r>
      <w:r>
        <w:t xml:space="preserve"> </w:t>
      </w:r>
      <w:r w:rsidR="0072333F">
        <w:t xml:space="preserve">The British Museum: </w:t>
      </w:r>
      <w:r w:rsidR="00743066" w:rsidRPr="0072333F">
        <w:t>https://www.britishmuseum.org/collection/term/x10880</w:t>
      </w:r>
      <w:r w:rsidR="00743066">
        <w:t xml:space="preserve"> [Date Accessed: </w:t>
      </w:r>
      <w:r w:rsidR="00287A25">
        <w:t>8/3/22]</w:t>
      </w:r>
    </w:p>
  </w:footnote>
  <w:footnote w:id="6">
    <w:p w14:paraId="559AC96D" w14:textId="36B8D8F1" w:rsidR="000F42AA" w:rsidRDefault="000F42AA">
      <w:pPr>
        <w:pStyle w:val="FootnoteText"/>
      </w:pPr>
      <w:r>
        <w:rPr>
          <w:rStyle w:val="FootnoteReference"/>
        </w:rPr>
        <w:footnoteRef/>
      </w:r>
      <w:r>
        <w:t xml:space="preserve"> Nicholson and Peltenberg (</w:t>
      </w:r>
      <w:r w:rsidR="00D82564">
        <w:t>2009</w:t>
      </w:r>
      <w:r>
        <w:t xml:space="preserve">) pg. </w:t>
      </w:r>
      <w:r w:rsidR="006C4EC3">
        <w:t>186</w:t>
      </w:r>
    </w:p>
  </w:footnote>
  <w:footnote w:id="7">
    <w:p w14:paraId="47F09958" w14:textId="50CF5278" w:rsidR="00757E6A" w:rsidRDefault="00757E6A">
      <w:pPr>
        <w:pStyle w:val="FootnoteText"/>
      </w:pPr>
      <w:r>
        <w:rPr>
          <w:rStyle w:val="FootnoteReference"/>
        </w:rPr>
        <w:footnoteRef/>
      </w:r>
      <w:r>
        <w:t xml:space="preserve"> Nicholson and Peltenberg (</w:t>
      </w:r>
      <w:r w:rsidR="00D82564">
        <w:t>2009</w:t>
      </w:r>
      <w:r>
        <w:t xml:space="preserve">) pg. 186 </w:t>
      </w:r>
    </w:p>
  </w:footnote>
  <w:footnote w:id="8">
    <w:p w14:paraId="5E10DF84" w14:textId="3163AD4B" w:rsidR="00F52BD9" w:rsidRDefault="00F52BD9">
      <w:pPr>
        <w:pStyle w:val="FootnoteText"/>
      </w:pPr>
      <w:r>
        <w:rPr>
          <w:rStyle w:val="FootnoteReference"/>
        </w:rPr>
        <w:footnoteRef/>
      </w:r>
      <w:r>
        <w:t xml:space="preserve"> </w:t>
      </w:r>
      <w:r w:rsidR="00766B54">
        <w:t>Wilkinson, R.H. (</w:t>
      </w:r>
      <w:r w:rsidR="00CF5298">
        <w:t>2017</w:t>
      </w:r>
      <w:r w:rsidR="00766B54">
        <w:t>) pg. 109-10</w:t>
      </w:r>
    </w:p>
  </w:footnote>
  <w:footnote w:id="9">
    <w:p w14:paraId="667E5592" w14:textId="065C3231" w:rsidR="004311D0" w:rsidRDefault="004311D0">
      <w:pPr>
        <w:pStyle w:val="FootnoteText"/>
      </w:pPr>
      <w:r>
        <w:rPr>
          <w:rStyle w:val="FootnoteReference"/>
        </w:rPr>
        <w:footnoteRef/>
      </w:r>
      <w:r>
        <w:t xml:space="preserve"> </w:t>
      </w:r>
      <w:r w:rsidR="003D060B">
        <w:t xml:space="preserve"> </w:t>
      </w:r>
      <w:r>
        <w:t xml:space="preserve">Rochberg-Halton </w:t>
      </w:r>
      <w:r w:rsidR="005A6B4E">
        <w:t>(</w:t>
      </w:r>
      <w:r>
        <w:t>1984</w:t>
      </w:r>
      <w:r w:rsidR="005A6B4E">
        <w:t>)</w:t>
      </w:r>
      <w:r w:rsidR="00683C2A">
        <w:t xml:space="preserve"> pg. </w:t>
      </w:r>
      <w:r w:rsidR="008A1C18">
        <w:t>335</w:t>
      </w:r>
      <w:r w:rsidR="00553F1F">
        <w:t xml:space="preserve">; Belk </w:t>
      </w:r>
      <w:r w:rsidR="00CF5298">
        <w:t>(</w:t>
      </w:r>
      <w:r w:rsidR="00553F1F">
        <w:t>1988</w:t>
      </w:r>
      <w:r w:rsidR="00CF5298">
        <w:t>)</w:t>
      </w:r>
      <w:r w:rsidR="00553F1F">
        <w:t>, pg.</w:t>
      </w:r>
      <w:r w:rsidR="000759F8">
        <w:t xml:space="preserve"> 140</w:t>
      </w:r>
    </w:p>
  </w:footnote>
  <w:footnote w:id="10">
    <w:p w14:paraId="5EAE825F" w14:textId="3EC70F43" w:rsidR="002A7E38" w:rsidRDefault="002A7E38">
      <w:pPr>
        <w:pStyle w:val="FootnoteText"/>
      </w:pPr>
      <w:r>
        <w:rPr>
          <w:rStyle w:val="FootnoteReference"/>
        </w:rPr>
        <w:footnoteRef/>
      </w:r>
      <w:r>
        <w:t xml:space="preserve"> </w:t>
      </w:r>
      <w:r w:rsidR="00681157">
        <w:t xml:space="preserve">Budka </w:t>
      </w:r>
      <w:r w:rsidR="00CF5298">
        <w:t>(</w:t>
      </w:r>
      <w:r w:rsidR="00681157">
        <w:t>2013</w:t>
      </w:r>
      <w:r w:rsidR="00CF5298">
        <w:t>)</w:t>
      </w:r>
    </w:p>
  </w:footnote>
  <w:footnote w:id="11">
    <w:p w14:paraId="2AE33227" w14:textId="12B500C1" w:rsidR="00D97171" w:rsidRDefault="00D97171">
      <w:pPr>
        <w:pStyle w:val="FootnoteText"/>
      </w:pPr>
      <w:r>
        <w:rPr>
          <w:rStyle w:val="FootnoteReference"/>
        </w:rPr>
        <w:footnoteRef/>
      </w:r>
      <w:r>
        <w:t xml:space="preserve"> </w:t>
      </w:r>
      <w:r w:rsidR="00B476E8">
        <w:t>Bennett</w:t>
      </w:r>
      <w:r w:rsidR="00CF5298">
        <w:t xml:space="preserve"> (2010) </w:t>
      </w:r>
      <w:r w:rsidR="003E1336">
        <w:t>pg. 6</w:t>
      </w:r>
    </w:p>
  </w:footnote>
  <w:footnote w:id="12">
    <w:p w14:paraId="27A85D06" w14:textId="476F37B8" w:rsidR="00E81DA6" w:rsidRDefault="00E81DA6" w:rsidP="00E81DA6">
      <w:pPr>
        <w:pStyle w:val="FootnoteText"/>
      </w:pPr>
      <w:r>
        <w:rPr>
          <w:rStyle w:val="FootnoteReference"/>
        </w:rPr>
        <w:footnoteRef/>
      </w:r>
      <w:r>
        <w:t xml:space="preserve"> Peltenberg (</w:t>
      </w:r>
      <w:r w:rsidR="005264C6">
        <w:t>2007</w:t>
      </w:r>
      <w:r>
        <w:t>) pg. 379</w:t>
      </w:r>
    </w:p>
  </w:footnote>
  <w:footnote w:id="13">
    <w:p w14:paraId="7D607D19" w14:textId="61BF9E7D" w:rsidR="00E81DA6" w:rsidRDefault="00E81DA6">
      <w:pPr>
        <w:pStyle w:val="FootnoteText"/>
      </w:pPr>
      <w:r>
        <w:rPr>
          <w:rStyle w:val="FootnoteReference"/>
        </w:rPr>
        <w:footnoteRef/>
      </w:r>
      <w:r>
        <w:t xml:space="preserve"> Kopytoff (1986) pg. 67</w:t>
      </w:r>
    </w:p>
  </w:footnote>
  <w:footnote w:id="14">
    <w:p w14:paraId="1472E467" w14:textId="1171667A" w:rsidR="00236017" w:rsidRDefault="00236017">
      <w:pPr>
        <w:pStyle w:val="FootnoteText"/>
      </w:pPr>
      <w:r>
        <w:rPr>
          <w:rStyle w:val="FootnoteReference"/>
        </w:rPr>
        <w:footnoteRef/>
      </w:r>
      <w:r>
        <w:t xml:space="preserve"> </w:t>
      </w:r>
      <w:r w:rsidR="00E135A8">
        <w:t xml:space="preserve">Peltenberg </w:t>
      </w:r>
      <w:r w:rsidR="004F7D38">
        <w:t>(</w:t>
      </w:r>
      <w:r w:rsidR="00E135A8">
        <w:t>200</w:t>
      </w:r>
      <w:r w:rsidR="00FD327D">
        <w:t>7</w:t>
      </w:r>
      <w:r w:rsidR="004F7D38">
        <w:t xml:space="preserve">) </w:t>
      </w:r>
      <w:r w:rsidR="0053112A">
        <w:t>pg. 170</w:t>
      </w:r>
    </w:p>
  </w:footnote>
  <w:footnote w:id="15">
    <w:p w14:paraId="00DD441E" w14:textId="3435A6B0" w:rsidR="00E135A8" w:rsidRDefault="00E135A8">
      <w:pPr>
        <w:pStyle w:val="FootnoteText"/>
      </w:pPr>
      <w:r>
        <w:rPr>
          <w:rStyle w:val="FootnoteReference"/>
        </w:rPr>
        <w:footnoteRef/>
      </w:r>
      <w:r>
        <w:t xml:space="preserve"> </w:t>
      </w:r>
      <w:r w:rsidR="0053112A">
        <w:t xml:space="preserve">Maniatis et al. </w:t>
      </w:r>
      <w:r w:rsidR="004F7D38">
        <w:t>(</w:t>
      </w:r>
      <w:r w:rsidR="00A444F1">
        <w:t>2008</w:t>
      </w:r>
      <w:r w:rsidR="004F7D38">
        <w:t>)</w:t>
      </w:r>
      <w:r w:rsidR="00A444F1">
        <w:t xml:space="preserve">, pg. </w:t>
      </w:r>
      <w:r w:rsidR="00446363">
        <w:t>126-127</w:t>
      </w:r>
    </w:p>
  </w:footnote>
  <w:footnote w:id="16">
    <w:p w14:paraId="0243D472" w14:textId="717D1F21" w:rsidR="000D46DF" w:rsidRDefault="000D46DF">
      <w:pPr>
        <w:pStyle w:val="FootnoteText"/>
      </w:pPr>
      <w:r>
        <w:rPr>
          <w:rStyle w:val="FootnoteReference"/>
        </w:rPr>
        <w:footnoteRef/>
      </w:r>
      <w:r>
        <w:t xml:space="preserve"> Helms </w:t>
      </w:r>
      <w:r w:rsidR="004F7D38">
        <w:t>(</w:t>
      </w:r>
      <w:r>
        <w:t>1988</w:t>
      </w:r>
      <w:r w:rsidR="004F7D38">
        <w:t>)</w:t>
      </w:r>
    </w:p>
  </w:footnote>
  <w:footnote w:id="17">
    <w:p w14:paraId="0049A7E8" w14:textId="3A19B68F" w:rsidR="008A0787" w:rsidRDefault="008A0787">
      <w:pPr>
        <w:pStyle w:val="FootnoteText"/>
      </w:pPr>
      <w:r>
        <w:rPr>
          <w:rStyle w:val="FootnoteReference"/>
        </w:rPr>
        <w:footnoteRef/>
      </w:r>
      <w:r>
        <w:t xml:space="preserve"> Murray </w:t>
      </w:r>
      <w:r w:rsidR="004F7D38">
        <w:t xml:space="preserve">et al. </w:t>
      </w:r>
      <w:r w:rsidR="00070A06">
        <w:t>(</w:t>
      </w:r>
      <w:r>
        <w:t>1900</w:t>
      </w:r>
      <w:r w:rsidR="00070A06">
        <w:t>)</w:t>
      </w:r>
      <w:r>
        <w:t xml:space="preserve"> pg. 22</w:t>
      </w:r>
    </w:p>
  </w:footnote>
  <w:footnote w:id="18">
    <w:p w14:paraId="3111844C" w14:textId="39E41C74" w:rsidR="0003435B" w:rsidRDefault="0003435B">
      <w:pPr>
        <w:pStyle w:val="FootnoteText"/>
      </w:pPr>
      <w:r>
        <w:rPr>
          <w:rStyle w:val="FootnoteReference"/>
        </w:rPr>
        <w:footnoteRef/>
      </w:r>
      <w:r>
        <w:t xml:space="preserve"> Budka </w:t>
      </w:r>
      <w:r w:rsidR="00070A06">
        <w:t>(2013)</w:t>
      </w:r>
      <w:r>
        <w:t xml:space="preserve">; Steel </w:t>
      </w:r>
      <w:r w:rsidR="00070A06">
        <w:t>(</w:t>
      </w:r>
      <w:r>
        <w:t>2013</w:t>
      </w:r>
      <w:r w:rsidR="00070A06">
        <w:t>)</w:t>
      </w:r>
      <w:r>
        <w:t>, pg. 85</w:t>
      </w:r>
    </w:p>
  </w:footnote>
  <w:footnote w:id="19">
    <w:p w14:paraId="58B68BE5" w14:textId="6BEA3F4C" w:rsidR="00DE108B" w:rsidRDefault="00DE108B">
      <w:pPr>
        <w:pStyle w:val="FootnoteText"/>
      </w:pPr>
      <w:r>
        <w:rPr>
          <w:rStyle w:val="FootnoteReference"/>
        </w:rPr>
        <w:footnoteRef/>
      </w:r>
      <w:r>
        <w:t xml:space="preserve"> Knapp </w:t>
      </w:r>
      <w:r w:rsidR="00070A06">
        <w:t>(</w:t>
      </w:r>
      <w:r>
        <w:t>2008</w:t>
      </w:r>
      <w:r w:rsidR="00070A06">
        <w:t>)</w:t>
      </w:r>
      <w:r>
        <w:t xml:space="preserve">; Stockhammer </w:t>
      </w:r>
      <w:r w:rsidR="00070A06">
        <w:t>(</w:t>
      </w:r>
      <w:r>
        <w:t>2012</w:t>
      </w:r>
      <w:r w:rsidR="00070A06">
        <w:t>)</w:t>
      </w:r>
      <w:r>
        <w:t xml:space="preserve">; Steel </w:t>
      </w:r>
      <w:r w:rsidR="00070A06">
        <w:t>(</w:t>
      </w:r>
      <w:r>
        <w:t>2013</w:t>
      </w:r>
      <w:r w:rsidR="00070A06">
        <w:t>)</w:t>
      </w:r>
      <w:r>
        <w:t xml:space="preserve"> pg</w:t>
      </w:r>
      <w:r w:rsidR="00275963">
        <w:t>.</w:t>
      </w:r>
      <w:r>
        <w:t xml:space="preserve"> </w:t>
      </w:r>
      <w:r w:rsidR="00275963">
        <w:t>52</w:t>
      </w:r>
    </w:p>
  </w:footnote>
  <w:footnote w:id="20">
    <w:p w14:paraId="7FB08DE6" w14:textId="7DB3BFCF" w:rsidR="00C64C94" w:rsidRDefault="00C64C94">
      <w:pPr>
        <w:pStyle w:val="FootnoteText"/>
      </w:pPr>
      <w:r>
        <w:rPr>
          <w:rStyle w:val="FootnoteReference"/>
        </w:rPr>
        <w:footnoteRef/>
      </w:r>
      <w:r>
        <w:t xml:space="preserve"> Vaughan </w:t>
      </w:r>
      <w:r w:rsidR="00A52553">
        <w:t>(</w:t>
      </w:r>
      <w:r w:rsidR="003B7066">
        <w:t>1991</w:t>
      </w:r>
      <w:r w:rsidR="00A52553">
        <w:t xml:space="preserve">) </w:t>
      </w:r>
      <w:r>
        <w:t xml:space="preserve">pg. </w:t>
      </w:r>
      <w:r w:rsidR="00AA4854">
        <w:t>122</w:t>
      </w:r>
    </w:p>
  </w:footnote>
  <w:footnote w:id="21">
    <w:p w14:paraId="3D8189B8" w14:textId="3F91BA05" w:rsidR="003A2BF0" w:rsidRDefault="003A2BF0">
      <w:pPr>
        <w:pStyle w:val="FootnoteText"/>
      </w:pPr>
      <w:r>
        <w:rPr>
          <w:rStyle w:val="FootnoteReference"/>
        </w:rPr>
        <w:footnoteRef/>
      </w:r>
      <w:r>
        <w:t xml:space="preserve"> Steel </w:t>
      </w:r>
      <w:r w:rsidR="008E5EC0">
        <w:t>(</w:t>
      </w:r>
      <w:r>
        <w:t>2020</w:t>
      </w:r>
      <w:r w:rsidR="008E5EC0">
        <w:t>)</w:t>
      </w:r>
      <w:r>
        <w:t xml:space="preserve"> pg. 7</w:t>
      </w:r>
    </w:p>
  </w:footnote>
  <w:footnote w:id="22">
    <w:p w14:paraId="4B1C592B" w14:textId="025C0690" w:rsidR="00E24D67" w:rsidRDefault="00E24D67">
      <w:pPr>
        <w:pStyle w:val="FootnoteText"/>
      </w:pPr>
      <w:r>
        <w:rPr>
          <w:rStyle w:val="FootnoteReference"/>
        </w:rPr>
        <w:footnoteRef/>
      </w:r>
      <w:r>
        <w:t xml:space="preserve"> </w:t>
      </w:r>
      <w:bookmarkStart w:id="1" w:name="_Hlk98082108"/>
      <w:r w:rsidR="00B01D1B" w:rsidRPr="006314B3">
        <w:t>https://www.britishmuseum.org/collection/term/x14728</w:t>
      </w:r>
      <w:r w:rsidR="00B01D1B">
        <w:t xml:space="preserve"> </w:t>
      </w:r>
      <w:bookmarkEnd w:id="1"/>
      <w:r w:rsidR="00B01D1B">
        <w:t xml:space="preserve">[Date Accessed: </w:t>
      </w:r>
      <w:r w:rsidR="006314B3">
        <w:t>10/3/22]</w:t>
      </w:r>
    </w:p>
  </w:footnote>
  <w:footnote w:id="23">
    <w:p w14:paraId="02A76C10" w14:textId="7A5452C0" w:rsidR="00660F4B" w:rsidRDefault="00660F4B" w:rsidP="00660F4B">
      <w:pPr>
        <w:pStyle w:val="FootnoteText"/>
      </w:pPr>
      <w:r>
        <w:rPr>
          <w:rStyle w:val="FootnoteReference"/>
        </w:rPr>
        <w:footnoteRef/>
      </w:r>
      <w:r>
        <w:t xml:space="preserve"> Bergoffen </w:t>
      </w:r>
      <w:r w:rsidR="0096098A">
        <w:t>(</w:t>
      </w:r>
      <w:r>
        <w:t>2005</w:t>
      </w:r>
      <w:r w:rsidR="0096098A">
        <w:t>)</w:t>
      </w:r>
      <w:r>
        <w:t xml:space="preserve">; Steel </w:t>
      </w:r>
      <w:r w:rsidR="0096098A">
        <w:t>(</w:t>
      </w:r>
      <w:r>
        <w:t>2013</w:t>
      </w:r>
      <w:r w:rsidR="0096098A">
        <w:t>)</w:t>
      </w:r>
    </w:p>
  </w:footnote>
  <w:footnote w:id="24">
    <w:p w14:paraId="3FC3F0CD" w14:textId="36C9AB61" w:rsidR="00E64D39" w:rsidRDefault="00E64D39">
      <w:pPr>
        <w:pStyle w:val="FootnoteText"/>
      </w:pPr>
      <w:r>
        <w:rPr>
          <w:rStyle w:val="FootnoteReference"/>
        </w:rPr>
        <w:footnoteRef/>
      </w:r>
      <w:r>
        <w:t xml:space="preserve"> Steel </w:t>
      </w:r>
      <w:r w:rsidR="009F1056">
        <w:t>(</w:t>
      </w:r>
      <w:r>
        <w:t>2013</w:t>
      </w:r>
      <w:r w:rsidR="009F1056">
        <w:t>)</w:t>
      </w:r>
      <w:r>
        <w:t xml:space="preserve"> pg.129</w:t>
      </w:r>
    </w:p>
  </w:footnote>
  <w:footnote w:id="25">
    <w:p w14:paraId="299C7796" w14:textId="77777777" w:rsidR="002A1989" w:rsidRDefault="002A1989" w:rsidP="002A1989">
      <w:pPr>
        <w:pStyle w:val="FootnoteText"/>
      </w:pPr>
      <w:r>
        <w:rPr>
          <w:rStyle w:val="FootnoteReference"/>
        </w:rPr>
        <w:footnoteRef/>
      </w:r>
      <w:r>
        <w:t xml:space="preserve"> Evans (1921) pg, 419, fig 304b; Steel (2013) pg. 105</w:t>
      </w:r>
    </w:p>
  </w:footnote>
  <w:footnote w:id="26">
    <w:p w14:paraId="72A4873C" w14:textId="77777777" w:rsidR="002A1989" w:rsidRDefault="002A1989" w:rsidP="002A1989">
      <w:pPr>
        <w:pStyle w:val="FootnoteText"/>
      </w:pPr>
      <w:r>
        <w:rPr>
          <w:rStyle w:val="FootnoteReference"/>
        </w:rPr>
        <w:footnoteRef/>
      </w:r>
      <w:r>
        <w:t xml:space="preserve"> Feldman (2006)</w:t>
      </w:r>
    </w:p>
  </w:footnote>
  <w:footnote w:id="27">
    <w:p w14:paraId="2CE50F85" w14:textId="77777777" w:rsidR="002A1989" w:rsidRDefault="002A1989" w:rsidP="002A1989">
      <w:pPr>
        <w:pStyle w:val="FootnoteText"/>
      </w:pPr>
      <w:r>
        <w:rPr>
          <w:rStyle w:val="FootnoteReference"/>
        </w:rPr>
        <w:footnoteRef/>
      </w:r>
      <w:r>
        <w:t xml:space="preserve"> Mauss (1990); Samuels (2008) pg. 80</w:t>
      </w:r>
    </w:p>
  </w:footnote>
  <w:footnote w:id="28">
    <w:p w14:paraId="6A912B91" w14:textId="77777777" w:rsidR="002A1989" w:rsidRDefault="002A1989" w:rsidP="002A1989">
      <w:pPr>
        <w:pStyle w:val="FootnoteText"/>
      </w:pPr>
      <w:r>
        <w:rPr>
          <w:rStyle w:val="FootnoteReference"/>
        </w:rPr>
        <w:footnoteRef/>
      </w:r>
      <w:r>
        <w:t xml:space="preserve"> Mauss (1990): 14-16</w:t>
      </w:r>
    </w:p>
  </w:footnote>
  <w:footnote w:id="29">
    <w:p w14:paraId="284F31BB" w14:textId="45DFE87F" w:rsidR="00A26F61" w:rsidRDefault="00A26F61">
      <w:pPr>
        <w:pStyle w:val="FootnoteText"/>
      </w:pPr>
      <w:r>
        <w:rPr>
          <w:rStyle w:val="FootnoteReference"/>
        </w:rPr>
        <w:footnoteRef/>
      </w:r>
      <w:r>
        <w:t xml:space="preserve"> </w:t>
      </w:r>
      <w:r w:rsidR="003C0160">
        <w:t>Wilson</w:t>
      </w:r>
      <w:r w:rsidR="009F1056">
        <w:t xml:space="preserve"> (</w:t>
      </w:r>
      <w:r w:rsidR="003C0160">
        <w:t>2001</w:t>
      </w:r>
      <w:r w:rsidR="009F1056">
        <w:t xml:space="preserve">) </w:t>
      </w:r>
      <w:r w:rsidR="003C0160">
        <w:t xml:space="preserve">pg. 9 </w:t>
      </w:r>
    </w:p>
  </w:footnote>
  <w:footnote w:id="30">
    <w:p w14:paraId="3EA22686" w14:textId="654BAD01" w:rsidR="00563F07" w:rsidRDefault="00563F07" w:rsidP="00563F07">
      <w:pPr>
        <w:pStyle w:val="FootnoteText"/>
      </w:pPr>
      <w:r>
        <w:rPr>
          <w:rStyle w:val="FootnoteReference"/>
        </w:rPr>
        <w:footnoteRef/>
      </w:r>
      <w:r>
        <w:t xml:space="preserve"> Do</w:t>
      </w:r>
      <w:r>
        <w:rPr>
          <w:sz w:val="17"/>
          <w:szCs w:val="17"/>
        </w:rPr>
        <w:t>hmann-Pf</w:t>
      </w:r>
      <w:r>
        <w:rPr>
          <w:rFonts w:cstheme="minorHAnsi"/>
          <w:sz w:val="17"/>
          <w:szCs w:val="17"/>
        </w:rPr>
        <w:t>ä</w:t>
      </w:r>
      <w:r>
        <w:rPr>
          <w:sz w:val="17"/>
          <w:szCs w:val="17"/>
        </w:rPr>
        <w:t xml:space="preserve">lzner </w:t>
      </w:r>
      <w:r w:rsidR="009F1056">
        <w:rPr>
          <w:sz w:val="17"/>
          <w:szCs w:val="17"/>
        </w:rPr>
        <w:t>(</w:t>
      </w:r>
      <w:r>
        <w:rPr>
          <w:sz w:val="17"/>
          <w:szCs w:val="17"/>
        </w:rPr>
        <w:t>2011</w:t>
      </w:r>
      <w:r w:rsidR="009F1056">
        <w:rPr>
          <w:sz w:val="17"/>
          <w:szCs w:val="17"/>
        </w:rPr>
        <w:t>)</w:t>
      </w:r>
      <w:r>
        <w:rPr>
          <w:sz w:val="17"/>
          <w:szCs w:val="17"/>
        </w:rPr>
        <w:t xml:space="preserve"> pg. 115-116 fig. 44; Pf</w:t>
      </w:r>
      <w:r>
        <w:rPr>
          <w:rFonts w:cstheme="minorHAnsi"/>
          <w:sz w:val="17"/>
          <w:szCs w:val="17"/>
        </w:rPr>
        <w:t>ä</w:t>
      </w:r>
      <w:r>
        <w:rPr>
          <w:sz w:val="17"/>
          <w:szCs w:val="17"/>
        </w:rPr>
        <w:t>lz</w:t>
      </w:r>
      <w:r w:rsidR="0064736A">
        <w:rPr>
          <w:sz w:val="17"/>
          <w:szCs w:val="17"/>
        </w:rPr>
        <w:t>n</w:t>
      </w:r>
      <w:r>
        <w:rPr>
          <w:sz w:val="17"/>
          <w:szCs w:val="17"/>
        </w:rPr>
        <w:t xml:space="preserve">er (2014) pg. 150 </w:t>
      </w:r>
    </w:p>
  </w:footnote>
  <w:footnote w:id="31">
    <w:p w14:paraId="6DACC61B" w14:textId="4B24951A" w:rsidR="00563F07" w:rsidRDefault="00563F07" w:rsidP="00563F07">
      <w:pPr>
        <w:pStyle w:val="FootnoteText"/>
      </w:pPr>
      <w:r>
        <w:rPr>
          <w:rStyle w:val="FootnoteReference"/>
        </w:rPr>
        <w:footnoteRef/>
      </w:r>
      <w:r>
        <w:t xml:space="preserve"> Gell </w:t>
      </w:r>
      <w:r w:rsidR="00B456F4">
        <w:t>(</w:t>
      </w:r>
      <w:r>
        <w:t>199</w:t>
      </w:r>
      <w:r w:rsidR="00E51CDD">
        <w:t>8</w:t>
      </w:r>
      <w:r w:rsidR="00B456F4">
        <w:t>)</w:t>
      </w:r>
      <w:r>
        <w:t>, pg. 44</w:t>
      </w:r>
    </w:p>
  </w:footnote>
  <w:footnote w:id="32">
    <w:p w14:paraId="1838FB70" w14:textId="76E2CF3A" w:rsidR="00563F07" w:rsidRDefault="00563F07" w:rsidP="00563F07">
      <w:pPr>
        <w:pStyle w:val="FootnoteText"/>
      </w:pPr>
      <w:r>
        <w:rPr>
          <w:rStyle w:val="FootnoteReference"/>
        </w:rPr>
        <w:footnoteRef/>
      </w:r>
      <w:r>
        <w:t xml:space="preserve"> Maran </w:t>
      </w:r>
      <w:r w:rsidR="009F1056">
        <w:t>(</w:t>
      </w:r>
      <w:r>
        <w:t>2012</w:t>
      </w:r>
      <w:r w:rsidR="009F1056">
        <w:t>)</w:t>
      </w:r>
    </w:p>
  </w:footnote>
  <w:footnote w:id="33">
    <w:p w14:paraId="3C175862" w14:textId="01DADBC9" w:rsidR="008D375E" w:rsidRDefault="008D375E">
      <w:pPr>
        <w:pStyle w:val="FootnoteText"/>
      </w:pPr>
      <w:r>
        <w:rPr>
          <w:rStyle w:val="FootnoteReference"/>
        </w:rPr>
        <w:footnoteRef/>
      </w:r>
      <w:r>
        <w:t xml:space="preserve"> Maran </w:t>
      </w:r>
      <w:r w:rsidR="00130B72">
        <w:t>(</w:t>
      </w:r>
      <w:r>
        <w:t>2012</w:t>
      </w:r>
      <w:r w:rsidR="00130B72">
        <w:t>)</w:t>
      </w:r>
      <w:r>
        <w:t>, pg. 283</w:t>
      </w:r>
    </w:p>
  </w:footnote>
  <w:footnote w:id="34">
    <w:p w14:paraId="45670E0D" w14:textId="76942388" w:rsidR="00CE12B8" w:rsidRDefault="00CE12B8">
      <w:pPr>
        <w:pStyle w:val="FootnoteText"/>
      </w:pPr>
      <w:r>
        <w:rPr>
          <w:rStyle w:val="FootnoteReference"/>
        </w:rPr>
        <w:footnoteRef/>
      </w:r>
      <w:r>
        <w:t xml:space="preserve"> </w:t>
      </w:r>
      <w:r w:rsidR="006A0DF3">
        <w:t>E</w:t>
      </w:r>
      <w:r w:rsidR="007E2C58">
        <w:t>zz e</w:t>
      </w:r>
      <w:r w:rsidR="006A0DF3">
        <w:t xml:space="preserve">l-Din and </w:t>
      </w:r>
      <w:r w:rsidR="007E2C58">
        <w:t>E</w:t>
      </w:r>
      <w:r w:rsidR="006A0DF3">
        <w:t>l</w:t>
      </w:r>
      <w:r w:rsidR="007E2C58">
        <w:t>k</w:t>
      </w:r>
      <w:r w:rsidR="006A0DF3">
        <w:t xml:space="preserve">asrawy </w:t>
      </w:r>
      <w:r w:rsidR="00130B72">
        <w:t>(</w:t>
      </w:r>
      <w:r w:rsidR="0086563E">
        <w:t>2020</w:t>
      </w:r>
      <w:r w:rsidR="00130B72">
        <w:t>)</w:t>
      </w:r>
      <w:r w:rsidR="006A0DF3">
        <w:t xml:space="preserve">; Ward </w:t>
      </w:r>
      <w:r w:rsidR="00080453">
        <w:t>(</w:t>
      </w:r>
      <w:r w:rsidR="006A0DF3">
        <w:t>2003</w:t>
      </w:r>
      <w:r w:rsidR="00080453">
        <w:t>) pg.</w:t>
      </w:r>
      <w:r w:rsidR="006A0DF3">
        <w:t xml:space="preserve"> 530</w:t>
      </w:r>
    </w:p>
  </w:footnote>
  <w:footnote w:id="35">
    <w:p w14:paraId="54BDD703" w14:textId="174A6CC2" w:rsidR="00F83422" w:rsidRDefault="00F83422">
      <w:pPr>
        <w:pStyle w:val="FootnoteText"/>
      </w:pPr>
      <w:r>
        <w:rPr>
          <w:rStyle w:val="FootnoteReference"/>
        </w:rPr>
        <w:footnoteRef/>
      </w:r>
      <w:r w:rsidRPr="001A06CF">
        <w:rPr>
          <w:sz w:val="22"/>
          <w:szCs w:val="22"/>
        </w:rPr>
        <w:t xml:space="preserve"> </w:t>
      </w:r>
      <w:r w:rsidR="00AF6B18" w:rsidRPr="001A06CF">
        <w:t>World Museum Liverpool (</w:t>
      </w:r>
      <w:r w:rsidR="001A06CF" w:rsidRPr="001A06CF">
        <w:t xml:space="preserve">56.21.683); </w:t>
      </w:r>
      <w:r w:rsidR="00AF6B18" w:rsidRPr="001A06CF">
        <w:t xml:space="preserve">Petrie </w:t>
      </w:r>
      <w:r w:rsidR="00080453">
        <w:t>(</w:t>
      </w:r>
      <w:r w:rsidR="00AF6B18" w:rsidRPr="001A06CF">
        <w:t>1894</w:t>
      </w:r>
      <w:r w:rsidR="00080453">
        <w:t>)</w:t>
      </w:r>
      <w:r w:rsidR="00AF6B18" w:rsidRPr="001A06CF">
        <w:t>: 30</w:t>
      </w:r>
      <w:r w:rsidR="00130B72">
        <w:t>,</w:t>
      </w:r>
      <w:r w:rsidR="00AF6B18" w:rsidRPr="001A06CF">
        <w:t xml:space="preserve"> pl. XIX</w:t>
      </w:r>
      <w:r w:rsidR="001A06CF">
        <w:t xml:space="preserve">, pg. </w:t>
      </w:r>
      <w:r w:rsidR="00AF6B18" w:rsidRPr="001A06CF">
        <w:t>471</w:t>
      </w:r>
      <w:r w:rsidR="001A06CF">
        <w:t xml:space="preserve">- </w:t>
      </w:r>
      <w:r w:rsidR="00AF6B18" w:rsidRPr="001A06CF">
        <w:t>473</w:t>
      </w:r>
    </w:p>
  </w:footnote>
  <w:footnote w:id="36">
    <w:p w14:paraId="1421376D" w14:textId="1030D27C" w:rsidR="0065448D" w:rsidRDefault="0065448D">
      <w:pPr>
        <w:pStyle w:val="FootnoteText"/>
      </w:pPr>
      <w:r>
        <w:rPr>
          <w:rStyle w:val="FootnoteReference"/>
        </w:rPr>
        <w:footnoteRef/>
      </w:r>
      <w:r>
        <w:t xml:space="preserve"> </w:t>
      </w:r>
      <w:r w:rsidR="00615A0F">
        <w:t xml:space="preserve">Immerwahr </w:t>
      </w:r>
      <w:r w:rsidR="00080453">
        <w:t>(</w:t>
      </w:r>
      <w:r w:rsidR="00615A0F">
        <w:t>1989</w:t>
      </w:r>
      <w:r w:rsidR="00080453">
        <w:t>)</w:t>
      </w:r>
      <w:r w:rsidR="004B65BE">
        <w:t xml:space="preserve">, pg. </w:t>
      </w:r>
      <w:r w:rsidR="00D9069D">
        <w:t>400-</w:t>
      </w:r>
      <w:r w:rsidR="004B65BE">
        <w:t xml:space="preserve">404; Steel </w:t>
      </w:r>
      <w:r w:rsidR="00080453">
        <w:t>(</w:t>
      </w:r>
      <w:r w:rsidR="004B65BE">
        <w:t>2013</w:t>
      </w:r>
      <w:r w:rsidR="00080453">
        <w:t>)</w:t>
      </w:r>
      <w:r w:rsidR="004B65BE">
        <w:t xml:space="preserve">, pg. </w:t>
      </w:r>
      <w:r w:rsidR="008A7895">
        <w:t>84</w:t>
      </w:r>
    </w:p>
  </w:footnote>
  <w:footnote w:id="37">
    <w:p w14:paraId="56B0CAA9" w14:textId="08A41AD5" w:rsidR="00BF7413" w:rsidRDefault="00BF7413">
      <w:pPr>
        <w:pStyle w:val="FootnoteText"/>
      </w:pPr>
      <w:r>
        <w:rPr>
          <w:rStyle w:val="FootnoteReference"/>
        </w:rPr>
        <w:footnoteRef/>
      </w:r>
      <w:r>
        <w:t xml:space="preserve"> </w:t>
      </w:r>
      <w:r w:rsidR="00627FF0" w:rsidRPr="00627FF0">
        <w:rPr>
          <w:lang w:val="en-US"/>
        </w:rPr>
        <w:t xml:space="preserve">Thomas </w:t>
      </w:r>
      <w:r w:rsidR="00080453">
        <w:rPr>
          <w:lang w:val="en-US"/>
        </w:rPr>
        <w:t>(</w:t>
      </w:r>
      <w:r w:rsidR="00627FF0" w:rsidRPr="00627FF0">
        <w:rPr>
          <w:lang w:val="en-US"/>
        </w:rPr>
        <w:t>1991</w:t>
      </w:r>
      <w:r w:rsidR="00080453">
        <w:rPr>
          <w:lang w:val="en-US"/>
        </w:rPr>
        <w:t>)</w:t>
      </w:r>
      <w:r w:rsidR="00627FF0">
        <w:rPr>
          <w:lang w:val="en-US"/>
        </w:rPr>
        <w:t xml:space="preserve"> pg. 4</w:t>
      </w:r>
    </w:p>
  </w:footnote>
  <w:footnote w:id="38">
    <w:p w14:paraId="14D626B9" w14:textId="1C63827F" w:rsidR="000032CA" w:rsidRDefault="000032CA">
      <w:pPr>
        <w:pStyle w:val="FootnoteText"/>
      </w:pPr>
      <w:r>
        <w:rPr>
          <w:rStyle w:val="FootnoteReference"/>
        </w:rPr>
        <w:footnoteRef/>
      </w:r>
      <w:r>
        <w:t xml:space="preserve"> </w:t>
      </w:r>
      <w:r>
        <w:rPr>
          <w:sz w:val="23"/>
          <w:szCs w:val="23"/>
        </w:rPr>
        <w:t xml:space="preserve">Sherratt </w:t>
      </w:r>
      <w:r w:rsidR="00314E63">
        <w:rPr>
          <w:sz w:val="23"/>
          <w:szCs w:val="23"/>
        </w:rPr>
        <w:t>(</w:t>
      </w:r>
      <w:r>
        <w:rPr>
          <w:sz w:val="23"/>
          <w:szCs w:val="23"/>
        </w:rPr>
        <w:t>1982</w:t>
      </w:r>
      <w:r w:rsidR="00314E63">
        <w:rPr>
          <w:sz w:val="23"/>
          <w:szCs w:val="23"/>
        </w:rPr>
        <w:t>)</w:t>
      </w:r>
      <w:r>
        <w:rPr>
          <w:sz w:val="23"/>
          <w:szCs w:val="23"/>
        </w:rPr>
        <w:t xml:space="preserve"> </w:t>
      </w:r>
      <w:r w:rsidR="00314E63">
        <w:rPr>
          <w:sz w:val="23"/>
          <w:szCs w:val="23"/>
        </w:rPr>
        <w:t xml:space="preserve">pg. </w:t>
      </w:r>
      <w:r>
        <w:rPr>
          <w:sz w:val="23"/>
          <w:szCs w:val="23"/>
        </w:rPr>
        <w:t xml:space="preserve">183; Steel </w:t>
      </w:r>
      <w:r w:rsidR="00314E63">
        <w:rPr>
          <w:sz w:val="23"/>
          <w:szCs w:val="23"/>
        </w:rPr>
        <w:t>(</w:t>
      </w:r>
      <w:r>
        <w:rPr>
          <w:sz w:val="23"/>
          <w:szCs w:val="23"/>
        </w:rPr>
        <w:t>2013</w:t>
      </w:r>
      <w:r w:rsidR="00314E63">
        <w:rPr>
          <w:sz w:val="23"/>
          <w:szCs w:val="23"/>
        </w:rPr>
        <w:t>)</w:t>
      </w:r>
      <w:r w:rsidR="00AA7409">
        <w:rPr>
          <w:sz w:val="23"/>
          <w:szCs w:val="23"/>
        </w:rPr>
        <w:t xml:space="preserve"> </w:t>
      </w:r>
      <w:r w:rsidR="00314E63">
        <w:rPr>
          <w:sz w:val="23"/>
          <w:szCs w:val="23"/>
        </w:rPr>
        <w:t xml:space="preserve">pg. </w:t>
      </w:r>
      <w:r w:rsidR="00AA7409">
        <w:rPr>
          <w:sz w:val="23"/>
          <w:szCs w:val="23"/>
        </w:rPr>
        <w:t>131-136</w:t>
      </w:r>
    </w:p>
  </w:footnote>
  <w:footnote w:id="39">
    <w:p w14:paraId="657FE0A9" w14:textId="7344529B" w:rsidR="0010545A" w:rsidRDefault="0010545A">
      <w:pPr>
        <w:pStyle w:val="FootnoteText"/>
      </w:pPr>
      <w:r>
        <w:rPr>
          <w:rStyle w:val="FootnoteReference"/>
        </w:rPr>
        <w:footnoteRef/>
      </w:r>
      <w:r>
        <w:t xml:space="preserve"> </w:t>
      </w:r>
      <w:r w:rsidR="00102179">
        <w:t xml:space="preserve">Liverani </w:t>
      </w:r>
      <w:r w:rsidR="002E7DBE">
        <w:t xml:space="preserve">(1987) pg. 67-68; </w:t>
      </w:r>
      <w:r w:rsidR="00314E63">
        <w:t xml:space="preserve">Van </w:t>
      </w:r>
      <w:r w:rsidR="00102179">
        <w:t xml:space="preserve">Wijngaarden </w:t>
      </w:r>
      <w:r w:rsidR="00314E63">
        <w:t xml:space="preserve">(2003) </w:t>
      </w:r>
      <w:r w:rsidR="00102179">
        <w:t xml:space="preserve">pg. </w:t>
      </w:r>
      <w:r w:rsidR="00D13C17">
        <w:t>7</w:t>
      </w:r>
    </w:p>
  </w:footnote>
  <w:footnote w:id="40">
    <w:p w14:paraId="4F3BB759" w14:textId="06678E77" w:rsidR="001316EF" w:rsidRDefault="001316EF">
      <w:pPr>
        <w:pStyle w:val="FootnoteText"/>
      </w:pPr>
      <w:r>
        <w:rPr>
          <w:rStyle w:val="FootnoteReference"/>
        </w:rPr>
        <w:footnoteRef/>
      </w:r>
      <w:r>
        <w:t xml:space="preserve"> </w:t>
      </w:r>
      <w:r w:rsidR="00EF7F49">
        <w:t xml:space="preserve">Van </w:t>
      </w:r>
      <w:r w:rsidR="00412314">
        <w:t>Wijngaarden</w:t>
      </w:r>
      <w:r w:rsidR="00A26F51">
        <w:t xml:space="preserve"> (2003)</w:t>
      </w:r>
      <w:r w:rsidR="00412314">
        <w:t xml:space="preserve"> pg. 7; Knapp </w:t>
      </w:r>
      <w:r w:rsidR="00E7605F">
        <w:t>(</w:t>
      </w:r>
      <w:r w:rsidR="00412314">
        <w:t>1993</w:t>
      </w:r>
      <w:r w:rsidR="00E7605F">
        <w:t>)</w:t>
      </w:r>
      <w:r w:rsidR="00412314">
        <w:t xml:space="preserve"> pg. 340-341</w:t>
      </w:r>
    </w:p>
  </w:footnote>
  <w:footnote w:id="41">
    <w:p w14:paraId="79E8F4CE" w14:textId="22F75AEA" w:rsidR="006A63D3" w:rsidRDefault="006A63D3">
      <w:pPr>
        <w:pStyle w:val="FootnoteText"/>
      </w:pPr>
      <w:r>
        <w:rPr>
          <w:rStyle w:val="FootnoteReference"/>
        </w:rPr>
        <w:footnoteRef/>
      </w:r>
      <w:r>
        <w:t xml:space="preserve"> </w:t>
      </w:r>
      <w:r w:rsidR="00904593">
        <w:t xml:space="preserve">Steel </w:t>
      </w:r>
      <w:r w:rsidR="00A26F51">
        <w:t>(</w:t>
      </w:r>
      <w:r w:rsidR="00904593">
        <w:t>2013</w:t>
      </w:r>
      <w:r w:rsidR="00A26F51">
        <w:t>)</w:t>
      </w:r>
      <w:r w:rsidR="00904593">
        <w:t xml:space="preserve"> pg. 123; Appadurai</w:t>
      </w:r>
      <w:r w:rsidR="00B95782">
        <w:t xml:space="preserve"> </w:t>
      </w:r>
      <w:r w:rsidR="003B3E9A">
        <w:t>(</w:t>
      </w:r>
      <w:r w:rsidR="00B95782">
        <w:t>1986</w:t>
      </w:r>
      <w:r w:rsidR="003B3E9A">
        <w:t>)</w:t>
      </w:r>
      <w:r w:rsidR="00CD03D9">
        <w:t xml:space="preserve"> pg. </w:t>
      </w:r>
      <w:r w:rsidR="00B95782">
        <w:t xml:space="preserve">7-9; Miller </w:t>
      </w:r>
      <w:r w:rsidR="00CD03D9">
        <w:t>(</w:t>
      </w:r>
      <w:r w:rsidR="00463523">
        <w:t>19</w:t>
      </w:r>
      <w:r w:rsidR="005D758D">
        <w:t>95</w:t>
      </w:r>
      <w:r w:rsidR="00CD03D9">
        <w:t>)</w:t>
      </w:r>
      <w:r w:rsidR="005D758D">
        <w:t xml:space="preserve"> pg. </w:t>
      </w:r>
      <w:r w:rsidR="00B95782">
        <w:t>144-5</w:t>
      </w:r>
    </w:p>
  </w:footnote>
  <w:footnote w:id="42">
    <w:p w14:paraId="55B43F4A" w14:textId="042B08C3" w:rsidR="008805A5" w:rsidRDefault="008805A5">
      <w:pPr>
        <w:pStyle w:val="FootnoteText"/>
      </w:pPr>
      <w:r>
        <w:rPr>
          <w:rStyle w:val="FootnoteReference"/>
        </w:rPr>
        <w:footnoteRef/>
      </w:r>
      <w:r>
        <w:t xml:space="preserve"> </w:t>
      </w:r>
      <w:r w:rsidR="002F48C7">
        <w:t xml:space="preserve">Ayres </w:t>
      </w:r>
      <w:r w:rsidR="003B3E9A">
        <w:t>(2015)</w:t>
      </w:r>
      <w:r w:rsidR="00B95FB1">
        <w:t>; Pav</w:t>
      </w:r>
      <w:r w:rsidR="00B95FB1">
        <w:rPr>
          <w:rFonts w:cstheme="minorHAnsi"/>
        </w:rPr>
        <w:t>ú</w:t>
      </w:r>
      <w:r w:rsidR="00B95FB1">
        <w:t>k</w:t>
      </w:r>
      <w:r w:rsidR="009C1621">
        <w:t xml:space="preserve"> </w:t>
      </w:r>
      <w:r w:rsidR="003B3E9A">
        <w:t>(</w:t>
      </w:r>
      <w:r w:rsidR="009C1621">
        <w:t>2018</w:t>
      </w:r>
      <w:r w:rsidR="003B3E9A">
        <w:t>)</w:t>
      </w:r>
    </w:p>
  </w:footnote>
  <w:footnote w:id="43">
    <w:p w14:paraId="7160EAAF" w14:textId="02353D35" w:rsidR="00931BA6" w:rsidRDefault="00931BA6">
      <w:pPr>
        <w:pStyle w:val="FootnoteText"/>
      </w:pPr>
      <w:r>
        <w:rPr>
          <w:rStyle w:val="FootnoteReference"/>
        </w:rPr>
        <w:footnoteRef/>
      </w:r>
      <w:r>
        <w:t xml:space="preserve"> Feldman </w:t>
      </w:r>
      <w:r w:rsidR="0021414D">
        <w:t>(</w:t>
      </w:r>
      <w:r>
        <w:t>2000</w:t>
      </w:r>
      <w:r w:rsidR="0021414D">
        <w:t>)</w:t>
      </w:r>
    </w:p>
  </w:footnote>
  <w:footnote w:id="44">
    <w:p w14:paraId="0F84D816" w14:textId="61C5D042" w:rsidR="00F351D0" w:rsidRDefault="00F351D0">
      <w:pPr>
        <w:pStyle w:val="FootnoteText"/>
      </w:pPr>
      <w:r>
        <w:rPr>
          <w:rStyle w:val="FootnoteReference"/>
        </w:rPr>
        <w:footnoteRef/>
      </w:r>
      <w:r>
        <w:t xml:space="preserve"> </w:t>
      </w:r>
      <w:r w:rsidR="00231163">
        <w:rPr>
          <w:sz w:val="21"/>
          <w:szCs w:val="21"/>
        </w:rPr>
        <w:t xml:space="preserve">Åström </w:t>
      </w:r>
      <w:r w:rsidR="00231163" w:rsidRPr="00574A8C">
        <w:rPr>
          <w:i/>
          <w:iCs/>
          <w:sz w:val="21"/>
          <w:szCs w:val="21"/>
        </w:rPr>
        <w:t>et al.</w:t>
      </w:r>
      <w:r w:rsidR="00231163">
        <w:rPr>
          <w:sz w:val="21"/>
          <w:szCs w:val="21"/>
        </w:rPr>
        <w:t xml:space="preserve"> (</w:t>
      </w:r>
      <w:r w:rsidR="00574A8C">
        <w:rPr>
          <w:sz w:val="21"/>
          <w:szCs w:val="21"/>
        </w:rPr>
        <w:t>1976) pg. 15</w:t>
      </w:r>
    </w:p>
  </w:footnote>
  <w:footnote w:id="45">
    <w:p w14:paraId="0C406445" w14:textId="6D251945" w:rsidR="0013382F" w:rsidRDefault="0013382F">
      <w:pPr>
        <w:pStyle w:val="FootnoteText"/>
      </w:pPr>
      <w:r>
        <w:rPr>
          <w:rStyle w:val="FootnoteReference"/>
        </w:rPr>
        <w:footnoteRef/>
      </w:r>
      <w:r>
        <w:t xml:space="preserve"> </w:t>
      </w:r>
      <w:r w:rsidR="00A26529">
        <w:t xml:space="preserve">Peltenberg </w:t>
      </w:r>
      <w:r w:rsidR="00CA24BB">
        <w:t>(</w:t>
      </w:r>
      <w:r w:rsidR="00A26529">
        <w:t>1986</w:t>
      </w:r>
      <w:r w:rsidR="00CA24BB">
        <w:t>)</w:t>
      </w:r>
      <w:r w:rsidR="00A26529">
        <w:t xml:space="preserve"> pg. 163-164</w:t>
      </w:r>
    </w:p>
  </w:footnote>
  <w:footnote w:id="46">
    <w:p w14:paraId="23F22F02" w14:textId="6CEB3CFA" w:rsidR="00970F43" w:rsidRDefault="00970F43">
      <w:pPr>
        <w:pStyle w:val="FootnoteText"/>
      </w:pPr>
      <w:r>
        <w:rPr>
          <w:rStyle w:val="FootnoteReference"/>
        </w:rPr>
        <w:footnoteRef/>
      </w:r>
      <w:r>
        <w:t xml:space="preserve"> Helms </w:t>
      </w:r>
      <w:r w:rsidR="00CA24BB">
        <w:t>(</w:t>
      </w:r>
      <w:r>
        <w:t>1988</w:t>
      </w:r>
      <w:r w:rsidR="00CA24BB">
        <w:t>)</w:t>
      </w:r>
      <w:r>
        <w:t xml:space="preserve">; </w:t>
      </w:r>
      <w:r w:rsidR="00BA2FE1">
        <w:t xml:space="preserve">Knapp </w:t>
      </w:r>
      <w:r w:rsidR="00CA24BB">
        <w:t>(</w:t>
      </w:r>
      <w:r w:rsidR="00BA2FE1">
        <w:t>2006</w:t>
      </w:r>
      <w:r w:rsidR="00CA24BB">
        <w:t>)</w:t>
      </w:r>
      <w:r w:rsidR="00BA2FE1">
        <w:t xml:space="preserve">; pg. 57, Steel </w:t>
      </w:r>
      <w:r w:rsidR="00CA24BB">
        <w:t>(</w:t>
      </w:r>
      <w:r w:rsidR="00BA2FE1">
        <w:t>2013</w:t>
      </w:r>
      <w:r w:rsidR="00CA24BB">
        <w:t>)</w:t>
      </w:r>
      <w:r w:rsidR="00BA2FE1">
        <w:t>, pg. 77</w:t>
      </w:r>
    </w:p>
  </w:footnote>
  <w:footnote w:id="47">
    <w:p w14:paraId="3B0567BC" w14:textId="2AE39FE7" w:rsidR="00EC5F42" w:rsidRDefault="00EC5F42">
      <w:pPr>
        <w:pStyle w:val="FootnoteText"/>
      </w:pPr>
      <w:r>
        <w:rPr>
          <w:rStyle w:val="FootnoteReference"/>
        </w:rPr>
        <w:footnoteRef/>
      </w:r>
      <w:r w:rsidRPr="004B5016">
        <w:t xml:space="preserve"> </w:t>
      </w:r>
      <w:r w:rsidR="009E033A" w:rsidRPr="004B5016">
        <w:rPr>
          <w:rFonts w:cstheme="minorHAnsi"/>
        </w:rPr>
        <w:t xml:space="preserve">Zeman-Wiśniewska </w:t>
      </w:r>
      <w:r w:rsidR="004B5016" w:rsidRPr="004B5016">
        <w:rPr>
          <w:rFonts w:cstheme="minorHAnsi"/>
        </w:rPr>
        <w:t>(</w:t>
      </w:r>
      <w:r w:rsidR="009E033A" w:rsidRPr="004B5016">
        <w:rPr>
          <w:rFonts w:cstheme="minorHAnsi"/>
        </w:rPr>
        <w:t>2020</w:t>
      </w:r>
      <w:r w:rsidR="004B5016" w:rsidRPr="004B5016">
        <w:rPr>
          <w:rFonts w:cstheme="minorHAnsi"/>
        </w:rPr>
        <w:t>)</w:t>
      </w:r>
    </w:p>
  </w:footnote>
  <w:footnote w:id="48">
    <w:p w14:paraId="775DBB96" w14:textId="0619F7B1" w:rsidR="00244A5B" w:rsidRDefault="00244A5B">
      <w:pPr>
        <w:pStyle w:val="FootnoteText"/>
      </w:pPr>
      <w:r>
        <w:rPr>
          <w:rStyle w:val="FootnoteReference"/>
        </w:rPr>
        <w:footnoteRef/>
      </w:r>
      <w:r>
        <w:t xml:space="preserve"> </w:t>
      </w:r>
      <w:r>
        <w:rPr>
          <w:sz w:val="21"/>
          <w:szCs w:val="21"/>
        </w:rPr>
        <w:t xml:space="preserve">Graziado </w:t>
      </w:r>
      <w:r w:rsidR="00CA24BB">
        <w:rPr>
          <w:sz w:val="21"/>
          <w:szCs w:val="21"/>
        </w:rPr>
        <w:t>(</w:t>
      </w:r>
      <w:r>
        <w:rPr>
          <w:sz w:val="21"/>
          <w:szCs w:val="21"/>
        </w:rPr>
        <w:t>2005</w:t>
      </w:r>
      <w:r w:rsidR="00CA24BB">
        <w:rPr>
          <w:sz w:val="21"/>
          <w:szCs w:val="21"/>
        </w:rPr>
        <w:t>)</w:t>
      </w:r>
      <w:r>
        <w:rPr>
          <w:sz w:val="21"/>
          <w:szCs w:val="21"/>
        </w:rPr>
        <w:t>, 328</w:t>
      </w:r>
    </w:p>
  </w:footnote>
  <w:footnote w:id="49">
    <w:p w14:paraId="11D058E7" w14:textId="3CE20D30" w:rsidR="00244A5B" w:rsidRDefault="00244A5B">
      <w:pPr>
        <w:pStyle w:val="FootnoteText"/>
      </w:pPr>
      <w:r>
        <w:rPr>
          <w:rStyle w:val="FootnoteReference"/>
        </w:rPr>
        <w:footnoteRef/>
      </w:r>
      <w:r>
        <w:t xml:space="preserve"> </w:t>
      </w:r>
      <w:r w:rsidR="00101FCE">
        <w:rPr>
          <w:sz w:val="21"/>
          <w:szCs w:val="21"/>
        </w:rPr>
        <w:t xml:space="preserve">Shaw </w:t>
      </w:r>
      <w:r w:rsidR="00C62827">
        <w:rPr>
          <w:sz w:val="21"/>
          <w:szCs w:val="21"/>
        </w:rPr>
        <w:t>(</w:t>
      </w:r>
      <w:r w:rsidR="00101FCE">
        <w:rPr>
          <w:sz w:val="21"/>
          <w:szCs w:val="21"/>
        </w:rPr>
        <w:t>1998</w:t>
      </w:r>
      <w:r w:rsidR="00C62827">
        <w:rPr>
          <w:sz w:val="21"/>
          <w:szCs w:val="21"/>
        </w:rPr>
        <w:t>)</w:t>
      </w:r>
      <w:r w:rsidR="00101FCE">
        <w:rPr>
          <w:sz w:val="21"/>
          <w:szCs w:val="21"/>
        </w:rPr>
        <w:t xml:space="preserve"> </w:t>
      </w:r>
      <w:r w:rsidR="00AA13BC">
        <w:rPr>
          <w:sz w:val="21"/>
          <w:szCs w:val="21"/>
        </w:rPr>
        <w:t xml:space="preserve">pg. </w:t>
      </w:r>
      <w:r w:rsidR="00101FCE">
        <w:rPr>
          <w:sz w:val="21"/>
          <w:szCs w:val="21"/>
        </w:rPr>
        <w:t>14</w:t>
      </w:r>
    </w:p>
  </w:footnote>
  <w:footnote w:id="50">
    <w:p w14:paraId="76939C6D" w14:textId="3AB93BB3" w:rsidR="003C7249" w:rsidRDefault="003C7249">
      <w:pPr>
        <w:pStyle w:val="FootnoteText"/>
      </w:pPr>
      <w:r>
        <w:rPr>
          <w:rStyle w:val="FootnoteReference"/>
        </w:rPr>
        <w:footnoteRef/>
      </w:r>
      <w:r>
        <w:t xml:space="preserve"> </w:t>
      </w:r>
      <w:r w:rsidR="001639A6">
        <w:rPr>
          <w:sz w:val="21"/>
          <w:szCs w:val="21"/>
        </w:rPr>
        <w:t xml:space="preserve">Karageorghis </w:t>
      </w:r>
      <w:r w:rsidR="00C62827">
        <w:rPr>
          <w:sz w:val="21"/>
          <w:szCs w:val="21"/>
        </w:rPr>
        <w:t>(</w:t>
      </w:r>
      <w:r w:rsidR="001639A6">
        <w:rPr>
          <w:sz w:val="21"/>
          <w:szCs w:val="21"/>
        </w:rPr>
        <w:t>1990</w:t>
      </w:r>
      <w:r w:rsidR="00C62827">
        <w:rPr>
          <w:sz w:val="21"/>
          <w:szCs w:val="21"/>
        </w:rPr>
        <w:t>)</w:t>
      </w:r>
      <w:r w:rsidR="001639A6">
        <w:rPr>
          <w:sz w:val="21"/>
          <w:szCs w:val="21"/>
        </w:rPr>
        <w:t xml:space="preserve">, </w:t>
      </w:r>
      <w:r w:rsidR="00C62827">
        <w:rPr>
          <w:sz w:val="21"/>
          <w:szCs w:val="21"/>
        </w:rPr>
        <w:t xml:space="preserve">pg. </w:t>
      </w:r>
      <w:r w:rsidR="001639A6">
        <w:rPr>
          <w:sz w:val="21"/>
          <w:szCs w:val="21"/>
        </w:rPr>
        <w:t xml:space="preserve">16; </w:t>
      </w:r>
      <w:r w:rsidR="000322E3">
        <w:rPr>
          <w:sz w:val="21"/>
          <w:szCs w:val="21"/>
        </w:rPr>
        <w:t xml:space="preserve">Åström </w:t>
      </w:r>
      <w:r w:rsidR="00C62827">
        <w:rPr>
          <w:sz w:val="21"/>
          <w:szCs w:val="21"/>
        </w:rPr>
        <w:t>(</w:t>
      </w:r>
      <w:r w:rsidR="000322E3">
        <w:rPr>
          <w:sz w:val="21"/>
          <w:szCs w:val="21"/>
        </w:rPr>
        <w:t>1965</w:t>
      </w:r>
      <w:r w:rsidR="00C62827">
        <w:rPr>
          <w:sz w:val="21"/>
          <w:szCs w:val="21"/>
        </w:rPr>
        <w:t>)</w:t>
      </w:r>
      <w:r w:rsidR="000322E3">
        <w:rPr>
          <w:sz w:val="21"/>
          <w:szCs w:val="21"/>
        </w:rPr>
        <w:t xml:space="preserve">, </w:t>
      </w:r>
      <w:r w:rsidR="00C62827">
        <w:rPr>
          <w:sz w:val="21"/>
          <w:szCs w:val="21"/>
        </w:rPr>
        <w:t xml:space="preserve">pg. </w:t>
      </w:r>
      <w:r w:rsidR="000322E3">
        <w:rPr>
          <w:sz w:val="21"/>
          <w:szCs w:val="21"/>
        </w:rPr>
        <w:t>79</w:t>
      </w:r>
      <w:r w:rsidR="001639A6">
        <w:rPr>
          <w:sz w:val="21"/>
          <w:szCs w:val="21"/>
        </w:rPr>
        <w:t xml:space="preserve">; Åström </w:t>
      </w:r>
      <w:r w:rsidR="00C62827">
        <w:rPr>
          <w:sz w:val="21"/>
          <w:szCs w:val="21"/>
        </w:rPr>
        <w:t>(</w:t>
      </w:r>
      <w:r w:rsidR="001639A6">
        <w:rPr>
          <w:sz w:val="21"/>
          <w:szCs w:val="21"/>
        </w:rPr>
        <w:t>1980</w:t>
      </w:r>
      <w:r w:rsidR="00C62827">
        <w:rPr>
          <w:sz w:val="21"/>
          <w:szCs w:val="21"/>
        </w:rPr>
        <w:t>)</w:t>
      </w:r>
      <w:r w:rsidR="001639A6">
        <w:rPr>
          <w:sz w:val="21"/>
          <w:szCs w:val="21"/>
        </w:rPr>
        <w:t xml:space="preserve">, </w:t>
      </w:r>
      <w:r w:rsidR="00C62827">
        <w:rPr>
          <w:sz w:val="21"/>
          <w:szCs w:val="21"/>
        </w:rPr>
        <w:t xml:space="preserve">pg. </w:t>
      </w:r>
      <w:r w:rsidR="001639A6">
        <w:rPr>
          <w:sz w:val="21"/>
          <w:szCs w:val="21"/>
        </w:rPr>
        <w:t>40</w:t>
      </w:r>
    </w:p>
  </w:footnote>
  <w:footnote w:id="51">
    <w:p w14:paraId="451A1B17" w14:textId="7BC6D435" w:rsidR="00906B3A" w:rsidRDefault="00906B3A">
      <w:pPr>
        <w:pStyle w:val="FootnoteText"/>
      </w:pPr>
      <w:r>
        <w:rPr>
          <w:rStyle w:val="FootnoteReference"/>
        </w:rPr>
        <w:footnoteRef/>
      </w:r>
      <w:r>
        <w:t xml:space="preserve"> </w:t>
      </w:r>
      <w:r w:rsidR="008E2EA3">
        <w:t>Zeman – W</w:t>
      </w:r>
      <w:r w:rsidR="00B34086" w:rsidRPr="004B5016">
        <w:rPr>
          <w:rFonts w:cstheme="minorHAnsi"/>
        </w:rPr>
        <w:t>iśniewska</w:t>
      </w:r>
      <w:r w:rsidR="00B34086">
        <w:rPr>
          <w:rFonts w:cstheme="minorHAnsi"/>
        </w:rPr>
        <w:t xml:space="preserve"> (2020)</w:t>
      </w:r>
      <w:r w:rsidR="008E2EA3">
        <w:t xml:space="preserve"> pg. 18; </w:t>
      </w:r>
      <w:r w:rsidR="008E2EA3">
        <w:rPr>
          <w:sz w:val="21"/>
          <w:szCs w:val="21"/>
        </w:rPr>
        <w:t xml:space="preserve">Keswani </w:t>
      </w:r>
      <w:r w:rsidR="00AA13BC">
        <w:rPr>
          <w:sz w:val="21"/>
          <w:szCs w:val="21"/>
        </w:rPr>
        <w:t>(</w:t>
      </w:r>
      <w:r w:rsidR="008E2EA3">
        <w:rPr>
          <w:sz w:val="21"/>
          <w:szCs w:val="21"/>
        </w:rPr>
        <w:t>2005</w:t>
      </w:r>
      <w:r w:rsidR="00AA13BC">
        <w:rPr>
          <w:sz w:val="21"/>
          <w:szCs w:val="21"/>
        </w:rPr>
        <w:t>)</w:t>
      </w:r>
      <w:r w:rsidR="008E2EA3">
        <w:rPr>
          <w:sz w:val="21"/>
          <w:szCs w:val="21"/>
        </w:rPr>
        <w:t xml:space="preserve"> </w:t>
      </w:r>
      <w:r w:rsidR="00AA13BC">
        <w:rPr>
          <w:sz w:val="21"/>
          <w:szCs w:val="21"/>
        </w:rPr>
        <w:t xml:space="preserve">pg. </w:t>
      </w:r>
      <w:r w:rsidR="008E2EA3">
        <w:rPr>
          <w:sz w:val="21"/>
          <w:szCs w:val="21"/>
        </w:rPr>
        <w:t xml:space="preserve">378; Knapp </w:t>
      </w:r>
      <w:r w:rsidR="00AA13BC">
        <w:rPr>
          <w:sz w:val="21"/>
          <w:szCs w:val="21"/>
        </w:rPr>
        <w:t>(</w:t>
      </w:r>
      <w:r w:rsidR="008E2EA3">
        <w:rPr>
          <w:sz w:val="21"/>
          <w:szCs w:val="21"/>
        </w:rPr>
        <w:t>2013</w:t>
      </w:r>
      <w:r w:rsidR="00AA13BC">
        <w:rPr>
          <w:sz w:val="21"/>
          <w:szCs w:val="21"/>
        </w:rPr>
        <w:t>)</w:t>
      </w:r>
      <w:r w:rsidR="008E2EA3">
        <w:rPr>
          <w:sz w:val="21"/>
          <w:szCs w:val="21"/>
        </w:rPr>
        <w:t xml:space="preserve">, </w:t>
      </w:r>
      <w:r w:rsidR="00AA13BC">
        <w:rPr>
          <w:sz w:val="21"/>
          <w:szCs w:val="21"/>
        </w:rPr>
        <w:t xml:space="preserve">pg. </w:t>
      </w:r>
      <w:r w:rsidR="008E2EA3">
        <w:rPr>
          <w:sz w:val="21"/>
          <w:szCs w:val="21"/>
        </w:rPr>
        <w:t>310.</w:t>
      </w:r>
    </w:p>
  </w:footnote>
  <w:footnote w:id="52">
    <w:p w14:paraId="5B36CE13" w14:textId="760DC35F" w:rsidR="00E850AF" w:rsidRDefault="00E850AF">
      <w:pPr>
        <w:pStyle w:val="FootnoteText"/>
      </w:pPr>
      <w:r>
        <w:rPr>
          <w:rStyle w:val="FootnoteReference"/>
        </w:rPr>
        <w:footnoteRef/>
      </w:r>
      <w:r>
        <w:t xml:space="preserve"> </w:t>
      </w:r>
      <w:r>
        <w:rPr>
          <w:sz w:val="21"/>
          <w:szCs w:val="21"/>
        </w:rPr>
        <w:t xml:space="preserve">Kanta </w:t>
      </w:r>
      <w:r w:rsidR="004F7D38">
        <w:rPr>
          <w:sz w:val="21"/>
          <w:szCs w:val="21"/>
        </w:rPr>
        <w:t>(</w:t>
      </w:r>
      <w:r>
        <w:rPr>
          <w:sz w:val="21"/>
          <w:szCs w:val="21"/>
        </w:rPr>
        <w:t>2001</w:t>
      </w:r>
      <w:r w:rsidR="004F7D38">
        <w:rPr>
          <w:sz w:val="21"/>
          <w:szCs w:val="21"/>
        </w:rPr>
        <w:t>)</w:t>
      </w:r>
      <w:r>
        <w:rPr>
          <w:sz w:val="21"/>
          <w:szCs w:val="21"/>
        </w:rPr>
        <w:t xml:space="preserve">, 32; Åström </w:t>
      </w:r>
      <w:r w:rsidR="004F7D38">
        <w:rPr>
          <w:sz w:val="21"/>
          <w:szCs w:val="21"/>
        </w:rPr>
        <w:t>(</w:t>
      </w:r>
      <w:r>
        <w:rPr>
          <w:sz w:val="21"/>
          <w:szCs w:val="21"/>
        </w:rPr>
        <w:t>1986</w:t>
      </w:r>
      <w:r w:rsidR="004F7D38">
        <w:rPr>
          <w:sz w:val="21"/>
          <w:szCs w:val="21"/>
        </w:rPr>
        <w:t>)</w:t>
      </w:r>
      <w:r>
        <w:rPr>
          <w:sz w:val="21"/>
          <w:szCs w:val="21"/>
        </w:rPr>
        <w:t>, 64.</w:t>
      </w:r>
    </w:p>
  </w:footnote>
  <w:footnote w:id="53">
    <w:p w14:paraId="0F3F8752" w14:textId="779DF254" w:rsidR="001F4CFE" w:rsidRDefault="001F4CFE">
      <w:pPr>
        <w:pStyle w:val="FootnoteText"/>
      </w:pPr>
      <w:r>
        <w:rPr>
          <w:rStyle w:val="FootnoteReference"/>
        </w:rPr>
        <w:footnoteRef/>
      </w:r>
      <w:r>
        <w:t xml:space="preserve"> I believe EA</w:t>
      </w:r>
      <w:r w:rsidR="00DB4F4B">
        <w:t xml:space="preserve"> </w:t>
      </w:r>
      <w:r w:rsidR="00DB4F4B" w:rsidRPr="00624549">
        <w:t>1898,1231.14</w:t>
      </w:r>
      <w:r>
        <w:t xml:space="preserve"> to be a part of Floral ware and not Palace Ware as the tendrils are indicative of a naturalist</w:t>
      </w:r>
      <w:r w:rsidR="004E7727">
        <w:t>ic</w:t>
      </w:r>
      <w:r>
        <w:t xml:space="preserve"> rather than </w:t>
      </w:r>
      <w:r w:rsidR="001C026B">
        <w:t>stylised</w:t>
      </w:r>
      <w:r w:rsidR="009C1621">
        <w:t xml:space="preserve"> form</w:t>
      </w:r>
      <w:r w:rsidR="001C026B">
        <w:t xml:space="preserve"> (see: </w:t>
      </w:r>
      <w:hyperlink r:id="rId1" w:history="1">
        <w:r w:rsidR="0014313B" w:rsidRPr="00745D78">
          <w:rPr>
            <w:rStyle w:val="Hyperlink"/>
          </w:rPr>
          <w:t>https://www.colorado.edu/classics/2018/06/15/minoan-pottery</w:t>
        </w:r>
      </w:hyperlink>
      <w:r w:rsidR="0014313B">
        <w:t xml:space="preserve"> [Date Accessed: 11/3/22])</w:t>
      </w:r>
    </w:p>
  </w:footnote>
  <w:footnote w:id="54">
    <w:p w14:paraId="768A97F0" w14:textId="3666A963" w:rsidR="00677514" w:rsidRDefault="00677514">
      <w:pPr>
        <w:pStyle w:val="FootnoteText"/>
      </w:pPr>
      <w:r>
        <w:rPr>
          <w:rStyle w:val="FootnoteReference"/>
        </w:rPr>
        <w:footnoteRef/>
      </w:r>
      <w:r>
        <w:t xml:space="preserve"> </w:t>
      </w:r>
      <w:r>
        <w:rPr>
          <w:sz w:val="21"/>
          <w:szCs w:val="21"/>
        </w:rPr>
        <w:t xml:space="preserve">Broodbank </w:t>
      </w:r>
      <w:r w:rsidR="004F7D38">
        <w:rPr>
          <w:sz w:val="21"/>
          <w:szCs w:val="21"/>
        </w:rPr>
        <w:t>(</w:t>
      </w:r>
      <w:r>
        <w:rPr>
          <w:sz w:val="21"/>
          <w:szCs w:val="21"/>
        </w:rPr>
        <w:t>2000</w:t>
      </w:r>
      <w:r w:rsidR="004F7D38">
        <w:rPr>
          <w:sz w:val="21"/>
          <w:szCs w:val="21"/>
        </w:rPr>
        <w:t>)</w:t>
      </w:r>
    </w:p>
  </w:footnote>
  <w:footnote w:id="55">
    <w:p w14:paraId="6DC4A839" w14:textId="32FAAF2B" w:rsidR="0031229A" w:rsidRDefault="0031229A">
      <w:pPr>
        <w:pStyle w:val="FootnoteText"/>
      </w:pPr>
      <w:r>
        <w:rPr>
          <w:rStyle w:val="FootnoteReference"/>
        </w:rPr>
        <w:footnoteRef/>
      </w:r>
      <w:r>
        <w:t xml:space="preserve"> Steel </w:t>
      </w:r>
      <w:r w:rsidR="004F7D38">
        <w:t>(</w:t>
      </w:r>
      <w:r>
        <w:t>2013</w:t>
      </w:r>
      <w:r w:rsidR="004F7D38">
        <w:t>)</w:t>
      </w:r>
      <w:r>
        <w:t xml:space="preserve"> pg. 16; Berg </w:t>
      </w:r>
      <w:r w:rsidR="004F7D38">
        <w:t>(</w:t>
      </w:r>
      <w:r>
        <w:t>200</w:t>
      </w:r>
      <w:r w:rsidR="0067633B">
        <w:t>7</w:t>
      </w:r>
      <w:r w:rsidR="004F7D38">
        <w:t>)</w:t>
      </w:r>
      <w:r w:rsidR="000E0045">
        <w:t>: 61-9</w:t>
      </w:r>
    </w:p>
  </w:footnote>
  <w:footnote w:id="56">
    <w:p w14:paraId="522E9439" w14:textId="344F8874" w:rsidR="004B6525" w:rsidRDefault="004B6525">
      <w:pPr>
        <w:pStyle w:val="FootnoteText"/>
      </w:pPr>
      <w:r>
        <w:rPr>
          <w:rStyle w:val="FootnoteReference"/>
        </w:rPr>
        <w:footnoteRef/>
      </w:r>
      <w:r>
        <w:t xml:space="preserve"> W</w:t>
      </w:r>
      <w:r w:rsidR="0067633B">
        <w:t xml:space="preserve">iener </w:t>
      </w:r>
      <w:r w:rsidR="004F7D38">
        <w:t>(</w:t>
      </w:r>
      <w:r w:rsidR="0067633B">
        <w:t>1984</w:t>
      </w:r>
      <w:r w:rsidR="004F7D38">
        <w:t>)</w:t>
      </w:r>
    </w:p>
  </w:footnote>
  <w:footnote w:id="57">
    <w:p w14:paraId="42C4CC34" w14:textId="095C364A" w:rsidR="000E0045" w:rsidRDefault="000E0045">
      <w:pPr>
        <w:pStyle w:val="FootnoteText"/>
      </w:pPr>
      <w:r>
        <w:rPr>
          <w:rStyle w:val="FootnoteReference"/>
        </w:rPr>
        <w:footnoteRef/>
      </w:r>
      <w:r>
        <w:t xml:space="preserve"> </w:t>
      </w:r>
      <w:r w:rsidR="00581024">
        <w:t xml:space="preserve">Berg </w:t>
      </w:r>
      <w:r w:rsidR="004F7D38">
        <w:t>(</w:t>
      </w:r>
      <w:r w:rsidR="00581024">
        <w:t>2007</w:t>
      </w:r>
      <w:r w:rsidR="004F7D38">
        <w:t>)</w:t>
      </w:r>
      <w:r w:rsidR="00581024">
        <w:t xml:space="preserve">; Broodbank </w:t>
      </w:r>
      <w:r w:rsidR="004F7D38">
        <w:t>(</w:t>
      </w:r>
      <w:r w:rsidR="00581024">
        <w:t>2004</w:t>
      </w:r>
      <w:r w:rsidR="004F7D38">
        <w:t>)</w:t>
      </w:r>
    </w:p>
  </w:footnote>
  <w:footnote w:id="58">
    <w:p w14:paraId="14441AA4" w14:textId="15C06254" w:rsidR="005E4A99" w:rsidRDefault="005E4A99">
      <w:pPr>
        <w:pStyle w:val="FootnoteText"/>
      </w:pPr>
      <w:r>
        <w:rPr>
          <w:rStyle w:val="FootnoteReference"/>
        </w:rPr>
        <w:footnoteRef/>
      </w:r>
      <w:r>
        <w:t xml:space="preserve"> </w:t>
      </w:r>
      <w:r w:rsidR="00917968">
        <w:t xml:space="preserve">Urbani and Youlatos </w:t>
      </w:r>
      <w:r w:rsidR="004F7D38">
        <w:t>(</w:t>
      </w:r>
      <w:r w:rsidR="00917968">
        <w:t>2020</w:t>
      </w:r>
      <w:r w:rsidR="004F7D38">
        <w:t>)</w:t>
      </w:r>
    </w:p>
  </w:footnote>
  <w:footnote w:id="59">
    <w:p w14:paraId="5C200355" w14:textId="29F0331A" w:rsidR="00917968" w:rsidRDefault="00917968">
      <w:pPr>
        <w:pStyle w:val="FootnoteText"/>
      </w:pPr>
      <w:r>
        <w:rPr>
          <w:rStyle w:val="FootnoteReference"/>
        </w:rPr>
        <w:footnoteRef/>
      </w:r>
      <w:r>
        <w:t xml:space="preserve"> Shaw </w:t>
      </w:r>
      <w:r w:rsidR="004F7D38">
        <w:t>(</w:t>
      </w:r>
      <w:r>
        <w:t>1970</w:t>
      </w:r>
      <w:r w:rsidR="004F7D38">
        <w:t>)</w:t>
      </w:r>
    </w:p>
  </w:footnote>
  <w:footnote w:id="60">
    <w:p w14:paraId="5AE517DB" w14:textId="087A0B29" w:rsidR="006058F9" w:rsidRDefault="006058F9">
      <w:pPr>
        <w:pStyle w:val="FootnoteText"/>
      </w:pPr>
      <w:r>
        <w:rPr>
          <w:rStyle w:val="FootnoteReference"/>
        </w:rPr>
        <w:footnoteRef/>
      </w:r>
      <w:r>
        <w:t xml:space="preserve"> Shaw </w:t>
      </w:r>
      <w:r w:rsidR="004F7D38">
        <w:t>(</w:t>
      </w:r>
      <w:r>
        <w:t>1970</w:t>
      </w:r>
      <w:r w:rsidR="004F7D38">
        <w:t>)</w:t>
      </w:r>
    </w:p>
  </w:footnote>
  <w:footnote w:id="61">
    <w:p w14:paraId="2516E6F1" w14:textId="0AF4CCE7" w:rsidR="006B425B" w:rsidRDefault="006B425B">
      <w:pPr>
        <w:pStyle w:val="FootnoteText"/>
      </w:pPr>
      <w:r>
        <w:rPr>
          <w:rStyle w:val="FootnoteReference"/>
        </w:rPr>
        <w:footnoteRef/>
      </w:r>
      <w:r>
        <w:t xml:space="preserve"> Gosden </w:t>
      </w:r>
      <w:r w:rsidR="004F7D38">
        <w:t>(</w:t>
      </w:r>
      <w:r>
        <w:t>2004</w:t>
      </w:r>
      <w:r w:rsidR="004F7D38">
        <w:t>)</w:t>
      </w:r>
      <w:r>
        <w:t xml:space="preserve">; Stockhammer </w:t>
      </w:r>
      <w:r w:rsidR="004F7D38">
        <w:t>(</w:t>
      </w:r>
      <w:r>
        <w:t>2012</w:t>
      </w:r>
      <w:r w:rsidR="004F7D38">
        <w:t>)</w:t>
      </w:r>
      <w:r>
        <w:t xml:space="preserve"> pg. 15-16</w:t>
      </w:r>
    </w:p>
  </w:footnote>
  <w:footnote w:id="62">
    <w:p w14:paraId="60B3257C" w14:textId="483D47EE" w:rsidR="006277ED" w:rsidRDefault="006277ED">
      <w:pPr>
        <w:pStyle w:val="FootnoteText"/>
      </w:pPr>
      <w:r>
        <w:rPr>
          <w:rStyle w:val="FootnoteReference"/>
        </w:rPr>
        <w:footnoteRef/>
      </w:r>
      <w:r>
        <w:t xml:space="preserve"> </w:t>
      </w:r>
      <w:r w:rsidR="00BC1224">
        <w:t>Stockhammer</w:t>
      </w:r>
      <w:r w:rsidR="00ED4542">
        <w:t xml:space="preserve"> </w:t>
      </w:r>
      <w:r w:rsidR="00BC1224">
        <w:t xml:space="preserve">2012; </w:t>
      </w:r>
      <w:r>
        <w:t>Steel; forthcoming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F5"/>
    <w:rsid w:val="00000283"/>
    <w:rsid w:val="0000127C"/>
    <w:rsid w:val="000016D6"/>
    <w:rsid w:val="00002525"/>
    <w:rsid w:val="000032CA"/>
    <w:rsid w:val="00003692"/>
    <w:rsid w:val="00004CFD"/>
    <w:rsid w:val="00004D7F"/>
    <w:rsid w:val="0000518D"/>
    <w:rsid w:val="00005973"/>
    <w:rsid w:val="00006198"/>
    <w:rsid w:val="00006B32"/>
    <w:rsid w:val="000072A2"/>
    <w:rsid w:val="00007CA7"/>
    <w:rsid w:val="00011FA8"/>
    <w:rsid w:val="000121AE"/>
    <w:rsid w:val="000131DC"/>
    <w:rsid w:val="00013F45"/>
    <w:rsid w:val="000166B9"/>
    <w:rsid w:val="00016EB0"/>
    <w:rsid w:val="0001780E"/>
    <w:rsid w:val="00020129"/>
    <w:rsid w:val="00020BCE"/>
    <w:rsid w:val="00023074"/>
    <w:rsid w:val="0002330C"/>
    <w:rsid w:val="00024D64"/>
    <w:rsid w:val="00025A82"/>
    <w:rsid w:val="000268F7"/>
    <w:rsid w:val="00026BE6"/>
    <w:rsid w:val="00031247"/>
    <w:rsid w:val="00031B0A"/>
    <w:rsid w:val="000322E3"/>
    <w:rsid w:val="00032D6B"/>
    <w:rsid w:val="00033C89"/>
    <w:rsid w:val="0003435B"/>
    <w:rsid w:val="0003502C"/>
    <w:rsid w:val="00035B5F"/>
    <w:rsid w:val="00036048"/>
    <w:rsid w:val="00036E40"/>
    <w:rsid w:val="00040462"/>
    <w:rsid w:val="00043075"/>
    <w:rsid w:val="0004377B"/>
    <w:rsid w:val="00044197"/>
    <w:rsid w:val="00045223"/>
    <w:rsid w:val="00045429"/>
    <w:rsid w:val="000463AD"/>
    <w:rsid w:val="000470DB"/>
    <w:rsid w:val="00050001"/>
    <w:rsid w:val="000514A3"/>
    <w:rsid w:val="000521D2"/>
    <w:rsid w:val="00052398"/>
    <w:rsid w:val="00052FF2"/>
    <w:rsid w:val="00053071"/>
    <w:rsid w:val="00056759"/>
    <w:rsid w:val="00056E23"/>
    <w:rsid w:val="00057D73"/>
    <w:rsid w:val="0006055C"/>
    <w:rsid w:val="000623D4"/>
    <w:rsid w:val="000625B7"/>
    <w:rsid w:val="0006560E"/>
    <w:rsid w:val="00070A06"/>
    <w:rsid w:val="0007107D"/>
    <w:rsid w:val="00071F9F"/>
    <w:rsid w:val="00072A5C"/>
    <w:rsid w:val="00073CE8"/>
    <w:rsid w:val="00074D63"/>
    <w:rsid w:val="000759F8"/>
    <w:rsid w:val="00075DCA"/>
    <w:rsid w:val="000779B0"/>
    <w:rsid w:val="00080453"/>
    <w:rsid w:val="00082392"/>
    <w:rsid w:val="0008345A"/>
    <w:rsid w:val="000851A1"/>
    <w:rsid w:val="00085830"/>
    <w:rsid w:val="00085C0C"/>
    <w:rsid w:val="00085C39"/>
    <w:rsid w:val="00087AB3"/>
    <w:rsid w:val="00087E10"/>
    <w:rsid w:val="00090C7E"/>
    <w:rsid w:val="0009165D"/>
    <w:rsid w:val="00091E82"/>
    <w:rsid w:val="000936D9"/>
    <w:rsid w:val="00093932"/>
    <w:rsid w:val="000949E4"/>
    <w:rsid w:val="000977BC"/>
    <w:rsid w:val="000A155B"/>
    <w:rsid w:val="000A320E"/>
    <w:rsid w:val="000A33E8"/>
    <w:rsid w:val="000A38A5"/>
    <w:rsid w:val="000A5022"/>
    <w:rsid w:val="000A5B55"/>
    <w:rsid w:val="000A72CA"/>
    <w:rsid w:val="000A7E5A"/>
    <w:rsid w:val="000B0721"/>
    <w:rsid w:val="000B1E4C"/>
    <w:rsid w:val="000B2899"/>
    <w:rsid w:val="000B362F"/>
    <w:rsid w:val="000B3B01"/>
    <w:rsid w:val="000B409B"/>
    <w:rsid w:val="000B41C3"/>
    <w:rsid w:val="000B438A"/>
    <w:rsid w:val="000B4BAE"/>
    <w:rsid w:val="000B5095"/>
    <w:rsid w:val="000B521B"/>
    <w:rsid w:val="000B575D"/>
    <w:rsid w:val="000B5F59"/>
    <w:rsid w:val="000B75CA"/>
    <w:rsid w:val="000C0488"/>
    <w:rsid w:val="000C488A"/>
    <w:rsid w:val="000C5C44"/>
    <w:rsid w:val="000C5D3F"/>
    <w:rsid w:val="000D0395"/>
    <w:rsid w:val="000D0569"/>
    <w:rsid w:val="000D08E7"/>
    <w:rsid w:val="000D249C"/>
    <w:rsid w:val="000D2B23"/>
    <w:rsid w:val="000D320A"/>
    <w:rsid w:val="000D36B6"/>
    <w:rsid w:val="000D46DF"/>
    <w:rsid w:val="000D5B81"/>
    <w:rsid w:val="000D5D16"/>
    <w:rsid w:val="000D782C"/>
    <w:rsid w:val="000E0045"/>
    <w:rsid w:val="000E3C38"/>
    <w:rsid w:val="000E3F97"/>
    <w:rsid w:val="000E51D4"/>
    <w:rsid w:val="000E5450"/>
    <w:rsid w:val="000F104A"/>
    <w:rsid w:val="000F115A"/>
    <w:rsid w:val="000F13B3"/>
    <w:rsid w:val="000F42AA"/>
    <w:rsid w:val="000F433D"/>
    <w:rsid w:val="000F4898"/>
    <w:rsid w:val="000F4A60"/>
    <w:rsid w:val="000F504A"/>
    <w:rsid w:val="000F50AA"/>
    <w:rsid w:val="000F5583"/>
    <w:rsid w:val="000F55B2"/>
    <w:rsid w:val="000F6AE1"/>
    <w:rsid w:val="000F7219"/>
    <w:rsid w:val="00101657"/>
    <w:rsid w:val="00101FCE"/>
    <w:rsid w:val="00102179"/>
    <w:rsid w:val="00102277"/>
    <w:rsid w:val="0010232C"/>
    <w:rsid w:val="00103E9A"/>
    <w:rsid w:val="0010472C"/>
    <w:rsid w:val="00104A05"/>
    <w:rsid w:val="00104B88"/>
    <w:rsid w:val="0010545A"/>
    <w:rsid w:val="00105669"/>
    <w:rsid w:val="001056CD"/>
    <w:rsid w:val="00105F2A"/>
    <w:rsid w:val="00105F30"/>
    <w:rsid w:val="00106B43"/>
    <w:rsid w:val="00110909"/>
    <w:rsid w:val="00110E84"/>
    <w:rsid w:val="0011111F"/>
    <w:rsid w:val="001129AE"/>
    <w:rsid w:val="00112BCE"/>
    <w:rsid w:val="00115039"/>
    <w:rsid w:val="00115046"/>
    <w:rsid w:val="00116047"/>
    <w:rsid w:val="00116C32"/>
    <w:rsid w:val="001200D2"/>
    <w:rsid w:val="00120CF6"/>
    <w:rsid w:val="0012335D"/>
    <w:rsid w:val="00123F37"/>
    <w:rsid w:val="00124481"/>
    <w:rsid w:val="001245ED"/>
    <w:rsid w:val="00124632"/>
    <w:rsid w:val="00124A94"/>
    <w:rsid w:val="00124CB7"/>
    <w:rsid w:val="00125A01"/>
    <w:rsid w:val="00127E73"/>
    <w:rsid w:val="0013000A"/>
    <w:rsid w:val="0013043C"/>
    <w:rsid w:val="00130B17"/>
    <w:rsid w:val="00130B72"/>
    <w:rsid w:val="001316EF"/>
    <w:rsid w:val="00132365"/>
    <w:rsid w:val="0013241F"/>
    <w:rsid w:val="00132D89"/>
    <w:rsid w:val="0013382F"/>
    <w:rsid w:val="0013410A"/>
    <w:rsid w:val="001341FD"/>
    <w:rsid w:val="0013572A"/>
    <w:rsid w:val="00135CEC"/>
    <w:rsid w:val="00136C44"/>
    <w:rsid w:val="001407BC"/>
    <w:rsid w:val="00140D6C"/>
    <w:rsid w:val="0014103E"/>
    <w:rsid w:val="001413CA"/>
    <w:rsid w:val="0014313B"/>
    <w:rsid w:val="001432BE"/>
    <w:rsid w:val="00143364"/>
    <w:rsid w:val="00143D13"/>
    <w:rsid w:val="00146304"/>
    <w:rsid w:val="001503FE"/>
    <w:rsid w:val="001508B6"/>
    <w:rsid w:val="00150F36"/>
    <w:rsid w:val="00151A35"/>
    <w:rsid w:val="00151E19"/>
    <w:rsid w:val="00152BBF"/>
    <w:rsid w:val="00152D10"/>
    <w:rsid w:val="00153FFE"/>
    <w:rsid w:val="00154348"/>
    <w:rsid w:val="00154870"/>
    <w:rsid w:val="00155888"/>
    <w:rsid w:val="00156C7E"/>
    <w:rsid w:val="00157A25"/>
    <w:rsid w:val="00161A44"/>
    <w:rsid w:val="00161DB1"/>
    <w:rsid w:val="00162441"/>
    <w:rsid w:val="00162A7B"/>
    <w:rsid w:val="001639A6"/>
    <w:rsid w:val="00163C9A"/>
    <w:rsid w:val="00165303"/>
    <w:rsid w:val="00165D4E"/>
    <w:rsid w:val="001665B5"/>
    <w:rsid w:val="001674DB"/>
    <w:rsid w:val="00170481"/>
    <w:rsid w:val="00170660"/>
    <w:rsid w:val="00170C82"/>
    <w:rsid w:val="0017143A"/>
    <w:rsid w:val="0017256D"/>
    <w:rsid w:val="001736BB"/>
    <w:rsid w:val="00173D59"/>
    <w:rsid w:val="00173D5D"/>
    <w:rsid w:val="00175EC3"/>
    <w:rsid w:val="00176ACE"/>
    <w:rsid w:val="00177EEA"/>
    <w:rsid w:val="0018141F"/>
    <w:rsid w:val="00182437"/>
    <w:rsid w:val="001828FE"/>
    <w:rsid w:val="001831C7"/>
    <w:rsid w:val="00183E3C"/>
    <w:rsid w:val="00184668"/>
    <w:rsid w:val="00184835"/>
    <w:rsid w:val="00186478"/>
    <w:rsid w:val="001869D8"/>
    <w:rsid w:val="00190423"/>
    <w:rsid w:val="00192756"/>
    <w:rsid w:val="001930B1"/>
    <w:rsid w:val="00193271"/>
    <w:rsid w:val="00196A0B"/>
    <w:rsid w:val="00196CEE"/>
    <w:rsid w:val="0019746C"/>
    <w:rsid w:val="001A06CF"/>
    <w:rsid w:val="001A082F"/>
    <w:rsid w:val="001A0CB2"/>
    <w:rsid w:val="001A217B"/>
    <w:rsid w:val="001A2B00"/>
    <w:rsid w:val="001A33CC"/>
    <w:rsid w:val="001A4C2E"/>
    <w:rsid w:val="001A5AEF"/>
    <w:rsid w:val="001A6FA0"/>
    <w:rsid w:val="001A7ACE"/>
    <w:rsid w:val="001B1EA9"/>
    <w:rsid w:val="001B1F7C"/>
    <w:rsid w:val="001B1FE7"/>
    <w:rsid w:val="001B239C"/>
    <w:rsid w:val="001B3B82"/>
    <w:rsid w:val="001B3EC6"/>
    <w:rsid w:val="001B5AAD"/>
    <w:rsid w:val="001B5FC0"/>
    <w:rsid w:val="001B789E"/>
    <w:rsid w:val="001C026B"/>
    <w:rsid w:val="001C06AC"/>
    <w:rsid w:val="001C2553"/>
    <w:rsid w:val="001C2EDA"/>
    <w:rsid w:val="001C3539"/>
    <w:rsid w:val="001C61D7"/>
    <w:rsid w:val="001C6EA9"/>
    <w:rsid w:val="001C778B"/>
    <w:rsid w:val="001D133C"/>
    <w:rsid w:val="001D1E46"/>
    <w:rsid w:val="001D27EB"/>
    <w:rsid w:val="001D7C3D"/>
    <w:rsid w:val="001E11F7"/>
    <w:rsid w:val="001E217B"/>
    <w:rsid w:val="001E31CD"/>
    <w:rsid w:val="001E3662"/>
    <w:rsid w:val="001E614A"/>
    <w:rsid w:val="001E6ADA"/>
    <w:rsid w:val="001E6AE5"/>
    <w:rsid w:val="001E7A85"/>
    <w:rsid w:val="001E7E4E"/>
    <w:rsid w:val="001F013C"/>
    <w:rsid w:val="001F0C33"/>
    <w:rsid w:val="001F1ADD"/>
    <w:rsid w:val="001F3205"/>
    <w:rsid w:val="001F4CFE"/>
    <w:rsid w:val="001F5853"/>
    <w:rsid w:val="001F7540"/>
    <w:rsid w:val="002025E7"/>
    <w:rsid w:val="00203B62"/>
    <w:rsid w:val="00204210"/>
    <w:rsid w:val="00204889"/>
    <w:rsid w:val="0020583D"/>
    <w:rsid w:val="00205FCA"/>
    <w:rsid w:val="0020671D"/>
    <w:rsid w:val="00210363"/>
    <w:rsid w:val="002112AB"/>
    <w:rsid w:val="0021243F"/>
    <w:rsid w:val="00212721"/>
    <w:rsid w:val="00212BFA"/>
    <w:rsid w:val="00213B12"/>
    <w:rsid w:val="00213FE4"/>
    <w:rsid w:val="0021414D"/>
    <w:rsid w:val="00214499"/>
    <w:rsid w:val="00215BC7"/>
    <w:rsid w:val="00216622"/>
    <w:rsid w:val="0021667E"/>
    <w:rsid w:val="00217A7B"/>
    <w:rsid w:val="00220CED"/>
    <w:rsid w:val="002266FF"/>
    <w:rsid w:val="00226732"/>
    <w:rsid w:val="002277ED"/>
    <w:rsid w:val="002279F2"/>
    <w:rsid w:val="002307E1"/>
    <w:rsid w:val="00230A1B"/>
    <w:rsid w:val="00231163"/>
    <w:rsid w:val="002324FD"/>
    <w:rsid w:val="00232AF8"/>
    <w:rsid w:val="00232DF2"/>
    <w:rsid w:val="0023465C"/>
    <w:rsid w:val="002346FE"/>
    <w:rsid w:val="0023554E"/>
    <w:rsid w:val="0023573F"/>
    <w:rsid w:val="00236017"/>
    <w:rsid w:val="0023648D"/>
    <w:rsid w:val="00237339"/>
    <w:rsid w:val="00241BF6"/>
    <w:rsid w:val="00241F4B"/>
    <w:rsid w:val="00242BBA"/>
    <w:rsid w:val="00244A5B"/>
    <w:rsid w:val="00246694"/>
    <w:rsid w:val="002500B0"/>
    <w:rsid w:val="00250472"/>
    <w:rsid w:val="002520D1"/>
    <w:rsid w:val="00252BDE"/>
    <w:rsid w:val="00252D4D"/>
    <w:rsid w:val="00253840"/>
    <w:rsid w:val="0025399B"/>
    <w:rsid w:val="00253A1D"/>
    <w:rsid w:val="00257FC3"/>
    <w:rsid w:val="00260017"/>
    <w:rsid w:val="00260280"/>
    <w:rsid w:val="0026156F"/>
    <w:rsid w:val="00261584"/>
    <w:rsid w:val="00262102"/>
    <w:rsid w:val="002632CB"/>
    <w:rsid w:val="002636B8"/>
    <w:rsid w:val="00263DC4"/>
    <w:rsid w:val="00264835"/>
    <w:rsid w:val="002658FB"/>
    <w:rsid w:val="00275963"/>
    <w:rsid w:val="002767A7"/>
    <w:rsid w:val="00277D7C"/>
    <w:rsid w:val="00280386"/>
    <w:rsid w:val="00280975"/>
    <w:rsid w:val="00280DD1"/>
    <w:rsid w:val="002818EC"/>
    <w:rsid w:val="00282766"/>
    <w:rsid w:val="0028447E"/>
    <w:rsid w:val="00284672"/>
    <w:rsid w:val="00284759"/>
    <w:rsid w:val="0028601B"/>
    <w:rsid w:val="00287A25"/>
    <w:rsid w:val="00290696"/>
    <w:rsid w:val="00290817"/>
    <w:rsid w:val="00290E7B"/>
    <w:rsid w:val="00291224"/>
    <w:rsid w:val="002919FE"/>
    <w:rsid w:val="00291F8C"/>
    <w:rsid w:val="00292683"/>
    <w:rsid w:val="00293404"/>
    <w:rsid w:val="0029633F"/>
    <w:rsid w:val="0029793E"/>
    <w:rsid w:val="00297E7D"/>
    <w:rsid w:val="002A0119"/>
    <w:rsid w:val="002A06CB"/>
    <w:rsid w:val="002A1989"/>
    <w:rsid w:val="002A1C1B"/>
    <w:rsid w:val="002A33A0"/>
    <w:rsid w:val="002A5738"/>
    <w:rsid w:val="002A6102"/>
    <w:rsid w:val="002A70EC"/>
    <w:rsid w:val="002A76F1"/>
    <w:rsid w:val="002A7B03"/>
    <w:rsid w:val="002A7E38"/>
    <w:rsid w:val="002B071D"/>
    <w:rsid w:val="002B2296"/>
    <w:rsid w:val="002B254E"/>
    <w:rsid w:val="002B4389"/>
    <w:rsid w:val="002B4BB1"/>
    <w:rsid w:val="002B67FB"/>
    <w:rsid w:val="002B7712"/>
    <w:rsid w:val="002C3120"/>
    <w:rsid w:val="002C3231"/>
    <w:rsid w:val="002C3A7C"/>
    <w:rsid w:val="002C4BDF"/>
    <w:rsid w:val="002C5758"/>
    <w:rsid w:val="002C661E"/>
    <w:rsid w:val="002C6A34"/>
    <w:rsid w:val="002D2036"/>
    <w:rsid w:val="002D234A"/>
    <w:rsid w:val="002D33E9"/>
    <w:rsid w:val="002D52A1"/>
    <w:rsid w:val="002D70E2"/>
    <w:rsid w:val="002E0B3D"/>
    <w:rsid w:val="002E0C04"/>
    <w:rsid w:val="002E0D30"/>
    <w:rsid w:val="002E235D"/>
    <w:rsid w:val="002E76E0"/>
    <w:rsid w:val="002E7DBE"/>
    <w:rsid w:val="002F010D"/>
    <w:rsid w:val="002F1462"/>
    <w:rsid w:val="002F3453"/>
    <w:rsid w:val="002F48C7"/>
    <w:rsid w:val="002F5B52"/>
    <w:rsid w:val="002F6830"/>
    <w:rsid w:val="002F6B88"/>
    <w:rsid w:val="002F71D3"/>
    <w:rsid w:val="00300902"/>
    <w:rsid w:val="00301DF3"/>
    <w:rsid w:val="00302369"/>
    <w:rsid w:val="00304617"/>
    <w:rsid w:val="00310B3F"/>
    <w:rsid w:val="00310F82"/>
    <w:rsid w:val="0031229A"/>
    <w:rsid w:val="003127F8"/>
    <w:rsid w:val="003144EE"/>
    <w:rsid w:val="003147CB"/>
    <w:rsid w:val="00314E63"/>
    <w:rsid w:val="0031584C"/>
    <w:rsid w:val="00315ADB"/>
    <w:rsid w:val="0031667E"/>
    <w:rsid w:val="00322D42"/>
    <w:rsid w:val="0032449E"/>
    <w:rsid w:val="0032463A"/>
    <w:rsid w:val="00324A6C"/>
    <w:rsid w:val="00325897"/>
    <w:rsid w:val="0033014F"/>
    <w:rsid w:val="003307C0"/>
    <w:rsid w:val="00330AB7"/>
    <w:rsid w:val="00331290"/>
    <w:rsid w:val="00331A0A"/>
    <w:rsid w:val="00331F7A"/>
    <w:rsid w:val="0033230E"/>
    <w:rsid w:val="00333FB9"/>
    <w:rsid w:val="00336571"/>
    <w:rsid w:val="0033692F"/>
    <w:rsid w:val="003408FF"/>
    <w:rsid w:val="003413DE"/>
    <w:rsid w:val="003419DE"/>
    <w:rsid w:val="00344662"/>
    <w:rsid w:val="00344C2F"/>
    <w:rsid w:val="00344EE0"/>
    <w:rsid w:val="0034609C"/>
    <w:rsid w:val="0034673E"/>
    <w:rsid w:val="0034710F"/>
    <w:rsid w:val="00350701"/>
    <w:rsid w:val="00350A59"/>
    <w:rsid w:val="00353584"/>
    <w:rsid w:val="00353EBC"/>
    <w:rsid w:val="003567FD"/>
    <w:rsid w:val="003604C0"/>
    <w:rsid w:val="00361312"/>
    <w:rsid w:val="00363491"/>
    <w:rsid w:val="003636E3"/>
    <w:rsid w:val="003639DB"/>
    <w:rsid w:val="00363CF5"/>
    <w:rsid w:val="0036515F"/>
    <w:rsid w:val="0036660C"/>
    <w:rsid w:val="00370A3C"/>
    <w:rsid w:val="00370DCA"/>
    <w:rsid w:val="00371598"/>
    <w:rsid w:val="003719B1"/>
    <w:rsid w:val="00375062"/>
    <w:rsid w:val="00375599"/>
    <w:rsid w:val="00375CAD"/>
    <w:rsid w:val="00375D36"/>
    <w:rsid w:val="00376D63"/>
    <w:rsid w:val="003776A0"/>
    <w:rsid w:val="00380920"/>
    <w:rsid w:val="00380A20"/>
    <w:rsid w:val="003824F7"/>
    <w:rsid w:val="00382646"/>
    <w:rsid w:val="00387281"/>
    <w:rsid w:val="00390389"/>
    <w:rsid w:val="00391532"/>
    <w:rsid w:val="003921BF"/>
    <w:rsid w:val="00392534"/>
    <w:rsid w:val="00393BDE"/>
    <w:rsid w:val="00394200"/>
    <w:rsid w:val="003968AA"/>
    <w:rsid w:val="003A1C7B"/>
    <w:rsid w:val="003A1E91"/>
    <w:rsid w:val="003A282A"/>
    <w:rsid w:val="003A29CE"/>
    <w:rsid w:val="003A2A83"/>
    <w:rsid w:val="003A2BF0"/>
    <w:rsid w:val="003A2FF5"/>
    <w:rsid w:val="003A350A"/>
    <w:rsid w:val="003A4393"/>
    <w:rsid w:val="003A4C67"/>
    <w:rsid w:val="003A54CC"/>
    <w:rsid w:val="003A57C8"/>
    <w:rsid w:val="003A5EA2"/>
    <w:rsid w:val="003A628B"/>
    <w:rsid w:val="003B0BBE"/>
    <w:rsid w:val="003B101C"/>
    <w:rsid w:val="003B128B"/>
    <w:rsid w:val="003B2179"/>
    <w:rsid w:val="003B2B0A"/>
    <w:rsid w:val="003B2F33"/>
    <w:rsid w:val="003B3338"/>
    <w:rsid w:val="003B3E9A"/>
    <w:rsid w:val="003B46C0"/>
    <w:rsid w:val="003B4F8E"/>
    <w:rsid w:val="003B523B"/>
    <w:rsid w:val="003B55A1"/>
    <w:rsid w:val="003B5CE7"/>
    <w:rsid w:val="003B6536"/>
    <w:rsid w:val="003B6E47"/>
    <w:rsid w:val="003B7066"/>
    <w:rsid w:val="003C0160"/>
    <w:rsid w:val="003C0310"/>
    <w:rsid w:val="003C0C1E"/>
    <w:rsid w:val="003C173E"/>
    <w:rsid w:val="003C314E"/>
    <w:rsid w:val="003C31C2"/>
    <w:rsid w:val="003C3260"/>
    <w:rsid w:val="003C3EE7"/>
    <w:rsid w:val="003C46C3"/>
    <w:rsid w:val="003C594D"/>
    <w:rsid w:val="003C5A28"/>
    <w:rsid w:val="003C7249"/>
    <w:rsid w:val="003C77CC"/>
    <w:rsid w:val="003D060B"/>
    <w:rsid w:val="003D0FF4"/>
    <w:rsid w:val="003D103E"/>
    <w:rsid w:val="003D5511"/>
    <w:rsid w:val="003D566B"/>
    <w:rsid w:val="003D6439"/>
    <w:rsid w:val="003D6B94"/>
    <w:rsid w:val="003D71C8"/>
    <w:rsid w:val="003E1336"/>
    <w:rsid w:val="003E1466"/>
    <w:rsid w:val="003E1AEE"/>
    <w:rsid w:val="003E36D4"/>
    <w:rsid w:val="003E39A4"/>
    <w:rsid w:val="003E3ECF"/>
    <w:rsid w:val="003E403E"/>
    <w:rsid w:val="003E4626"/>
    <w:rsid w:val="003E5161"/>
    <w:rsid w:val="003F02B6"/>
    <w:rsid w:val="003F387A"/>
    <w:rsid w:val="003F4560"/>
    <w:rsid w:val="003F49D6"/>
    <w:rsid w:val="003F59E4"/>
    <w:rsid w:val="003F5C58"/>
    <w:rsid w:val="003F61C6"/>
    <w:rsid w:val="003F661D"/>
    <w:rsid w:val="00401182"/>
    <w:rsid w:val="004029A3"/>
    <w:rsid w:val="00402BEE"/>
    <w:rsid w:val="00403979"/>
    <w:rsid w:val="004039D8"/>
    <w:rsid w:val="00404423"/>
    <w:rsid w:val="0040613C"/>
    <w:rsid w:val="00407BEC"/>
    <w:rsid w:val="004100D4"/>
    <w:rsid w:val="00411637"/>
    <w:rsid w:val="004120B3"/>
    <w:rsid w:val="00412314"/>
    <w:rsid w:val="004132DC"/>
    <w:rsid w:val="004133CF"/>
    <w:rsid w:val="00413A6E"/>
    <w:rsid w:val="00416739"/>
    <w:rsid w:val="00421EE3"/>
    <w:rsid w:val="00422A7B"/>
    <w:rsid w:val="0042418C"/>
    <w:rsid w:val="004243BD"/>
    <w:rsid w:val="0042480E"/>
    <w:rsid w:val="00425A66"/>
    <w:rsid w:val="004268BD"/>
    <w:rsid w:val="00426910"/>
    <w:rsid w:val="00427CF7"/>
    <w:rsid w:val="0043024E"/>
    <w:rsid w:val="004311D0"/>
    <w:rsid w:val="00431B5C"/>
    <w:rsid w:val="0043369B"/>
    <w:rsid w:val="00434126"/>
    <w:rsid w:val="00435322"/>
    <w:rsid w:val="004363C5"/>
    <w:rsid w:val="00443201"/>
    <w:rsid w:val="00444ACB"/>
    <w:rsid w:val="0044575E"/>
    <w:rsid w:val="00446045"/>
    <w:rsid w:val="00446363"/>
    <w:rsid w:val="004463EE"/>
    <w:rsid w:val="004464CC"/>
    <w:rsid w:val="00446AAB"/>
    <w:rsid w:val="00447DCF"/>
    <w:rsid w:val="00452552"/>
    <w:rsid w:val="00453B4B"/>
    <w:rsid w:val="00454FC4"/>
    <w:rsid w:val="00455237"/>
    <w:rsid w:val="004555CD"/>
    <w:rsid w:val="004556B5"/>
    <w:rsid w:val="004568E9"/>
    <w:rsid w:val="004573D8"/>
    <w:rsid w:val="00460EC2"/>
    <w:rsid w:val="00460FE9"/>
    <w:rsid w:val="004610BD"/>
    <w:rsid w:val="004621E6"/>
    <w:rsid w:val="0046222E"/>
    <w:rsid w:val="0046308C"/>
    <w:rsid w:val="00463523"/>
    <w:rsid w:val="0046492E"/>
    <w:rsid w:val="00465ABE"/>
    <w:rsid w:val="004662D0"/>
    <w:rsid w:val="0046726E"/>
    <w:rsid w:val="004707AF"/>
    <w:rsid w:val="00470905"/>
    <w:rsid w:val="004744E0"/>
    <w:rsid w:val="004746AE"/>
    <w:rsid w:val="00475745"/>
    <w:rsid w:val="00475BC5"/>
    <w:rsid w:val="00476124"/>
    <w:rsid w:val="004761A5"/>
    <w:rsid w:val="00477A2C"/>
    <w:rsid w:val="00477C21"/>
    <w:rsid w:val="00480A34"/>
    <w:rsid w:val="0048137E"/>
    <w:rsid w:val="004814CD"/>
    <w:rsid w:val="0048413C"/>
    <w:rsid w:val="0048550B"/>
    <w:rsid w:val="004859A6"/>
    <w:rsid w:val="00485CDA"/>
    <w:rsid w:val="004904C1"/>
    <w:rsid w:val="0049096D"/>
    <w:rsid w:val="00491B14"/>
    <w:rsid w:val="004925F8"/>
    <w:rsid w:val="00492FB9"/>
    <w:rsid w:val="00495845"/>
    <w:rsid w:val="0049611B"/>
    <w:rsid w:val="004A0C29"/>
    <w:rsid w:val="004A1AD5"/>
    <w:rsid w:val="004A46FF"/>
    <w:rsid w:val="004A5666"/>
    <w:rsid w:val="004A7134"/>
    <w:rsid w:val="004A770E"/>
    <w:rsid w:val="004B079D"/>
    <w:rsid w:val="004B194C"/>
    <w:rsid w:val="004B39E5"/>
    <w:rsid w:val="004B4269"/>
    <w:rsid w:val="004B493D"/>
    <w:rsid w:val="004B5016"/>
    <w:rsid w:val="004B6525"/>
    <w:rsid w:val="004B65BE"/>
    <w:rsid w:val="004B6B04"/>
    <w:rsid w:val="004C0B8B"/>
    <w:rsid w:val="004C13D1"/>
    <w:rsid w:val="004C1D0C"/>
    <w:rsid w:val="004C1E3F"/>
    <w:rsid w:val="004C2403"/>
    <w:rsid w:val="004C2579"/>
    <w:rsid w:val="004C3C93"/>
    <w:rsid w:val="004C48AE"/>
    <w:rsid w:val="004C49BD"/>
    <w:rsid w:val="004C566E"/>
    <w:rsid w:val="004C69CC"/>
    <w:rsid w:val="004D0A12"/>
    <w:rsid w:val="004D0A27"/>
    <w:rsid w:val="004D0FA8"/>
    <w:rsid w:val="004D2940"/>
    <w:rsid w:val="004D2B70"/>
    <w:rsid w:val="004D4765"/>
    <w:rsid w:val="004D6171"/>
    <w:rsid w:val="004D7C93"/>
    <w:rsid w:val="004E009C"/>
    <w:rsid w:val="004E080B"/>
    <w:rsid w:val="004E206C"/>
    <w:rsid w:val="004E2CED"/>
    <w:rsid w:val="004E4C31"/>
    <w:rsid w:val="004E6603"/>
    <w:rsid w:val="004E763A"/>
    <w:rsid w:val="004E7714"/>
    <w:rsid w:val="004E7727"/>
    <w:rsid w:val="004F009E"/>
    <w:rsid w:val="004F0711"/>
    <w:rsid w:val="004F0718"/>
    <w:rsid w:val="004F1B47"/>
    <w:rsid w:val="004F2005"/>
    <w:rsid w:val="004F2D76"/>
    <w:rsid w:val="004F35D2"/>
    <w:rsid w:val="004F4255"/>
    <w:rsid w:val="004F50B5"/>
    <w:rsid w:val="004F51C4"/>
    <w:rsid w:val="004F539D"/>
    <w:rsid w:val="004F5D5A"/>
    <w:rsid w:val="004F5DED"/>
    <w:rsid w:val="004F69CE"/>
    <w:rsid w:val="004F7D38"/>
    <w:rsid w:val="00501156"/>
    <w:rsid w:val="0050184C"/>
    <w:rsid w:val="00502329"/>
    <w:rsid w:val="00504D3E"/>
    <w:rsid w:val="00504DD4"/>
    <w:rsid w:val="005057CB"/>
    <w:rsid w:val="005065C7"/>
    <w:rsid w:val="005103FB"/>
    <w:rsid w:val="0051055C"/>
    <w:rsid w:val="00513A17"/>
    <w:rsid w:val="00514932"/>
    <w:rsid w:val="00514A7B"/>
    <w:rsid w:val="005152C7"/>
    <w:rsid w:val="005155CC"/>
    <w:rsid w:val="005171F2"/>
    <w:rsid w:val="0051792D"/>
    <w:rsid w:val="0052039A"/>
    <w:rsid w:val="005205C3"/>
    <w:rsid w:val="005218BE"/>
    <w:rsid w:val="00522220"/>
    <w:rsid w:val="00524886"/>
    <w:rsid w:val="005259CF"/>
    <w:rsid w:val="005263EF"/>
    <w:rsid w:val="005264C6"/>
    <w:rsid w:val="00526E11"/>
    <w:rsid w:val="00527D41"/>
    <w:rsid w:val="00527E96"/>
    <w:rsid w:val="005302DF"/>
    <w:rsid w:val="00530395"/>
    <w:rsid w:val="0053112A"/>
    <w:rsid w:val="00532893"/>
    <w:rsid w:val="00533A3E"/>
    <w:rsid w:val="00534728"/>
    <w:rsid w:val="00534C12"/>
    <w:rsid w:val="00534C8C"/>
    <w:rsid w:val="005351B0"/>
    <w:rsid w:val="00535678"/>
    <w:rsid w:val="005370C4"/>
    <w:rsid w:val="00537D32"/>
    <w:rsid w:val="005400DF"/>
    <w:rsid w:val="0054018A"/>
    <w:rsid w:val="0054175F"/>
    <w:rsid w:val="00541F01"/>
    <w:rsid w:val="00541F0F"/>
    <w:rsid w:val="0054270E"/>
    <w:rsid w:val="0054287A"/>
    <w:rsid w:val="00542CA5"/>
    <w:rsid w:val="00542D66"/>
    <w:rsid w:val="00542FD9"/>
    <w:rsid w:val="0054511E"/>
    <w:rsid w:val="005456BC"/>
    <w:rsid w:val="005468B9"/>
    <w:rsid w:val="005473A3"/>
    <w:rsid w:val="005477AD"/>
    <w:rsid w:val="005501CF"/>
    <w:rsid w:val="00551E46"/>
    <w:rsid w:val="00552145"/>
    <w:rsid w:val="00552603"/>
    <w:rsid w:val="005536D2"/>
    <w:rsid w:val="00553E81"/>
    <w:rsid w:val="00553F1F"/>
    <w:rsid w:val="00554963"/>
    <w:rsid w:val="005549D8"/>
    <w:rsid w:val="00554AC0"/>
    <w:rsid w:val="00555329"/>
    <w:rsid w:val="005556A3"/>
    <w:rsid w:val="005603C3"/>
    <w:rsid w:val="005603D5"/>
    <w:rsid w:val="00560803"/>
    <w:rsid w:val="00561E29"/>
    <w:rsid w:val="0056246D"/>
    <w:rsid w:val="00562F9D"/>
    <w:rsid w:val="00563CDA"/>
    <w:rsid w:val="00563F07"/>
    <w:rsid w:val="00564330"/>
    <w:rsid w:val="00564817"/>
    <w:rsid w:val="00565720"/>
    <w:rsid w:val="00566A0F"/>
    <w:rsid w:val="00566BE9"/>
    <w:rsid w:val="00567406"/>
    <w:rsid w:val="00567C31"/>
    <w:rsid w:val="00567DFC"/>
    <w:rsid w:val="005710FA"/>
    <w:rsid w:val="0057146F"/>
    <w:rsid w:val="00573422"/>
    <w:rsid w:val="00573FBA"/>
    <w:rsid w:val="00574193"/>
    <w:rsid w:val="00574A8C"/>
    <w:rsid w:val="00575449"/>
    <w:rsid w:val="00575D4D"/>
    <w:rsid w:val="00577659"/>
    <w:rsid w:val="00577771"/>
    <w:rsid w:val="0058033A"/>
    <w:rsid w:val="00580847"/>
    <w:rsid w:val="00581024"/>
    <w:rsid w:val="0058180C"/>
    <w:rsid w:val="00581813"/>
    <w:rsid w:val="0058241D"/>
    <w:rsid w:val="00583710"/>
    <w:rsid w:val="005838D9"/>
    <w:rsid w:val="005850D0"/>
    <w:rsid w:val="005855D3"/>
    <w:rsid w:val="0058568A"/>
    <w:rsid w:val="00586142"/>
    <w:rsid w:val="00586A2E"/>
    <w:rsid w:val="005874DC"/>
    <w:rsid w:val="00590B50"/>
    <w:rsid w:val="005911ED"/>
    <w:rsid w:val="00591653"/>
    <w:rsid w:val="00592A67"/>
    <w:rsid w:val="00594DB1"/>
    <w:rsid w:val="00596058"/>
    <w:rsid w:val="005977E6"/>
    <w:rsid w:val="005978C1"/>
    <w:rsid w:val="005A0528"/>
    <w:rsid w:val="005A0EAB"/>
    <w:rsid w:val="005A363E"/>
    <w:rsid w:val="005A3764"/>
    <w:rsid w:val="005A3888"/>
    <w:rsid w:val="005A3CE5"/>
    <w:rsid w:val="005A43B9"/>
    <w:rsid w:val="005A5DC2"/>
    <w:rsid w:val="005A606F"/>
    <w:rsid w:val="005A65D5"/>
    <w:rsid w:val="005A6B4E"/>
    <w:rsid w:val="005B0052"/>
    <w:rsid w:val="005B0068"/>
    <w:rsid w:val="005B07D2"/>
    <w:rsid w:val="005B137D"/>
    <w:rsid w:val="005B2124"/>
    <w:rsid w:val="005B38DF"/>
    <w:rsid w:val="005B38F6"/>
    <w:rsid w:val="005B440D"/>
    <w:rsid w:val="005B47D1"/>
    <w:rsid w:val="005B516B"/>
    <w:rsid w:val="005B6783"/>
    <w:rsid w:val="005B7C28"/>
    <w:rsid w:val="005C2A3F"/>
    <w:rsid w:val="005C352E"/>
    <w:rsid w:val="005C4C58"/>
    <w:rsid w:val="005C4F31"/>
    <w:rsid w:val="005C536C"/>
    <w:rsid w:val="005C5645"/>
    <w:rsid w:val="005C6185"/>
    <w:rsid w:val="005C72B8"/>
    <w:rsid w:val="005C7AA2"/>
    <w:rsid w:val="005D0CD6"/>
    <w:rsid w:val="005D1C12"/>
    <w:rsid w:val="005D22BE"/>
    <w:rsid w:val="005D2D82"/>
    <w:rsid w:val="005D2EA8"/>
    <w:rsid w:val="005D2FF5"/>
    <w:rsid w:val="005D30F9"/>
    <w:rsid w:val="005D3623"/>
    <w:rsid w:val="005D48B0"/>
    <w:rsid w:val="005D4CEB"/>
    <w:rsid w:val="005D57F7"/>
    <w:rsid w:val="005D758D"/>
    <w:rsid w:val="005D7759"/>
    <w:rsid w:val="005E0DAD"/>
    <w:rsid w:val="005E1873"/>
    <w:rsid w:val="005E210F"/>
    <w:rsid w:val="005E2A6F"/>
    <w:rsid w:val="005E3ACA"/>
    <w:rsid w:val="005E4049"/>
    <w:rsid w:val="005E43B2"/>
    <w:rsid w:val="005E4A99"/>
    <w:rsid w:val="005E4E6D"/>
    <w:rsid w:val="005F0C21"/>
    <w:rsid w:val="005F11E4"/>
    <w:rsid w:val="005F13D9"/>
    <w:rsid w:val="005F14D3"/>
    <w:rsid w:val="005F15DA"/>
    <w:rsid w:val="005F361E"/>
    <w:rsid w:val="005F3D78"/>
    <w:rsid w:val="005F69CB"/>
    <w:rsid w:val="005F7861"/>
    <w:rsid w:val="006005B3"/>
    <w:rsid w:val="00600BB7"/>
    <w:rsid w:val="00603648"/>
    <w:rsid w:val="00603A8A"/>
    <w:rsid w:val="00603F84"/>
    <w:rsid w:val="006051C5"/>
    <w:rsid w:val="006056D1"/>
    <w:rsid w:val="006058F9"/>
    <w:rsid w:val="00611A15"/>
    <w:rsid w:val="00612BE5"/>
    <w:rsid w:val="00613BD5"/>
    <w:rsid w:val="00614996"/>
    <w:rsid w:val="00615A0F"/>
    <w:rsid w:val="00620BF0"/>
    <w:rsid w:val="00620D7F"/>
    <w:rsid w:val="00620F5A"/>
    <w:rsid w:val="006210E6"/>
    <w:rsid w:val="006214DE"/>
    <w:rsid w:val="00622CA7"/>
    <w:rsid w:val="006232B5"/>
    <w:rsid w:val="006234A5"/>
    <w:rsid w:val="00623AE0"/>
    <w:rsid w:val="00624549"/>
    <w:rsid w:val="00624863"/>
    <w:rsid w:val="00624D93"/>
    <w:rsid w:val="00625699"/>
    <w:rsid w:val="00627379"/>
    <w:rsid w:val="006277ED"/>
    <w:rsid w:val="00627F63"/>
    <w:rsid w:val="00627FF0"/>
    <w:rsid w:val="006300EC"/>
    <w:rsid w:val="00630105"/>
    <w:rsid w:val="006314B3"/>
    <w:rsid w:val="0063431B"/>
    <w:rsid w:val="00634982"/>
    <w:rsid w:val="00636373"/>
    <w:rsid w:val="00636DF4"/>
    <w:rsid w:val="0063749F"/>
    <w:rsid w:val="00637A02"/>
    <w:rsid w:val="00641B4E"/>
    <w:rsid w:val="006422D1"/>
    <w:rsid w:val="00642E80"/>
    <w:rsid w:val="00642F6D"/>
    <w:rsid w:val="0064403B"/>
    <w:rsid w:val="006458FE"/>
    <w:rsid w:val="006461F5"/>
    <w:rsid w:val="006461FB"/>
    <w:rsid w:val="00646A70"/>
    <w:rsid w:val="00646F89"/>
    <w:rsid w:val="0064736A"/>
    <w:rsid w:val="00647877"/>
    <w:rsid w:val="0065448D"/>
    <w:rsid w:val="00657040"/>
    <w:rsid w:val="00657095"/>
    <w:rsid w:val="00657BE5"/>
    <w:rsid w:val="00660359"/>
    <w:rsid w:val="00660455"/>
    <w:rsid w:val="00660642"/>
    <w:rsid w:val="00660DF3"/>
    <w:rsid w:val="00660F4B"/>
    <w:rsid w:val="0066161D"/>
    <w:rsid w:val="00661A6E"/>
    <w:rsid w:val="006632D6"/>
    <w:rsid w:val="0066384B"/>
    <w:rsid w:val="00664B4E"/>
    <w:rsid w:val="0066535D"/>
    <w:rsid w:val="00665D25"/>
    <w:rsid w:val="00667FC5"/>
    <w:rsid w:val="0067077A"/>
    <w:rsid w:val="00671443"/>
    <w:rsid w:val="00671911"/>
    <w:rsid w:val="00671AFC"/>
    <w:rsid w:val="00672CFB"/>
    <w:rsid w:val="006732E9"/>
    <w:rsid w:val="00673501"/>
    <w:rsid w:val="00673590"/>
    <w:rsid w:val="006751F6"/>
    <w:rsid w:val="0067633B"/>
    <w:rsid w:val="00676CDF"/>
    <w:rsid w:val="00676FAB"/>
    <w:rsid w:val="00677514"/>
    <w:rsid w:val="00677CB4"/>
    <w:rsid w:val="00680D1B"/>
    <w:rsid w:val="00681157"/>
    <w:rsid w:val="00681B52"/>
    <w:rsid w:val="00682A0A"/>
    <w:rsid w:val="00682A5D"/>
    <w:rsid w:val="00682FDE"/>
    <w:rsid w:val="00683009"/>
    <w:rsid w:val="00683C2A"/>
    <w:rsid w:val="006848FF"/>
    <w:rsid w:val="00685D3C"/>
    <w:rsid w:val="00686D43"/>
    <w:rsid w:val="006905A6"/>
    <w:rsid w:val="0069062F"/>
    <w:rsid w:val="006912B1"/>
    <w:rsid w:val="00691C1D"/>
    <w:rsid w:val="006947C8"/>
    <w:rsid w:val="006948F0"/>
    <w:rsid w:val="006952C8"/>
    <w:rsid w:val="0069544C"/>
    <w:rsid w:val="00697E13"/>
    <w:rsid w:val="006A0397"/>
    <w:rsid w:val="006A06A1"/>
    <w:rsid w:val="006A0DF3"/>
    <w:rsid w:val="006A0FAD"/>
    <w:rsid w:val="006A24B3"/>
    <w:rsid w:val="006A25DD"/>
    <w:rsid w:val="006A5671"/>
    <w:rsid w:val="006A5DCF"/>
    <w:rsid w:val="006A63D3"/>
    <w:rsid w:val="006B15F7"/>
    <w:rsid w:val="006B194A"/>
    <w:rsid w:val="006B2BED"/>
    <w:rsid w:val="006B2F8B"/>
    <w:rsid w:val="006B308E"/>
    <w:rsid w:val="006B3BA3"/>
    <w:rsid w:val="006B425B"/>
    <w:rsid w:val="006B470E"/>
    <w:rsid w:val="006B4B46"/>
    <w:rsid w:val="006B5876"/>
    <w:rsid w:val="006B699E"/>
    <w:rsid w:val="006B7C58"/>
    <w:rsid w:val="006C184B"/>
    <w:rsid w:val="006C1980"/>
    <w:rsid w:val="006C2726"/>
    <w:rsid w:val="006C29A8"/>
    <w:rsid w:val="006C3F59"/>
    <w:rsid w:val="006C4EC3"/>
    <w:rsid w:val="006C5170"/>
    <w:rsid w:val="006C5CBB"/>
    <w:rsid w:val="006C617F"/>
    <w:rsid w:val="006C7AA6"/>
    <w:rsid w:val="006D2D19"/>
    <w:rsid w:val="006D4347"/>
    <w:rsid w:val="006D48AC"/>
    <w:rsid w:val="006D4D31"/>
    <w:rsid w:val="006D533E"/>
    <w:rsid w:val="006D57B3"/>
    <w:rsid w:val="006D7762"/>
    <w:rsid w:val="006E1B4F"/>
    <w:rsid w:val="006E2AB3"/>
    <w:rsid w:val="006E3287"/>
    <w:rsid w:val="006E3A2E"/>
    <w:rsid w:val="006E3FA7"/>
    <w:rsid w:val="006E4ABF"/>
    <w:rsid w:val="006E5040"/>
    <w:rsid w:val="006E5365"/>
    <w:rsid w:val="006E61E7"/>
    <w:rsid w:val="006E66D2"/>
    <w:rsid w:val="006E6CD0"/>
    <w:rsid w:val="006E6DB8"/>
    <w:rsid w:val="006E7345"/>
    <w:rsid w:val="006E7642"/>
    <w:rsid w:val="006E79EE"/>
    <w:rsid w:val="006F0614"/>
    <w:rsid w:val="006F2C3F"/>
    <w:rsid w:val="006F4197"/>
    <w:rsid w:val="006F4D38"/>
    <w:rsid w:val="006F4E43"/>
    <w:rsid w:val="006F4FD5"/>
    <w:rsid w:val="006F618D"/>
    <w:rsid w:val="006F6436"/>
    <w:rsid w:val="006F69F9"/>
    <w:rsid w:val="006F7101"/>
    <w:rsid w:val="006F7CF0"/>
    <w:rsid w:val="00700260"/>
    <w:rsid w:val="00700F74"/>
    <w:rsid w:val="007012C8"/>
    <w:rsid w:val="00701A39"/>
    <w:rsid w:val="00703770"/>
    <w:rsid w:val="00705EDE"/>
    <w:rsid w:val="007060CE"/>
    <w:rsid w:val="00706721"/>
    <w:rsid w:val="0070680A"/>
    <w:rsid w:val="007073FF"/>
    <w:rsid w:val="00710BEA"/>
    <w:rsid w:val="00711859"/>
    <w:rsid w:val="007126F1"/>
    <w:rsid w:val="007133D4"/>
    <w:rsid w:val="00713ADF"/>
    <w:rsid w:val="00713C87"/>
    <w:rsid w:val="00713F27"/>
    <w:rsid w:val="00714BEC"/>
    <w:rsid w:val="00717378"/>
    <w:rsid w:val="007204FD"/>
    <w:rsid w:val="00721AA1"/>
    <w:rsid w:val="007223D9"/>
    <w:rsid w:val="0072333F"/>
    <w:rsid w:val="00724544"/>
    <w:rsid w:val="00725C51"/>
    <w:rsid w:val="007262B7"/>
    <w:rsid w:val="007268DF"/>
    <w:rsid w:val="00727CD2"/>
    <w:rsid w:val="00730640"/>
    <w:rsid w:val="007308C0"/>
    <w:rsid w:val="00730906"/>
    <w:rsid w:val="00730CF7"/>
    <w:rsid w:val="007315BD"/>
    <w:rsid w:val="00731816"/>
    <w:rsid w:val="00732D78"/>
    <w:rsid w:val="00733A26"/>
    <w:rsid w:val="007349BD"/>
    <w:rsid w:val="00735891"/>
    <w:rsid w:val="00735F51"/>
    <w:rsid w:val="00736F1F"/>
    <w:rsid w:val="00742CEB"/>
    <w:rsid w:val="00742D67"/>
    <w:rsid w:val="00743066"/>
    <w:rsid w:val="00745179"/>
    <w:rsid w:val="007451C0"/>
    <w:rsid w:val="007452C7"/>
    <w:rsid w:val="00745D0F"/>
    <w:rsid w:val="0074622B"/>
    <w:rsid w:val="00746488"/>
    <w:rsid w:val="00747CD2"/>
    <w:rsid w:val="0075331A"/>
    <w:rsid w:val="00755958"/>
    <w:rsid w:val="0075611B"/>
    <w:rsid w:val="00756734"/>
    <w:rsid w:val="0075789A"/>
    <w:rsid w:val="00757E6A"/>
    <w:rsid w:val="007600DF"/>
    <w:rsid w:val="007620ED"/>
    <w:rsid w:val="00762207"/>
    <w:rsid w:val="00765808"/>
    <w:rsid w:val="0076682A"/>
    <w:rsid w:val="00766B37"/>
    <w:rsid w:val="00766B54"/>
    <w:rsid w:val="00767747"/>
    <w:rsid w:val="00767C32"/>
    <w:rsid w:val="00770281"/>
    <w:rsid w:val="00770416"/>
    <w:rsid w:val="007704C6"/>
    <w:rsid w:val="00771617"/>
    <w:rsid w:val="00773E72"/>
    <w:rsid w:val="00774047"/>
    <w:rsid w:val="00776872"/>
    <w:rsid w:val="00777E5B"/>
    <w:rsid w:val="0078258E"/>
    <w:rsid w:val="00784726"/>
    <w:rsid w:val="007847A2"/>
    <w:rsid w:val="007910A1"/>
    <w:rsid w:val="00791291"/>
    <w:rsid w:val="007920D2"/>
    <w:rsid w:val="00792490"/>
    <w:rsid w:val="007926B6"/>
    <w:rsid w:val="00796BE5"/>
    <w:rsid w:val="007A08E0"/>
    <w:rsid w:val="007A0B5B"/>
    <w:rsid w:val="007A2CD3"/>
    <w:rsid w:val="007A3613"/>
    <w:rsid w:val="007A3786"/>
    <w:rsid w:val="007A5814"/>
    <w:rsid w:val="007A6580"/>
    <w:rsid w:val="007A73D2"/>
    <w:rsid w:val="007B0E58"/>
    <w:rsid w:val="007B155C"/>
    <w:rsid w:val="007B1CBA"/>
    <w:rsid w:val="007B30CA"/>
    <w:rsid w:val="007B442F"/>
    <w:rsid w:val="007B5C6E"/>
    <w:rsid w:val="007C0161"/>
    <w:rsid w:val="007C1787"/>
    <w:rsid w:val="007C2525"/>
    <w:rsid w:val="007C2530"/>
    <w:rsid w:val="007C3CD0"/>
    <w:rsid w:val="007C4627"/>
    <w:rsid w:val="007C4DF2"/>
    <w:rsid w:val="007C520E"/>
    <w:rsid w:val="007C6370"/>
    <w:rsid w:val="007C6B0D"/>
    <w:rsid w:val="007C71FA"/>
    <w:rsid w:val="007D0388"/>
    <w:rsid w:val="007D066C"/>
    <w:rsid w:val="007D0756"/>
    <w:rsid w:val="007D1774"/>
    <w:rsid w:val="007D1FEF"/>
    <w:rsid w:val="007D3B94"/>
    <w:rsid w:val="007D484B"/>
    <w:rsid w:val="007D77AB"/>
    <w:rsid w:val="007D7BD0"/>
    <w:rsid w:val="007E14AA"/>
    <w:rsid w:val="007E1AFB"/>
    <w:rsid w:val="007E1B66"/>
    <w:rsid w:val="007E1C5B"/>
    <w:rsid w:val="007E2BE8"/>
    <w:rsid w:val="007E2C58"/>
    <w:rsid w:val="007E3A82"/>
    <w:rsid w:val="007E504B"/>
    <w:rsid w:val="007E5C73"/>
    <w:rsid w:val="007E6A42"/>
    <w:rsid w:val="007E6E2E"/>
    <w:rsid w:val="007E7CC0"/>
    <w:rsid w:val="007F1B80"/>
    <w:rsid w:val="007F1EB5"/>
    <w:rsid w:val="007F2F13"/>
    <w:rsid w:val="007F57D3"/>
    <w:rsid w:val="007F67D0"/>
    <w:rsid w:val="007F73E8"/>
    <w:rsid w:val="007F7975"/>
    <w:rsid w:val="00800360"/>
    <w:rsid w:val="008016DB"/>
    <w:rsid w:val="00801C1D"/>
    <w:rsid w:val="00801DFD"/>
    <w:rsid w:val="0080202D"/>
    <w:rsid w:val="0080267D"/>
    <w:rsid w:val="00802C66"/>
    <w:rsid w:val="00803D9D"/>
    <w:rsid w:val="00803F84"/>
    <w:rsid w:val="00804B1B"/>
    <w:rsid w:val="00804DEC"/>
    <w:rsid w:val="00805B65"/>
    <w:rsid w:val="00806415"/>
    <w:rsid w:val="00806DDE"/>
    <w:rsid w:val="0081149D"/>
    <w:rsid w:val="00811E21"/>
    <w:rsid w:val="008137D7"/>
    <w:rsid w:val="00817073"/>
    <w:rsid w:val="00820EDE"/>
    <w:rsid w:val="00821081"/>
    <w:rsid w:val="008215FE"/>
    <w:rsid w:val="008219B3"/>
    <w:rsid w:val="00821E4F"/>
    <w:rsid w:val="00822387"/>
    <w:rsid w:val="008255F2"/>
    <w:rsid w:val="00825C9B"/>
    <w:rsid w:val="00825F64"/>
    <w:rsid w:val="00827318"/>
    <w:rsid w:val="008274C1"/>
    <w:rsid w:val="00827BD9"/>
    <w:rsid w:val="00830671"/>
    <w:rsid w:val="00830B34"/>
    <w:rsid w:val="00831198"/>
    <w:rsid w:val="008315E7"/>
    <w:rsid w:val="0083192B"/>
    <w:rsid w:val="00831967"/>
    <w:rsid w:val="008324B6"/>
    <w:rsid w:val="00832F6C"/>
    <w:rsid w:val="00833AF4"/>
    <w:rsid w:val="008345E1"/>
    <w:rsid w:val="00834872"/>
    <w:rsid w:val="00834ECF"/>
    <w:rsid w:val="00835356"/>
    <w:rsid w:val="0084193D"/>
    <w:rsid w:val="00844CCD"/>
    <w:rsid w:val="00846E01"/>
    <w:rsid w:val="008479C1"/>
    <w:rsid w:val="00850C75"/>
    <w:rsid w:val="00852F0C"/>
    <w:rsid w:val="00855EB9"/>
    <w:rsid w:val="00856265"/>
    <w:rsid w:val="008564FB"/>
    <w:rsid w:val="00860BBA"/>
    <w:rsid w:val="00860E4F"/>
    <w:rsid w:val="00861181"/>
    <w:rsid w:val="0086120C"/>
    <w:rsid w:val="00861C9E"/>
    <w:rsid w:val="008638B2"/>
    <w:rsid w:val="0086563E"/>
    <w:rsid w:val="008658F0"/>
    <w:rsid w:val="00865BF8"/>
    <w:rsid w:val="00865C3F"/>
    <w:rsid w:val="00865D8F"/>
    <w:rsid w:val="00865E32"/>
    <w:rsid w:val="00865E53"/>
    <w:rsid w:val="00866B08"/>
    <w:rsid w:val="00866DE6"/>
    <w:rsid w:val="0087168C"/>
    <w:rsid w:val="00872052"/>
    <w:rsid w:val="0087217A"/>
    <w:rsid w:val="00872B6C"/>
    <w:rsid w:val="00874932"/>
    <w:rsid w:val="00874B46"/>
    <w:rsid w:val="00876D26"/>
    <w:rsid w:val="00877A03"/>
    <w:rsid w:val="00877A85"/>
    <w:rsid w:val="00877B11"/>
    <w:rsid w:val="008805A5"/>
    <w:rsid w:val="008820E7"/>
    <w:rsid w:val="00883C69"/>
    <w:rsid w:val="00883E89"/>
    <w:rsid w:val="008849CB"/>
    <w:rsid w:val="00892AF0"/>
    <w:rsid w:val="00892F19"/>
    <w:rsid w:val="0089315F"/>
    <w:rsid w:val="00893A7B"/>
    <w:rsid w:val="00893B80"/>
    <w:rsid w:val="0089508A"/>
    <w:rsid w:val="008953A9"/>
    <w:rsid w:val="008A0787"/>
    <w:rsid w:val="008A14C9"/>
    <w:rsid w:val="008A1C18"/>
    <w:rsid w:val="008A1DDA"/>
    <w:rsid w:val="008A4BFB"/>
    <w:rsid w:val="008A5B07"/>
    <w:rsid w:val="008A5F39"/>
    <w:rsid w:val="008A66EE"/>
    <w:rsid w:val="008A7523"/>
    <w:rsid w:val="008A7895"/>
    <w:rsid w:val="008A7F91"/>
    <w:rsid w:val="008B007B"/>
    <w:rsid w:val="008B01AB"/>
    <w:rsid w:val="008B05D2"/>
    <w:rsid w:val="008B0735"/>
    <w:rsid w:val="008B3908"/>
    <w:rsid w:val="008B564D"/>
    <w:rsid w:val="008B5C79"/>
    <w:rsid w:val="008C12C7"/>
    <w:rsid w:val="008C6192"/>
    <w:rsid w:val="008C6297"/>
    <w:rsid w:val="008C6D2F"/>
    <w:rsid w:val="008C7084"/>
    <w:rsid w:val="008C71CE"/>
    <w:rsid w:val="008D031F"/>
    <w:rsid w:val="008D0B5A"/>
    <w:rsid w:val="008D28B3"/>
    <w:rsid w:val="008D375E"/>
    <w:rsid w:val="008D5B44"/>
    <w:rsid w:val="008D7940"/>
    <w:rsid w:val="008E0840"/>
    <w:rsid w:val="008E09CA"/>
    <w:rsid w:val="008E1F22"/>
    <w:rsid w:val="008E27D1"/>
    <w:rsid w:val="008E2EA3"/>
    <w:rsid w:val="008E30AB"/>
    <w:rsid w:val="008E4AEF"/>
    <w:rsid w:val="008E4C38"/>
    <w:rsid w:val="008E4D05"/>
    <w:rsid w:val="008E5E4B"/>
    <w:rsid w:val="008E5EC0"/>
    <w:rsid w:val="008F4408"/>
    <w:rsid w:val="008F493A"/>
    <w:rsid w:val="008F5CB1"/>
    <w:rsid w:val="008F692A"/>
    <w:rsid w:val="00901BAF"/>
    <w:rsid w:val="00903B77"/>
    <w:rsid w:val="00904091"/>
    <w:rsid w:val="00904593"/>
    <w:rsid w:val="00905696"/>
    <w:rsid w:val="009064B8"/>
    <w:rsid w:val="00906A32"/>
    <w:rsid w:val="00906B3A"/>
    <w:rsid w:val="00906CE2"/>
    <w:rsid w:val="0091025A"/>
    <w:rsid w:val="0091230C"/>
    <w:rsid w:val="00912E18"/>
    <w:rsid w:val="00914B7E"/>
    <w:rsid w:val="00915C6A"/>
    <w:rsid w:val="00916FCF"/>
    <w:rsid w:val="009178B1"/>
    <w:rsid w:val="00917968"/>
    <w:rsid w:val="00921C48"/>
    <w:rsid w:val="009227CE"/>
    <w:rsid w:val="009242C4"/>
    <w:rsid w:val="00924BB9"/>
    <w:rsid w:val="00924EBA"/>
    <w:rsid w:val="00926B42"/>
    <w:rsid w:val="00927CDE"/>
    <w:rsid w:val="009305C1"/>
    <w:rsid w:val="00931BA6"/>
    <w:rsid w:val="00931C90"/>
    <w:rsid w:val="009327AE"/>
    <w:rsid w:val="0093438C"/>
    <w:rsid w:val="00936B65"/>
    <w:rsid w:val="00937448"/>
    <w:rsid w:val="009422C6"/>
    <w:rsid w:val="00944B94"/>
    <w:rsid w:val="00946DF2"/>
    <w:rsid w:val="0095055A"/>
    <w:rsid w:val="00950578"/>
    <w:rsid w:val="00950724"/>
    <w:rsid w:val="00952ED0"/>
    <w:rsid w:val="00954850"/>
    <w:rsid w:val="00956CC3"/>
    <w:rsid w:val="009576EB"/>
    <w:rsid w:val="00957BEB"/>
    <w:rsid w:val="00957FEA"/>
    <w:rsid w:val="0096098A"/>
    <w:rsid w:val="00961679"/>
    <w:rsid w:val="009645D6"/>
    <w:rsid w:val="0096514F"/>
    <w:rsid w:val="00965434"/>
    <w:rsid w:val="0096768C"/>
    <w:rsid w:val="00967BF4"/>
    <w:rsid w:val="00970F43"/>
    <w:rsid w:val="00971AC3"/>
    <w:rsid w:val="009748E6"/>
    <w:rsid w:val="009749DD"/>
    <w:rsid w:val="00976119"/>
    <w:rsid w:val="00976144"/>
    <w:rsid w:val="00977091"/>
    <w:rsid w:val="009777F5"/>
    <w:rsid w:val="00981C1D"/>
    <w:rsid w:val="0098291F"/>
    <w:rsid w:val="009830C8"/>
    <w:rsid w:val="009863F2"/>
    <w:rsid w:val="0098775E"/>
    <w:rsid w:val="00991509"/>
    <w:rsid w:val="009A1049"/>
    <w:rsid w:val="009A2A86"/>
    <w:rsid w:val="009A3119"/>
    <w:rsid w:val="009A38DA"/>
    <w:rsid w:val="009A38EC"/>
    <w:rsid w:val="009A3B8F"/>
    <w:rsid w:val="009A52D7"/>
    <w:rsid w:val="009A6249"/>
    <w:rsid w:val="009A67AD"/>
    <w:rsid w:val="009A7111"/>
    <w:rsid w:val="009A7E90"/>
    <w:rsid w:val="009B00E9"/>
    <w:rsid w:val="009B0573"/>
    <w:rsid w:val="009B1CF6"/>
    <w:rsid w:val="009B35E1"/>
    <w:rsid w:val="009B42FA"/>
    <w:rsid w:val="009B4406"/>
    <w:rsid w:val="009B5910"/>
    <w:rsid w:val="009B67A5"/>
    <w:rsid w:val="009C1621"/>
    <w:rsid w:val="009C18C7"/>
    <w:rsid w:val="009C2FBA"/>
    <w:rsid w:val="009C412F"/>
    <w:rsid w:val="009C457F"/>
    <w:rsid w:val="009C5876"/>
    <w:rsid w:val="009C683F"/>
    <w:rsid w:val="009C70C8"/>
    <w:rsid w:val="009D0565"/>
    <w:rsid w:val="009D20E1"/>
    <w:rsid w:val="009D28F4"/>
    <w:rsid w:val="009D29B9"/>
    <w:rsid w:val="009D3302"/>
    <w:rsid w:val="009D366D"/>
    <w:rsid w:val="009D3DB2"/>
    <w:rsid w:val="009D44CE"/>
    <w:rsid w:val="009D5F81"/>
    <w:rsid w:val="009D6B38"/>
    <w:rsid w:val="009D7C4C"/>
    <w:rsid w:val="009E033A"/>
    <w:rsid w:val="009E0500"/>
    <w:rsid w:val="009E0A6E"/>
    <w:rsid w:val="009E0CC0"/>
    <w:rsid w:val="009E1244"/>
    <w:rsid w:val="009E2D90"/>
    <w:rsid w:val="009E3AB4"/>
    <w:rsid w:val="009E5764"/>
    <w:rsid w:val="009E5AA4"/>
    <w:rsid w:val="009E7A8C"/>
    <w:rsid w:val="009F029D"/>
    <w:rsid w:val="009F1056"/>
    <w:rsid w:val="009F1BAC"/>
    <w:rsid w:val="009F1D8C"/>
    <w:rsid w:val="009F38CB"/>
    <w:rsid w:val="009F4073"/>
    <w:rsid w:val="009F5D9A"/>
    <w:rsid w:val="009F780E"/>
    <w:rsid w:val="009F7AF1"/>
    <w:rsid w:val="00A00531"/>
    <w:rsid w:val="00A00BF3"/>
    <w:rsid w:val="00A00E20"/>
    <w:rsid w:val="00A027D5"/>
    <w:rsid w:val="00A039B6"/>
    <w:rsid w:val="00A04A0B"/>
    <w:rsid w:val="00A05205"/>
    <w:rsid w:val="00A05D38"/>
    <w:rsid w:val="00A06227"/>
    <w:rsid w:val="00A0655D"/>
    <w:rsid w:val="00A07265"/>
    <w:rsid w:val="00A106AC"/>
    <w:rsid w:val="00A11A58"/>
    <w:rsid w:val="00A13305"/>
    <w:rsid w:val="00A137B4"/>
    <w:rsid w:val="00A14909"/>
    <w:rsid w:val="00A151B0"/>
    <w:rsid w:val="00A15292"/>
    <w:rsid w:val="00A155D0"/>
    <w:rsid w:val="00A17812"/>
    <w:rsid w:val="00A17B48"/>
    <w:rsid w:val="00A21BA7"/>
    <w:rsid w:val="00A22632"/>
    <w:rsid w:val="00A235F1"/>
    <w:rsid w:val="00A26529"/>
    <w:rsid w:val="00A26F51"/>
    <w:rsid w:val="00A26F61"/>
    <w:rsid w:val="00A300FA"/>
    <w:rsid w:val="00A30648"/>
    <w:rsid w:val="00A30F07"/>
    <w:rsid w:val="00A316AB"/>
    <w:rsid w:val="00A330F1"/>
    <w:rsid w:val="00A33F3D"/>
    <w:rsid w:val="00A34877"/>
    <w:rsid w:val="00A351E5"/>
    <w:rsid w:val="00A3576E"/>
    <w:rsid w:val="00A35FD0"/>
    <w:rsid w:val="00A365AB"/>
    <w:rsid w:val="00A3747E"/>
    <w:rsid w:val="00A40DF2"/>
    <w:rsid w:val="00A4118F"/>
    <w:rsid w:val="00A41E16"/>
    <w:rsid w:val="00A422D5"/>
    <w:rsid w:val="00A43FF0"/>
    <w:rsid w:val="00A444F1"/>
    <w:rsid w:val="00A447C2"/>
    <w:rsid w:val="00A44A38"/>
    <w:rsid w:val="00A462CE"/>
    <w:rsid w:val="00A4739F"/>
    <w:rsid w:val="00A50343"/>
    <w:rsid w:val="00A51668"/>
    <w:rsid w:val="00A519FF"/>
    <w:rsid w:val="00A51EC4"/>
    <w:rsid w:val="00A52553"/>
    <w:rsid w:val="00A53842"/>
    <w:rsid w:val="00A55D9D"/>
    <w:rsid w:val="00A5661D"/>
    <w:rsid w:val="00A572AD"/>
    <w:rsid w:val="00A603D4"/>
    <w:rsid w:val="00A61B31"/>
    <w:rsid w:val="00A63640"/>
    <w:rsid w:val="00A64117"/>
    <w:rsid w:val="00A65654"/>
    <w:rsid w:val="00A664DE"/>
    <w:rsid w:val="00A66779"/>
    <w:rsid w:val="00A671B2"/>
    <w:rsid w:val="00A67433"/>
    <w:rsid w:val="00A74BEC"/>
    <w:rsid w:val="00A752E0"/>
    <w:rsid w:val="00A76304"/>
    <w:rsid w:val="00A76D26"/>
    <w:rsid w:val="00A80239"/>
    <w:rsid w:val="00A81775"/>
    <w:rsid w:val="00A821CB"/>
    <w:rsid w:val="00A82279"/>
    <w:rsid w:val="00A83356"/>
    <w:rsid w:val="00A835B4"/>
    <w:rsid w:val="00A837FA"/>
    <w:rsid w:val="00A83EB4"/>
    <w:rsid w:val="00A845AE"/>
    <w:rsid w:val="00A85490"/>
    <w:rsid w:val="00A86DE4"/>
    <w:rsid w:val="00A87EE3"/>
    <w:rsid w:val="00A90BB0"/>
    <w:rsid w:val="00A91CA4"/>
    <w:rsid w:val="00A925F5"/>
    <w:rsid w:val="00A92BFA"/>
    <w:rsid w:val="00A92E35"/>
    <w:rsid w:val="00A93826"/>
    <w:rsid w:val="00A951AF"/>
    <w:rsid w:val="00A9628B"/>
    <w:rsid w:val="00A97824"/>
    <w:rsid w:val="00A97C91"/>
    <w:rsid w:val="00AA13BC"/>
    <w:rsid w:val="00AA1FF1"/>
    <w:rsid w:val="00AA2DAF"/>
    <w:rsid w:val="00AA3788"/>
    <w:rsid w:val="00AA4854"/>
    <w:rsid w:val="00AA5358"/>
    <w:rsid w:val="00AA5A2C"/>
    <w:rsid w:val="00AA6E1F"/>
    <w:rsid w:val="00AA7409"/>
    <w:rsid w:val="00AB0BC3"/>
    <w:rsid w:val="00AB104A"/>
    <w:rsid w:val="00AB1C2C"/>
    <w:rsid w:val="00AB1D7C"/>
    <w:rsid w:val="00AB2A06"/>
    <w:rsid w:val="00AB2DE9"/>
    <w:rsid w:val="00AB32AB"/>
    <w:rsid w:val="00AB5348"/>
    <w:rsid w:val="00AB69D5"/>
    <w:rsid w:val="00AB6DBE"/>
    <w:rsid w:val="00AB7E8D"/>
    <w:rsid w:val="00AC00A1"/>
    <w:rsid w:val="00AC0268"/>
    <w:rsid w:val="00AC12E3"/>
    <w:rsid w:val="00AC1721"/>
    <w:rsid w:val="00AC1BC4"/>
    <w:rsid w:val="00AC2570"/>
    <w:rsid w:val="00AC3080"/>
    <w:rsid w:val="00AC3F23"/>
    <w:rsid w:val="00AC4766"/>
    <w:rsid w:val="00AC4F43"/>
    <w:rsid w:val="00AC6537"/>
    <w:rsid w:val="00AC7B1A"/>
    <w:rsid w:val="00AC7D7C"/>
    <w:rsid w:val="00AD1F92"/>
    <w:rsid w:val="00AD235C"/>
    <w:rsid w:val="00AD3C21"/>
    <w:rsid w:val="00AD6C14"/>
    <w:rsid w:val="00AE0A12"/>
    <w:rsid w:val="00AE1AEB"/>
    <w:rsid w:val="00AE235B"/>
    <w:rsid w:val="00AE2D3C"/>
    <w:rsid w:val="00AE5EFE"/>
    <w:rsid w:val="00AE63F9"/>
    <w:rsid w:val="00AE748F"/>
    <w:rsid w:val="00AE7675"/>
    <w:rsid w:val="00AF017D"/>
    <w:rsid w:val="00AF1A3C"/>
    <w:rsid w:val="00AF2A3B"/>
    <w:rsid w:val="00AF31AD"/>
    <w:rsid w:val="00AF31C1"/>
    <w:rsid w:val="00AF3487"/>
    <w:rsid w:val="00AF3D84"/>
    <w:rsid w:val="00AF5CF0"/>
    <w:rsid w:val="00AF62E1"/>
    <w:rsid w:val="00AF6B18"/>
    <w:rsid w:val="00AF6FAF"/>
    <w:rsid w:val="00AF7400"/>
    <w:rsid w:val="00AF7E65"/>
    <w:rsid w:val="00B00656"/>
    <w:rsid w:val="00B01D1B"/>
    <w:rsid w:val="00B0231B"/>
    <w:rsid w:val="00B02512"/>
    <w:rsid w:val="00B02818"/>
    <w:rsid w:val="00B0397F"/>
    <w:rsid w:val="00B04843"/>
    <w:rsid w:val="00B04889"/>
    <w:rsid w:val="00B11331"/>
    <w:rsid w:val="00B1275D"/>
    <w:rsid w:val="00B12DD7"/>
    <w:rsid w:val="00B14724"/>
    <w:rsid w:val="00B16617"/>
    <w:rsid w:val="00B16C8E"/>
    <w:rsid w:val="00B16CEA"/>
    <w:rsid w:val="00B16FAB"/>
    <w:rsid w:val="00B20BE6"/>
    <w:rsid w:val="00B217E9"/>
    <w:rsid w:val="00B22439"/>
    <w:rsid w:val="00B2369D"/>
    <w:rsid w:val="00B24318"/>
    <w:rsid w:val="00B24B3A"/>
    <w:rsid w:val="00B25CC1"/>
    <w:rsid w:val="00B26586"/>
    <w:rsid w:val="00B26C7C"/>
    <w:rsid w:val="00B27231"/>
    <w:rsid w:val="00B27947"/>
    <w:rsid w:val="00B279AA"/>
    <w:rsid w:val="00B306F1"/>
    <w:rsid w:val="00B3393E"/>
    <w:rsid w:val="00B33A42"/>
    <w:rsid w:val="00B33FB8"/>
    <w:rsid w:val="00B34086"/>
    <w:rsid w:val="00B34513"/>
    <w:rsid w:val="00B35217"/>
    <w:rsid w:val="00B3708F"/>
    <w:rsid w:val="00B37318"/>
    <w:rsid w:val="00B401A1"/>
    <w:rsid w:val="00B40DAA"/>
    <w:rsid w:val="00B40FC9"/>
    <w:rsid w:val="00B41FC5"/>
    <w:rsid w:val="00B42D3D"/>
    <w:rsid w:val="00B456F4"/>
    <w:rsid w:val="00B45C27"/>
    <w:rsid w:val="00B47343"/>
    <w:rsid w:val="00B476E8"/>
    <w:rsid w:val="00B503F4"/>
    <w:rsid w:val="00B54398"/>
    <w:rsid w:val="00B57AA4"/>
    <w:rsid w:val="00B57C58"/>
    <w:rsid w:val="00B61D16"/>
    <w:rsid w:val="00B62E35"/>
    <w:rsid w:val="00B63171"/>
    <w:rsid w:val="00B64EE9"/>
    <w:rsid w:val="00B65F92"/>
    <w:rsid w:val="00B66893"/>
    <w:rsid w:val="00B6761E"/>
    <w:rsid w:val="00B67FDA"/>
    <w:rsid w:val="00B7249C"/>
    <w:rsid w:val="00B724F3"/>
    <w:rsid w:val="00B73883"/>
    <w:rsid w:val="00B74C93"/>
    <w:rsid w:val="00B752C2"/>
    <w:rsid w:val="00B75E42"/>
    <w:rsid w:val="00B76080"/>
    <w:rsid w:val="00B77477"/>
    <w:rsid w:val="00B7782B"/>
    <w:rsid w:val="00B81789"/>
    <w:rsid w:val="00B827BC"/>
    <w:rsid w:val="00B83385"/>
    <w:rsid w:val="00B8479A"/>
    <w:rsid w:val="00B85150"/>
    <w:rsid w:val="00B85157"/>
    <w:rsid w:val="00B865A7"/>
    <w:rsid w:val="00B8714C"/>
    <w:rsid w:val="00B92017"/>
    <w:rsid w:val="00B92345"/>
    <w:rsid w:val="00B92BE8"/>
    <w:rsid w:val="00B94CF3"/>
    <w:rsid w:val="00B95782"/>
    <w:rsid w:val="00B95DA6"/>
    <w:rsid w:val="00B95FB1"/>
    <w:rsid w:val="00BA05AD"/>
    <w:rsid w:val="00BA2A60"/>
    <w:rsid w:val="00BA2FE1"/>
    <w:rsid w:val="00BA3430"/>
    <w:rsid w:val="00BA4C48"/>
    <w:rsid w:val="00BA54FB"/>
    <w:rsid w:val="00BA5AD5"/>
    <w:rsid w:val="00BA5D1C"/>
    <w:rsid w:val="00BA6304"/>
    <w:rsid w:val="00BA79E2"/>
    <w:rsid w:val="00BA7C98"/>
    <w:rsid w:val="00BB02A6"/>
    <w:rsid w:val="00BB0302"/>
    <w:rsid w:val="00BB218D"/>
    <w:rsid w:val="00BB35A4"/>
    <w:rsid w:val="00BB3B14"/>
    <w:rsid w:val="00BB3B20"/>
    <w:rsid w:val="00BB4409"/>
    <w:rsid w:val="00BB49A7"/>
    <w:rsid w:val="00BB6FF3"/>
    <w:rsid w:val="00BB7F07"/>
    <w:rsid w:val="00BC1224"/>
    <w:rsid w:val="00BC14DC"/>
    <w:rsid w:val="00BC3034"/>
    <w:rsid w:val="00BC553A"/>
    <w:rsid w:val="00BC59F1"/>
    <w:rsid w:val="00BC632E"/>
    <w:rsid w:val="00BC6AA0"/>
    <w:rsid w:val="00BC75B5"/>
    <w:rsid w:val="00BC7DAC"/>
    <w:rsid w:val="00BD0494"/>
    <w:rsid w:val="00BD065E"/>
    <w:rsid w:val="00BD0D39"/>
    <w:rsid w:val="00BD18F0"/>
    <w:rsid w:val="00BD1ED9"/>
    <w:rsid w:val="00BD24DD"/>
    <w:rsid w:val="00BD2A9D"/>
    <w:rsid w:val="00BD2ECD"/>
    <w:rsid w:val="00BD4895"/>
    <w:rsid w:val="00BD599C"/>
    <w:rsid w:val="00BD6BE7"/>
    <w:rsid w:val="00BD7588"/>
    <w:rsid w:val="00BE2AD0"/>
    <w:rsid w:val="00BE3554"/>
    <w:rsid w:val="00BE4395"/>
    <w:rsid w:val="00BE66E0"/>
    <w:rsid w:val="00BE6B81"/>
    <w:rsid w:val="00BE6E2F"/>
    <w:rsid w:val="00BE7048"/>
    <w:rsid w:val="00BE7A6F"/>
    <w:rsid w:val="00BF08BB"/>
    <w:rsid w:val="00BF1C75"/>
    <w:rsid w:val="00BF2159"/>
    <w:rsid w:val="00BF2668"/>
    <w:rsid w:val="00BF2DC4"/>
    <w:rsid w:val="00BF2F1A"/>
    <w:rsid w:val="00BF4E46"/>
    <w:rsid w:val="00BF53A7"/>
    <w:rsid w:val="00BF5AA7"/>
    <w:rsid w:val="00BF5B92"/>
    <w:rsid w:val="00BF6628"/>
    <w:rsid w:val="00BF6B61"/>
    <w:rsid w:val="00BF6E63"/>
    <w:rsid w:val="00BF72C6"/>
    <w:rsid w:val="00BF7413"/>
    <w:rsid w:val="00BF7A81"/>
    <w:rsid w:val="00BF7E9B"/>
    <w:rsid w:val="00C000B5"/>
    <w:rsid w:val="00C00652"/>
    <w:rsid w:val="00C010AC"/>
    <w:rsid w:val="00C01DCC"/>
    <w:rsid w:val="00C029B3"/>
    <w:rsid w:val="00C03124"/>
    <w:rsid w:val="00C0399C"/>
    <w:rsid w:val="00C04BB4"/>
    <w:rsid w:val="00C04DFA"/>
    <w:rsid w:val="00C04FA1"/>
    <w:rsid w:val="00C05169"/>
    <w:rsid w:val="00C0730D"/>
    <w:rsid w:val="00C07C65"/>
    <w:rsid w:val="00C10D47"/>
    <w:rsid w:val="00C11493"/>
    <w:rsid w:val="00C13696"/>
    <w:rsid w:val="00C13F4E"/>
    <w:rsid w:val="00C14758"/>
    <w:rsid w:val="00C14877"/>
    <w:rsid w:val="00C15B0F"/>
    <w:rsid w:val="00C15DD4"/>
    <w:rsid w:val="00C15EED"/>
    <w:rsid w:val="00C16396"/>
    <w:rsid w:val="00C1666E"/>
    <w:rsid w:val="00C1756E"/>
    <w:rsid w:val="00C17E3F"/>
    <w:rsid w:val="00C236B0"/>
    <w:rsid w:val="00C260B7"/>
    <w:rsid w:val="00C306C0"/>
    <w:rsid w:val="00C31677"/>
    <w:rsid w:val="00C32B39"/>
    <w:rsid w:val="00C33CF4"/>
    <w:rsid w:val="00C35DE4"/>
    <w:rsid w:val="00C406BD"/>
    <w:rsid w:val="00C41334"/>
    <w:rsid w:val="00C418B0"/>
    <w:rsid w:val="00C4270D"/>
    <w:rsid w:val="00C429AD"/>
    <w:rsid w:val="00C42AB5"/>
    <w:rsid w:val="00C4357C"/>
    <w:rsid w:val="00C46B7D"/>
    <w:rsid w:val="00C50FB5"/>
    <w:rsid w:val="00C525E2"/>
    <w:rsid w:val="00C60389"/>
    <w:rsid w:val="00C6113B"/>
    <w:rsid w:val="00C61D58"/>
    <w:rsid w:val="00C62827"/>
    <w:rsid w:val="00C63AEB"/>
    <w:rsid w:val="00C64C94"/>
    <w:rsid w:val="00C652B7"/>
    <w:rsid w:val="00C65427"/>
    <w:rsid w:val="00C707F3"/>
    <w:rsid w:val="00C70FD5"/>
    <w:rsid w:val="00C725A7"/>
    <w:rsid w:val="00C74E76"/>
    <w:rsid w:val="00C76853"/>
    <w:rsid w:val="00C76879"/>
    <w:rsid w:val="00C76AB8"/>
    <w:rsid w:val="00C80C28"/>
    <w:rsid w:val="00C80FCF"/>
    <w:rsid w:val="00C81383"/>
    <w:rsid w:val="00C81722"/>
    <w:rsid w:val="00C8240B"/>
    <w:rsid w:val="00C82C30"/>
    <w:rsid w:val="00C83A84"/>
    <w:rsid w:val="00C84788"/>
    <w:rsid w:val="00C84B5F"/>
    <w:rsid w:val="00C855CC"/>
    <w:rsid w:val="00C86177"/>
    <w:rsid w:val="00C86C29"/>
    <w:rsid w:val="00C86CE8"/>
    <w:rsid w:val="00C93BA2"/>
    <w:rsid w:val="00C93C45"/>
    <w:rsid w:val="00C93D12"/>
    <w:rsid w:val="00C9415D"/>
    <w:rsid w:val="00C94372"/>
    <w:rsid w:val="00C946BE"/>
    <w:rsid w:val="00C97765"/>
    <w:rsid w:val="00CA0232"/>
    <w:rsid w:val="00CA0373"/>
    <w:rsid w:val="00CA24BB"/>
    <w:rsid w:val="00CA2CA7"/>
    <w:rsid w:val="00CA399F"/>
    <w:rsid w:val="00CA6908"/>
    <w:rsid w:val="00CB1C8C"/>
    <w:rsid w:val="00CB1F43"/>
    <w:rsid w:val="00CB2064"/>
    <w:rsid w:val="00CB223E"/>
    <w:rsid w:val="00CB4259"/>
    <w:rsid w:val="00CB56C7"/>
    <w:rsid w:val="00CB57FD"/>
    <w:rsid w:val="00CB6920"/>
    <w:rsid w:val="00CB6B31"/>
    <w:rsid w:val="00CB7A52"/>
    <w:rsid w:val="00CC000A"/>
    <w:rsid w:val="00CC0E72"/>
    <w:rsid w:val="00CC3C71"/>
    <w:rsid w:val="00CC3CC5"/>
    <w:rsid w:val="00CC4EC9"/>
    <w:rsid w:val="00CC6502"/>
    <w:rsid w:val="00CC684C"/>
    <w:rsid w:val="00CC7789"/>
    <w:rsid w:val="00CC78FA"/>
    <w:rsid w:val="00CD03D9"/>
    <w:rsid w:val="00CD0469"/>
    <w:rsid w:val="00CD0B3E"/>
    <w:rsid w:val="00CD2C6F"/>
    <w:rsid w:val="00CD494B"/>
    <w:rsid w:val="00CD620A"/>
    <w:rsid w:val="00CD6E56"/>
    <w:rsid w:val="00CE08A6"/>
    <w:rsid w:val="00CE12B8"/>
    <w:rsid w:val="00CE174B"/>
    <w:rsid w:val="00CE2796"/>
    <w:rsid w:val="00CE3142"/>
    <w:rsid w:val="00CE4CA3"/>
    <w:rsid w:val="00CE5879"/>
    <w:rsid w:val="00CE5E29"/>
    <w:rsid w:val="00CE61CF"/>
    <w:rsid w:val="00CE6316"/>
    <w:rsid w:val="00CF0701"/>
    <w:rsid w:val="00CF0AB2"/>
    <w:rsid w:val="00CF1586"/>
    <w:rsid w:val="00CF2BAF"/>
    <w:rsid w:val="00CF2C5B"/>
    <w:rsid w:val="00CF32A5"/>
    <w:rsid w:val="00CF3F04"/>
    <w:rsid w:val="00CF5298"/>
    <w:rsid w:val="00CF5614"/>
    <w:rsid w:val="00CF73BB"/>
    <w:rsid w:val="00CF73F1"/>
    <w:rsid w:val="00CF7418"/>
    <w:rsid w:val="00CF777D"/>
    <w:rsid w:val="00D00579"/>
    <w:rsid w:val="00D006DE"/>
    <w:rsid w:val="00D039DE"/>
    <w:rsid w:val="00D03BBC"/>
    <w:rsid w:val="00D03EE9"/>
    <w:rsid w:val="00D048BC"/>
    <w:rsid w:val="00D057BF"/>
    <w:rsid w:val="00D126FA"/>
    <w:rsid w:val="00D12A63"/>
    <w:rsid w:val="00D12F20"/>
    <w:rsid w:val="00D13C17"/>
    <w:rsid w:val="00D1455D"/>
    <w:rsid w:val="00D145C0"/>
    <w:rsid w:val="00D14AF9"/>
    <w:rsid w:val="00D15046"/>
    <w:rsid w:val="00D15239"/>
    <w:rsid w:val="00D1558D"/>
    <w:rsid w:val="00D15769"/>
    <w:rsid w:val="00D16201"/>
    <w:rsid w:val="00D17070"/>
    <w:rsid w:val="00D21372"/>
    <w:rsid w:val="00D2150F"/>
    <w:rsid w:val="00D21A2A"/>
    <w:rsid w:val="00D21A76"/>
    <w:rsid w:val="00D231A3"/>
    <w:rsid w:val="00D243A5"/>
    <w:rsid w:val="00D249A9"/>
    <w:rsid w:val="00D27BE2"/>
    <w:rsid w:val="00D3054E"/>
    <w:rsid w:val="00D30B11"/>
    <w:rsid w:val="00D342D1"/>
    <w:rsid w:val="00D34330"/>
    <w:rsid w:val="00D34ECF"/>
    <w:rsid w:val="00D3514A"/>
    <w:rsid w:val="00D353BA"/>
    <w:rsid w:val="00D3559A"/>
    <w:rsid w:val="00D35FE0"/>
    <w:rsid w:val="00D436A4"/>
    <w:rsid w:val="00D43A63"/>
    <w:rsid w:val="00D44368"/>
    <w:rsid w:val="00D4450A"/>
    <w:rsid w:val="00D4476E"/>
    <w:rsid w:val="00D465D0"/>
    <w:rsid w:val="00D46D75"/>
    <w:rsid w:val="00D519C2"/>
    <w:rsid w:val="00D53CE8"/>
    <w:rsid w:val="00D55918"/>
    <w:rsid w:val="00D575AC"/>
    <w:rsid w:val="00D606F5"/>
    <w:rsid w:val="00D63305"/>
    <w:rsid w:val="00D66203"/>
    <w:rsid w:val="00D66567"/>
    <w:rsid w:val="00D66D08"/>
    <w:rsid w:val="00D66FCB"/>
    <w:rsid w:val="00D70110"/>
    <w:rsid w:val="00D70196"/>
    <w:rsid w:val="00D706D1"/>
    <w:rsid w:val="00D70D7A"/>
    <w:rsid w:val="00D71F32"/>
    <w:rsid w:val="00D724B5"/>
    <w:rsid w:val="00D72759"/>
    <w:rsid w:val="00D72936"/>
    <w:rsid w:val="00D729E7"/>
    <w:rsid w:val="00D733BB"/>
    <w:rsid w:val="00D744FE"/>
    <w:rsid w:val="00D7499E"/>
    <w:rsid w:val="00D74D87"/>
    <w:rsid w:val="00D7563B"/>
    <w:rsid w:val="00D777E9"/>
    <w:rsid w:val="00D778C4"/>
    <w:rsid w:val="00D81035"/>
    <w:rsid w:val="00D818CC"/>
    <w:rsid w:val="00D82106"/>
    <w:rsid w:val="00D82564"/>
    <w:rsid w:val="00D8356A"/>
    <w:rsid w:val="00D8601D"/>
    <w:rsid w:val="00D86BC2"/>
    <w:rsid w:val="00D87F22"/>
    <w:rsid w:val="00D9069D"/>
    <w:rsid w:val="00D90756"/>
    <w:rsid w:val="00D908D8"/>
    <w:rsid w:val="00D92F3C"/>
    <w:rsid w:val="00D9329C"/>
    <w:rsid w:val="00D94BDF"/>
    <w:rsid w:val="00D94D96"/>
    <w:rsid w:val="00D95441"/>
    <w:rsid w:val="00D954C6"/>
    <w:rsid w:val="00D955E2"/>
    <w:rsid w:val="00D95E8A"/>
    <w:rsid w:val="00D97171"/>
    <w:rsid w:val="00D97887"/>
    <w:rsid w:val="00D97B5D"/>
    <w:rsid w:val="00D97D96"/>
    <w:rsid w:val="00DA06FB"/>
    <w:rsid w:val="00DA090C"/>
    <w:rsid w:val="00DA0D14"/>
    <w:rsid w:val="00DA1B9E"/>
    <w:rsid w:val="00DA4F26"/>
    <w:rsid w:val="00DA71D9"/>
    <w:rsid w:val="00DA76C3"/>
    <w:rsid w:val="00DB0F23"/>
    <w:rsid w:val="00DB2333"/>
    <w:rsid w:val="00DB3D26"/>
    <w:rsid w:val="00DB3E9C"/>
    <w:rsid w:val="00DB4EE2"/>
    <w:rsid w:val="00DB4F4B"/>
    <w:rsid w:val="00DB5004"/>
    <w:rsid w:val="00DB58A8"/>
    <w:rsid w:val="00DB5D90"/>
    <w:rsid w:val="00DB71FA"/>
    <w:rsid w:val="00DC0B30"/>
    <w:rsid w:val="00DC1ED7"/>
    <w:rsid w:val="00DC24E3"/>
    <w:rsid w:val="00DC2B48"/>
    <w:rsid w:val="00DC2ED3"/>
    <w:rsid w:val="00DC34A8"/>
    <w:rsid w:val="00DC3747"/>
    <w:rsid w:val="00DC513D"/>
    <w:rsid w:val="00DC5435"/>
    <w:rsid w:val="00DC5794"/>
    <w:rsid w:val="00DC5EAF"/>
    <w:rsid w:val="00DC6C6A"/>
    <w:rsid w:val="00DC72AB"/>
    <w:rsid w:val="00DC73DE"/>
    <w:rsid w:val="00DD247E"/>
    <w:rsid w:val="00DD407D"/>
    <w:rsid w:val="00DD7163"/>
    <w:rsid w:val="00DD7264"/>
    <w:rsid w:val="00DD7E83"/>
    <w:rsid w:val="00DE108B"/>
    <w:rsid w:val="00DE117E"/>
    <w:rsid w:val="00DE1338"/>
    <w:rsid w:val="00DE2337"/>
    <w:rsid w:val="00DE2585"/>
    <w:rsid w:val="00DE2779"/>
    <w:rsid w:val="00DE389D"/>
    <w:rsid w:val="00DE41DB"/>
    <w:rsid w:val="00DE5F0D"/>
    <w:rsid w:val="00DE6D0F"/>
    <w:rsid w:val="00DE753F"/>
    <w:rsid w:val="00DE764D"/>
    <w:rsid w:val="00DF0430"/>
    <w:rsid w:val="00DF0537"/>
    <w:rsid w:val="00DF113B"/>
    <w:rsid w:val="00DF12C8"/>
    <w:rsid w:val="00DF1369"/>
    <w:rsid w:val="00DF2708"/>
    <w:rsid w:val="00DF2F5C"/>
    <w:rsid w:val="00DF40B6"/>
    <w:rsid w:val="00DF5090"/>
    <w:rsid w:val="00DF6245"/>
    <w:rsid w:val="00DF62C0"/>
    <w:rsid w:val="00DF7795"/>
    <w:rsid w:val="00E01C8A"/>
    <w:rsid w:val="00E02665"/>
    <w:rsid w:val="00E02F2F"/>
    <w:rsid w:val="00E03565"/>
    <w:rsid w:val="00E04BB2"/>
    <w:rsid w:val="00E04FF5"/>
    <w:rsid w:val="00E05CDC"/>
    <w:rsid w:val="00E062A9"/>
    <w:rsid w:val="00E067DA"/>
    <w:rsid w:val="00E111ED"/>
    <w:rsid w:val="00E135A8"/>
    <w:rsid w:val="00E13668"/>
    <w:rsid w:val="00E138FE"/>
    <w:rsid w:val="00E13E0F"/>
    <w:rsid w:val="00E13F51"/>
    <w:rsid w:val="00E146F3"/>
    <w:rsid w:val="00E14D9C"/>
    <w:rsid w:val="00E17D0B"/>
    <w:rsid w:val="00E21F2D"/>
    <w:rsid w:val="00E22E0C"/>
    <w:rsid w:val="00E22EBB"/>
    <w:rsid w:val="00E240BF"/>
    <w:rsid w:val="00E24ACE"/>
    <w:rsid w:val="00E24D67"/>
    <w:rsid w:val="00E26EAE"/>
    <w:rsid w:val="00E31BE8"/>
    <w:rsid w:val="00E320D8"/>
    <w:rsid w:val="00E32BCD"/>
    <w:rsid w:val="00E32F3C"/>
    <w:rsid w:val="00E3360C"/>
    <w:rsid w:val="00E34D05"/>
    <w:rsid w:val="00E3586E"/>
    <w:rsid w:val="00E359A8"/>
    <w:rsid w:val="00E36AA7"/>
    <w:rsid w:val="00E36B01"/>
    <w:rsid w:val="00E3728A"/>
    <w:rsid w:val="00E37335"/>
    <w:rsid w:val="00E37EDF"/>
    <w:rsid w:val="00E403B1"/>
    <w:rsid w:val="00E41478"/>
    <w:rsid w:val="00E43179"/>
    <w:rsid w:val="00E43CAB"/>
    <w:rsid w:val="00E45166"/>
    <w:rsid w:val="00E45763"/>
    <w:rsid w:val="00E45EAE"/>
    <w:rsid w:val="00E463AF"/>
    <w:rsid w:val="00E465C8"/>
    <w:rsid w:val="00E467FA"/>
    <w:rsid w:val="00E4685C"/>
    <w:rsid w:val="00E50C22"/>
    <w:rsid w:val="00E51002"/>
    <w:rsid w:val="00E51CDD"/>
    <w:rsid w:val="00E52095"/>
    <w:rsid w:val="00E54771"/>
    <w:rsid w:val="00E54A7A"/>
    <w:rsid w:val="00E556DD"/>
    <w:rsid w:val="00E562D1"/>
    <w:rsid w:val="00E56601"/>
    <w:rsid w:val="00E56A81"/>
    <w:rsid w:val="00E56ED8"/>
    <w:rsid w:val="00E56F3E"/>
    <w:rsid w:val="00E57ECE"/>
    <w:rsid w:val="00E57F84"/>
    <w:rsid w:val="00E60697"/>
    <w:rsid w:val="00E60B0C"/>
    <w:rsid w:val="00E614D9"/>
    <w:rsid w:val="00E61883"/>
    <w:rsid w:val="00E64D39"/>
    <w:rsid w:val="00E66CB3"/>
    <w:rsid w:val="00E67F9B"/>
    <w:rsid w:val="00E705DC"/>
    <w:rsid w:val="00E70989"/>
    <w:rsid w:val="00E7229F"/>
    <w:rsid w:val="00E7343C"/>
    <w:rsid w:val="00E7600C"/>
    <w:rsid w:val="00E7605F"/>
    <w:rsid w:val="00E767BD"/>
    <w:rsid w:val="00E8053C"/>
    <w:rsid w:val="00E81349"/>
    <w:rsid w:val="00E81DA6"/>
    <w:rsid w:val="00E82558"/>
    <w:rsid w:val="00E8294B"/>
    <w:rsid w:val="00E8438E"/>
    <w:rsid w:val="00E84668"/>
    <w:rsid w:val="00E84BAE"/>
    <w:rsid w:val="00E850AF"/>
    <w:rsid w:val="00E85801"/>
    <w:rsid w:val="00E8581C"/>
    <w:rsid w:val="00E85AD4"/>
    <w:rsid w:val="00E85EB0"/>
    <w:rsid w:val="00E85FD7"/>
    <w:rsid w:val="00E86784"/>
    <w:rsid w:val="00E86AA3"/>
    <w:rsid w:val="00E91175"/>
    <w:rsid w:val="00E9212C"/>
    <w:rsid w:val="00E92C6B"/>
    <w:rsid w:val="00E93421"/>
    <w:rsid w:val="00E93B5B"/>
    <w:rsid w:val="00E970DA"/>
    <w:rsid w:val="00E97ACC"/>
    <w:rsid w:val="00E97C1A"/>
    <w:rsid w:val="00E97F5C"/>
    <w:rsid w:val="00EA0F3F"/>
    <w:rsid w:val="00EA1013"/>
    <w:rsid w:val="00EA2C84"/>
    <w:rsid w:val="00EA3F01"/>
    <w:rsid w:val="00EA4264"/>
    <w:rsid w:val="00EA45D5"/>
    <w:rsid w:val="00EA5358"/>
    <w:rsid w:val="00EA5713"/>
    <w:rsid w:val="00EA60D1"/>
    <w:rsid w:val="00EA6AA1"/>
    <w:rsid w:val="00EA751D"/>
    <w:rsid w:val="00EB04FC"/>
    <w:rsid w:val="00EB25D9"/>
    <w:rsid w:val="00EB25EF"/>
    <w:rsid w:val="00EB2A3D"/>
    <w:rsid w:val="00EB3003"/>
    <w:rsid w:val="00EB4DB5"/>
    <w:rsid w:val="00EB5695"/>
    <w:rsid w:val="00EC0FA3"/>
    <w:rsid w:val="00EC1935"/>
    <w:rsid w:val="00EC3038"/>
    <w:rsid w:val="00EC37D7"/>
    <w:rsid w:val="00EC44A5"/>
    <w:rsid w:val="00EC4C61"/>
    <w:rsid w:val="00EC5DCE"/>
    <w:rsid w:val="00EC5F42"/>
    <w:rsid w:val="00EC60E4"/>
    <w:rsid w:val="00EC61C9"/>
    <w:rsid w:val="00EC6888"/>
    <w:rsid w:val="00EC7433"/>
    <w:rsid w:val="00EC7520"/>
    <w:rsid w:val="00EC7740"/>
    <w:rsid w:val="00EC7B92"/>
    <w:rsid w:val="00ED0611"/>
    <w:rsid w:val="00ED1127"/>
    <w:rsid w:val="00ED15A0"/>
    <w:rsid w:val="00ED1862"/>
    <w:rsid w:val="00ED1F08"/>
    <w:rsid w:val="00ED2DAC"/>
    <w:rsid w:val="00ED4542"/>
    <w:rsid w:val="00ED63BB"/>
    <w:rsid w:val="00ED69E7"/>
    <w:rsid w:val="00ED7079"/>
    <w:rsid w:val="00EE00A5"/>
    <w:rsid w:val="00EE103C"/>
    <w:rsid w:val="00EE2F3F"/>
    <w:rsid w:val="00EE620D"/>
    <w:rsid w:val="00EE6C2E"/>
    <w:rsid w:val="00EE6E62"/>
    <w:rsid w:val="00EF0C3F"/>
    <w:rsid w:val="00EF40F8"/>
    <w:rsid w:val="00EF6058"/>
    <w:rsid w:val="00EF6210"/>
    <w:rsid w:val="00EF779B"/>
    <w:rsid w:val="00EF7F49"/>
    <w:rsid w:val="00F00681"/>
    <w:rsid w:val="00F01E89"/>
    <w:rsid w:val="00F02319"/>
    <w:rsid w:val="00F03DF5"/>
    <w:rsid w:val="00F04F23"/>
    <w:rsid w:val="00F05305"/>
    <w:rsid w:val="00F058CA"/>
    <w:rsid w:val="00F05F34"/>
    <w:rsid w:val="00F05F39"/>
    <w:rsid w:val="00F066B2"/>
    <w:rsid w:val="00F066E3"/>
    <w:rsid w:val="00F06CDF"/>
    <w:rsid w:val="00F07722"/>
    <w:rsid w:val="00F07D9E"/>
    <w:rsid w:val="00F10196"/>
    <w:rsid w:val="00F10884"/>
    <w:rsid w:val="00F11C45"/>
    <w:rsid w:val="00F134EA"/>
    <w:rsid w:val="00F1396E"/>
    <w:rsid w:val="00F13B9C"/>
    <w:rsid w:val="00F1566A"/>
    <w:rsid w:val="00F162E1"/>
    <w:rsid w:val="00F16D8C"/>
    <w:rsid w:val="00F174A4"/>
    <w:rsid w:val="00F17DA2"/>
    <w:rsid w:val="00F20421"/>
    <w:rsid w:val="00F246FF"/>
    <w:rsid w:val="00F266D7"/>
    <w:rsid w:val="00F27A2E"/>
    <w:rsid w:val="00F27D72"/>
    <w:rsid w:val="00F31868"/>
    <w:rsid w:val="00F33315"/>
    <w:rsid w:val="00F34DDB"/>
    <w:rsid w:val="00F351D0"/>
    <w:rsid w:val="00F353B6"/>
    <w:rsid w:val="00F3704A"/>
    <w:rsid w:val="00F37499"/>
    <w:rsid w:val="00F4060C"/>
    <w:rsid w:val="00F4190A"/>
    <w:rsid w:val="00F45870"/>
    <w:rsid w:val="00F46F3C"/>
    <w:rsid w:val="00F502C4"/>
    <w:rsid w:val="00F52BD9"/>
    <w:rsid w:val="00F56048"/>
    <w:rsid w:val="00F56F3D"/>
    <w:rsid w:val="00F56FB4"/>
    <w:rsid w:val="00F604CC"/>
    <w:rsid w:val="00F60952"/>
    <w:rsid w:val="00F60DBA"/>
    <w:rsid w:val="00F62279"/>
    <w:rsid w:val="00F63545"/>
    <w:rsid w:val="00F63D59"/>
    <w:rsid w:val="00F63E21"/>
    <w:rsid w:val="00F6673C"/>
    <w:rsid w:val="00F668AA"/>
    <w:rsid w:val="00F6717A"/>
    <w:rsid w:val="00F67BA8"/>
    <w:rsid w:val="00F67D0B"/>
    <w:rsid w:val="00F70CD1"/>
    <w:rsid w:val="00F7131B"/>
    <w:rsid w:val="00F7188C"/>
    <w:rsid w:val="00F72448"/>
    <w:rsid w:val="00F728E0"/>
    <w:rsid w:val="00F74207"/>
    <w:rsid w:val="00F7455F"/>
    <w:rsid w:val="00F74FD1"/>
    <w:rsid w:val="00F779CB"/>
    <w:rsid w:val="00F8220D"/>
    <w:rsid w:val="00F823DB"/>
    <w:rsid w:val="00F83422"/>
    <w:rsid w:val="00F86BC9"/>
    <w:rsid w:val="00F90105"/>
    <w:rsid w:val="00F90A04"/>
    <w:rsid w:val="00F922AC"/>
    <w:rsid w:val="00F94B1A"/>
    <w:rsid w:val="00F9584C"/>
    <w:rsid w:val="00FA01CE"/>
    <w:rsid w:val="00FA0562"/>
    <w:rsid w:val="00FA0648"/>
    <w:rsid w:val="00FA57A4"/>
    <w:rsid w:val="00FA7D73"/>
    <w:rsid w:val="00FB1175"/>
    <w:rsid w:val="00FB414A"/>
    <w:rsid w:val="00FB44A7"/>
    <w:rsid w:val="00FB5529"/>
    <w:rsid w:val="00FB6784"/>
    <w:rsid w:val="00FB7C9F"/>
    <w:rsid w:val="00FC0AB6"/>
    <w:rsid w:val="00FC19CE"/>
    <w:rsid w:val="00FC2623"/>
    <w:rsid w:val="00FC2820"/>
    <w:rsid w:val="00FC2C4C"/>
    <w:rsid w:val="00FC419E"/>
    <w:rsid w:val="00FC432E"/>
    <w:rsid w:val="00FC5C62"/>
    <w:rsid w:val="00FD0C53"/>
    <w:rsid w:val="00FD1A96"/>
    <w:rsid w:val="00FD2E0D"/>
    <w:rsid w:val="00FD327D"/>
    <w:rsid w:val="00FD3718"/>
    <w:rsid w:val="00FD5852"/>
    <w:rsid w:val="00FD77AA"/>
    <w:rsid w:val="00FD7F96"/>
    <w:rsid w:val="00FE21C3"/>
    <w:rsid w:val="00FE3405"/>
    <w:rsid w:val="00FE378B"/>
    <w:rsid w:val="00FE5D4A"/>
    <w:rsid w:val="00FE669E"/>
    <w:rsid w:val="00FE6991"/>
    <w:rsid w:val="00FE69BD"/>
    <w:rsid w:val="00FE7A63"/>
    <w:rsid w:val="00FF0702"/>
    <w:rsid w:val="00FF235B"/>
    <w:rsid w:val="00FF3CC1"/>
    <w:rsid w:val="00FF416C"/>
    <w:rsid w:val="00FF444D"/>
    <w:rsid w:val="00FF76EF"/>
    <w:rsid w:val="00FF7F2D"/>
    <w:rsid w:val="00FF7F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2DB99"/>
  <w15:chartTrackingRefBased/>
  <w15:docId w15:val="{9E9B640B-3715-4D1C-9D3E-525D33BBC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06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5556A3"/>
  </w:style>
  <w:style w:type="paragraph" w:styleId="FootnoteText">
    <w:name w:val="footnote text"/>
    <w:basedOn w:val="Normal"/>
    <w:link w:val="FootnoteTextChar"/>
    <w:uiPriority w:val="99"/>
    <w:semiHidden/>
    <w:unhideWhenUsed/>
    <w:rsid w:val="000D5D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5D16"/>
    <w:rPr>
      <w:sz w:val="20"/>
      <w:szCs w:val="20"/>
    </w:rPr>
  </w:style>
  <w:style w:type="character" w:styleId="FootnoteReference">
    <w:name w:val="footnote reference"/>
    <w:basedOn w:val="DefaultParagraphFont"/>
    <w:uiPriority w:val="99"/>
    <w:semiHidden/>
    <w:unhideWhenUsed/>
    <w:rsid w:val="000D5D16"/>
    <w:rPr>
      <w:vertAlign w:val="superscript"/>
    </w:rPr>
  </w:style>
  <w:style w:type="character" w:styleId="Hyperlink">
    <w:name w:val="Hyperlink"/>
    <w:basedOn w:val="DefaultParagraphFont"/>
    <w:uiPriority w:val="99"/>
    <w:unhideWhenUsed/>
    <w:rsid w:val="00743066"/>
    <w:rPr>
      <w:color w:val="0563C1" w:themeColor="hyperlink"/>
      <w:u w:val="single"/>
    </w:rPr>
  </w:style>
  <w:style w:type="character" w:styleId="UnresolvedMention">
    <w:name w:val="Unresolved Mention"/>
    <w:basedOn w:val="DefaultParagraphFont"/>
    <w:uiPriority w:val="99"/>
    <w:semiHidden/>
    <w:unhideWhenUsed/>
    <w:rsid w:val="00743066"/>
    <w:rPr>
      <w:color w:val="605E5C"/>
      <w:shd w:val="clear" w:color="auto" w:fill="E1DFDD"/>
    </w:rPr>
  </w:style>
  <w:style w:type="character" w:styleId="FollowedHyperlink">
    <w:name w:val="FollowedHyperlink"/>
    <w:basedOn w:val="DefaultParagraphFont"/>
    <w:uiPriority w:val="99"/>
    <w:semiHidden/>
    <w:unhideWhenUsed/>
    <w:rsid w:val="007C71FA"/>
    <w:rPr>
      <w:color w:val="954F72" w:themeColor="followedHyperlink"/>
      <w:u w:val="single"/>
    </w:rPr>
  </w:style>
  <w:style w:type="table" w:styleId="TableGrid">
    <w:name w:val="Table Grid"/>
    <w:basedOn w:val="TableNormal"/>
    <w:uiPriority w:val="39"/>
    <w:rsid w:val="004D7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9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9E4"/>
  </w:style>
  <w:style w:type="paragraph" w:styleId="Footer">
    <w:name w:val="footer"/>
    <w:basedOn w:val="Normal"/>
    <w:link w:val="FooterChar"/>
    <w:uiPriority w:val="99"/>
    <w:unhideWhenUsed/>
    <w:rsid w:val="000949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9E4"/>
  </w:style>
  <w:style w:type="character" w:customStyle="1" w:styleId="vsuffix">
    <w:name w:val="vsuffix"/>
    <w:basedOn w:val="DefaultParagraphFont"/>
    <w:rsid w:val="00682A0A"/>
  </w:style>
  <w:style w:type="character" w:styleId="PlaceholderText">
    <w:name w:val="Placeholder Text"/>
    <w:basedOn w:val="DefaultParagraphFont"/>
    <w:uiPriority w:val="99"/>
    <w:semiHidden/>
    <w:rsid w:val="00DC73DE"/>
    <w:rPr>
      <w:color w:val="808080"/>
    </w:rPr>
  </w:style>
  <w:style w:type="paragraph" w:styleId="ListParagraph">
    <w:name w:val="List Paragraph"/>
    <w:basedOn w:val="Normal"/>
    <w:uiPriority w:val="34"/>
    <w:qFormat/>
    <w:rsid w:val="000F4898"/>
    <w:pPr>
      <w:ind w:left="720"/>
      <w:contextualSpacing/>
    </w:pPr>
  </w:style>
  <w:style w:type="character" w:customStyle="1" w:styleId="Heading1Char">
    <w:name w:val="Heading 1 Char"/>
    <w:basedOn w:val="DefaultParagraphFont"/>
    <w:link w:val="Heading1"/>
    <w:uiPriority w:val="9"/>
    <w:rsid w:val="006A06A1"/>
    <w:rPr>
      <w:rFonts w:ascii="Times New Roman" w:eastAsia="Times New Roman" w:hAnsi="Times New Roman" w:cs="Times New Roman"/>
      <w:b/>
      <w:bCs/>
      <w:kern w:val="36"/>
      <w:sz w:val="48"/>
      <w:szCs w:val="48"/>
    </w:rPr>
  </w:style>
  <w:style w:type="character" w:customStyle="1" w:styleId="a">
    <w:name w:val="a"/>
    <w:basedOn w:val="DefaultParagraphFont"/>
    <w:rsid w:val="00F56FB4"/>
  </w:style>
  <w:style w:type="character" w:customStyle="1" w:styleId="l6">
    <w:name w:val="l6"/>
    <w:basedOn w:val="DefaultParagraphFont"/>
    <w:rsid w:val="00F56FB4"/>
  </w:style>
  <w:style w:type="character" w:styleId="Emphasis">
    <w:name w:val="Emphasis"/>
    <w:basedOn w:val="DefaultParagraphFont"/>
    <w:uiPriority w:val="20"/>
    <w:qFormat/>
    <w:rsid w:val="005451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39057">
      <w:bodyDiv w:val="1"/>
      <w:marLeft w:val="0"/>
      <w:marRight w:val="0"/>
      <w:marTop w:val="0"/>
      <w:marBottom w:val="0"/>
      <w:divBdr>
        <w:top w:val="none" w:sz="0" w:space="0" w:color="auto"/>
        <w:left w:val="none" w:sz="0" w:space="0" w:color="auto"/>
        <w:bottom w:val="none" w:sz="0" w:space="0" w:color="auto"/>
        <w:right w:val="none" w:sz="0" w:space="0" w:color="auto"/>
      </w:divBdr>
      <w:divsChild>
        <w:div w:id="1333801436">
          <w:marLeft w:val="0"/>
          <w:marRight w:val="0"/>
          <w:marTop w:val="0"/>
          <w:marBottom w:val="0"/>
          <w:divBdr>
            <w:top w:val="none" w:sz="0" w:space="0" w:color="auto"/>
            <w:left w:val="none" w:sz="0" w:space="0" w:color="auto"/>
            <w:bottom w:val="none" w:sz="0" w:space="0" w:color="auto"/>
            <w:right w:val="none" w:sz="0" w:space="0" w:color="auto"/>
          </w:divBdr>
        </w:div>
        <w:div w:id="1437481999">
          <w:marLeft w:val="0"/>
          <w:marRight w:val="0"/>
          <w:marTop w:val="0"/>
          <w:marBottom w:val="0"/>
          <w:divBdr>
            <w:top w:val="none" w:sz="0" w:space="0" w:color="auto"/>
            <w:left w:val="none" w:sz="0" w:space="0" w:color="auto"/>
            <w:bottom w:val="none" w:sz="0" w:space="0" w:color="auto"/>
            <w:right w:val="none" w:sz="0" w:space="0" w:color="auto"/>
          </w:divBdr>
        </w:div>
        <w:div w:id="626661893">
          <w:marLeft w:val="0"/>
          <w:marRight w:val="0"/>
          <w:marTop w:val="0"/>
          <w:marBottom w:val="0"/>
          <w:divBdr>
            <w:top w:val="none" w:sz="0" w:space="0" w:color="auto"/>
            <w:left w:val="none" w:sz="0" w:space="0" w:color="auto"/>
            <w:bottom w:val="none" w:sz="0" w:space="0" w:color="auto"/>
            <w:right w:val="none" w:sz="0" w:space="0" w:color="auto"/>
          </w:divBdr>
        </w:div>
        <w:div w:id="905645568">
          <w:marLeft w:val="0"/>
          <w:marRight w:val="0"/>
          <w:marTop w:val="0"/>
          <w:marBottom w:val="0"/>
          <w:divBdr>
            <w:top w:val="none" w:sz="0" w:space="0" w:color="auto"/>
            <w:left w:val="none" w:sz="0" w:space="0" w:color="auto"/>
            <w:bottom w:val="none" w:sz="0" w:space="0" w:color="auto"/>
            <w:right w:val="none" w:sz="0" w:space="0" w:color="auto"/>
          </w:divBdr>
        </w:div>
        <w:div w:id="282465930">
          <w:marLeft w:val="0"/>
          <w:marRight w:val="0"/>
          <w:marTop w:val="0"/>
          <w:marBottom w:val="0"/>
          <w:divBdr>
            <w:top w:val="none" w:sz="0" w:space="0" w:color="auto"/>
            <w:left w:val="none" w:sz="0" w:space="0" w:color="auto"/>
            <w:bottom w:val="none" w:sz="0" w:space="0" w:color="auto"/>
            <w:right w:val="none" w:sz="0" w:space="0" w:color="auto"/>
          </w:divBdr>
        </w:div>
        <w:div w:id="784269524">
          <w:marLeft w:val="0"/>
          <w:marRight w:val="0"/>
          <w:marTop w:val="0"/>
          <w:marBottom w:val="0"/>
          <w:divBdr>
            <w:top w:val="none" w:sz="0" w:space="0" w:color="auto"/>
            <w:left w:val="none" w:sz="0" w:space="0" w:color="auto"/>
            <w:bottom w:val="none" w:sz="0" w:space="0" w:color="auto"/>
            <w:right w:val="none" w:sz="0" w:space="0" w:color="auto"/>
          </w:divBdr>
        </w:div>
        <w:div w:id="1017780130">
          <w:marLeft w:val="0"/>
          <w:marRight w:val="0"/>
          <w:marTop w:val="0"/>
          <w:marBottom w:val="0"/>
          <w:divBdr>
            <w:top w:val="none" w:sz="0" w:space="0" w:color="auto"/>
            <w:left w:val="none" w:sz="0" w:space="0" w:color="auto"/>
            <w:bottom w:val="none" w:sz="0" w:space="0" w:color="auto"/>
            <w:right w:val="none" w:sz="0" w:space="0" w:color="auto"/>
          </w:divBdr>
        </w:div>
        <w:div w:id="1000424025">
          <w:marLeft w:val="0"/>
          <w:marRight w:val="0"/>
          <w:marTop w:val="0"/>
          <w:marBottom w:val="0"/>
          <w:divBdr>
            <w:top w:val="none" w:sz="0" w:space="0" w:color="auto"/>
            <w:left w:val="none" w:sz="0" w:space="0" w:color="auto"/>
            <w:bottom w:val="none" w:sz="0" w:space="0" w:color="auto"/>
            <w:right w:val="none" w:sz="0" w:space="0" w:color="auto"/>
          </w:divBdr>
        </w:div>
        <w:div w:id="1779789072">
          <w:marLeft w:val="0"/>
          <w:marRight w:val="0"/>
          <w:marTop w:val="0"/>
          <w:marBottom w:val="0"/>
          <w:divBdr>
            <w:top w:val="none" w:sz="0" w:space="0" w:color="auto"/>
            <w:left w:val="none" w:sz="0" w:space="0" w:color="auto"/>
            <w:bottom w:val="none" w:sz="0" w:space="0" w:color="auto"/>
            <w:right w:val="none" w:sz="0" w:space="0" w:color="auto"/>
          </w:divBdr>
        </w:div>
      </w:divsChild>
    </w:div>
    <w:div w:id="610360271">
      <w:bodyDiv w:val="1"/>
      <w:marLeft w:val="0"/>
      <w:marRight w:val="0"/>
      <w:marTop w:val="0"/>
      <w:marBottom w:val="0"/>
      <w:divBdr>
        <w:top w:val="none" w:sz="0" w:space="0" w:color="auto"/>
        <w:left w:val="none" w:sz="0" w:space="0" w:color="auto"/>
        <w:bottom w:val="none" w:sz="0" w:space="0" w:color="auto"/>
        <w:right w:val="none" w:sz="0" w:space="0" w:color="auto"/>
      </w:divBdr>
    </w:div>
    <w:div w:id="657416195">
      <w:bodyDiv w:val="1"/>
      <w:marLeft w:val="0"/>
      <w:marRight w:val="0"/>
      <w:marTop w:val="0"/>
      <w:marBottom w:val="0"/>
      <w:divBdr>
        <w:top w:val="none" w:sz="0" w:space="0" w:color="auto"/>
        <w:left w:val="none" w:sz="0" w:space="0" w:color="auto"/>
        <w:bottom w:val="none" w:sz="0" w:space="0" w:color="auto"/>
        <w:right w:val="none" w:sz="0" w:space="0" w:color="auto"/>
      </w:divBdr>
    </w:div>
    <w:div w:id="1500316542">
      <w:bodyDiv w:val="1"/>
      <w:marLeft w:val="0"/>
      <w:marRight w:val="0"/>
      <w:marTop w:val="0"/>
      <w:marBottom w:val="0"/>
      <w:divBdr>
        <w:top w:val="none" w:sz="0" w:space="0" w:color="auto"/>
        <w:left w:val="none" w:sz="0" w:space="0" w:color="auto"/>
        <w:bottom w:val="none" w:sz="0" w:space="0" w:color="auto"/>
        <w:right w:val="none" w:sz="0" w:space="0" w:color="auto"/>
      </w:divBdr>
    </w:div>
    <w:div w:id="154594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olorado.edu/classics/2018/06/15/minoan-pott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7" ma:contentTypeDescription="Create a new document." ma:contentTypeScope="" ma:versionID="0e3db520924bd084a29d9349d9cfef51">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0a85500938c56fc327699aaae112d1d5"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171A3D-524B-4342-8A9D-5953EE7F6D05}">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d807a4e-0c4f-4012-af74-dbfe5fab9fe5"/>
    <ds:schemaRef ds:uri="38a49699-8251-46aa-85ce-476a66afaff0"/>
    <ds:schemaRef ds:uri="http://www.w3.org/XML/1998/namespace"/>
  </ds:schemaRefs>
</ds:datastoreItem>
</file>

<file path=customXml/itemProps2.xml><?xml version="1.0" encoding="utf-8"?>
<ds:datastoreItem xmlns:ds="http://schemas.openxmlformats.org/officeDocument/2006/customXml" ds:itemID="{3F7D1A01-5527-43C0-8D35-479BED597489}">
  <ds:schemaRefs>
    <ds:schemaRef ds:uri="http://schemas.openxmlformats.org/officeDocument/2006/bibliography"/>
  </ds:schemaRefs>
</ds:datastoreItem>
</file>

<file path=customXml/itemProps3.xml><?xml version="1.0" encoding="utf-8"?>
<ds:datastoreItem xmlns:ds="http://schemas.openxmlformats.org/officeDocument/2006/customXml" ds:itemID="{9B51DC50-BD02-469F-9020-7DED343F7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C8157A-5FC6-4497-84C1-2ED1641EC7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3242</TotalTime>
  <Pages>22</Pages>
  <Words>5747</Words>
  <Characters>32764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Edwin Clarke</dc:creator>
  <cp:keywords/>
  <dc:description/>
  <cp:lastModifiedBy>Thomas Clarke</cp:lastModifiedBy>
  <cp:revision>2289</cp:revision>
  <cp:lastPrinted>2022-03-10T09:31:00Z</cp:lastPrinted>
  <dcterms:created xsi:type="dcterms:W3CDTF">2022-02-15T12:44:00Z</dcterms:created>
  <dcterms:modified xsi:type="dcterms:W3CDTF">2022-03-13T18:55:00Z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