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12C8F6" w14:textId="77777777" w:rsidR="006614EE" w:rsidRDefault="006614EE">
      <w:pPr>
        <w:jc w:val="center"/>
        <w:rPr>
          <w:rFonts w:ascii="Times New Roman" w:eastAsia="Times New Roman" w:hAnsi="Times New Roman" w:cs="Times New Roman"/>
          <w:sz w:val="24"/>
          <w:szCs w:val="24"/>
        </w:rPr>
      </w:pPr>
    </w:p>
    <w:p w14:paraId="33B4844C" w14:textId="77777777" w:rsidR="006614EE" w:rsidRDefault="006614EE">
      <w:pPr>
        <w:jc w:val="center"/>
        <w:rPr>
          <w:rFonts w:ascii="Times New Roman" w:eastAsia="Times New Roman" w:hAnsi="Times New Roman" w:cs="Times New Roman"/>
          <w:sz w:val="24"/>
          <w:szCs w:val="24"/>
        </w:rPr>
      </w:pPr>
    </w:p>
    <w:p w14:paraId="2F4425E9" w14:textId="77777777" w:rsidR="006614EE" w:rsidRDefault="006614EE">
      <w:pPr>
        <w:jc w:val="center"/>
        <w:rPr>
          <w:rFonts w:ascii="Times New Roman" w:eastAsia="Times New Roman" w:hAnsi="Times New Roman" w:cs="Times New Roman"/>
          <w:sz w:val="24"/>
          <w:szCs w:val="24"/>
        </w:rPr>
      </w:pPr>
    </w:p>
    <w:p w14:paraId="646F2E5D" w14:textId="77777777" w:rsidR="006614EE" w:rsidRDefault="006614EE">
      <w:pPr>
        <w:jc w:val="center"/>
        <w:rPr>
          <w:rFonts w:ascii="Times New Roman" w:eastAsia="Times New Roman" w:hAnsi="Times New Roman" w:cs="Times New Roman"/>
          <w:sz w:val="24"/>
          <w:szCs w:val="24"/>
        </w:rPr>
      </w:pPr>
    </w:p>
    <w:p w14:paraId="6DE582FF" w14:textId="438C9375" w:rsidR="00396EB5" w:rsidRDefault="00396EB5" w:rsidP="00396EB5">
      <w:pPr>
        <w:spacing w:after="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Problem Solving and Decision</w:t>
      </w:r>
    </w:p>
    <w:p w14:paraId="742082F6" w14:textId="49BD77A1" w:rsidR="00396EB5" w:rsidRDefault="00396EB5" w:rsidP="00396EB5">
      <w:pPr>
        <w:spacing w:after="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Module: BMSW4004</w:t>
      </w:r>
    </w:p>
    <w:p w14:paraId="023F2057" w14:textId="77777777" w:rsidR="00396EB5" w:rsidRDefault="00396EB5" w:rsidP="00396EB5">
      <w:pPr>
        <w:spacing w:after="0" w:line="480" w:lineRule="auto"/>
        <w:ind w:left="3600"/>
        <w:rPr>
          <w:rFonts w:ascii="Times New Roman" w:eastAsia="Times New Roman" w:hAnsi="Times New Roman" w:cs="Times New Roman"/>
          <w:sz w:val="24"/>
          <w:szCs w:val="24"/>
        </w:rPr>
      </w:pPr>
      <w:r>
        <w:rPr>
          <w:rFonts w:ascii="Times New Roman" w:eastAsia="Times New Roman" w:hAnsi="Times New Roman" w:cs="Times New Roman"/>
          <w:sz w:val="24"/>
          <w:szCs w:val="24"/>
        </w:rPr>
        <w:t>Gary Mclean</w:t>
      </w:r>
    </w:p>
    <w:p w14:paraId="644CABCB" w14:textId="77777777" w:rsidR="00396EB5" w:rsidRDefault="00396EB5" w:rsidP="00396EB5">
      <w:pPr>
        <w:spacing w:after="0" w:line="480" w:lineRule="auto"/>
        <w:ind w:left="216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Student Number: 1909400</w:t>
      </w:r>
    </w:p>
    <w:p w14:paraId="42DCB2C2" w14:textId="77777777" w:rsidR="006614EE" w:rsidRDefault="00292592" w:rsidP="00396EB5">
      <w:pPr>
        <w:spacing w:after="0" w:line="480" w:lineRule="auto"/>
        <w:ind w:left="2880"/>
        <w:rPr>
          <w:rFonts w:ascii="Times New Roman" w:eastAsia="Times New Roman" w:hAnsi="Times New Roman" w:cs="Times New Roman"/>
          <w:sz w:val="24"/>
          <w:szCs w:val="24"/>
        </w:rPr>
      </w:pPr>
      <w:r>
        <w:rPr>
          <w:rFonts w:ascii="Times New Roman" w:eastAsia="Times New Roman" w:hAnsi="Times New Roman" w:cs="Times New Roman"/>
          <w:sz w:val="24"/>
          <w:szCs w:val="24"/>
        </w:rPr>
        <w:t>University of Wales</w:t>
      </w:r>
    </w:p>
    <w:p w14:paraId="27C288D5" w14:textId="739BAD33" w:rsidR="006614EE" w:rsidRDefault="00292592" w:rsidP="00396EB5">
      <w:pPr>
        <w:spacing w:after="0" w:line="480" w:lineRule="auto"/>
        <w:ind w:left="216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Lecture:</w:t>
      </w:r>
      <w:r w:rsidR="00396EB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Husam Alharahsheh </w:t>
      </w:r>
    </w:p>
    <w:p w14:paraId="6D080A60" w14:textId="77777777" w:rsidR="006614EE" w:rsidRDefault="006614EE">
      <w:pPr>
        <w:jc w:val="center"/>
        <w:rPr>
          <w:rFonts w:ascii="Times New Roman" w:eastAsia="Times New Roman" w:hAnsi="Times New Roman" w:cs="Times New Roman"/>
          <w:sz w:val="24"/>
          <w:szCs w:val="24"/>
        </w:rPr>
      </w:pPr>
    </w:p>
    <w:p w14:paraId="6882EB26" w14:textId="77777777" w:rsidR="006614EE" w:rsidRDefault="006614EE">
      <w:pPr>
        <w:jc w:val="center"/>
        <w:rPr>
          <w:rFonts w:ascii="Times New Roman" w:eastAsia="Times New Roman" w:hAnsi="Times New Roman" w:cs="Times New Roman"/>
          <w:sz w:val="24"/>
          <w:szCs w:val="24"/>
        </w:rPr>
      </w:pPr>
    </w:p>
    <w:p w14:paraId="01840EC3" w14:textId="77777777" w:rsidR="006614EE" w:rsidRDefault="006614EE">
      <w:pPr>
        <w:jc w:val="center"/>
        <w:rPr>
          <w:rFonts w:ascii="Times New Roman" w:eastAsia="Times New Roman" w:hAnsi="Times New Roman" w:cs="Times New Roman"/>
          <w:sz w:val="24"/>
          <w:szCs w:val="24"/>
        </w:rPr>
      </w:pPr>
    </w:p>
    <w:p w14:paraId="42370F47" w14:textId="77777777" w:rsidR="006614EE" w:rsidRDefault="006614EE">
      <w:pPr>
        <w:jc w:val="center"/>
        <w:rPr>
          <w:rFonts w:ascii="Times New Roman" w:eastAsia="Times New Roman" w:hAnsi="Times New Roman" w:cs="Times New Roman"/>
          <w:sz w:val="24"/>
          <w:szCs w:val="24"/>
        </w:rPr>
      </w:pPr>
    </w:p>
    <w:p w14:paraId="5551F8B9" w14:textId="77777777" w:rsidR="006614EE" w:rsidRDefault="006614EE">
      <w:pPr>
        <w:jc w:val="center"/>
        <w:rPr>
          <w:rFonts w:ascii="Times New Roman" w:eastAsia="Times New Roman" w:hAnsi="Times New Roman" w:cs="Times New Roman"/>
          <w:sz w:val="24"/>
          <w:szCs w:val="24"/>
        </w:rPr>
      </w:pPr>
    </w:p>
    <w:p w14:paraId="44BFC605" w14:textId="77777777" w:rsidR="006614EE" w:rsidRDefault="006614EE">
      <w:pPr>
        <w:jc w:val="center"/>
        <w:rPr>
          <w:rFonts w:ascii="Times New Roman" w:eastAsia="Times New Roman" w:hAnsi="Times New Roman" w:cs="Times New Roman"/>
          <w:sz w:val="24"/>
          <w:szCs w:val="24"/>
        </w:rPr>
      </w:pPr>
    </w:p>
    <w:p w14:paraId="0C1C8E7A" w14:textId="77777777" w:rsidR="006614EE" w:rsidRDefault="006614EE">
      <w:pPr>
        <w:jc w:val="center"/>
        <w:rPr>
          <w:rFonts w:ascii="Times New Roman" w:eastAsia="Times New Roman" w:hAnsi="Times New Roman" w:cs="Times New Roman"/>
          <w:sz w:val="24"/>
          <w:szCs w:val="24"/>
        </w:rPr>
      </w:pPr>
    </w:p>
    <w:p w14:paraId="3E929DEF" w14:textId="77777777" w:rsidR="006614EE" w:rsidRDefault="006614EE">
      <w:pPr>
        <w:jc w:val="center"/>
        <w:rPr>
          <w:rFonts w:ascii="Times New Roman" w:eastAsia="Times New Roman" w:hAnsi="Times New Roman" w:cs="Times New Roman"/>
          <w:sz w:val="24"/>
          <w:szCs w:val="24"/>
        </w:rPr>
      </w:pPr>
    </w:p>
    <w:p w14:paraId="19C1BBD5" w14:textId="77777777" w:rsidR="006614EE" w:rsidRDefault="006614EE">
      <w:pPr>
        <w:jc w:val="center"/>
        <w:rPr>
          <w:rFonts w:ascii="Times New Roman" w:eastAsia="Times New Roman" w:hAnsi="Times New Roman" w:cs="Times New Roman"/>
          <w:sz w:val="24"/>
          <w:szCs w:val="24"/>
        </w:rPr>
      </w:pPr>
    </w:p>
    <w:p w14:paraId="384FA455" w14:textId="77777777" w:rsidR="006614EE" w:rsidRDefault="006614EE">
      <w:pPr>
        <w:jc w:val="center"/>
        <w:rPr>
          <w:rFonts w:ascii="Times New Roman" w:eastAsia="Times New Roman" w:hAnsi="Times New Roman" w:cs="Times New Roman"/>
          <w:sz w:val="24"/>
          <w:szCs w:val="24"/>
        </w:rPr>
      </w:pPr>
    </w:p>
    <w:p w14:paraId="6260356E" w14:textId="77777777" w:rsidR="006614EE" w:rsidRDefault="006614EE">
      <w:pPr>
        <w:jc w:val="center"/>
        <w:rPr>
          <w:rFonts w:ascii="Times New Roman" w:eastAsia="Times New Roman" w:hAnsi="Times New Roman" w:cs="Times New Roman"/>
          <w:sz w:val="24"/>
          <w:szCs w:val="24"/>
        </w:rPr>
      </w:pPr>
    </w:p>
    <w:p w14:paraId="1FEEB406" w14:textId="77777777" w:rsidR="006614EE" w:rsidRDefault="006614EE">
      <w:pPr>
        <w:jc w:val="center"/>
        <w:rPr>
          <w:rFonts w:ascii="Times New Roman" w:eastAsia="Times New Roman" w:hAnsi="Times New Roman" w:cs="Times New Roman"/>
          <w:sz w:val="24"/>
          <w:szCs w:val="24"/>
        </w:rPr>
      </w:pPr>
    </w:p>
    <w:p w14:paraId="237D15B6" w14:textId="77777777" w:rsidR="006614EE" w:rsidRDefault="006614EE">
      <w:pPr>
        <w:jc w:val="center"/>
        <w:rPr>
          <w:rFonts w:ascii="Times New Roman" w:eastAsia="Times New Roman" w:hAnsi="Times New Roman" w:cs="Times New Roman"/>
          <w:sz w:val="24"/>
          <w:szCs w:val="24"/>
        </w:rPr>
      </w:pPr>
    </w:p>
    <w:p w14:paraId="10B69E31" w14:textId="77777777" w:rsidR="006614EE" w:rsidRDefault="006614EE">
      <w:pPr>
        <w:jc w:val="center"/>
        <w:rPr>
          <w:rFonts w:ascii="Times New Roman" w:eastAsia="Times New Roman" w:hAnsi="Times New Roman" w:cs="Times New Roman"/>
          <w:sz w:val="24"/>
          <w:szCs w:val="24"/>
        </w:rPr>
      </w:pPr>
    </w:p>
    <w:p w14:paraId="48DF84AF" w14:textId="77777777" w:rsidR="006614EE" w:rsidRDefault="006614EE">
      <w:pPr>
        <w:jc w:val="center"/>
        <w:rPr>
          <w:rFonts w:ascii="Times New Roman" w:eastAsia="Times New Roman" w:hAnsi="Times New Roman" w:cs="Times New Roman"/>
          <w:sz w:val="24"/>
          <w:szCs w:val="24"/>
        </w:rPr>
      </w:pPr>
    </w:p>
    <w:p w14:paraId="41F200F8" w14:textId="77777777" w:rsidR="006614EE" w:rsidRDefault="006614EE">
      <w:pPr>
        <w:rPr>
          <w:rFonts w:ascii="Times New Roman" w:eastAsia="Times New Roman" w:hAnsi="Times New Roman" w:cs="Times New Roman"/>
          <w:sz w:val="24"/>
          <w:szCs w:val="24"/>
        </w:rPr>
      </w:pPr>
    </w:p>
    <w:p w14:paraId="7C1C0A4C" w14:textId="77777777" w:rsidR="006614EE" w:rsidRDefault="006614EE">
      <w:pPr>
        <w:rPr>
          <w:rFonts w:ascii="Times New Roman" w:eastAsia="Times New Roman" w:hAnsi="Times New Roman" w:cs="Times New Roman"/>
          <w:sz w:val="24"/>
          <w:szCs w:val="24"/>
        </w:rPr>
      </w:pPr>
    </w:p>
    <w:p w14:paraId="640DA82E" w14:textId="77777777" w:rsidR="00396EB5" w:rsidRDefault="00396EB5">
      <w:pPr>
        <w:jc w:val="center"/>
        <w:rPr>
          <w:rFonts w:ascii="Times New Roman" w:eastAsia="Times New Roman" w:hAnsi="Times New Roman" w:cs="Times New Roman"/>
          <w:color w:val="000000"/>
          <w:sz w:val="24"/>
          <w:szCs w:val="24"/>
        </w:rPr>
      </w:pPr>
    </w:p>
    <w:p w14:paraId="5BD85A2B" w14:textId="77777777" w:rsidR="00396EB5" w:rsidRDefault="00396EB5">
      <w:pPr>
        <w:jc w:val="center"/>
        <w:rPr>
          <w:rFonts w:ascii="Times New Roman" w:eastAsia="Times New Roman" w:hAnsi="Times New Roman" w:cs="Times New Roman"/>
          <w:color w:val="000000"/>
          <w:sz w:val="24"/>
          <w:szCs w:val="24"/>
        </w:rPr>
      </w:pPr>
    </w:p>
    <w:p w14:paraId="5AC40E81" w14:textId="16080D0C" w:rsidR="006614EE" w:rsidRDefault="00292592">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Introduction      </w:t>
      </w:r>
    </w:p>
    <w:p w14:paraId="2E6D3F4F" w14:textId="16E26332" w:rsidR="006614EE" w:rsidRDefault="00292592">
      <w:pPr>
        <w:spacing w:line="480" w:lineRule="auto"/>
      </w:pPr>
      <w:r>
        <w:rPr>
          <w:rFonts w:ascii="Times New Roman" w:eastAsia="Times New Roman" w:hAnsi="Times New Roman" w:cs="Times New Roman"/>
          <w:sz w:val="24"/>
          <w:szCs w:val="24"/>
        </w:rPr>
        <w:t xml:space="preserve">Interviewing for a professional job in London requires a presentation. Therefore, unless an individual is hired because of their network, how one presents themselves is essential. For example, the person must have a combination of education, work experience, interpersonal skills, networking, and motivation, all put together into a package. As a person of colour, a father, an immigrant, and a mature student living in the UK while navigating different employment opportunities and interacting with people from different cultures, I have encountered various stigmas and stereotypes associated with my reality. These stigmas and stereotypes are more likely to surface during the hiring process and in the workplace. During the interview process, recruiters likely use their cultural filters and biases to interpret people’s behaviour whom they have just met. At </w:t>
      </w:r>
      <w:r w:rsidR="00914C12">
        <w:rPr>
          <w:rFonts w:ascii="Times New Roman" w:eastAsia="Times New Roman" w:hAnsi="Times New Roman" w:cs="Times New Roman"/>
          <w:sz w:val="24"/>
          <w:szCs w:val="24"/>
        </w:rPr>
        <w:t>times,</w:t>
      </w:r>
      <w:r>
        <w:rPr>
          <w:rFonts w:ascii="Times New Roman" w:eastAsia="Times New Roman" w:hAnsi="Times New Roman" w:cs="Times New Roman"/>
          <w:sz w:val="24"/>
          <w:szCs w:val="24"/>
        </w:rPr>
        <w:t xml:space="preserve"> their biases are subjected to cross-cultural misunderstanding. </w:t>
      </w:r>
      <w:r>
        <w:tab/>
      </w:r>
      <w:r>
        <w:rPr>
          <w:rFonts w:ascii="Times New Roman" w:eastAsia="Times New Roman" w:hAnsi="Times New Roman" w:cs="Times New Roman"/>
          <w:sz w:val="24"/>
          <w:szCs w:val="24"/>
        </w:rPr>
        <w:t xml:space="preserve"> </w:t>
      </w:r>
    </w:p>
    <w:p w14:paraId="30228860" w14:textId="13912FD4" w:rsidR="006614EE" w:rsidRDefault="00292592">
      <w:pPr>
        <w:spacing w:line="480" w:lineRule="auto"/>
        <w:ind w:firstLine="720"/>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 xml:space="preserve">My justification for conducting this case study is to illustrate that the hiring practices and most workplaces in London are likely not culturally inclusive. Hence, the objective is to </w:t>
      </w:r>
      <w:r w:rsidR="00914C12">
        <w:rPr>
          <w:rFonts w:ascii="Times New Roman" w:eastAsia="Times New Roman" w:hAnsi="Times New Roman" w:cs="Times New Roman"/>
          <w:sz w:val="24"/>
          <w:szCs w:val="24"/>
        </w:rPr>
        <w:t>identify,</w:t>
      </w:r>
      <w:r>
        <w:rPr>
          <w:rFonts w:ascii="Times New Roman" w:eastAsia="Times New Roman" w:hAnsi="Times New Roman" w:cs="Times New Roman"/>
          <w:sz w:val="24"/>
          <w:szCs w:val="24"/>
        </w:rPr>
        <w:t xml:space="preserve"> and bridge cultural barriers associated with workplace relationships because of cultural peculiarities. The report’s goal is to identify the central role culture has on British workplace relationships. The case study will critically evaluate the complexities culture has on workplace relationships in London. Also, provide suggestions and solutions on how recruiters and employers can encourage a culture of equality. Not to mention how they can create a culturally inclusive space where culturally different employees can be themselves and are encouraged to communicate without fear of being demoted or terminated.</w:t>
      </w:r>
      <w:r>
        <w:rPr>
          <w:rFonts w:ascii="Times New Roman" w:eastAsia="Times New Roman" w:hAnsi="Times New Roman" w:cs="Times New Roman"/>
          <w:b/>
          <w:color w:val="FF0000"/>
          <w:sz w:val="28"/>
          <w:szCs w:val="28"/>
        </w:rPr>
        <w:t xml:space="preserve"> </w:t>
      </w:r>
    </w:p>
    <w:p w14:paraId="37D69A13" w14:textId="77777777" w:rsidR="006614EE" w:rsidRDefault="00292592">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As a theoretical framework for understanding the impact culture has on workplace </w:t>
      </w:r>
      <w:r>
        <w:rPr>
          <w:rFonts w:ascii="Times New Roman" w:eastAsia="Times New Roman" w:hAnsi="Times New Roman" w:cs="Times New Roman"/>
          <w:sz w:val="24"/>
          <w:szCs w:val="24"/>
        </w:rPr>
        <w:t>relationships</w:t>
      </w:r>
      <w:r>
        <w:rPr>
          <w:rFonts w:ascii="Times New Roman" w:eastAsia="Times New Roman" w:hAnsi="Times New Roman" w:cs="Times New Roman"/>
          <w:color w:val="000000"/>
          <w:sz w:val="24"/>
          <w:szCs w:val="24"/>
        </w:rPr>
        <w:t xml:space="preserve">, I will define the term culture. According to Alverson, M (2002) </w:t>
      </w:r>
      <w:r>
        <w:rPr>
          <w:rFonts w:ascii="Times New Roman" w:eastAsia="Times New Roman" w:hAnsi="Times New Roman" w:cs="Times New Roman"/>
          <w:sz w:val="24"/>
          <w:szCs w:val="24"/>
        </w:rPr>
        <w:t>defines</w:t>
      </w:r>
      <w:r>
        <w:rPr>
          <w:rFonts w:ascii="Times New Roman" w:eastAsia="Times New Roman" w:hAnsi="Times New Roman" w:cs="Times New Roman"/>
          <w:color w:val="000000"/>
          <w:sz w:val="24"/>
          <w:szCs w:val="24"/>
        </w:rPr>
        <w:t xml:space="preserve"> culture as the nature of a group of people who </w:t>
      </w:r>
      <w:r>
        <w:rPr>
          <w:rFonts w:ascii="Times New Roman" w:eastAsia="Times New Roman" w:hAnsi="Times New Roman" w:cs="Times New Roman"/>
          <w:sz w:val="24"/>
          <w:szCs w:val="24"/>
        </w:rPr>
        <w:t>share socially</w:t>
      </w:r>
      <w:r>
        <w:rPr>
          <w:rFonts w:ascii="Times New Roman" w:eastAsia="Times New Roman" w:hAnsi="Times New Roman" w:cs="Times New Roman"/>
          <w:color w:val="000000"/>
          <w:sz w:val="24"/>
          <w:szCs w:val="24"/>
        </w:rPr>
        <w:t xml:space="preserve"> learned values and believes (p.1). The author further states that culture is hedged in how </w:t>
      </w:r>
      <w:r>
        <w:rPr>
          <w:rFonts w:ascii="Times New Roman" w:eastAsia="Times New Roman" w:hAnsi="Times New Roman" w:cs="Times New Roman"/>
          <w:sz w:val="24"/>
          <w:szCs w:val="24"/>
        </w:rPr>
        <w:t>people are conditioned</w:t>
      </w:r>
      <w:r>
        <w:rPr>
          <w:rFonts w:ascii="Times New Roman" w:eastAsia="Times New Roman" w:hAnsi="Times New Roman" w:cs="Times New Roman"/>
          <w:color w:val="000000"/>
          <w:sz w:val="24"/>
          <w:szCs w:val="24"/>
        </w:rPr>
        <w:t xml:space="preserve"> to </w:t>
      </w:r>
      <w:r>
        <w:rPr>
          <w:rFonts w:ascii="Times New Roman" w:eastAsia="Times New Roman" w:hAnsi="Times New Roman" w:cs="Times New Roman"/>
          <w:sz w:val="24"/>
          <w:szCs w:val="24"/>
        </w:rPr>
        <w:t>think</w:t>
      </w:r>
      <w:r>
        <w:rPr>
          <w:rFonts w:ascii="Times New Roman" w:eastAsia="Times New Roman" w:hAnsi="Times New Roman" w:cs="Times New Roman"/>
          <w:color w:val="000000"/>
          <w:sz w:val="24"/>
          <w:szCs w:val="24"/>
        </w:rPr>
        <w:t xml:space="preserve">, feel, and </w:t>
      </w:r>
      <w:r>
        <w:rPr>
          <w:rFonts w:ascii="Times New Roman" w:eastAsia="Times New Roman" w:hAnsi="Times New Roman" w:cs="Times New Roman"/>
          <w:color w:val="000000"/>
          <w:sz w:val="24"/>
          <w:szCs w:val="24"/>
        </w:rPr>
        <w:lastRenderedPageBreak/>
        <w:t>behave Alverson M (2002). There</w:t>
      </w:r>
      <w:r>
        <w:rPr>
          <w:rFonts w:ascii="Times New Roman" w:eastAsia="Times New Roman" w:hAnsi="Times New Roman" w:cs="Times New Roman"/>
          <w:sz w:val="24"/>
          <w:szCs w:val="24"/>
        </w:rPr>
        <w:t xml:space="preserve"> are differences in communication styles across cultures. Most importantly, the British culture considers the following practical communication skills: listening attentively, verbal skills, how the message is conveyed (the clarity of ideas), and non-verbal cues (</w:t>
      </w:r>
      <w:r>
        <w:rPr>
          <w:rFonts w:ascii="Times New Roman" w:eastAsia="Times New Roman" w:hAnsi="Times New Roman" w:cs="Times New Roman"/>
          <w:color w:val="000000"/>
          <w:sz w:val="24"/>
          <w:szCs w:val="24"/>
        </w:rPr>
        <w:t>Quintanilla and Wahl, 2017, p. 67)</w:t>
      </w:r>
      <w:r>
        <w:rPr>
          <w:rFonts w:ascii="Times New Roman" w:eastAsia="Times New Roman" w:hAnsi="Times New Roman" w:cs="Times New Roman"/>
          <w:sz w:val="24"/>
          <w:szCs w:val="24"/>
        </w:rPr>
        <w:t xml:space="preserve">. Moreover, within the British culture, this communication style is likely expected from individuals, especially during the job recruiting process and the workplace.  </w:t>
      </w:r>
    </w:p>
    <w:p w14:paraId="3EE1A484" w14:textId="77777777" w:rsidR="006614EE" w:rsidRDefault="00292592">
      <w:pPr>
        <w:spacing w:line="480" w:lineRule="auto"/>
        <w:ind w:firstLine="720"/>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Furthermore, the purpose of the job interview is so that the interviewer to see if the person applying for the job is a good fit for their organization (Hollandsworth et at., (1979); </w:t>
      </w:r>
      <w:r>
        <w:rPr>
          <w:rFonts w:ascii="Times New Roman" w:eastAsia="Times New Roman" w:hAnsi="Times New Roman" w:cs="Times New Roman"/>
          <w:color w:val="000000"/>
          <w:sz w:val="24"/>
          <w:szCs w:val="24"/>
        </w:rPr>
        <w:t>Powel, M., D., and Feiler, R., A. (2016).</w:t>
      </w:r>
      <w:r>
        <w:rPr>
          <w:rFonts w:ascii="Times New Roman" w:eastAsia="Times New Roman" w:hAnsi="Times New Roman" w:cs="Times New Roman"/>
          <w:sz w:val="24"/>
          <w:szCs w:val="24"/>
        </w:rPr>
        <w:t xml:space="preserve"> During the interview process, cultural difference is more likely to reveal itself through eye contact. For example, in western culture, eye contact is associated with information seeking and trustworthiness (</w:t>
      </w:r>
      <w:r>
        <w:rPr>
          <w:rFonts w:ascii="Times New Roman" w:eastAsia="Times New Roman" w:hAnsi="Times New Roman" w:cs="Times New Roman"/>
          <w:color w:val="000000"/>
          <w:sz w:val="24"/>
          <w:szCs w:val="24"/>
        </w:rPr>
        <w:t xml:space="preserve">Spacey, 2017). Therefore, during the interview process, </w:t>
      </w:r>
      <w:r>
        <w:rPr>
          <w:rFonts w:ascii="Times New Roman" w:eastAsia="Times New Roman" w:hAnsi="Times New Roman" w:cs="Times New Roman"/>
          <w:sz w:val="24"/>
          <w:szCs w:val="24"/>
        </w:rPr>
        <w:t>if no eye contact is made, the interviewer may think the person is hiding something or is not interested in the corporation’s position. Or the candidate lacks self-confidence (</w:t>
      </w:r>
      <w:r>
        <w:rPr>
          <w:rFonts w:ascii="Times New Roman" w:eastAsia="Times New Roman" w:hAnsi="Times New Roman" w:cs="Times New Roman"/>
          <w:color w:val="000000"/>
          <w:sz w:val="24"/>
          <w:szCs w:val="24"/>
        </w:rPr>
        <w:t xml:space="preserve">Spacey, 2017). To illustrate further, an example of a verbal and nonverbal communication style difference is </w:t>
      </w:r>
      <w:r>
        <w:rPr>
          <w:rFonts w:ascii="Times New Roman" w:eastAsia="Times New Roman" w:hAnsi="Times New Roman" w:cs="Times New Roman"/>
          <w:sz w:val="24"/>
          <w:szCs w:val="24"/>
        </w:rPr>
        <w:t xml:space="preserve">someone from Middle Eastern and British or western culture. The term nonverbal communication is defined as </w:t>
      </w:r>
      <w:r>
        <w:rPr>
          <w:rFonts w:ascii="Times New Roman" w:eastAsia="Times New Roman" w:hAnsi="Times New Roman" w:cs="Times New Roman"/>
          <w:color w:val="000000"/>
          <w:sz w:val="24"/>
          <w:szCs w:val="24"/>
        </w:rPr>
        <w:t xml:space="preserve">body language, visual, hand gestures, or signals (Villepastour, A., 2016, pp.1-40, and Cady, et al., 2015, pp 41-57). Or in other words, </w:t>
      </w:r>
      <w:r>
        <w:rPr>
          <w:rFonts w:ascii="Times New Roman" w:eastAsia="Times New Roman" w:hAnsi="Times New Roman" w:cs="Times New Roman"/>
          <w:sz w:val="24"/>
          <w:szCs w:val="24"/>
        </w:rPr>
        <w:t>non-verbal</w:t>
      </w:r>
      <w:r>
        <w:rPr>
          <w:rFonts w:ascii="Times New Roman" w:eastAsia="Times New Roman" w:hAnsi="Times New Roman" w:cs="Times New Roman"/>
          <w:color w:val="000000"/>
          <w:sz w:val="24"/>
          <w:szCs w:val="24"/>
        </w:rPr>
        <w:t xml:space="preserve"> communication is any communication that does not involve written or spoken words that creates meaning for an individual (Ivy &amp; Wahl, 2014).</w:t>
      </w:r>
    </w:p>
    <w:p w14:paraId="71713F15" w14:textId="77777777" w:rsidR="006614EE" w:rsidRDefault="00292592">
      <w:pPr>
        <w:spacing w:line="480" w:lineRule="auto"/>
        <w:ind w:firstLine="720"/>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Also, verbal communication is defined as giving, sharing, or exchanging information, speaking, writing, or email, which is written letter languages (</w:t>
      </w:r>
      <w:r>
        <w:rPr>
          <w:rFonts w:ascii="Times New Roman" w:eastAsia="Times New Roman" w:hAnsi="Times New Roman" w:cs="Times New Roman"/>
          <w:color w:val="000000"/>
          <w:sz w:val="24"/>
          <w:szCs w:val="24"/>
        </w:rPr>
        <w:t>Scarnati,2001).</w:t>
      </w:r>
      <w:r>
        <w:rPr>
          <w:rFonts w:ascii="Times New Roman" w:eastAsia="Times New Roman" w:hAnsi="Times New Roman" w:cs="Times New Roman"/>
          <w:sz w:val="24"/>
          <w:szCs w:val="24"/>
        </w:rPr>
        <w:t xml:space="preserve"> British and the Middle eastern communication difference during the interview process; most British people use direct eye contact when having face-to-face conversations. </w:t>
      </w:r>
      <w:r>
        <w:rPr>
          <w:rFonts w:ascii="Times New Roman" w:eastAsia="Times New Roman" w:hAnsi="Times New Roman" w:cs="Times New Roman"/>
          <w:color w:val="000000"/>
          <w:sz w:val="24"/>
          <w:szCs w:val="24"/>
        </w:rPr>
        <w:t xml:space="preserve">While on the other hand, people from a Middle Eastern background (especially females) would look down when they </w:t>
      </w:r>
      <w:r>
        <w:rPr>
          <w:rFonts w:ascii="Times New Roman" w:eastAsia="Times New Roman" w:hAnsi="Times New Roman" w:cs="Times New Roman"/>
          <w:color w:val="000000"/>
          <w:sz w:val="24"/>
          <w:szCs w:val="24"/>
        </w:rPr>
        <w:lastRenderedPageBreak/>
        <w:t xml:space="preserve">have face to face interaction with someone from their culture or another culture (Uono, S. and Hietanen, J. K., 2015). Moreover, this communication style is done out of respect and relevant to the person’s culture because of traditional values and how </w:t>
      </w:r>
      <w:r>
        <w:rPr>
          <w:rFonts w:ascii="Times New Roman" w:eastAsia="Times New Roman" w:hAnsi="Times New Roman" w:cs="Times New Roman"/>
          <w:sz w:val="24"/>
          <w:szCs w:val="24"/>
        </w:rPr>
        <w:t>they were</w:t>
      </w:r>
      <w:r>
        <w:rPr>
          <w:rFonts w:ascii="Times New Roman" w:eastAsia="Times New Roman" w:hAnsi="Times New Roman" w:cs="Times New Roman"/>
          <w:color w:val="000000"/>
          <w:sz w:val="24"/>
          <w:szCs w:val="24"/>
        </w:rPr>
        <w:t xml:space="preserve"> socialized. </w:t>
      </w:r>
    </w:p>
    <w:p w14:paraId="208DEE62" w14:textId="256F8878" w:rsidR="006614EE" w:rsidRDefault="00914C12">
      <w:pP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Analyse </w:t>
      </w:r>
      <w:r>
        <w:rPr>
          <w:rFonts w:ascii="Times New Roman" w:eastAsia="Times New Roman" w:hAnsi="Times New Roman" w:cs="Times New Roman"/>
          <w:b/>
          <w:sz w:val="24"/>
          <w:szCs w:val="24"/>
        </w:rPr>
        <w:t>of</w:t>
      </w:r>
      <w:r w:rsidR="00292592">
        <w:rPr>
          <w:rFonts w:ascii="Times New Roman" w:eastAsia="Times New Roman" w:hAnsi="Times New Roman" w:cs="Times New Roman"/>
          <w:b/>
          <w:sz w:val="24"/>
          <w:szCs w:val="24"/>
        </w:rPr>
        <w:t xml:space="preserve"> I</w:t>
      </w:r>
      <w:r w:rsidR="00292592">
        <w:rPr>
          <w:rFonts w:ascii="Times New Roman" w:eastAsia="Times New Roman" w:hAnsi="Times New Roman" w:cs="Times New Roman"/>
          <w:b/>
          <w:color w:val="000000"/>
          <w:sz w:val="24"/>
          <w:szCs w:val="24"/>
        </w:rPr>
        <w:t xml:space="preserve">dentified </w:t>
      </w:r>
      <w:r w:rsidR="00292592">
        <w:rPr>
          <w:rFonts w:ascii="Times New Roman" w:eastAsia="Times New Roman" w:hAnsi="Times New Roman" w:cs="Times New Roman"/>
          <w:b/>
          <w:sz w:val="24"/>
          <w:szCs w:val="24"/>
        </w:rPr>
        <w:t>P</w:t>
      </w:r>
      <w:r w:rsidR="00292592">
        <w:rPr>
          <w:rFonts w:ascii="Times New Roman" w:eastAsia="Times New Roman" w:hAnsi="Times New Roman" w:cs="Times New Roman"/>
          <w:b/>
          <w:color w:val="000000"/>
          <w:sz w:val="24"/>
          <w:szCs w:val="24"/>
        </w:rPr>
        <w:t>roblem</w:t>
      </w:r>
    </w:p>
    <w:p w14:paraId="7FFEF2D9" w14:textId="77777777" w:rsidR="006614EE" w:rsidRDefault="00292592">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To identify the impact culture has on communication during the interview process on the job. The case study demonstrates that culture and workplace culture do not exist in isolation; culture and workplace culture influence each other Alverson, M (2002). Moreover, the differences in communication styles across cultures during the interview and on the job must be considered. British culture considers the following practical communication skills: listening attentively, verbal skills, how the message is conveyed (the clarity of ideas), and non-verbal cues. These communication skills are likely expected in the British workplace. To identify the impact of culture has cultural communication differences during the interview process. In the workplace, as many theories suggest, individuals' ideas and values are influenced by their culture (</w:t>
      </w:r>
      <w:r>
        <w:rPr>
          <w:rFonts w:ascii="Times New Roman" w:eastAsia="Times New Roman" w:hAnsi="Times New Roman" w:cs="Times New Roman"/>
          <w:color w:val="000000"/>
          <w:sz w:val="24"/>
          <w:szCs w:val="24"/>
        </w:rPr>
        <w:t>Spacey, 2017; Ivy and Wahl, 2014).</w:t>
      </w:r>
      <w:r>
        <w:rPr>
          <w:rFonts w:ascii="Times New Roman" w:eastAsia="Times New Roman" w:hAnsi="Times New Roman" w:cs="Times New Roman"/>
          <w:sz w:val="24"/>
          <w:szCs w:val="24"/>
        </w:rPr>
        <w:t xml:space="preserve"> Or in other words, interviewers, interviewees, employees, and employers use their cultural communication filters to construct, send, and receive messages. For example, the communication filters process involves using verbal and nonverbal cues to receive, decode, and interpret messages </w:t>
      </w:r>
      <w:r>
        <w:rPr>
          <w:rFonts w:ascii="Times New Roman" w:eastAsia="Times New Roman" w:hAnsi="Times New Roman" w:cs="Times New Roman"/>
          <w:color w:val="000000"/>
          <w:sz w:val="24"/>
          <w:szCs w:val="24"/>
        </w:rPr>
        <w:t>(Ivy &amp; Wahl, 2014)</w:t>
      </w:r>
      <w:r>
        <w:rPr>
          <w:rFonts w:ascii="Times New Roman" w:eastAsia="Times New Roman" w:hAnsi="Times New Roman" w:cs="Times New Roman"/>
          <w:sz w:val="24"/>
          <w:szCs w:val="24"/>
        </w:rPr>
        <w:t xml:space="preserve">Hence, one's values, ideas, and the different dimensions of their individual and cultural are influenced by their culture filters. </w:t>
      </w:r>
    </w:p>
    <w:p w14:paraId="72B77972" w14:textId="741B991E" w:rsidR="006614EE" w:rsidRDefault="00292592">
      <w:pPr>
        <w:spacing w:line="480" w:lineRule="auto"/>
        <w:ind w:firstLine="720"/>
      </w:pPr>
      <w:r>
        <w:rPr>
          <w:rFonts w:ascii="Times New Roman" w:eastAsia="Times New Roman" w:hAnsi="Times New Roman" w:cs="Times New Roman"/>
          <w:sz w:val="24"/>
          <w:szCs w:val="24"/>
        </w:rPr>
        <w:t>Therefore, these communication filters can influence people associated with eye behaviours—for example, facial expression, physical space, the idea of leadership, boss worker relationships. Also, work speed, body language, time, informal or formal conversation, and work incentives (</w:t>
      </w:r>
      <w:r>
        <w:rPr>
          <w:rFonts w:ascii="Times New Roman" w:eastAsia="Times New Roman" w:hAnsi="Times New Roman" w:cs="Times New Roman"/>
          <w:color w:val="000000"/>
          <w:sz w:val="24"/>
          <w:szCs w:val="24"/>
        </w:rPr>
        <w:t>Uono, S. and Hietanen, J. K., 2015)</w:t>
      </w:r>
      <w:r>
        <w:rPr>
          <w:rFonts w:ascii="Times New Roman" w:eastAsia="Times New Roman" w:hAnsi="Times New Roman" w:cs="Times New Roman"/>
          <w:sz w:val="24"/>
          <w:szCs w:val="24"/>
        </w:rPr>
        <w:t xml:space="preserve">These mentioned cultural filters influence who recruiters and employers' decision-making process within those five minutes whom they recruiters believe are the right fit for their companies. During the </w:t>
      </w:r>
      <w:r>
        <w:rPr>
          <w:rFonts w:ascii="Times New Roman" w:eastAsia="Times New Roman" w:hAnsi="Times New Roman" w:cs="Times New Roman"/>
          <w:sz w:val="24"/>
          <w:szCs w:val="24"/>
        </w:rPr>
        <w:lastRenderedPageBreak/>
        <w:t xml:space="preserve">interview process, one’s behaviour and facial expression are not limited to cross-cultural misunderstanding. For example, a person’s not making eye-contact is seldom seen as a person lacking confidence. Also, on the job, a person’s facial expression can be interpreted as the person being unapproachable or aggressive because of the communication filters used to </w:t>
      </w:r>
      <w:r w:rsidR="00914C12">
        <w:rPr>
          <w:rFonts w:ascii="Times New Roman" w:eastAsia="Times New Roman" w:hAnsi="Times New Roman" w:cs="Times New Roman"/>
          <w:sz w:val="24"/>
          <w:szCs w:val="24"/>
        </w:rPr>
        <w:t>analyses</w:t>
      </w:r>
      <w:r>
        <w:rPr>
          <w:rFonts w:ascii="Times New Roman" w:eastAsia="Times New Roman" w:hAnsi="Times New Roman" w:cs="Times New Roman"/>
          <w:sz w:val="24"/>
          <w:szCs w:val="24"/>
        </w:rPr>
        <w:t xml:space="preserve"> others’ facial behaviour in the workplace.</w:t>
      </w:r>
    </w:p>
    <w:p w14:paraId="03BB0C1E" w14:textId="77777777" w:rsidR="006614EE" w:rsidRDefault="00292592">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Range Possible Solutions: </w:t>
      </w:r>
    </w:p>
    <w:p w14:paraId="39CC9E8F" w14:textId="77777777" w:rsidR="006614EE" w:rsidRDefault="00292592">
      <w:pPr>
        <w:spacing w:line="480" w:lineRule="auto"/>
      </w:pPr>
      <w:r>
        <w:rPr>
          <w:rFonts w:ascii="Times New Roman" w:eastAsia="Times New Roman" w:hAnsi="Times New Roman" w:cs="Times New Roman"/>
          <w:sz w:val="24"/>
          <w:szCs w:val="24"/>
        </w:rPr>
        <w:t xml:space="preserve">Therefore, possible solutions to minimizing problems associated with how culture impacts workplace relationships include the following:  employers can provide their recruitment team and their staff with professional development training tailored towards cultural communication style awareness at the interview and workplace. For example, the course will teach employers to be aware of their biases and to understand how their culture influences their attitudes, opinions, prejudices, and beliefs-whether directly and indirectly. Moreover, the training will teach recruiters and staff how to interact and communicate with different cultures. The cultural communication training will include practical workshops, which incorporate roleplay on different worldviews and provide staff with feedback. Also, to ensure continual improvement and understanding of cultural communication diversity and effectively apply these communication practices to their professional development. After completing the training, employers will engage in self-reflection to apply what they learn, encouraging continuous practice. Incorporating these strategies will likely make companies, managers, recruiters, staff, and colleagues more culturally aware.  </w:t>
      </w:r>
    </w:p>
    <w:p w14:paraId="79EBAE9C" w14:textId="77777777" w:rsidR="006614EE" w:rsidRDefault="00292592">
      <w:pPr>
        <w:spacing w:line="480" w:lineRule="auto"/>
        <w:ind w:firstLine="720"/>
      </w:pPr>
      <w:r>
        <w:rPr>
          <w:rFonts w:ascii="Times New Roman" w:eastAsia="Times New Roman" w:hAnsi="Times New Roman" w:cs="Times New Roman"/>
          <w:sz w:val="24"/>
          <w:szCs w:val="24"/>
        </w:rPr>
        <w:t xml:space="preserve">These possible solutions incorporate strategies so their staff to engage meaningful self-reflections that make them aware of their biases and how their preferences can influence what meaning behaviours are given and what someone thinks is okay. These workshops must also include resources tailored towards identifying and managing individual and cultural differences that may have a higher probability of playing out in the workplace. The </w:t>
      </w:r>
      <w:r>
        <w:rPr>
          <w:rFonts w:ascii="Times New Roman" w:eastAsia="Times New Roman" w:hAnsi="Times New Roman" w:cs="Times New Roman"/>
          <w:sz w:val="24"/>
          <w:szCs w:val="24"/>
        </w:rPr>
        <w:lastRenderedPageBreak/>
        <w:t xml:space="preserve">intervention must indicate and provide culturally responsive solutions on how these cultural differences can play out, why these differences are more likely to surface in the workplace and how employees can comfortably address them these cultural difference without fear of losing their jobs or discrimination. </w:t>
      </w:r>
    </w:p>
    <w:p w14:paraId="61968EA1" w14:textId="77777777" w:rsidR="006614EE" w:rsidRDefault="00292592">
      <w:pPr>
        <w:spacing w:line="480" w:lineRule="auto"/>
        <w:ind w:firstLine="720"/>
        <w:rPr>
          <w:rFonts w:ascii="Times New Roman" w:eastAsia="Times New Roman" w:hAnsi="Times New Roman" w:cs="Times New Roman"/>
          <w:b/>
          <w:color w:val="000000"/>
          <w:sz w:val="28"/>
          <w:szCs w:val="28"/>
        </w:rPr>
      </w:pPr>
      <w:r>
        <w:rPr>
          <w:rFonts w:ascii="Times New Roman" w:eastAsia="Times New Roman" w:hAnsi="Times New Roman" w:cs="Times New Roman"/>
          <w:sz w:val="24"/>
          <w:szCs w:val="24"/>
        </w:rPr>
        <w:t>Furthermore, when professionals have a better understanding of cultural differences, they will be better equipped to make decisions that will ensure their culturally diverse staff’s safety and well-being. Having a better understanding of cultural differences and being aware of one’s biases by engaging in analytical and critical reflection will more likely influence meaningful change that may foster cultural inclusivity in the workplace and communities (</w:t>
      </w:r>
      <w:r>
        <w:rPr>
          <w:rFonts w:ascii="Times New Roman" w:eastAsia="Times New Roman" w:hAnsi="Times New Roman" w:cs="Times New Roman"/>
          <w:color w:val="000000"/>
          <w:sz w:val="24"/>
          <w:szCs w:val="24"/>
        </w:rPr>
        <w:t xml:space="preserve">Alverson, M., 2002). </w:t>
      </w:r>
    </w:p>
    <w:p w14:paraId="67EAAF58" w14:textId="77777777" w:rsidR="006614EE" w:rsidRDefault="0029259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D</w:t>
      </w:r>
      <w:r>
        <w:rPr>
          <w:rFonts w:ascii="Times New Roman" w:eastAsia="Times New Roman" w:hAnsi="Times New Roman" w:cs="Times New Roman"/>
          <w:b/>
          <w:color w:val="000000"/>
          <w:sz w:val="24"/>
          <w:szCs w:val="24"/>
        </w:rPr>
        <w:t xml:space="preserve">ecision-making Evaluation </w:t>
      </w:r>
      <w:r>
        <w:rPr>
          <w:rFonts w:ascii="Times New Roman" w:eastAsia="Times New Roman" w:hAnsi="Times New Roman" w:cs="Times New Roman"/>
          <w:b/>
          <w:sz w:val="24"/>
          <w:szCs w:val="24"/>
        </w:rPr>
        <w:t>T</w:t>
      </w:r>
      <w:r>
        <w:rPr>
          <w:rFonts w:ascii="Times New Roman" w:eastAsia="Times New Roman" w:hAnsi="Times New Roman" w:cs="Times New Roman"/>
          <w:b/>
          <w:color w:val="000000"/>
          <w:sz w:val="24"/>
          <w:szCs w:val="24"/>
        </w:rPr>
        <w:t>echnique</w:t>
      </w:r>
    </w:p>
    <w:p w14:paraId="3155C2A6" w14:textId="3798B5C8" w:rsidR="006614EE" w:rsidRDefault="00292592">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Critical thinking and routine decision-making techniques will be used to evaluate the range of solutions. Critical thinking is defined as a process that involves setting guidelines and standards that enable someone with the necessary skill set to </w:t>
      </w:r>
      <w:r w:rsidR="00914C12">
        <w:rPr>
          <w:rFonts w:ascii="Times New Roman" w:eastAsia="Times New Roman" w:hAnsi="Times New Roman" w:cs="Times New Roman"/>
          <w:sz w:val="24"/>
          <w:szCs w:val="24"/>
        </w:rPr>
        <w:t>analyse</w:t>
      </w:r>
      <w:r>
        <w:rPr>
          <w:rFonts w:ascii="Times New Roman" w:eastAsia="Times New Roman" w:hAnsi="Times New Roman" w:cs="Times New Roman"/>
          <w:sz w:val="24"/>
          <w:szCs w:val="24"/>
        </w:rPr>
        <w:t>, evaluate, and test beliefs (Maund, A et al. 2017). The term routine decision-making technique is used to address problems that are common and well defined. Routine decision-making incorporates rules, policies, and procedures to solve problems (Alharahsheh, 2020, personal communications). The range of solutions to minimizing issues associated with how culture impacts workplace communication and relationships. Therefore, it was determined that the recruitment team and staff would be given cultural communication training on identifying their cultural biases and cues that are associated with cross-cultural misunderstanding. The training will incorporate strategies to understand how culture influences individual attitudes, opinions, prejudices, and beliefs.</w:t>
      </w:r>
    </w:p>
    <w:p w14:paraId="42192190" w14:textId="77777777" w:rsidR="006614EE" w:rsidRDefault="00292592">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Moreover, training will teach recruiters and staff to identify and understand what is going on during the interview process and why certain behaviours are likely to happen during </w:t>
      </w:r>
      <w:r>
        <w:rPr>
          <w:rFonts w:ascii="Times New Roman" w:eastAsia="Times New Roman" w:hAnsi="Times New Roman" w:cs="Times New Roman"/>
          <w:sz w:val="24"/>
          <w:szCs w:val="24"/>
        </w:rPr>
        <w:lastRenderedPageBreak/>
        <w:t>the interview process and on the job. The following solutions were deemed the most appropriate to address the problems associated with cross-cultural misunderstanding during the interview and on the job. 1. Provide their recruitment team and their staff with professional development training tailored towards cultural communication style awareness at the interview and in the workplace.</w:t>
      </w:r>
    </w:p>
    <w:p w14:paraId="5929612F" w14:textId="77777777" w:rsidR="006614EE" w:rsidRDefault="00292592">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The cultural communication training will include practical workshops, which incorporate roleplay on different worldviews and provide staff with feedback. Also, managerial staff and employees must pass the course with a 90% accuracy across different work-related environments where the problems are more likely to occur.    </w:t>
      </w:r>
    </w:p>
    <w:p w14:paraId="23823A0B" w14:textId="77777777" w:rsidR="006614EE" w:rsidRDefault="00292592">
      <w:pPr>
        <w:spacing w:after="0" w:line="480" w:lineRule="auto"/>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 xml:space="preserve">3. After the completion of the training, employers will engage in self-reflection to apply what they have learned, which will encourage continuous practising. </w:t>
      </w:r>
    </w:p>
    <w:p w14:paraId="55F97609" w14:textId="77777777" w:rsidR="006614EE" w:rsidRDefault="00292592">
      <w:pPr>
        <w:jc w:val="center"/>
        <w:rPr>
          <w:rFonts w:ascii="Times New Roman" w:eastAsia="Times New Roman" w:hAnsi="Times New Roman" w:cs="Times New Roman"/>
          <w:b/>
          <w:color w:val="000000"/>
          <w:sz w:val="24"/>
          <w:szCs w:val="24"/>
          <w:highlight w:val="yellow"/>
        </w:rPr>
      </w:pPr>
      <w:r>
        <w:rPr>
          <w:rFonts w:ascii="Times New Roman" w:eastAsia="Times New Roman" w:hAnsi="Times New Roman" w:cs="Times New Roman"/>
          <w:b/>
          <w:sz w:val="24"/>
          <w:szCs w:val="24"/>
        </w:rPr>
        <w:t>Implementing Solution</w:t>
      </w:r>
    </w:p>
    <w:p w14:paraId="5E322064" w14:textId="77777777" w:rsidR="006614EE" w:rsidRDefault="00292592">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The first step is to identify how things are currently done. For example, the common consensus within the British workplace during the interview process considers eye behaviours such as eye contact and neutral facial expression with a person being confident and showing interest and or the individual is unapproachable. </w:t>
      </w:r>
    </w:p>
    <w:p w14:paraId="44119676" w14:textId="1BB557C3" w:rsidR="006614EE" w:rsidRDefault="00292592">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 Stage </w:t>
      </w:r>
      <w:r w:rsidR="00914C12">
        <w:rPr>
          <w:rFonts w:ascii="Times New Roman" w:eastAsia="Times New Roman" w:hAnsi="Times New Roman" w:cs="Times New Roman"/>
          <w:sz w:val="24"/>
          <w:szCs w:val="24"/>
        </w:rPr>
        <w:t>2. Transition</w:t>
      </w:r>
      <w:r>
        <w:rPr>
          <w:rFonts w:ascii="Times New Roman" w:eastAsia="Times New Roman" w:hAnsi="Times New Roman" w:cs="Times New Roman"/>
          <w:sz w:val="24"/>
          <w:szCs w:val="24"/>
        </w:rPr>
        <w:t xml:space="preserve">: cultural communication and diversity training. The curriculum includes lessons on awareness of one’s values, biases, beliefs, practices, prejudices, and diversity. The training will provide coaching for the recruitment team and staff with professional development training tailored towards cultural communication style awareness during the interview and in the workplace. The cultural communication training will include practical workshops, which incorporate roleplay on different worldviews and provide staff with feedback. Also, managerial staff and employees are required to pass the course with a 90% accuracy across different work-related environments where the problems are more likely to occur.    </w:t>
      </w:r>
    </w:p>
    <w:p w14:paraId="71C6098D" w14:textId="77777777" w:rsidR="006614EE" w:rsidRDefault="00292592">
      <w:pPr>
        <w:spacing w:after="0" w:line="480" w:lineRule="auto"/>
        <w:rPr>
          <w:rFonts w:ascii="Times New Roman" w:eastAsia="Times New Roman" w:hAnsi="Times New Roman" w:cs="Times New Roman"/>
          <w:b/>
          <w:sz w:val="28"/>
          <w:szCs w:val="28"/>
        </w:rPr>
      </w:pPr>
      <w:r>
        <w:rPr>
          <w:rFonts w:ascii="Times New Roman" w:eastAsia="Times New Roman" w:hAnsi="Times New Roman" w:cs="Times New Roman"/>
          <w:sz w:val="24"/>
          <w:szCs w:val="24"/>
        </w:rPr>
        <w:lastRenderedPageBreak/>
        <w:t xml:space="preserve">C. Step 3. Reinforcements. After completing the training, employers will receive information in writing regarding the change and the importance of the change. The report will include the Equality Act 20210 to clarify that employers cannot discriminate during interviews or in the workplace. Discrimination is an action or a decision that negatively treats a person or a group for reasons such as race, age, or disability (Equality Act, 2010). Employers and employees will have opportunities for self-reflection to apply what they have learned, encouraging continuous practice on where the issues are more likely to occur and address any gaps in the service. </w:t>
      </w:r>
    </w:p>
    <w:p w14:paraId="55695A83" w14:textId="77777777" w:rsidR="006614EE" w:rsidRDefault="00292592">
      <w:pPr>
        <w:jc w:val="center"/>
        <w:rPr>
          <w:rFonts w:ascii="Times New Roman" w:eastAsia="Times New Roman" w:hAnsi="Times New Roman" w:cs="Times New Roman"/>
          <w:b/>
          <w:sz w:val="28"/>
          <w:szCs w:val="28"/>
        </w:rPr>
      </w:pPr>
      <w:r>
        <w:rPr>
          <w:rFonts w:ascii="Times New Roman" w:eastAsia="Times New Roman" w:hAnsi="Times New Roman" w:cs="Times New Roman"/>
          <w:b/>
          <w:color w:val="000000"/>
          <w:sz w:val="24"/>
          <w:szCs w:val="24"/>
        </w:rPr>
        <w:t>Communicate the Plan to Stakeholder</w:t>
      </w:r>
      <w:r>
        <w:rPr>
          <w:rFonts w:ascii="Times New Roman" w:eastAsia="Times New Roman" w:hAnsi="Times New Roman" w:cs="Times New Roman"/>
          <w:b/>
          <w:sz w:val="24"/>
          <w:szCs w:val="24"/>
        </w:rPr>
        <w:t>s</w:t>
      </w:r>
    </w:p>
    <w:p w14:paraId="45C229D5" w14:textId="0F018571" w:rsidR="006614EE" w:rsidRDefault="00292592">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Everyone employed in London or anyone who is self-employed and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interact, work, or communicate with individuals from different cultures is likely to be affected by cultural misunderstanding during the interview process and on the job. The plan of change incorporates the ADKAR model. According to the ADKAR model of change management, the following must be considered when implementing change. The current situation, the transition, and the future situation (Hiat</w:t>
      </w:r>
      <w:r w:rsidR="00914C12">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 J 2006) the nature of the change is to prevent cultural misunderstanding and create a culturally inclusive working environment that fosters respect for diversity. After the training, and during the transitional phase, they will be barriers that will likely prevent the changes. Such as one's cultural assumptions, biases, beliefs, and values. </w:t>
      </w:r>
      <w:r w:rsidR="00914C12">
        <w:rPr>
          <w:rFonts w:ascii="Times New Roman" w:eastAsia="Times New Roman" w:hAnsi="Times New Roman" w:cs="Times New Roman"/>
          <w:sz w:val="24"/>
          <w:szCs w:val="24"/>
        </w:rPr>
        <w:t>Therefore,</w:t>
      </w:r>
      <w:r>
        <w:rPr>
          <w:rFonts w:ascii="Times New Roman" w:eastAsia="Times New Roman" w:hAnsi="Times New Roman" w:cs="Times New Roman"/>
          <w:sz w:val="24"/>
          <w:szCs w:val="24"/>
        </w:rPr>
        <w:t xml:space="preserve"> all the employees and managerial staff will be given practical opportunities within the environment to demonstrate that they understand, respect and value diversity. So what this means once every three months, any problem arising from developing the skills for communicating and interacting across cultures will be addressed and solved, which will include the supervisors and any person who requires further on the job training. To maintain and reinforce seamless transition, the newly implemented workplace practices that will likely </w:t>
      </w:r>
      <w:r>
        <w:rPr>
          <w:rFonts w:ascii="Times New Roman" w:eastAsia="Times New Roman" w:hAnsi="Times New Roman" w:cs="Times New Roman"/>
          <w:sz w:val="24"/>
          <w:szCs w:val="24"/>
        </w:rPr>
        <w:lastRenderedPageBreak/>
        <w:t xml:space="preserve">promote cultural diversity, ongoing coaching sessions, emails, and reminder messages are posted in the workplace common areas. </w:t>
      </w:r>
    </w:p>
    <w:p w14:paraId="44CBACD7" w14:textId="77777777" w:rsidR="006614EE" w:rsidRDefault="0029259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Solution Monitoring and Reviewing Techniques</w:t>
      </w:r>
      <w:r>
        <w:rPr>
          <w:rFonts w:ascii="Times New Roman" w:eastAsia="Times New Roman" w:hAnsi="Times New Roman" w:cs="Times New Roman"/>
          <w:b/>
          <w:color w:val="FF0000"/>
          <w:sz w:val="24"/>
          <w:szCs w:val="24"/>
        </w:rPr>
        <w:t xml:space="preserve"> </w:t>
      </w:r>
    </w:p>
    <w:p w14:paraId="54B2937D" w14:textId="77777777" w:rsidR="006614EE" w:rsidRDefault="006614EE"/>
    <w:p w14:paraId="61D10504" w14:textId="615B8C21" w:rsidR="006614EE" w:rsidRDefault="00292592">
      <w:pPr>
        <w:spacing w:line="480" w:lineRule="auto"/>
        <w:rPr>
          <w:rFonts w:ascii="Times New Roman" w:eastAsia="Times New Roman" w:hAnsi="Times New Roman" w:cs="Times New Roman"/>
          <w:b/>
          <w:color w:val="000000"/>
          <w:sz w:val="28"/>
          <w:szCs w:val="28"/>
        </w:rPr>
      </w:pPr>
      <w:r>
        <w:rPr>
          <w:rFonts w:ascii="Times New Roman" w:eastAsia="Times New Roman" w:hAnsi="Times New Roman" w:cs="Times New Roman"/>
          <w:sz w:val="24"/>
          <w:szCs w:val="24"/>
        </w:rPr>
        <w:t xml:space="preserve">Feedback data will be collected every three months on any complaint and or suggestion to ensure successful implementation of the solutions. Data from those complaints and recommendations will be reviewed and used to decide the corrective techniques and reinforcements. Managerial staff and </w:t>
      </w:r>
      <w:r w:rsidR="00914C12">
        <w:rPr>
          <w:rFonts w:ascii="Times New Roman" w:eastAsia="Times New Roman" w:hAnsi="Times New Roman" w:cs="Times New Roman"/>
          <w:sz w:val="24"/>
          <w:szCs w:val="24"/>
        </w:rPr>
        <w:t>employees’</w:t>
      </w:r>
      <w:r>
        <w:rPr>
          <w:rFonts w:ascii="Times New Roman" w:eastAsia="Times New Roman" w:hAnsi="Times New Roman" w:cs="Times New Roman"/>
          <w:sz w:val="24"/>
          <w:szCs w:val="24"/>
        </w:rPr>
        <w:t xml:space="preserve"> feedback will be used to improve the change based on the input from the administrative staff and employers; the quarterly meeting will be tailored accordingly to those reviews. The reviews will determine if the newly implemented changes are significant. Or if the problems keep persisting and what is the cause of those recurring issues, how they can be addressed and when to manage them. For example, on the job, the supervisor and or worker may interpret someone's facial expression as being unapproachable, and this complaint about the worker keeps recurring. Therefore, the supervisor and </w:t>
      </w:r>
      <w:r w:rsidR="00914C12">
        <w:rPr>
          <w:rFonts w:ascii="Times New Roman" w:eastAsia="Times New Roman" w:hAnsi="Times New Roman" w:cs="Times New Roman"/>
          <w:sz w:val="24"/>
          <w:szCs w:val="24"/>
        </w:rPr>
        <w:t>co-workers</w:t>
      </w:r>
      <w:r>
        <w:rPr>
          <w:rFonts w:ascii="Times New Roman" w:eastAsia="Times New Roman" w:hAnsi="Times New Roman" w:cs="Times New Roman"/>
          <w:sz w:val="24"/>
          <w:szCs w:val="24"/>
        </w:rPr>
        <w:t xml:space="preserve"> will be provided with individual and group training on self-reflection making them aware of their biases and understanding the meaning of positive attitudes towards cultural differences so there will be an ongoing opportunity for maintaining and mastering behavioural change. Which recommendations encourage respectful and good work relationships. Moreover, there is always resistance to change, but managers and staff will be encouraged to use the skill sets they learn from the training to respect and value diversity and culture. </w:t>
      </w:r>
    </w:p>
    <w:p w14:paraId="2ABA45CB" w14:textId="77777777" w:rsidR="006614EE" w:rsidRDefault="00292592">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Conclusion</w:t>
      </w:r>
    </w:p>
    <w:p w14:paraId="47144055" w14:textId="77777777" w:rsidR="006614EE" w:rsidRDefault="00292592">
      <w:pPr>
        <w:spacing w:line="480" w:lineRule="auto"/>
        <w:rPr>
          <w:rFonts w:ascii="Times New Roman" w:eastAsia="Times New Roman" w:hAnsi="Times New Roman" w:cs="Times New Roman"/>
          <w:b/>
          <w:color w:val="000000"/>
          <w:sz w:val="28"/>
          <w:szCs w:val="28"/>
        </w:rPr>
      </w:pPr>
      <w:r>
        <w:rPr>
          <w:rFonts w:ascii="Times New Roman" w:eastAsia="Times New Roman" w:hAnsi="Times New Roman" w:cs="Times New Roman"/>
          <w:sz w:val="24"/>
          <w:szCs w:val="24"/>
        </w:rPr>
        <w:t xml:space="preserve">The analysis illustrates that stereotypes exist during the job recruitment process. There is no easy fix that can be utilized to eradicate stereotypes associated with cultural communication misunderstandings in the British workplace.  Moreover, the report demonstrates that the lack </w:t>
      </w:r>
      <w:r>
        <w:rPr>
          <w:rFonts w:ascii="Times New Roman" w:eastAsia="Times New Roman" w:hAnsi="Times New Roman" w:cs="Times New Roman"/>
          <w:sz w:val="24"/>
          <w:szCs w:val="24"/>
        </w:rPr>
        <w:lastRenderedPageBreak/>
        <w:t>of recruiters and employers' understanding of cultural communication differences during the job interview process and in the workplace fosters cultural misunderstanding associated with generalization and discrimination (Alverson, M (2002). If more companies invest money into their staff's professional development as it relates to understanding cultural communication style differences are significant in working them out. Also, by dedicating time to understanding each other's differences, this may minimize workplace stereotypes and will likely create an inclusive workplace culture that benefits all employees regardless of their cultural heritage.</w:t>
      </w:r>
    </w:p>
    <w:p w14:paraId="6EF4D092" w14:textId="77777777" w:rsidR="006614EE" w:rsidRDefault="00292592">
      <w:pPr>
        <w:spacing w:line="480" w:lineRule="auto"/>
        <w:rPr>
          <w:rFonts w:ascii="Times New Roman" w:eastAsia="Times New Roman" w:hAnsi="Times New Roman" w:cs="Times New Roman"/>
          <w:b/>
          <w:color w:val="000000"/>
          <w:sz w:val="28"/>
          <w:szCs w:val="28"/>
        </w:rPr>
      </w:pPr>
      <w:r>
        <w:rPr>
          <w:rFonts w:ascii="Times New Roman" w:eastAsia="Times New Roman" w:hAnsi="Times New Roman" w:cs="Times New Roman"/>
          <w:sz w:val="24"/>
          <w:szCs w:val="24"/>
        </w:rPr>
        <w:t>Moreover, although individuals are part of cultures, they have different views about their culture. Alternatively, they may not identify themselves the same. Thereby incorporating these strategies will probably recognize</w:t>
      </w:r>
      <w:r>
        <w:rPr>
          <w:rFonts w:ascii="Times New Roman" w:eastAsia="Times New Roman" w:hAnsi="Times New Roman" w:cs="Times New Roman"/>
          <w:color w:val="000000"/>
          <w:sz w:val="24"/>
          <w:szCs w:val="24"/>
        </w:rPr>
        <w:t xml:space="preserve"> and </w:t>
      </w:r>
      <w:r>
        <w:rPr>
          <w:rFonts w:ascii="Times New Roman" w:eastAsia="Times New Roman" w:hAnsi="Times New Roman" w:cs="Times New Roman"/>
          <w:sz w:val="24"/>
          <w:szCs w:val="24"/>
        </w:rPr>
        <w:t>bridge</w:t>
      </w:r>
      <w:r>
        <w:rPr>
          <w:rFonts w:ascii="Times New Roman" w:eastAsia="Times New Roman" w:hAnsi="Times New Roman" w:cs="Times New Roman"/>
          <w:color w:val="000000"/>
          <w:sz w:val="24"/>
          <w:szCs w:val="24"/>
        </w:rPr>
        <w:t xml:space="preserve"> cultural </w:t>
      </w:r>
      <w:r>
        <w:rPr>
          <w:rFonts w:ascii="Times New Roman" w:eastAsia="Times New Roman" w:hAnsi="Times New Roman" w:cs="Times New Roman"/>
          <w:sz w:val="24"/>
          <w:szCs w:val="24"/>
        </w:rPr>
        <w:t>barriers</w:t>
      </w:r>
      <w:r>
        <w:rPr>
          <w:rFonts w:ascii="Times New Roman" w:eastAsia="Times New Roman" w:hAnsi="Times New Roman" w:cs="Times New Roman"/>
          <w:color w:val="000000"/>
          <w:sz w:val="24"/>
          <w:szCs w:val="24"/>
        </w:rPr>
        <w:t xml:space="preserve"> associated with workplace </w:t>
      </w:r>
      <w:r>
        <w:rPr>
          <w:rFonts w:ascii="Times New Roman" w:eastAsia="Times New Roman" w:hAnsi="Times New Roman" w:cs="Times New Roman"/>
          <w:sz w:val="24"/>
          <w:szCs w:val="24"/>
        </w:rPr>
        <w:t>relationships</w:t>
      </w:r>
      <w:r>
        <w:rPr>
          <w:rFonts w:ascii="Times New Roman" w:eastAsia="Times New Roman" w:hAnsi="Times New Roman" w:cs="Times New Roman"/>
          <w:color w:val="000000"/>
          <w:sz w:val="24"/>
          <w:szCs w:val="24"/>
        </w:rPr>
        <w:t xml:space="preserve"> because of cultural differences. </w:t>
      </w:r>
    </w:p>
    <w:p w14:paraId="40F26D1F" w14:textId="77777777" w:rsidR="006614EE" w:rsidRDefault="006614EE">
      <w:pPr>
        <w:spacing w:line="480" w:lineRule="auto"/>
        <w:ind w:firstLine="720"/>
        <w:jc w:val="center"/>
        <w:rPr>
          <w:rFonts w:ascii="Times New Roman" w:eastAsia="Times New Roman" w:hAnsi="Times New Roman" w:cs="Times New Roman"/>
          <w:sz w:val="24"/>
          <w:szCs w:val="24"/>
        </w:rPr>
      </w:pPr>
    </w:p>
    <w:p w14:paraId="2F51104F" w14:textId="77777777" w:rsidR="006614EE" w:rsidRDefault="006614EE">
      <w:pPr>
        <w:spacing w:line="480" w:lineRule="auto"/>
        <w:ind w:firstLine="720"/>
        <w:jc w:val="center"/>
        <w:rPr>
          <w:rFonts w:ascii="Times New Roman" w:eastAsia="Times New Roman" w:hAnsi="Times New Roman" w:cs="Times New Roman"/>
          <w:sz w:val="24"/>
          <w:szCs w:val="24"/>
        </w:rPr>
      </w:pPr>
    </w:p>
    <w:p w14:paraId="53EB7C91" w14:textId="77777777" w:rsidR="006614EE" w:rsidRDefault="006614EE">
      <w:pPr>
        <w:spacing w:line="480" w:lineRule="auto"/>
        <w:ind w:firstLine="720"/>
        <w:jc w:val="center"/>
        <w:rPr>
          <w:rFonts w:ascii="Times New Roman" w:eastAsia="Times New Roman" w:hAnsi="Times New Roman" w:cs="Times New Roman"/>
          <w:sz w:val="24"/>
          <w:szCs w:val="24"/>
        </w:rPr>
      </w:pPr>
    </w:p>
    <w:p w14:paraId="0C16A6AA" w14:textId="77777777" w:rsidR="006614EE" w:rsidRDefault="006614EE">
      <w:pPr>
        <w:spacing w:line="480" w:lineRule="auto"/>
        <w:rPr>
          <w:rFonts w:ascii="Times New Roman" w:eastAsia="Times New Roman" w:hAnsi="Times New Roman" w:cs="Times New Roman"/>
          <w:sz w:val="24"/>
          <w:szCs w:val="24"/>
        </w:rPr>
      </w:pPr>
    </w:p>
    <w:p w14:paraId="5C046F05" w14:textId="77777777" w:rsidR="006614EE" w:rsidRDefault="006614EE">
      <w:pPr>
        <w:spacing w:line="480" w:lineRule="auto"/>
        <w:jc w:val="center"/>
        <w:rPr>
          <w:rFonts w:ascii="Times New Roman" w:eastAsia="Times New Roman" w:hAnsi="Times New Roman" w:cs="Times New Roman"/>
          <w:sz w:val="24"/>
          <w:szCs w:val="24"/>
        </w:rPr>
      </w:pPr>
    </w:p>
    <w:p w14:paraId="3123F38D" w14:textId="77777777" w:rsidR="006614EE" w:rsidRDefault="006614EE">
      <w:pPr>
        <w:spacing w:line="480" w:lineRule="auto"/>
        <w:rPr>
          <w:rFonts w:ascii="Times New Roman" w:eastAsia="Times New Roman" w:hAnsi="Times New Roman" w:cs="Times New Roman"/>
          <w:sz w:val="24"/>
          <w:szCs w:val="24"/>
        </w:rPr>
      </w:pPr>
    </w:p>
    <w:p w14:paraId="18C2CFEE" w14:textId="77777777" w:rsidR="00BE0E56" w:rsidRDefault="00BE0E56">
      <w:pPr>
        <w:spacing w:line="480" w:lineRule="auto"/>
        <w:jc w:val="center"/>
        <w:rPr>
          <w:rFonts w:ascii="Times New Roman" w:eastAsia="Times New Roman" w:hAnsi="Times New Roman" w:cs="Times New Roman"/>
          <w:sz w:val="24"/>
          <w:szCs w:val="24"/>
        </w:rPr>
      </w:pPr>
    </w:p>
    <w:p w14:paraId="5DB9FFF9" w14:textId="77777777" w:rsidR="00BE0E56" w:rsidRDefault="00BE0E56">
      <w:pPr>
        <w:spacing w:line="480" w:lineRule="auto"/>
        <w:jc w:val="center"/>
        <w:rPr>
          <w:rFonts w:ascii="Times New Roman" w:eastAsia="Times New Roman" w:hAnsi="Times New Roman" w:cs="Times New Roman"/>
          <w:sz w:val="24"/>
          <w:szCs w:val="24"/>
        </w:rPr>
      </w:pPr>
    </w:p>
    <w:p w14:paraId="17415523" w14:textId="77777777" w:rsidR="00BE0E56" w:rsidRDefault="00BE0E56">
      <w:pPr>
        <w:spacing w:line="480" w:lineRule="auto"/>
        <w:jc w:val="center"/>
        <w:rPr>
          <w:rFonts w:ascii="Times New Roman" w:eastAsia="Times New Roman" w:hAnsi="Times New Roman" w:cs="Times New Roman"/>
          <w:sz w:val="24"/>
          <w:szCs w:val="24"/>
        </w:rPr>
      </w:pPr>
    </w:p>
    <w:p w14:paraId="077D0357" w14:textId="77777777" w:rsidR="00BE0E56" w:rsidRDefault="00BE0E56">
      <w:pPr>
        <w:spacing w:line="480" w:lineRule="auto"/>
        <w:jc w:val="center"/>
        <w:rPr>
          <w:rFonts w:ascii="Times New Roman" w:eastAsia="Times New Roman" w:hAnsi="Times New Roman" w:cs="Times New Roman"/>
          <w:sz w:val="24"/>
          <w:szCs w:val="24"/>
        </w:rPr>
      </w:pPr>
    </w:p>
    <w:p w14:paraId="31B2FA53" w14:textId="77777777" w:rsidR="00BE0E56" w:rsidRDefault="00BE0E56">
      <w:pPr>
        <w:spacing w:line="480" w:lineRule="auto"/>
        <w:jc w:val="center"/>
        <w:rPr>
          <w:rFonts w:ascii="Times New Roman" w:eastAsia="Times New Roman" w:hAnsi="Times New Roman" w:cs="Times New Roman"/>
          <w:sz w:val="24"/>
          <w:szCs w:val="24"/>
        </w:rPr>
      </w:pPr>
    </w:p>
    <w:p w14:paraId="4B432ECE" w14:textId="61F5E730" w:rsidR="006614EE" w:rsidRDefault="00292592">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References</w:t>
      </w:r>
    </w:p>
    <w:p w14:paraId="6B6772B8" w14:textId="77777777" w:rsidR="006614EE" w:rsidRPr="00BE0E56" w:rsidRDefault="00292592" w:rsidP="00BE0E56">
      <w:pPr>
        <w:spacing w:line="480" w:lineRule="auto"/>
        <w:ind w:hanging="720"/>
        <w:rPr>
          <w:rFonts w:ascii="Times New Roman" w:eastAsia="Times New Roman" w:hAnsi="Times New Roman" w:cs="Times New Roman"/>
          <w:sz w:val="24"/>
          <w:szCs w:val="24"/>
        </w:rPr>
      </w:pPr>
      <w:r w:rsidRPr="00BE0E56">
        <w:rPr>
          <w:rFonts w:ascii="Times New Roman" w:eastAsia="Times New Roman" w:hAnsi="Times New Roman" w:cs="Times New Roman"/>
          <w:color w:val="000000"/>
          <w:sz w:val="24"/>
          <w:szCs w:val="24"/>
        </w:rPr>
        <w:t>Alverson, M. (2002).</w:t>
      </w:r>
      <w:r w:rsidRPr="00BE0E56">
        <w:rPr>
          <w:rFonts w:ascii="Times New Roman" w:eastAsia="Times New Roman" w:hAnsi="Times New Roman" w:cs="Times New Roman"/>
          <w:i/>
          <w:color w:val="000000"/>
          <w:sz w:val="24"/>
          <w:szCs w:val="24"/>
        </w:rPr>
        <w:t xml:space="preserve"> Understanding organizational culture</w:t>
      </w:r>
      <w:r w:rsidRPr="00BE0E56">
        <w:rPr>
          <w:rFonts w:ascii="Times New Roman" w:eastAsia="Times New Roman" w:hAnsi="Times New Roman" w:cs="Times New Roman"/>
          <w:color w:val="000000"/>
          <w:sz w:val="24"/>
          <w:szCs w:val="24"/>
        </w:rPr>
        <w:t xml:space="preserve">. Second edition. Lund University Sweden. Sage Publication. </w:t>
      </w:r>
    </w:p>
    <w:p w14:paraId="7AA8ED88" w14:textId="77777777" w:rsidR="006614EE" w:rsidRPr="00BE0E56" w:rsidRDefault="00292592" w:rsidP="00BE0E56">
      <w:pPr>
        <w:spacing w:line="480" w:lineRule="auto"/>
        <w:ind w:hanging="720"/>
        <w:rPr>
          <w:rFonts w:ascii="Times New Roman" w:eastAsia="Times New Roman" w:hAnsi="Times New Roman" w:cs="Times New Roman"/>
          <w:sz w:val="24"/>
          <w:szCs w:val="24"/>
        </w:rPr>
      </w:pPr>
      <w:r w:rsidRPr="00BE0E56">
        <w:rPr>
          <w:rFonts w:ascii="Times New Roman" w:eastAsia="Times New Roman" w:hAnsi="Times New Roman" w:cs="Times New Roman"/>
          <w:color w:val="000000"/>
          <w:sz w:val="24"/>
          <w:szCs w:val="24"/>
        </w:rPr>
        <w:t xml:space="preserve">Cady, S. H.; </w:t>
      </w:r>
      <w:proofErr w:type="spellStart"/>
      <w:r w:rsidRPr="00BE0E56">
        <w:rPr>
          <w:rFonts w:ascii="Times New Roman" w:eastAsia="Times New Roman" w:hAnsi="Times New Roman" w:cs="Times New Roman"/>
          <w:color w:val="000000"/>
          <w:sz w:val="24"/>
          <w:szCs w:val="24"/>
        </w:rPr>
        <w:t>Shoup</w:t>
      </w:r>
      <w:proofErr w:type="spellEnd"/>
      <w:r w:rsidRPr="00BE0E56">
        <w:rPr>
          <w:rFonts w:ascii="Times New Roman" w:eastAsia="Times New Roman" w:hAnsi="Times New Roman" w:cs="Times New Roman"/>
          <w:color w:val="000000"/>
          <w:sz w:val="24"/>
          <w:szCs w:val="24"/>
        </w:rPr>
        <w:t xml:space="preserve">, Z., D., &amp; Hennig, T. (2015). From Smoke Signals to the Cloud: A Review and Analysis of Distance Media for Control, Coordination, and Collaboration. </w:t>
      </w:r>
      <w:r w:rsidRPr="00BE0E56">
        <w:rPr>
          <w:rFonts w:ascii="Times New Roman" w:eastAsia="Times New Roman" w:hAnsi="Times New Roman" w:cs="Times New Roman"/>
          <w:i/>
          <w:color w:val="000000"/>
          <w:sz w:val="24"/>
          <w:szCs w:val="24"/>
        </w:rPr>
        <w:t>Organization Development Journal.  Vol. 33</w:t>
      </w:r>
      <w:r w:rsidRPr="00BE0E56">
        <w:rPr>
          <w:rFonts w:ascii="Times New Roman" w:eastAsia="Times New Roman" w:hAnsi="Times New Roman" w:cs="Times New Roman"/>
          <w:color w:val="000000"/>
          <w:sz w:val="24"/>
          <w:szCs w:val="24"/>
        </w:rPr>
        <w:t>, Issue 1, p41-57. 17p. 3</w:t>
      </w:r>
    </w:p>
    <w:p w14:paraId="3DAD81CD" w14:textId="77777777" w:rsidR="006614EE" w:rsidRPr="00BE0E56" w:rsidRDefault="00292592" w:rsidP="00BE0E56">
      <w:pPr>
        <w:ind w:hanging="720"/>
        <w:rPr>
          <w:rFonts w:ascii="Times New Roman" w:eastAsia="Quattrocento Sans" w:hAnsi="Times New Roman" w:cs="Times New Roman"/>
          <w:color w:val="333333"/>
          <w:sz w:val="24"/>
          <w:szCs w:val="24"/>
        </w:rPr>
      </w:pPr>
      <w:r w:rsidRPr="00BE0E56">
        <w:rPr>
          <w:rFonts w:ascii="Times New Roman" w:eastAsia="Times New Roman" w:hAnsi="Times New Roman" w:cs="Times New Roman"/>
          <w:color w:val="000000"/>
          <w:sz w:val="24"/>
          <w:szCs w:val="24"/>
        </w:rPr>
        <w:t xml:space="preserve">Powel, M., D., and Feiler, R., A. (2016). </w:t>
      </w:r>
      <w:r w:rsidRPr="00BE0E56">
        <w:rPr>
          <w:rFonts w:ascii="Times New Roman" w:eastAsia="Times New Roman" w:hAnsi="Times New Roman" w:cs="Times New Roman"/>
          <w:sz w:val="24"/>
          <w:szCs w:val="24"/>
        </w:rPr>
        <w:t xml:space="preserve">Behaviour </w:t>
      </w:r>
      <w:r w:rsidRPr="00BE0E56">
        <w:rPr>
          <w:rFonts w:ascii="Times New Roman" w:eastAsia="Times New Roman" w:hAnsi="Times New Roman" w:cs="Times New Roman"/>
          <w:color w:val="000000"/>
          <w:sz w:val="24"/>
          <w:szCs w:val="24"/>
        </w:rPr>
        <w:t xml:space="preserve">al Expression of Job Interview Anxiety. </w:t>
      </w:r>
      <w:r w:rsidRPr="00BE0E56">
        <w:rPr>
          <w:rFonts w:ascii="Times New Roman" w:eastAsia="Times New Roman" w:hAnsi="Times New Roman" w:cs="Times New Roman"/>
          <w:i/>
          <w:color w:val="000000"/>
          <w:sz w:val="24"/>
          <w:szCs w:val="24"/>
        </w:rPr>
        <w:t>Journal of Business and Psychology</w:t>
      </w:r>
      <w:r w:rsidRPr="00BE0E56">
        <w:rPr>
          <w:rFonts w:ascii="Times New Roman" w:eastAsia="Times New Roman" w:hAnsi="Times New Roman" w:cs="Times New Roman"/>
          <w:color w:val="000000"/>
          <w:sz w:val="24"/>
          <w:szCs w:val="24"/>
        </w:rPr>
        <w:t> volume 31, </w:t>
      </w:r>
      <w:r w:rsidRPr="00BE0E56">
        <w:rPr>
          <w:rFonts w:ascii="Times New Roman" w:eastAsia="Times New Roman" w:hAnsi="Times New Roman" w:cs="Times New Roman"/>
          <w:sz w:val="24"/>
          <w:szCs w:val="24"/>
        </w:rPr>
        <w:t>pages 155</w:t>
      </w:r>
      <w:r w:rsidRPr="00BE0E56">
        <w:rPr>
          <w:rFonts w:ascii="Times New Roman" w:eastAsia="Times New Roman" w:hAnsi="Times New Roman" w:cs="Times New Roman"/>
          <w:color w:val="000000"/>
          <w:sz w:val="24"/>
          <w:szCs w:val="24"/>
        </w:rPr>
        <w:t xml:space="preserve">–171  </w:t>
      </w:r>
    </w:p>
    <w:p w14:paraId="44597801" w14:textId="77777777" w:rsidR="006614EE" w:rsidRPr="00BE0E56" w:rsidRDefault="00292592" w:rsidP="00BE0E56">
      <w:pPr>
        <w:spacing w:after="0"/>
        <w:ind w:hanging="720"/>
        <w:rPr>
          <w:rFonts w:ascii="Times New Roman" w:eastAsia="Quattrocento Sans" w:hAnsi="Times New Roman" w:cs="Times New Roman"/>
          <w:color w:val="333333"/>
          <w:sz w:val="24"/>
          <w:szCs w:val="24"/>
        </w:rPr>
      </w:pPr>
      <w:r w:rsidRPr="00BE0E56">
        <w:rPr>
          <w:rFonts w:ascii="Times New Roman" w:eastAsia="Times New Roman" w:hAnsi="Times New Roman" w:cs="Times New Roman"/>
          <w:color w:val="000000"/>
          <w:sz w:val="24"/>
          <w:szCs w:val="24"/>
        </w:rPr>
        <w:t xml:space="preserve">Quintanilla, K., M., and Wahl, T., S (2017). </w:t>
      </w:r>
      <w:r w:rsidRPr="00BE0E56">
        <w:rPr>
          <w:rFonts w:ascii="Times New Roman" w:eastAsia="Times New Roman" w:hAnsi="Times New Roman" w:cs="Times New Roman"/>
          <w:i/>
          <w:color w:val="000000"/>
          <w:sz w:val="24"/>
          <w:szCs w:val="24"/>
        </w:rPr>
        <w:t xml:space="preserve">Verbal and Non-Verbal Communication-in Business and Professional Communication. </w:t>
      </w:r>
      <w:r w:rsidRPr="00BE0E56">
        <w:rPr>
          <w:rFonts w:ascii="Times New Roman" w:eastAsia="Times New Roman" w:hAnsi="Times New Roman" w:cs="Times New Roman"/>
          <w:color w:val="000000"/>
          <w:sz w:val="24"/>
          <w:szCs w:val="24"/>
        </w:rPr>
        <w:t xml:space="preserve">Third edition. Thousand Oak: Sage Publication </w:t>
      </w:r>
    </w:p>
    <w:p w14:paraId="375D92BC" w14:textId="77777777" w:rsidR="006614EE" w:rsidRPr="00BE0E56" w:rsidRDefault="00292592" w:rsidP="00BE0E56">
      <w:pPr>
        <w:spacing w:line="480" w:lineRule="auto"/>
        <w:ind w:left="720" w:hanging="720"/>
        <w:rPr>
          <w:rFonts w:ascii="Times New Roman" w:eastAsia="Times New Roman" w:hAnsi="Times New Roman" w:cs="Times New Roman"/>
          <w:sz w:val="24"/>
          <w:szCs w:val="24"/>
        </w:rPr>
      </w:pPr>
      <w:proofErr w:type="spellStart"/>
      <w:r w:rsidRPr="00BE0E56">
        <w:rPr>
          <w:rFonts w:ascii="Times New Roman" w:eastAsia="Times New Roman" w:hAnsi="Times New Roman" w:cs="Times New Roman"/>
          <w:color w:val="000000"/>
          <w:sz w:val="24"/>
          <w:szCs w:val="24"/>
        </w:rPr>
        <w:t>Scarnati</w:t>
      </w:r>
      <w:proofErr w:type="spellEnd"/>
      <w:r w:rsidRPr="00BE0E56">
        <w:rPr>
          <w:rFonts w:ascii="Times New Roman" w:eastAsia="Times New Roman" w:hAnsi="Times New Roman" w:cs="Times New Roman"/>
          <w:color w:val="000000"/>
          <w:sz w:val="24"/>
          <w:szCs w:val="24"/>
        </w:rPr>
        <w:t xml:space="preserve"> (2001). Successful teamwork A case study. </w:t>
      </w:r>
      <w:r w:rsidRPr="00BE0E56">
        <w:rPr>
          <w:rFonts w:ascii="Times New Roman" w:eastAsia="Times New Roman" w:hAnsi="Times New Roman" w:cs="Times New Roman"/>
          <w:sz w:val="24"/>
          <w:szCs w:val="24"/>
        </w:rPr>
        <w:t>Edith</w:t>
      </w:r>
      <w:r w:rsidRPr="00BE0E56">
        <w:rPr>
          <w:rFonts w:ascii="Times New Roman" w:eastAsia="Times New Roman" w:hAnsi="Times New Roman" w:cs="Times New Roman"/>
          <w:color w:val="000000"/>
          <w:sz w:val="24"/>
          <w:szCs w:val="24"/>
        </w:rPr>
        <w:t xml:space="preserve"> Cowan University. Perth, Australia</w:t>
      </w:r>
    </w:p>
    <w:p w14:paraId="1BD2FE01" w14:textId="77777777" w:rsidR="006614EE" w:rsidRPr="00BE0E56" w:rsidRDefault="00292592" w:rsidP="00BE0E56">
      <w:pPr>
        <w:spacing w:line="240" w:lineRule="auto"/>
        <w:ind w:hanging="720"/>
        <w:rPr>
          <w:rFonts w:ascii="Times New Roman" w:eastAsia="Times New Roman" w:hAnsi="Times New Roman" w:cs="Times New Roman"/>
          <w:sz w:val="24"/>
          <w:szCs w:val="24"/>
        </w:rPr>
      </w:pPr>
      <w:r w:rsidRPr="00BE0E56">
        <w:rPr>
          <w:rFonts w:ascii="Times New Roman" w:eastAsia="Times New Roman" w:hAnsi="Times New Roman" w:cs="Times New Roman"/>
          <w:color w:val="000000"/>
          <w:sz w:val="24"/>
          <w:szCs w:val="24"/>
        </w:rPr>
        <w:t xml:space="preserve">Villepastour, A. (2010). </w:t>
      </w:r>
      <w:r w:rsidRPr="00BE0E56">
        <w:rPr>
          <w:rFonts w:ascii="Times New Roman" w:eastAsia="Times New Roman" w:hAnsi="Times New Roman" w:cs="Times New Roman"/>
          <w:i/>
          <w:color w:val="000000"/>
          <w:sz w:val="24"/>
          <w:szCs w:val="24"/>
        </w:rPr>
        <w:t xml:space="preserve">Ancient Text Messages of the Yoruba Bata Drum Cracking the Code </w:t>
      </w:r>
      <w:r w:rsidRPr="00BE0E56">
        <w:rPr>
          <w:rFonts w:ascii="Times New Roman" w:eastAsia="Times New Roman" w:hAnsi="Times New Roman" w:cs="Times New Roman"/>
          <w:color w:val="000000"/>
          <w:sz w:val="24"/>
          <w:szCs w:val="24"/>
        </w:rPr>
        <w:t xml:space="preserve">(1st ed). London, Routledge.    </w:t>
      </w:r>
    </w:p>
    <w:p w14:paraId="08673FB0" w14:textId="77777777" w:rsidR="006614EE" w:rsidRPr="00BE0E56" w:rsidRDefault="00292592" w:rsidP="00BE0E56">
      <w:pPr>
        <w:spacing w:line="240" w:lineRule="auto"/>
        <w:ind w:hanging="720"/>
        <w:rPr>
          <w:rFonts w:ascii="Times New Roman" w:eastAsia="Times New Roman" w:hAnsi="Times New Roman" w:cs="Times New Roman"/>
          <w:sz w:val="24"/>
          <w:szCs w:val="24"/>
        </w:rPr>
      </w:pPr>
      <w:r w:rsidRPr="00BE0E56">
        <w:rPr>
          <w:rFonts w:ascii="Times New Roman" w:eastAsia="Times New Roman" w:hAnsi="Times New Roman" w:cs="Times New Roman"/>
          <w:color w:val="000000"/>
          <w:sz w:val="24"/>
          <w:szCs w:val="24"/>
        </w:rPr>
        <w:t>Uono, S. and Hietanen, J. K. (2015) ‘Eye Contact Perception in the West and East: A Cross-Cultural Study</w:t>
      </w:r>
      <w:r w:rsidRPr="00BE0E56">
        <w:rPr>
          <w:rFonts w:ascii="Times New Roman" w:eastAsia="Times New Roman" w:hAnsi="Times New Roman" w:cs="Times New Roman"/>
          <w:sz w:val="24"/>
          <w:szCs w:val="24"/>
        </w:rPr>
        <w:t>,’</w:t>
      </w:r>
      <w:r w:rsidRPr="00BE0E56">
        <w:rPr>
          <w:rFonts w:ascii="Times New Roman" w:eastAsia="Times New Roman" w:hAnsi="Times New Roman" w:cs="Times New Roman"/>
          <w:color w:val="000000"/>
          <w:sz w:val="24"/>
          <w:szCs w:val="24"/>
        </w:rPr>
        <w:t xml:space="preserve"> </w:t>
      </w:r>
      <w:proofErr w:type="spellStart"/>
      <w:r w:rsidRPr="00BE0E56">
        <w:rPr>
          <w:rFonts w:ascii="Times New Roman" w:eastAsia="Times New Roman" w:hAnsi="Times New Roman" w:cs="Times New Roman"/>
          <w:color w:val="000000"/>
          <w:sz w:val="24"/>
          <w:szCs w:val="24"/>
        </w:rPr>
        <w:t>PLoS</w:t>
      </w:r>
      <w:proofErr w:type="spellEnd"/>
      <w:r w:rsidRPr="00BE0E56">
        <w:rPr>
          <w:rFonts w:ascii="Times New Roman" w:eastAsia="Times New Roman" w:hAnsi="Times New Roman" w:cs="Times New Roman"/>
          <w:color w:val="000000"/>
          <w:sz w:val="24"/>
          <w:szCs w:val="24"/>
        </w:rPr>
        <w:t xml:space="preserve"> ONE, 10(2), pp. 1–15. </w:t>
      </w:r>
      <w:proofErr w:type="spellStart"/>
      <w:r w:rsidRPr="00BE0E56">
        <w:rPr>
          <w:rFonts w:ascii="Times New Roman" w:eastAsia="Times New Roman" w:hAnsi="Times New Roman" w:cs="Times New Roman"/>
          <w:color w:val="000000"/>
          <w:sz w:val="24"/>
          <w:szCs w:val="24"/>
        </w:rPr>
        <w:t>doi</w:t>
      </w:r>
      <w:proofErr w:type="spellEnd"/>
      <w:r w:rsidRPr="00BE0E56">
        <w:rPr>
          <w:rFonts w:ascii="Times New Roman" w:eastAsia="Times New Roman" w:hAnsi="Times New Roman" w:cs="Times New Roman"/>
          <w:color w:val="000000"/>
          <w:sz w:val="24"/>
          <w:szCs w:val="24"/>
        </w:rPr>
        <w:t>: 10.1371/journal.pone.0118094.</w:t>
      </w:r>
    </w:p>
    <w:p w14:paraId="7C02F5CF" w14:textId="7B5C4A58" w:rsidR="006614EE" w:rsidRPr="00BE0E56" w:rsidRDefault="00914C12" w:rsidP="00BE0E56">
      <w:pPr>
        <w:spacing w:line="240" w:lineRule="auto"/>
        <w:ind w:hanging="720"/>
        <w:rPr>
          <w:rFonts w:ascii="Times New Roman" w:eastAsia="Times New Roman" w:hAnsi="Times New Roman" w:cs="Times New Roman"/>
          <w:color w:val="000000"/>
          <w:sz w:val="24"/>
          <w:szCs w:val="24"/>
        </w:rPr>
      </w:pPr>
      <w:proofErr w:type="spellStart"/>
      <w:r w:rsidRPr="00BE0E56">
        <w:rPr>
          <w:rFonts w:ascii="Times New Roman" w:eastAsia="Times New Roman" w:hAnsi="Times New Roman" w:cs="Times New Roman"/>
          <w:sz w:val="24"/>
          <w:szCs w:val="24"/>
        </w:rPr>
        <w:t>Maund.A</w:t>
      </w:r>
      <w:proofErr w:type="spellEnd"/>
      <w:r w:rsidRPr="00BE0E56">
        <w:rPr>
          <w:rFonts w:ascii="Times New Roman" w:eastAsia="Times New Roman" w:hAnsi="Times New Roman" w:cs="Times New Roman"/>
          <w:sz w:val="24"/>
          <w:szCs w:val="24"/>
        </w:rPr>
        <w:t>.</w:t>
      </w:r>
      <w:r w:rsidR="00292592" w:rsidRPr="00BE0E56">
        <w:rPr>
          <w:rFonts w:ascii="Times New Roman" w:eastAsia="Times New Roman" w:hAnsi="Times New Roman" w:cs="Times New Roman"/>
          <w:sz w:val="24"/>
          <w:szCs w:val="24"/>
        </w:rPr>
        <w:t xml:space="preserve">, </w:t>
      </w:r>
      <w:proofErr w:type="spellStart"/>
      <w:r w:rsidR="00292592" w:rsidRPr="00BE0E56">
        <w:rPr>
          <w:rFonts w:ascii="Times New Roman" w:eastAsia="Times New Roman" w:hAnsi="Times New Roman" w:cs="Times New Roman"/>
          <w:sz w:val="24"/>
          <w:szCs w:val="24"/>
        </w:rPr>
        <w:t>Schriek</w:t>
      </w:r>
      <w:proofErr w:type="spellEnd"/>
      <w:r w:rsidR="00292592" w:rsidRPr="00BE0E56">
        <w:rPr>
          <w:rFonts w:ascii="Times New Roman" w:eastAsia="Times New Roman" w:hAnsi="Times New Roman" w:cs="Times New Roman"/>
          <w:sz w:val="24"/>
          <w:szCs w:val="24"/>
        </w:rPr>
        <w:t xml:space="preserve">., M. andTinkler, P. (2017) </w:t>
      </w:r>
      <w:r w:rsidR="00292592" w:rsidRPr="00BE0E56">
        <w:rPr>
          <w:rFonts w:ascii="Times New Roman" w:eastAsia="Times New Roman" w:hAnsi="Times New Roman" w:cs="Times New Roman"/>
          <w:i/>
          <w:sz w:val="24"/>
          <w:szCs w:val="24"/>
        </w:rPr>
        <w:t xml:space="preserve">Certificate in Higher Education: Skills for the Workplace Student Yearbook </w:t>
      </w:r>
      <w:r w:rsidR="00292592" w:rsidRPr="00BE0E56">
        <w:rPr>
          <w:rFonts w:ascii="Times New Roman" w:eastAsia="Times New Roman" w:hAnsi="Times New Roman" w:cs="Times New Roman"/>
          <w:sz w:val="24"/>
          <w:szCs w:val="24"/>
        </w:rPr>
        <w:t>1 Oliver’s Yard 55 city road London EC1Y SAGE Publication.</w:t>
      </w:r>
    </w:p>
    <w:p w14:paraId="189D1338" w14:textId="6CBD1905" w:rsidR="006614EE" w:rsidRPr="00BE0E56" w:rsidRDefault="00292592" w:rsidP="00BE0E56">
      <w:pPr>
        <w:spacing w:after="0"/>
        <w:ind w:hanging="720"/>
        <w:rPr>
          <w:rFonts w:ascii="Times New Roman" w:eastAsia="Times New Roman" w:hAnsi="Times New Roman" w:cs="Times New Roman"/>
          <w:color w:val="000000"/>
          <w:sz w:val="24"/>
          <w:szCs w:val="24"/>
        </w:rPr>
      </w:pPr>
      <w:r w:rsidRPr="00BE0E56">
        <w:rPr>
          <w:rFonts w:ascii="Times New Roman" w:eastAsia="Times New Roman" w:hAnsi="Times New Roman" w:cs="Times New Roman"/>
          <w:sz w:val="24"/>
          <w:szCs w:val="24"/>
        </w:rPr>
        <w:t xml:space="preserve">Hiatt., </w:t>
      </w:r>
      <w:r w:rsidR="00914C12" w:rsidRPr="00BE0E56">
        <w:rPr>
          <w:rFonts w:ascii="Times New Roman" w:eastAsia="Times New Roman" w:hAnsi="Times New Roman" w:cs="Times New Roman"/>
          <w:sz w:val="24"/>
          <w:szCs w:val="24"/>
        </w:rPr>
        <w:t>J., (</w:t>
      </w:r>
      <w:r w:rsidRPr="00BE0E56">
        <w:rPr>
          <w:rFonts w:ascii="Times New Roman" w:eastAsia="Times New Roman" w:hAnsi="Times New Roman" w:cs="Times New Roman"/>
          <w:sz w:val="24"/>
          <w:szCs w:val="24"/>
        </w:rPr>
        <w:t>2006) ADKAR:</w:t>
      </w:r>
      <w:r w:rsidRPr="00BE0E56">
        <w:rPr>
          <w:rFonts w:ascii="Times New Roman" w:eastAsia="Times New Roman" w:hAnsi="Times New Roman" w:cs="Times New Roman"/>
          <w:i/>
          <w:sz w:val="24"/>
          <w:szCs w:val="24"/>
        </w:rPr>
        <w:t xml:space="preserve"> a model for change in business, goverment and our community.</w:t>
      </w:r>
      <w:r w:rsidRPr="00BE0E56">
        <w:rPr>
          <w:rFonts w:ascii="Times New Roman" w:eastAsia="Times New Roman" w:hAnsi="Times New Roman" w:cs="Times New Roman"/>
          <w:sz w:val="24"/>
          <w:szCs w:val="24"/>
        </w:rPr>
        <w:t xml:space="preserve"> First edition. United States America.</w:t>
      </w:r>
    </w:p>
    <w:p w14:paraId="5CF6F920" w14:textId="4DBD49AD" w:rsidR="006614EE" w:rsidRPr="00BE0E56" w:rsidRDefault="00292592" w:rsidP="00BE0E56">
      <w:pPr>
        <w:spacing w:after="0"/>
        <w:ind w:hanging="720"/>
        <w:rPr>
          <w:rFonts w:ascii="Times New Roman" w:eastAsia="Quattrocento Sans" w:hAnsi="Times New Roman" w:cs="Times New Roman"/>
          <w:color w:val="A345C9"/>
          <w:sz w:val="24"/>
          <w:szCs w:val="24"/>
        </w:rPr>
      </w:pPr>
      <w:r w:rsidRPr="00BE0E56">
        <w:rPr>
          <w:rFonts w:ascii="Times New Roman" w:eastAsia="Arial" w:hAnsi="Times New Roman" w:cs="Times New Roman"/>
          <w:sz w:val="24"/>
          <w:szCs w:val="24"/>
          <w:highlight w:val="white"/>
        </w:rPr>
        <w:t xml:space="preserve">Legislation Gov. Uk (2010) Equality </w:t>
      </w:r>
      <w:r w:rsidR="00914C12" w:rsidRPr="00BE0E56">
        <w:rPr>
          <w:rFonts w:ascii="Times New Roman" w:eastAsia="Arial" w:hAnsi="Times New Roman" w:cs="Times New Roman"/>
          <w:sz w:val="24"/>
          <w:szCs w:val="24"/>
          <w:highlight w:val="white"/>
        </w:rPr>
        <w:t>Act. (</w:t>
      </w:r>
      <w:r w:rsidRPr="00BE0E56">
        <w:rPr>
          <w:rFonts w:ascii="Times New Roman" w:eastAsia="Arial" w:hAnsi="Times New Roman" w:cs="Times New Roman"/>
          <w:sz w:val="24"/>
          <w:szCs w:val="24"/>
          <w:highlight w:val="white"/>
        </w:rPr>
        <w:t>2010) [Access] (</w:t>
      </w:r>
      <w:r w:rsidR="00914C12" w:rsidRPr="00BE0E56">
        <w:rPr>
          <w:rFonts w:ascii="Times New Roman" w:eastAsia="Arial" w:hAnsi="Times New Roman" w:cs="Times New Roman"/>
          <w:sz w:val="24"/>
          <w:szCs w:val="24"/>
          <w:highlight w:val="white"/>
        </w:rPr>
        <w:t>28, August</w:t>
      </w:r>
      <w:r w:rsidRPr="00BE0E56">
        <w:rPr>
          <w:rFonts w:ascii="Times New Roman" w:eastAsia="Arial" w:hAnsi="Times New Roman" w:cs="Times New Roman"/>
          <w:sz w:val="24"/>
          <w:szCs w:val="24"/>
          <w:highlight w:val="white"/>
        </w:rPr>
        <w:t xml:space="preserve"> 2020) from www.legislation.gov.uk/ukpga/2010/15/notes/division/</w:t>
      </w:r>
      <w:r w:rsidRPr="00BE0E56">
        <w:rPr>
          <w:rFonts w:ascii="Times New Roman" w:hAnsi="Times New Roman" w:cs="Times New Roman"/>
          <w:sz w:val="24"/>
          <w:szCs w:val="24"/>
        </w:rPr>
        <w:br/>
      </w:r>
      <w:r w:rsidRPr="00BE0E56">
        <w:rPr>
          <w:rFonts w:ascii="Times New Roman" w:eastAsia="Times New Roman" w:hAnsi="Times New Roman" w:cs="Times New Roman"/>
          <w:color w:val="000000"/>
          <w:sz w:val="24"/>
          <w:szCs w:val="24"/>
        </w:rPr>
        <w:t xml:space="preserve"> </w:t>
      </w:r>
    </w:p>
    <w:p w14:paraId="09C019CB" w14:textId="77777777" w:rsidR="006614EE" w:rsidRDefault="006614EE">
      <w:pPr>
        <w:jc w:val="right"/>
        <w:rPr>
          <w:rFonts w:ascii="Quattrocento Sans" w:eastAsia="Quattrocento Sans" w:hAnsi="Quattrocento Sans" w:cs="Quattrocento Sans"/>
          <w:sz w:val="27"/>
          <w:szCs w:val="27"/>
        </w:rPr>
      </w:pPr>
    </w:p>
    <w:sectPr w:rsidR="006614EE">
      <w:headerReference w:type="default" r:id="rId9"/>
      <w:footerReference w:type="default" r:id="rId10"/>
      <w:headerReference w:type="first" r:id="rId11"/>
      <w:pgSz w:w="11906" w:h="16838"/>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EDD244" w14:textId="77777777" w:rsidR="004F7904" w:rsidRDefault="004F7904">
      <w:pPr>
        <w:spacing w:after="0" w:line="240" w:lineRule="auto"/>
      </w:pPr>
      <w:r>
        <w:separator/>
      </w:r>
    </w:p>
  </w:endnote>
  <w:endnote w:type="continuationSeparator" w:id="0">
    <w:p w14:paraId="2BDCE8E0" w14:textId="77777777" w:rsidR="004F7904" w:rsidRDefault="004F79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Quattrocento San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E35F77" w14:textId="77777777" w:rsidR="006614EE" w:rsidRDefault="006614EE">
    <w:pPr>
      <w:widowControl w:val="0"/>
      <w:pBdr>
        <w:top w:val="nil"/>
        <w:left w:val="nil"/>
        <w:bottom w:val="nil"/>
        <w:right w:val="nil"/>
        <w:between w:val="nil"/>
      </w:pBdr>
      <w:spacing w:after="0" w:line="276" w:lineRule="auto"/>
      <w:rPr>
        <w:color w:val="000000"/>
      </w:rPr>
    </w:pPr>
  </w:p>
  <w:tbl>
    <w:tblPr>
      <w:tblStyle w:val="a"/>
      <w:tblW w:w="9027" w:type="dxa"/>
      <w:tblLayout w:type="fixed"/>
      <w:tblLook w:val="0600" w:firstRow="0" w:lastRow="0" w:firstColumn="0" w:lastColumn="0" w:noHBand="1" w:noVBand="1"/>
    </w:tblPr>
    <w:tblGrid>
      <w:gridCol w:w="3009"/>
      <w:gridCol w:w="3009"/>
      <w:gridCol w:w="3009"/>
    </w:tblGrid>
    <w:tr w:rsidR="006614EE" w14:paraId="7E18A4CA" w14:textId="77777777">
      <w:tc>
        <w:tcPr>
          <w:tcW w:w="3009" w:type="dxa"/>
        </w:tcPr>
        <w:p w14:paraId="5ED24360" w14:textId="77777777" w:rsidR="006614EE" w:rsidRDefault="006614EE">
          <w:pPr>
            <w:pBdr>
              <w:top w:val="nil"/>
              <w:left w:val="nil"/>
              <w:bottom w:val="nil"/>
              <w:right w:val="nil"/>
              <w:between w:val="nil"/>
            </w:pBdr>
            <w:tabs>
              <w:tab w:val="center" w:pos="4680"/>
              <w:tab w:val="right" w:pos="9360"/>
            </w:tabs>
            <w:spacing w:after="0" w:line="240" w:lineRule="auto"/>
            <w:ind w:left="-115"/>
            <w:rPr>
              <w:color w:val="000000"/>
            </w:rPr>
          </w:pPr>
        </w:p>
      </w:tc>
      <w:tc>
        <w:tcPr>
          <w:tcW w:w="3009" w:type="dxa"/>
        </w:tcPr>
        <w:p w14:paraId="436FB056" w14:textId="77777777" w:rsidR="006614EE" w:rsidRDefault="006614EE">
          <w:pPr>
            <w:pBdr>
              <w:top w:val="nil"/>
              <w:left w:val="nil"/>
              <w:bottom w:val="nil"/>
              <w:right w:val="nil"/>
              <w:between w:val="nil"/>
            </w:pBdr>
            <w:tabs>
              <w:tab w:val="center" w:pos="4680"/>
              <w:tab w:val="right" w:pos="9360"/>
            </w:tabs>
            <w:spacing w:after="0" w:line="240" w:lineRule="auto"/>
            <w:jc w:val="center"/>
            <w:rPr>
              <w:color w:val="000000"/>
            </w:rPr>
          </w:pPr>
        </w:p>
      </w:tc>
      <w:tc>
        <w:tcPr>
          <w:tcW w:w="3009" w:type="dxa"/>
        </w:tcPr>
        <w:p w14:paraId="2ECCB3C0" w14:textId="77777777" w:rsidR="006614EE" w:rsidRDefault="006614EE">
          <w:pPr>
            <w:pBdr>
              <w:top w:val="nil"/>
              <w:left w:val="nil"/>
              <w:bottom w:val="nil"/>
              <w:right w:val="nil"/>
              <w:between w:val="nil"/>
            </w:pBdr>
            <w:tabs>
              <w:tab w:val="center" w:pos="4680"/>
              <w:tab w:val="right" w:pos="9360"/>
            </w:tabs>
            <w:spacing w:after="0" w:line="240" w:lineRule="auto"/>
            <w:ind w:right="-115"/>
            <w:jc w:val="right"/>
            <w:rPr>
              <w:color w:val="000000"/>
            </w:rPr>
          </w:pPr>
        </w:p>
      </w:tc>
    </w:tr>
  </w:tbl>
  <w:p w14:paraId="1276C3A2" w14:textId="77777777" w:rsidR="006614EE" w:rsidRDefault="006614EE">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2A30A2" w14:textId="77777777" w:rsidR="004F7904" w:rsidRDefault="004F7904">
      <w:pPr>
        <w:spacing w:after="0" w:line="240" w:lineRule="auto"/>
      </w:pPr>
      <w:r>
        <w:separator/>
      </w:r>
    </w:p>
  </w:footnote>
  <w:footnote w:type="continuationSeparator" w:id="0">
    <w:p w14:paraId="70AEAB13" w14:textId="77777777" w:rsidR="004F7904" w:rsidRDefault="004F79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2CBE87" w14:textId="07B4C8E6" w:rsidR="006614EE" w:rsidRDefault="00292592">
    <w:pPr>
      <w:rPr>
        <w:rFonts w:ascii="Quattrocento Sans" w:eastAsia="Quattrocento Sans" w:hAnsi="Quattrocento Sans" w:cs="Quattrocento Sans"/>
        <w:sz w:val="27"/>
        <w:szCs w:val="27"/>
      </w:rPr>
    </w:pPr>
    <w:r>
      <w:rPr>
        <w:rFonts w:ascii="Times New Roman" w:eastAsia="Times New Roman" w:hAnsi="Times New Roman" w:cs="Times New Roman"/>
        <w:sz w:val="24"/>
        <w:szCs w:val="24"/>
      </w:rPr>
      <w:t>THE IMPACT CULTURE HAS ON WORKPLACE COMMUNICATION</w:t>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396EB5">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p w14:paraId="4B9609A6" w14:textId="77777777" w:rsidR="006614EE" w:rsidRDefault="006614EE">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21AF6D" w14:textId="77777777" w:rsidR="006614EE" w:rsidRDefault="00292592">
    <w:pPr>
      <w:rPr>
        <w:rFonts w:ascii="Times New Roman" w:eastAsia="Times New Roman" w:hAnsi="Times New Roman" w:cs="Times New Roman"/>
        <w:sz w:val="24"/>
        <w:szCs w:val="24"/>
      </w:rPr>
    </w:pPr>
    <w:r>
      <w:rPr>
        <w:rFonts w:ascii="Times New Roman" w:eastAsia="Times New Roman" w:hAnsi="Times New Roman" w:cs="Times New Roman"/>
        <w:sz w:val="24"/>
        <w:szCs w:val="24"/>
      </w:rPr>
      <w:t>Running head: THE IMPACT CULTURE HAS ON WORKPLACE COMMUNICATION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4EE"/>
    <w:rsid w:val="00292592"/>
    <w:rsid w:val="00396EB5"/>
    <w:rsid w:val="0041490E"/>
    <w:rsid w:val="004F7904"/>
    <w:rsid w:val="006614EE"/>
    <w:rsid w:val="00914C12"/>
    <w:rsid w:val="00A004FD"/>
    <w:rsid w:val="00A33F4D"/>
    <w:rsid w:val="00BE0E56"/>
    <w:rsid w:val="00F000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67E84"/>
  <w15:docId w15:val="{3C072CB7-FBD2-4921-AEA7-5557E0736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line="240" w:lineRule="auto"/>
      <w:outlineLvl w:val="0"/>
    </w:pPr>
    <w:rPr>
      <w:rFonts w:ascii="Times New Roman" w:eastAsia="Times New Roman" w:hAnsi="Times New Roman" w:cs="Times New Roman"/>
      <w:b/>
      <w:sz w:val="48"/>
      <w:szCs w:val="48"/>
    </w:rPr>
  </w:style>
  <w:style w:type="paragraph" w:styleId="Heading2">
    <w:name w:val="heading 2"/>
    <w:basedOn w:val="Normal"/>
    <w:next w:val="Normal"/>
    <w:uiPriority w:val="9"/>
    <w:semiHidden/>
    <w:unhideWhenUsed/>
    <w:qFormat/>
    <w:pPr>
      <w:spacing w:line="240" w:lineRule="auto"/>
      <w:outlineLvl w:val="1"/>
    </w:pPr>
    <w:rPr>
      <w:rFonts w:ascii="Times New Roman" w:eastAsia="Times New Roman" w:hAnsi="Times New Roman" w:cs="Times New Roman"/>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396E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6EB5"/>
  </w:style>
  <w:style w:type="paragraph" w:styleId="Footer">
    <w:name w:val="footer"/>
    <w:basedOn w:val="Normal"/>
    <w:link w:val="FooterChar"/>
    <w:uiPriority w:val="99"/>
    <w:unhideWhenUsed/>
    <w:rsid w:val="00396E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6E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7" ma:contentTypeDescription="Create a new document." ma:contentTypeScope="" ma:versionID="0d628a1c7cd1817a8937aad3b249d3dd">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4c931f5b8eda2994bde49d8365b054ce"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36E477-732B-4690-87CC-54769D2FD5B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3D842D1-FC83-4ABE-B834-E1C2AD1970C0}">
  <ds:schemaRefs>
    <ds:schemaRef ds:uri="http://schemas.microsoft.com/sharepoint/v3/contenttype/forms"/>
  </ds:schemaRefs>
</ds:datastoreItem>
</file>

<file path=customXml/itemProps3.xml><?xml version="1.0" encoding="utf-8"?>
<ds:datastoreItem xmlns:ds="http://schemas.openxmlformats.org/officeDocument/2006/customXml" ds:itemID="{03E43C20-271D-404F-B2E4-1A9270E184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2849</Words>
  <Characters>16244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Gary McLean</dc:creator>
  <cp:lastModifiedBy>Gary Mclean</cp:lastModifiedBy>
  <cp:revision>4</cp:revision>
  <dcterms:created xsi:type="dcterms:W3CDTF">2020-08-31T20:18:00Z</dcterms:created>
  <dcterms:modified xsi:type="dcterms:W3CDTF">2020-08-31T20:24:00Z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