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BBD4BB" w14:textId="77777777" w:rsidR="00F84E45" w:rsidRPr="00465980" w:rsidRDefault="00F84E45" w:rsidP="00F84E45">
      <w:pPr>
        <w:tabs>
          <w:tab w:val="left" w:pos="1920"/>
        </w:tabs>
        <w:spacing w:after="240" w:line="360" w:lineRule="auto"/>
        <w:jc w:val="center"/>
        <w:rPr>
          <w:rFonts w:eastAsiaTheme="majorEastAsia"/>
          <w:b/>
          <w:bCs/>
          <w:color w:val="365F91" w:themeColor="accent1" w:themeShade="BF"/>
          <w:sz w:val="32"/>
          <w:szCs w:val="32"/>
        </w:rPr>
      </w:pPr>
    </w:p>
    <w:p w14:paraId="59A4405A" w14:textId="77777777" w:rsidR="00F84E45" w:rsidRPr="00465980" w:rsidRDefault="00F84E45" w:rsidP="00F84E45">
      <w:pPr>
        <w:tabs>
          <w:tab w:val="left" w:pos="1920"/>
        </w:tabs>
        <w:spacing w:after="240" w:line="360" w:lineRule="auto"/>
        <w:jc w:val="center"/>
        <w:rPr>
          <w:rFonts w:eastAsiaTheme="majorEastAsia"/>
          <w:b/>
          <w:bCs/>
          <w:color w:val="365F91" w:themeColor="accent1" w:themeShade="BF"/>
          <w:sz w:val="32"/>
          <w:szCs w:val="32"/>
        </w:rPr>
      </w:pPr>
    </w:p>
    <w:p w14:paraId="6C50B5A3" w14:textId="6DD861F5" w:rsidR="00F84E45" w:rsidRPr="00465980" w:rsidRDefault="00465980" w:rsidP="00F84E45">
      <w:pPr>
        <w:tabs>
          <w:tab w:val="left" w:pos="1920"/>
        </w:tabs>
        <w:spacing w:after="240" w:line="360" w:lineRule="auto"/>
        <w:jc w:val="center"/>
        <w:rPr>
          <w:rFonts w:eastAsiaTheme="majorEastAsia"/>
          <w:b/>
          <w:bCs/>
          <w:sz w:val="32"/>
          <w:szCs w:val="32"/>
        </w:rPr>
      </w:pPr>
      <w:r w:rsidRPr="00465980">
        <w:rPr>
          <w:noProof/>
        </w:rPr>
        <w:drawing>
          <wp:inline distT="0" distB="0" distL="0" distR="0" wp14:anchorId="1EEFCC2C" wp14:editId="0035C1FD">
            <wp:extent cx="2976957" cy="1243067"/>
            <wp:effectExtent l="0" t="0" r="0" b="0"/>
            <wp:docPr id="1"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85112" cy="1246472"/>
                    </a:xfrm>
                    <a:prstGeom prst="rect">
                      <a:avLst/>
                    </a:prstGeom>
                    <a:noFill/>
                    <a:ln>
                      <a:noFill/>
                    </a:ln>
                  </pic:spPr>
                </pic:pic>
              </a:graphicData>
            </a:graphic>
          </wp:inline>
        </w:drawing>
      </w:r>
    </w:p>
    <w:p w14:paraId="2BD1AAAF" w14:textId="7C9631E1" w:rsidR="00F84E45" w:rsidRPr="00465980" w:rsidRDefault="00465980" w:rsidP="00F84E45">
      <w:pPr>
        <w:tabs>
          <w:tab w:val="left" w:pos="1920"/>
        </w:tabs>
        <w:spacing w:after="240" w:line="360" w:lineRule="auto"/>
        <w:jc w:val="center"/>
        <w:rPr>
          <w:rFonts w:eastAsiaTheme="majorEastAsia"/>
          <w:b/>
          <w:bCs/>
          <w:sz w:val="32"/>
          <w:szCs w:val="32"/>
        </w:rPr>
      </w:pPr>
      <w:r w:rsidRPr="00465980">
        <w:rPr>
          <w:rFonts w:eastAsiaTheme="majorEastAsia"/>
          <w:b/>
          <w:bCs/>
          <w:sz w:val="32"/>
          <w:szCs w:val="32"/>
        </w:rPr>
        <w:t>Module: Financial Management</w:t>
      </w:r>
    </w:p>
    <w:p w14:paraId="082B7346" w14:textId="2D4D44A6" w:rsidR="00F84E45" w:rsidRPr="00465980" w:rsidRDefault="00465980" w:rsidP="00F84E45">
      <w:pPr>
        <w:tabs>
          <w:tab w:val="left" w:pos="1920"/>
        </w:tabs>
        <w:spacing w:after="240" w:line="360" w:lineRule="auto"/>
        <w:jc w:val="center"/>
        <w:rPr>
          <w:rFonts w:eastAsiaTheme="majorEastAsia"/>
          <w:b/>
          <w:bCs/>
          <w:sz w:val="32"/>
          <w:szCs w:val="32"/>
        </w:rPr>
      </w:pPr>
      <w:r w:rsidRPr="00465980">
        <w:rPr>
          <w:rFonts w:eastAsiaTheme="majorEastAsia"/>
          <w:b/>
          <w:bCs/>
          <w:sz w:val="32"/>
          <w:szCs w:val="32"/>
        </w:rPr>
        <w:t xml:space="preserve">Module Code: </w:t>
      </w:r>
      <w:r w:rsidR="00F84E45" w:rsidRPr="00465980">
        <w:rPr>
          <w:rFonts w:eastAsiaTheme="majorEastAsia"/>
          <w:b/>
          <w:bCs/>
          <w:sz w:val="32"/>
          <w:szCs w:val="32"/>
        </w:rPr>
        <w:t>LCMB7002</w:t>
      </w:r>
    </w:p>
    <w:p w14:paraId="151CB6EA" w14:textId="28BA3FBB" w:rsidR="00F84E45" w:rsidRPr="00465980" w:rsidRDefault="00465980" w:rsidP="00F84E45">
      <w:pPr>
        <w:tabs>
          <w:tab w:val="left" w:pos="1920"/>
        </w:tabs>
        <w:spacing w:after="240" w:line="360" w:lineRule="auto"/>
        <w:jc w:val="center"/>
        <w:rPr>
          <w:rFonts w:eastAsiaTheme="majorEastAsia"/>
          <w:b/>
          <w:bCs/>
          <w:sz w:val="32"/>
          <w:szCs w:val="32"/>
        </w:rPr>
      </w:pPr>
      <w:r w:rsidRPr="00465980">
        <w:rPr>
          <w:rFonts w:eastAsiaTheme="majorEastAsia"/>
          <w:b/>
          <w:bCs/>
          <w:sz w:val="32"/>
          <w:szCs w:val="32"/>
        </w:rPr>
        <w:t>Assignment Title: Financial Performance and Management</w:t>
      </w:r>
    </w:p>
    <w:p w14:paraId="4D1684CD" w14:textId="3C73F0F1" w:rsidR="00465980" w:rsidRPr="00465980" w:rsidRDefault="00465980" w:rsidP="00465980">
      <w:pPr>
        <w:tabs>
          <w:tab w:val="left" w:pos="1920"/>
        </w:tabs>
        <w:spacing w:after="240" w:line="360" w:lineRule="auto"/>
        <w:jc w:val="center"/>
        <w:rPr>
          <w:rFonts w:eastAsiaTheme="majorEastAsia"/>
          <w:b/>
          <w:bCs/>
          <w:sz w:val="32"/>
          <w:szCs w:val="32"/>
        </w:rPr>
      </w:pPr>
      <w:r w:rsidRPr="00465980">
        <w:rPr>
          <w:rFonts w:eastAsiaTheme="majorEastAsia"/>
          <w:b/>
          <w:bCs/>
          <w:sz w:val="32"/>
          <w:szCs w:val="32"/>
        </w:rPr>
        <w:t xml:space="preserve">Student </w:t>
      </w:r>
      <w:proofErr w:type="spellStart"/>
      <w:r w:rsidRPr="00465980">
        <w:rPr>
          <w:rFonts w:eastAsiaTheme="majorEastAsia"/>
          <w:b/>
          <w:bCs/>
          <w:sz w:val="32"/>
          <w:szCs w:val="32"/>
        </w:rPr>
        <w:t>Name:</w:t>
      </w:r>
      <w:r w:rsidR="00CE584B">
        <w:rPr>
          <w:rFonts w:eastAsiaTheme="majorEastAsia"/>
          <w:b/>
          <w:bCs/>
          <w:sz w:val="32"/>
          <w:szCs w:val="32"/>
        </w:rPr>
        <w:t>Unnatiben</w:t>
      </w:r>
      <w:proofErr w:type="spellEnd"/>
      <w:r w:rsidR="00CE584B">
        <w:rPr>
          <w:rFonts w:eastAsiaTheme="majorEastAsia"/>
          <w:b/>
          <w:bCs/>
          <w:sz w:val="32"/>
          <w:szCs w:val="32"/>
        </w:rPr>
        <w:t xml:space="preserve"> </w:t>
      </w:r>
      <w:proofErr w:type="spellStart"/>
      <w:r w:rsidR="00CE584B">
        <w:rPr>
          <w:rFonts w:eastAsiaTheme="majorEastAsia"/>
          <w:b/>
          <w:bCs/>
          <w:sz w:val="32"/>
          <w:szCs w:val="32"/>
        </w:rPr>
        <w:t>manojbhai</w:t>
      </w:r>
      <w:proofErr w:type="spellEnd"/>
      <w:r w:rsidR="00CE584B">
        <w:rPr>
          <w:rFonts w:eastAsiaTheme="majorEastAsia"/>
          <w:b/>
          <w:bCs/>
          <w:sz w:val="32"/>
          <w:szCs w:val="32"/>
        </w:rPr>
        <w:t xml:space="preserve"> </w:t>
      </w:r>
      <w:proofErr w:type="spellStart"/>
      <w:r w:rsidR="00CE584B">
        <w:rPr>
          <w:rFonts w:eastAsiaTheme="majorEastAsia"/>
          <w:b/>
          <w:bCs/>
          <w:sz w:val="32"/>
          <w:szCs w:val="32"/>
        </w:rPr>
        <w:t>patel</w:t>
      </w:r>
      <w:proofErr w:type="spellEnd"/>
      <w:r w:rsidR="00CE584B">
        <w:rPr>
          <w:rFonts w:eastAsiaTheme="majorEastAsia"/>
          <w:b/>
          <w:bCs/>
          <w:sz w:val="32"/>
          <w:szCs w:val="32"/>
        </w:rPr>
        <w:t xml:space="preserve"> </w:t>
      </w:r>
    </w:p>
    <w:p w14:paraId="73F17F44" w14:textId="7BA0BF02" w:rsidR="00465980" w:rsidRPr="00465980" w:rsidRDefault="00465980" w:rsidP="00465980">
      <w:pPr>
        <w:tabs>
          <w:tab w:val="left" w:pos="1920"/>
        </w:tabs>
        <w:spacing w:after="240" w:line="360" w:lineRule="auto"/>
        <w:jc w:val="center"/>
        <w:rPr>
          <w:rFonts w:eastAsiaTheme="majorEastAsia"/>
          <w:b/>
          <w:bCs/>
          <w:sz w:val="32"/>
          <w:szCs w:val="32"/>
        </w:rPr>
      </w:pPr>
      <w:r w:rsidRPr="00465980">
        <w:rPr>
          <w:rFonts w:eastAsiaTheme="majorEastAsia"/>
          <w:b/>
          <w:bCs/>
          <w:sz w:val="32"/>
          <w:szCs w:val="32"/>
        </w:rPr>
        <w:t>Student Id:</w:t>
      </w:r>
      <w:r w:rsidR="00CE584B">
        <w:rPr>
          <w:rFonts w:eastAsiaTheme="majorEastAsia"/>
          <w:b/>
          <w:bCs/>
          <w:sz w:val="32"/>
          <w:szCs w:val="32"/>
        </w:rPr>
        <w:t xml:space="preserve"> 2532975</w:t>
      </w:r>
    </w:p>
    <w:p w14:paraId="3C730089" w14:textId="77777777" w:rsidR="00465980" w:rsidRPr="00465980" w:rsidRDefault="00465980" w:rsidP="00F84E45">
      <w:pPr>
        <w:tabs>
          <w:tab w:val="left" w:pos="1920"/>
        </w:tabs>
        <w:spacing w:after="240" w:line="360" w:lineRule="auto"/>
        <w:jc w:val="center"/>
        <w:rPr>
          <w:rFonts w:eastAsiaTheme="majorEastAsia"/>
          <w:b/>
          <w:bCs/>
          <w:sz w:val="32"/>
          <w:szCs w:val="32"/>
        </w:rPr>
      </w:pPr>
    </w:p>
    <w:p w14:paraId="1E6303BC" w14:textId="0E2AFF9F" w:rsidR="006F3946" w:rsidRPr="00465980" w:rsidRDefault="006F3946" w:rsidP="00F84E45">
      <w:pPr>
        <w:tabs>
          <w:tab w:val="left" w:pos="1920"/>
        </w:tabs>
        <w:rPr>
          <w:rFonts w:eastAsia="Times New Roman"/>
          <w:sz w:val="24"/>
          <w:szCs w:val="24"/>
        </w:rPr>
      </w:pPr>
      <w:r w:rsidRPr="00465980">
        <w:rPr>
          <w:rFonts w:eastAsia="Times New Roman"/>
          <w:sz w:val="24"/>
          <w:szCs w:val="24"/>
        </w:rPr>
        <w:br w:type="page"/>
      </w:r>
    </w:p>
    <w:sdt>
      <w:sdtPr>
        <w:rPr>
          <w:rFonts w:ascii="Arial" w:eastAsia="Arial" w:hAnsi="Arial" w:cs="Arial"/>
          <w:color w:val="auto"/>
          <w:sz w:val="22"/>
          <w:szCs w:val="22"/>
          <w:lang w:val="en-GB"/>
        </w:rPr>
        <w:id w:val="10501310"/>
        <w:docPartObj>
          <w:docPartGallery w:val="Table of Contents"/>
          <w:docPartUnique/>
        </w:docPartObj>
      </w:sdtPr>
      <w:sdtEndPr>
        <w:rPr>
          <w:b/>
          <w:bCs/>
          <w:noProof/>
          <w:sz w:val="24"/>
          <w:szCs w:val="24"/>
        </w:rPr>
      </w:sdtEndPr>
      <w:sdtContent>
        <w:p w14:paraId="7E27E837" w14:textId="1FA6A69C" w:rsidR="00F84E45" w:rsidRPr="00465980" w:rsidRDefault="00F84E45" w:rsidP="00F84E45">
          <w:pPr>
            <w:pStyle w:val="TOCHeading"/>
            <w:spacing w:before="0" w:after="240" w:line="360" w:lineRule="auto"/>
            <w:jc w:val="center"/>
            <w:rPr>
              <w:rFonts w:ascii="Arial" w:hAnsi="Arial" w:cs="Arial"/>
              <w:b/>
              <w:bCs/>
              <w:color w:val="auto"/>
              <w:sz w:val="28"/>
              <w:szCs w:val="28"/>
              <w:lang w:val="en-GB"/>
            </w:rPr>
          </w:pPr>
          <w:r w:rsidRPr="00465980">
            <w:rPr>
              <w:rFonts w:ascii="Arial" w:hAnsi="Arial" w:cs="Arial"/>
              <w:b/>
              <w:bCs/>
              <w:color w:val="auto"/>
              <w:sz w:val="28"/>
              <w:szCs w:val="28"/>
              <w:lang w:val="en-GB"/>
            </w:rPr>
            <w:t>Table of Contents</w:t>
          </w:r>
        </w:p>
        <w:p w14:paraId="6F14F7F2" w14:textId="259E9E5B" w:rsidR="00465980" w:rsidRPr="00465980" w:rsidRDefault="00F84E45" w:rsidP="00465980">
          <w:pPr>
            <w:pStyle w:val="TOC1"/>
            <w:tabs>
              <w:tab w:val="right" w:leader="dot" w:pos="9019"/>
            </w:tabs>
            <w:spacing w:after="0" w:line="240" w:lineRule="auto"/>
            <w:jc w:val="both"/>
            <w:rPr>
              <w:rFonts w:asciiTheme="minorHAnsi" w:eastAsiaTheme="minorEastAsia" w:hAnsiTheme="minorHAnsi" w:cstheme="minorBidi"/>
              <w:noProof/>
              <w:sz w:val="24"/>
              <w:szCs w:val="24"/>
            </w:rPr>
          </w:pPr>
          <w:r w:rsidRPr="00465980">
            <w:rPr>
              <w:sz w:val="24"/>
              <w:szCs w:val="24"/>
            </w:rPr>
            <w:fldChar w:fldCharType="begin"/>
          </w:r>
          <w:r w:rsidRPr="00465980">
            <w:rPr>
              <w:sz w:val="24"/>
              <w:szCs w:val="24"/>
            </w:rPr>
            <w:instrText xml:space="preserve"> TOC \o "1-3" \h \z \u </w:instrText>
          </w:r>
          <w:r w:rsidRPr="00465980">
            <w:rPr>
              <w:sz w:val="24"/>
              <w:szCs w:val="24"/>
            </w:rPr>
            <w:fldChar w:fldCharType="separate"/>
          </w:r>
          <w:hyperlink w:anchor="_Toc234944015" w:history="1">
            <w:r w:rsidR="00465980" w:rsidRPr="00465980">
              <w:rPr>
                <w:rStyle w:val="Hyperlink"/>
                <w:noProof/>
                <w:sz w:val="24"/>
                <w:szCs w:val="24"/>
                <w:highlight w:val="white"/>
              </w:rPr>
              <w:t>1. Introduction</w:t>
            </w:r>
            <w:r w:rsidR="00465980" w:rsidRPr="00465980">
              <w:rPr>
                <w:noProof/>
                <w:webHidden/>
                <w:sz w:val="24"/>
                <w:szCs w:val="24"/>
              </w:rPr>
              <w:tab/>
            </w:r>
            <w:r w:rsidR="00465980" w:rsidRPr="00465980">
              <w:rPr>
                <w:noProof/>
                <w:webHidden/>
                <w:sz w:val="24"/>
                <w:szCs w:val="24"/>
              </w:rPr>
              <w:fldChar w:fldCharType="begin"/>
            </w:r>
            <w:r w:rsidR="00465980" w:rsidRPr="00465980">
              <w:rPr>
                <w:noProof/>
                <w:webHidden/>
                <w:sz w:val="24"/>
                <w:szCs w:val="24"/>
              </w:rPr>
              <w:instrText xml:space="preserve"> PAGEREF _Toc234944015 \h </w:instrText>
            </w:r>
            <w:r w:rsidR="00465980" w:rsidRPr="00465980">
              <w:rPr>
                <w:noProof/>
                <w:webHidden/>
                <w:sz w:val="24"/>
                <w:szCs w:val="24"/>
              </w:rPr>
            </w:r>
            <w:r w:rsidR="00465980" w:rsidRPr="00465980">
              <w:rPr>
                <w:noProof/>
                <w:webHidden/>
                <w:sz w:val="24"/>
                <w:szCs w:val="24"/>
              </w:rPr>
              <w:fldChar w:fldCharType="separate"/>
            </w:r>
            <w:r w:rsidR="00465980" w:rsidRPr="00465980">
              <w:rPr>
                <w:noProof/>
                <w:webHidden/>
                <w:sz w:val="24"/>
                <w:szCs w:val="24"/>
              </w:rPr>
              <w:t>3</w:t>
            </w:r>
            <w:r w:rsidR="00465980" w:rsidRPr="00465980">
              <w:rPr>
                <w:noProof/>
                <w:webHidden/>
                <w:sz w:val="24"/>
                <w:szCs w:val="24"/>
              </w:rPr>
              <w:fldChar w:fldCharType="end"/>
            </w:r>
          </w:hyperlink>
        </w:p>
        <w:p w14:paraId="1278FD06" w14:textId="67C28A99" w:rsidR="00465980" w:rsidRPr="00465980" w:rsidRDefault="00465980" w:rsidP="00465980">
          <w:pPr>
            <w:pStyle w:val="TOC1"/>
            <w:tabs>
              <w:tab w:val="right" w:leader="dot" w:pos="9019"/>
            </w:tabs>
            <w:spacing w:after="0" w:line="240" w:lineRule="auto"/>
            <w:jc w:val="both"/>
            <w:rPr>
              <w:rFonts w:asciiTheme="minorHAnsi" w:eastAsiaTheme="minorEastAsia" w:hAnsiTheme="minorHAnsi" w:cstheme="minorBidi"/>
              <w:noProof/>
              <w:sz w:val="24"/>
              <w:szCs w:val="24"/>
            </w:rPr>
          </w:pPr>
          <w:hyperlink w:anchor="_Toc234944016" w:history="1">
            <w:r w:rsidRPr="00465980">
              <w:rPr>
                <w:rStyle w:val="Hyperlink"/>
                <w:noProof/>
                <w:sz w:val="24"/>
                <w:szCs w:val="24"/>
              </w:rPr>
              <w:t>2. Financial Health Check</w:t>
            </w:r>
            <w:r w:rsidRPr="00465980">
              <w:rPr>
                <w:noProof/>
                <w:webHidden/>
                <w:sz w:val="24"/>
                <w:szCs w:val="24"/>
              </w:rPr>
              <w:tab/>
            </w:r>
            <w:r w:rsidRPr="00465980">
              <w:rPr>
                <w:noProof/>
                <w:webHidden/>
                <w:sz w:val="24"/>
                <w:szCs w:val="24"/>
              </w:rPr>
              <w:fldChar w:fldCharType="begin"/>
            </w:r>
            <w:r w:rsidRPr="00465980">
              <w:rPr>
                <w:noProof/>
                <w:webHidden/>
                <w:sz w:val="24"/>
                <w:szCs w:val="24"/>
              </w:rPr>
              <w:instrText xml:space="preserve"> PAGEREF _Toc234944016 \h </w:instrText>
            </w:r>
            <w:r w:rsidRPr="00465980">
              <w:rPr>
                <w:noProof/>
                <w:webHidden/>
                <w:sz w:val="24"/>
                <w:szCs w:val="24"/>
              </w:rPr>
            </w:r>
            <w:r w:rsidRPr="00465980">
              <w:rPr>
                <w:noProof/>
                <w:webHidden/>
                <w:sz w:val="24"/>
                <w:szCs w:val="24"/>
              </w:rPr>
              <w:fldChar w:fldCharType="separate"/>
            </w:r>
            <w:r w:rsidRPr="00465980">
              <w:rPr>
                <w:noProof/>
                <w:webHidden/>
                <w:sz w:val="24"/>
                <w:szCs w:val="24"/>
              </w:rPr>
              <w:t>3</w:t>
            </w:r>
            <w:r w:rsidRPr="00465980">
              <w:rPr>
                <w:noProof/>
                <w:webHidden/>
                <w:sz w:val="24"/>
                <w:szCs w:val="24"/>
              </w:rPr>
              <w:fldChar w:fldCharType="end"/>
            </w:r>
          </w:hyperlink>
        </w:p>
        <w:p w14:paraId="468F7744" w14:textId="54EA7E89" w:rsidR="00465980" w:rsidRPr="00465980" w:rsidRDefault="00465980" w:rsidP="00465980">
          <w:pPr>
            <w:pStyle w:val="TOC2"/>
            <w:tabs>
              <w:tab w:val="right" w:leader="dot" w:pos="9019"/>
            </w:tabs>
            <w:spacing w:after="0" w:line="240" w:lineRule="auto"/>
            <w:jc w:val="both"/>
            <w:rPr>
              <w:rFonts w:asciiTheme="minorHAnsi" w:eastAsiaTheme="minorEastAsia" w:hAnsiTheme="minorHAnsi" w:cstheme="minorBidi"/>
              <w:noProof/>
              <w:sz w:val="24"/>
              <w:szCs w:val="24"/>
            </w:rPr>
          </w:pPr>
          <w:hyperlink w:anchor="_Toc234944017" w:history="1">
            <w:r w:rsidRPr="00465980">
              <w:rPr>
                <w:rStyle w:val="Hyperlink"/>
                <w:noProof/>
                <w:sz w:val="24"/>
                <w:szCs w:val="24"/>
              </w:rPr>
              <w:t>2.1 Hilton’s financial statements</w:t>
            </w:r>
            <w:r w:rsidRPr="00465980">
              <w:rPr>
                <w:noProof/>
                <w:webHidden/>
                <w:sz w:val="24"/>
                <w:szCs w:val="24"/>
              </w:rPr>
              <w:tab/>
            </w:r>
            <w:r w:rsidRPr="00465980">
              <w:rPr>
                <w:noProof/>
                <w:webHidden/>
                <w:sz w:val="24"/>
                <w:szCs w:val="24"/>
              </w:rPr>
              <w:fldChar w:fldCharType="begin"/>
            </w:r>
            <w:r w:rsidRPr="00465980">
              <w:rPr>
                <w:noProof/>
                <w:webHidden/>
                <w:sz w:val="24"/>
                <w:szCs w:val="24"/>
              </w:rPr>
              <w:instrText xml:space="preserve"> PAGEREF _Toc234944017 \h </w:instrText>
            </w:r>
            <w:r w:rsidRPr="00465980">
              <w:rPr>
                <w:noProof/>
                <w:webHidden/>
                <w:sz w:val="24"/>
                <w:szCs w:val="24"/>
              </w:rPr>
            </w:r>
            <w:r w:rsidRPr="00465980">
              <w:rPr>
                <w:noProof/>
                <w:webHidden/>
                <w:sz w:val="24"/>
                <w:szCs w:val="24"/>
              </w:rPr>
              <w:fldChar w:fldCharType="separate"/>
            </w:r>
            <w:r w:rsidRPr="00465980">
              <w:rPr>
                <w:noProof/>
                <w:webHidden/>
                <w:sz w:val="24"/>
                <w:szCs w:val="24"/>
              </w:rPr>
              <w:t>3</w:t>
            </w:r>
            <w:r w:rsidRPr="00465980">
              <w:rPr>
                <w:noProof/>
                <w:webHidden/>
                <w:sz w:val="24"/>
                <w:szCs w:val="24"/>
              </w:rPr>
              <w:fldChar w:fldCharType="end"/>
            </w:r>
          </w:hyperlink>
        </w:p>
        <w:p w14:paraId="08DF4C5D" w14:textId="37070645" w:rsidR="00465980" w:rsidRPr="00465980" w:rsidRDefault="00465980" w:rsidP="00465980">
          <w:pPr>
            <w:pStyle w:val="TOC2"/>
            <w:tabs>
              <w:tab w:val="right" w:leader="dot" w:pos="9019"/>
            </w:tabs>
            <w:spacing w:after="0" w:line="240" w:lineRule="auto"/>
            <w:jc w:val="both"/>
            <w:rPr>
              <w:rFonts w:asciiTheme="minorHAnsi" w:eastAsiaTheme="minorEastAsia" w:hAnsiTheme="minorHAnsi" w:cstheme="minorBidi"/>
              <w:noProof/>
              <w:sz w:val="24"/>
              <w:szCs w:val="24"/>
            </w:rPr>
          </w:pPr>
          <w:hyperlink w:anchor="_Toc234944018" w:history="1">
            <w:r w:rsidRPr="00465980">
              <w:rPr>
                <w:rStyle w:val="Hyperlink"/>
                <w:noProof/>
                <w:sz w:val="24"/>
                <w:szCs w:val="24"/>
              </w:rPr>
              <w:t>2.2 Ratio Analysis</w:t>
            </w:r>
            <w:r w:rsidRPr="00465980">
              <w:rPr>
                <w:noProof/>
                <w:webHidden/>
                <w:sz w:val="24"/>
                <w:szCs w:val="24"/>
              </w:rPr>
              <w:tab/>
            </w:r>
            <w:r w:rsidRPr="00465980">
              <w:rPr>
                <w:noProof/>
                <w:webHidden/>
                <w:sz w:val="24"/>
                <w:szCs w:val="24"/>
              </w:rPr>
              <w:fldChar w:fldCharType="begin"/>
            </w:r>
            <w:r w:rsidRPr="00465980">
              <w:rPr>
                <w:noProof/>
                <w:webHidden/>
                <w:sz w:val="24"/>
                <w:szCs w:val="24"/>
              </w:rPr>
              <w:instrText xml:space="preserve"> PAGEREF _Toc234944018 \h </w:instrText>
            </w:r>
            <w:r w:rsidRPr="00465980">
              <w:rPr>
                <w:noProof/>
                <w:webHidden/>
                <w:sz w:val="24"/>
                <w:szCs w:val="24"/>
              </w:rPr>
            </w:r>
            <w:r w:rsidRPr="00465980">
              <w:rPr>
                <w:noProof/>
                <w:webHidden/>
                <w:sz w:val="24"/>
                <w:szCs w:val="24"/>
              </w:rPr>
              <w:fldChar w:fldCharType="separate"/>
            </w:r>
            <w:r w:rsidRPr="00465980">
              <w:rPr>
                <w:noProof/>
                <w:webHidden/>
                <w:sz w:val="24"/>
                <w:szCs w:val="24"/>
              </w:rPr>
              <w:t>4</w:t>
            </w:r>
            <w:r w:rsidRPr="00465980">
              <w:rPr>
                <w:noProof/>
                <w:webHidden/>
                <w:sz w:val="24"/>
                <w:szCs w:val="24"/>
              </w:rPr>
              <w:fldChar w:fldCharType="end"/>
            </w:r>
          </w:hyperlink>
        </w:p>
        <w:p w14:paraId="79814B65" w14:textId="3E3B43A8" w:rsidR="00465980" w:rsidRPr="00465980" w:rsidRDefault="00465980" w:rsidP="00465980">
          <w:pPr>
            <w:pStyle w:val="TOC2"/>
            <w:tabs>
              <w:tab w:val="right" w:leader="dot" w:pos="9019"/>
            </w:tabs>
            <w:spacing w:after="0" w:line="240" w:lineRule="auto"/>
            <w:jc w:val="both"/>
            <w:rPr>
              <w:rFonts w:asciiTheme="minorHAnsi" w:eastAsiaTheme="minorEastAsia" w:hAnsiTheme="minorHAnsi" w:cstheme="minorBidi"/>
              <w:noProof/>
              <w:sz w:val="24"/>
              <w:szCs w:val="24"/>
            </w:rPr>
          </w:pPr>
          <w:hyperlink w:anchor="_Toc234944019" w:history="1">
            <w:r w:rsidRPr="00465980">
              <w:rPr>
                <w:rStyle w:val="Hyperlink"/>
                <w:noProof/>
                <w:sz w:val="24"/>
                <w:szCs w:val="24"/>
              </w:rPr>
              <w:t>2.3 Identification of Financial Health</w:t>
            </w:r>
            <w:r w:rsidRPr="00465980">
              <w:rPr>
                <w:noProof/>
                <w:webHidden/>
                <w:sz w:val="24"/>
                <w:szCs w:val="24"/>
              </w:rPr>
              <w:tab/>
            </w:r>
            <w:r w:rsidRPr="00465980">
              <w:rPr>
                <w:noProof/>
                <w:webHidden/>
                <w:sz w:val="24"/>
                <w:szCs w:val="24"/>
              </w:rPr>
              <w:fldChar w:fldCharType="begin"/>
            </w:r>
            <w:r w:rsidRPr="00465980">
              <w:rPr>
                <w:noProof/>
                <w:webHidden/>
                <w:sz w:val="24"/>
                <w:szCs w:val="24"/>
              </w:rPr>
              <w:instrText xml:space="preserve"> PAGEREF _Toc234944019 \h </w:instrText>
            </w:r>
            <w:r w:rsidRPr="00465980">
              <w:rPr>
                <w:noProof/>
                <w:webHidden/>
                <w:sz w:val="24"/>
                <w:szCs w:val="24"/>
              </w:rPr>
            </w:r>
            <w:r w:rsidRPr="00465980">
              <w:rPr>
                <w:noProof/>
                <w:webHidden/>
                <w:sz w:val="24"/>
                <w:szCs w:val="24"/>
              </w:rPr>
              <w:fldChar w:fldCharType="separate"/>
            </w:r>
            <w:r w:rsidRPr="00465980">
              <w:rPr>
                <w:noProof/>
                <w:webHidden/>
                <w:sz w:val="24"/>
                <w:szCs w:val="24"/>
              </w:rPr>
              <w:t>6</w:t>
            </w:r>
            <w:r w:rsidRPr="00465980">
              <w:rPr>
                <w:noProof/>
                <w:webHidden/>
                <w:sz w:val="24"/>
                <w:szCs w:val="24"/>
              </w:rPr>
              <w:fldChar w:fldCharType="end"/>
            </w:r>
          </w:hyperlink>
        </w:p>
        <w:p w14:paraId="70366A0F" w14:textId="36B027E2" w:rsidR="00465980" w:rsidRPr="00465980" w:rsidRDefault="00465980" w:rsidP="00465980">
          <w:pPr>
            <w:pStyle w:val="TOC1"/>
            <w:tabs>
              <w:tab w:val="right" w:leader="dot" w:pos="9019"/>
            </w:tabs>
            <w:spacing w:after="0" w:line="240" w:lineRule="auto"/>
            <w:jc w:val="both"/>
            <w:rPr>
              <w:rFonts w:asciiTheme="minorHAnsi" w:eastAsiaTheme="minorEastAsia" w:hAnsiTheme="minorHAnsi" w:cstheme="minorBidi"/>
              <w:noProof/>
              <w:sz w:val="24"/>
              <w:szCs w:val="24"/>
            </w:rPr>
          </w:pPr>
          <w:hyperlink w:anchor="_Toc234944020" w:history="1">
            <w:r w:rsidRPr="00465980">
              <w:rPr>
                <w:rStyle w:val="Hyperlink"/>
                <w:noProof/>
                <w:sz w:val="24"/>
                <w:szCs w:val="24"/>
                <w:highlight w:val="white"/>
              </w:rPr>
              <w:t>3. Working Capital Management Analysis</w:t>
            </w:r>
            <w:r w:rsidRPr="00465980">
              <w:rPr>
                <w:noProof/>
                <w:webHidden/>
                <w:sz w:val="24"/>
                <w:szCs w:val="24"/>
              </w:rPr>
              <w:tab/>
            </w:r>
            <w:r w:rsidRPr="00465980">
              <w:rPr>
                <w:noProof/>
                <w:webHidden/>
                <w:sz w:val="24"/>
                <w:szCs w:val="24"/>
              </w:rPr>
              <w:fldChar w:fldCharType="begin"/>
            </w:r>
            <w:r w:rsidRPr="00465980">
              <w:rPr>
                <w:noProof/>
                <w:webHidden/>
                <w:sz w:val="24"/>
                <w:szCs w:val="24"/>
              </w:rPr>
              <w:instrText xml:space="preserve"> PAGEREF _Toc234944020 \h </w:instrText>
            </w:r>
            <w:r w:rsidRPr="00465980">
              <w:rPr>
                <w:noProof/>
                <w:webHidden/>
                <w:sz w:val="24"/>
                <w:szCs w:val="24"/>
              </w:rPr>
            </w:r>
            <w:r w:rsidRPr="00465980">
              <w:rPr>
                <w:noProof/>
                <w:webHidden/>
                <w:sz w:val="24"/>
                <w:szCs w:val="24"/>
              </w:rPr>
              <w:fldChar w:fldCharType="separate"/>
            </w:r>
            <w:r w:rsidRPr="00465980">
              <w:rPr>
                <w:noProof/>
                <w:webHidden/>
                <w:sz w:val="24"/>
                <w:szCs w:val="24"/>
              </w:rPr>
              <w:t>7</w:t>
            </w:r>
            <w:r w:rsidRPr="00465980">
              <w:rPr>
                <w:noProof/>
                <w:webHidden/>
                <w:sz w:val="24"/>
                <w:szCs w:val="24"/>
              </w:rPr>
              <w:fldChar w:fldCharType="end"/>
            </w:r>
          </w:hyperlink>
        </w:p>
        <w:p w14:paraId="728FB1C4" w14:textId="7F5C0C82" w:rsidR="00465980" w:rsidRPr="00465980" w:rsidRDefault="00465980" w:rsidP="00465980">
          <w:pPr>
            <w:pStyle w:val="TOC2"/>
            <w:tabs>
              <w:tab w:val="right" w:leader="dot" w:pos="9019"/>
            </w:tabs>
            <w:spacing w:after="0" w:line="240" w:lineRule="auto"/>
            <w:jc w:val="both"/>
            <w:rPr>
              <w:rFonts w:asciiTheme="minorHAnsi" w:eastAsiaTheme="minorEastAsia" w:hAnsiTheme="minorHAnsi" w:cstheme="minorBidi"/>
              <w:noProof/>
              <w:sz w:val="24"/>
              <w:szCs w:val="24"/>
            </w:rPr>
          </w:pPr>
          <w:hyperlink w:anchor="_Toc234944021" w:history="1">
            <w:r w:rsidRPr="00465980">
              <w:rPr>
                <w:rStyle w:val="Hyperlink"/>
                <w:noProof/>
                <w:sz w:val="24"/>
                <w:szCs w:val="24"/>
                <w:highlight w:val="white"/>
              </w:rPr>
              <w:t>3.1 Cash operating cycle</w:t>
            </w:r>
            <w:r w:rsidRPr="00465980">
              <w:rPr>
                <w:noProof/>
                <w:webHidden/>
                <w:sz w:val="24"/>
                <w:szCs w:val="24"/>
              </w:rPr>
              <w:tab/>
            </w:r>
            <w:r w:rsidRPr="00465980">
              <w:rPr>
                <w:noProof/>
                <w:webHidden/>
                <w:sz w:val="24"/>
                <w:szCs w:val="24"/>
              </w:rPr>
              <w:fldChar w:fldCharType="begin"/>
            </w:r>
            <w:r w:rsidRPr="00465980">
              <w:rPr>
                <w:noProof/>
                <w:webHidden/>
                <w:sz w:val="24"/>
                <w:szCs w:val="24"/>
              </w:rPr>
              <w:instrText xml:space="preserve"> PAGEREF _Toc234944021 \h </w:instrText>
            </w:r>
            <w:r w:rsidRPr="00465980">
              <w:rPr>
                <w:noProof/>
                <w:webHidden/>
                <w:sz w:val="24"/>
                <w:szCs w:val="24"/>
              </w:rPr>
            </w:r>
            <w:r w:rsidRPr="00465980">
              <w:rPr>
                <w:noProof/>
                <w:webHidden/>
                <w:sz w:val="24"/>
                <w:szCs w:val="24"/>
              </w:rPr>
              <w:fldChar w:fldCharType="separate"/>
            </w:r>
            <w:r w:rsidRPr="00465980">
              <w:rPr>
                <w:noProof/>
                <w:webHidden/>
                <w:sz w:val="24"/>
                <w:szCs w:val="24"/>
              </w:rPr>
              <w:t>7</w:t>
            </w:r>
            <w:r w:rsidRPr="00465980">
              <w:rPr>
                <w:noProof/>
                <w:webHidden/>
                <w:sz w:val="24"/>
                <w:szCs w:val="24"/>
              </w:rPr>
              <w:fldChar w:fldCharType="end"/>
            </w:r>
          </w:hyperlink>
        </w:p>
        <w:p w14:paraId="0DA390D6" w14:textId="300E2B8E" w:rsidR="00465980" w:rsidRPr="00465980" w:rsidRDefault="00465980" w:rsidP="00465980">
          <w:pPr>
            <w:pStyle w:val="TOC2"/>
            <w:tabs>
              <w:tab w:val="right" w:leader="dot" w:pos="9019"/>
            </w:tabs>
            <w:spacing w:after="0" w:line="240" w:lineRule="auto"/>
            <w:jc w:val="both"/>
            <w:rPr>
              <w:rFonts w:asciiTheme="minorHAnsi" w:eastAsiaTheme="minorEastAsia" w:hAnsiTheme="minorHAnsi" w:cstheme="minorBidi"/>
              <w:noProof/>
              <w:sz w:val="24"/>
              <w:szCs w:val="24"/>
            </w:rPr>
          </w:pPr>
          <w:hyperlink w:anchor="_Toc234944022" w:history="1">
            <w:r w:rsidRPr="00465980">
              <w:rPr>
                <w:rStyle w:val="Hyperlink"/>
                <w:noProof/>
                <w:sz w:val="24"/>
                <w:szCs w:val="24"/>
                <w:highlight w:val="white"/>
              </w:rPr>
              <w:t>3.2 Recommend strategies to improve liquidity through working capital reforms</w:t>
            </w:r>
            <w:r w:rsidRPr="00465980">
              <w:rPr>
                <w:noProof/>
                <w:webHidden/>
                <w:sz w:val="24"/>
                <w:szCs w:val="24"/>
              </w:rPr>
              <w:tab/>
            </w:r>
            <w:r w:rsidRPr="00465980">
              <w:rPr>
                <w:noProof/>
                <w:webHidden/>
                <w:sz w:val="24"/>
                <w:szCs w:val="24"/>
              </w:rPr>
              <w:fldChar w:fldCharType="begin"/>
            </w:r>
            <w:r w:rsidRPr="00465980">
              <w:rPr>
                <w:noProof/>
                <w:webHidden/>
                <w:sz w:val="24"/>
                <w:szCs w:val="24"/>
              </w:rPr>
              <w:instrText xml:space="preserve"> PAGEREF _Toc234944022 \h </w:instrText>
            </w:r>
            <w:r w:rsidRPr="00465980">
              <w:rPr>
                <w:noProof/>
                <w:webHidden/>
                <w:sz w:val="24"/>
                <w:szCs w:val="24"/>
              </w:rPr>
            </w:r>
            <w:r w:rsidRPr="00465980">
              <w:rPr>
                <w:noProof/>
                <w:webHidden/>
                <w:sz w:val="24"/>
                <w:szCs w:val="24"/>
              </w:rPr>
              <w:fldChar w:fldCharType="separate"/>
            </w:r>
            <w:r w:rsidRPr="00465980">
              <w:rPr>
                <w:noProof/>
                <w:webHidden/>
                <w:sz w:val="24"/>
                <w:szCs w:val="24"/>
              </w:rPr>
              <w:t>9</w:t>
            </w:r>
            <w:r w:rsidRPr="00465980">
              <w:rPr>
                <w:noProof/>
                <w:webHidden/>
                <w:sz w:val="24"/>
                <w:szCs w:val="24"/>
              </w:rPr>
              <w:fldChar w:fldCharType="end"/>
            </w:r>
          </w:hyperlink>
        </w:p>
        <w:p w14:paraId="56F8131E" w14:textId="4A98E62E" w:rsidR="00465980" w:rsidRPr="00465980" w:rsidRDefault="00465980" w:rsidP="00465980">
          <w:pPr>
            <w:pStyle w:val="TOC2"/>
            <w:tabs>
              <w:tab w:val="right" w:leader="dot" w:pos="9019"/>
            </w:tabs>
            <w:spacing w:after="0" w:line="240" w:lineRule="auto"/>
            <w:jc w:val="both"/>
            <w:rPr>
              <w:rFonts w:asciiTheme="minorHAnsi" w:eastAsiaTheme="minorEastAsia" w:hAnsiTheme="minorHAnsi" w:cstheme="minorBidi"/>
              <w:noProof/>
              <w:sz w:val="24"/>
              <w:szCs w:val="24"/>
            </w:rPr>
          </w:pPr>
          <w:hyperlink w:anchor="_Toc234944023" w:history="1">
            <w:r w:rsidRPr="00465980">
              <w:rPr>
                <w:rStyle w:val="Hyperlink"/>
                <w:noProof/>
                <w:sz w:val="24"/>
                <w:szCs w:val="24"/>
                <w:highlight w:val="white"/>
              </w:rPr>
              <w:t>3.3 Comparing short-term vs long-term financing options</w:t>
            </w:r>
            <w:r w:rsidRPr="00465980">
              <w:rPr>
                <w:noProof/>
                <w:webHidden/>
                <w:sz w:val="24"/>
                <w:szCs w:val="24"/>
              </w:rPr>
              <w:tab/>
            </w:r>
            <w:r w:rsidRPr="00465980">
              <w:rPr>
                <w:noProof/>
                <w:webHidden/>
                <w:sz w:val="24"/>
                <w:szCs w:val="24"/>
              </w:rPr>
              <w:fldChar w:fldCharType="begin"/>
            </w:r>
            <w:r w:rsidRPr="00465980">
              <w:rPr>
                <w:noProof/>
                <w:webHidden/>
                <w:sz w:val="24"/>
                <w:szCs w:val="24"/>
              </w:rPr>
              <w:instrText xml:space="preserve"> PAGEREF _Toc234944023 \h </w:instrText>
            </w:r>
            <w:r w:rsidRPr="00465980">
              <w:rPr>
                <w:noProof/>
                <w:webHidden/>
                <w:sz w:val="24"/>
                <w:szCs w:val="24"/>
              </w:rPr>
            </w:r>
            <w:r w:rsidRPr="00465980">
              <w:rPr>
                <w:noProof/>
                <w:webHidden/>
                <w:sz w:val="24"/>
                <w:szCs w:val="24"/>
              </w:rPr>
              <w:fldChar w:fldCharType="separate"/>
            </w:r>
            <w:r w:rsidRPr="00465980">
              <w:rPr>
                <w:noProof/>
                <w:webHidden/>
                <w:sz w:val="24"/>
                <w:szCs w:val="24"/>
              </w:rPr>
              <w:t>10</w:t>
            </w:r>
            <w:r w:rsidRPr="00465980">
              <w:rPr>
                <w:noProof/>
                <w:webHidden/>
                <w:sz w:val="24"/>
                <w:szCs w:val="24"/>
              </w:rPr>
              <w:fldChar w:fldCharType="end"/>
            </w:r>
          </w:hyperlink>
        </w:p>
        <w:p w14:paraId="06025AA4" w14:textId="6B6B4544" w:rsidR="00465980" w:rsidRPr="00465980" w:rsidRDefault="00465980" w:rsidP="00465980">
          <w:pPr>
            <w:pStyle w:val="TOC1"/>
            <w:tabs>
              <w:tab w:val="right" w:leader="dot" w:pos="9019"/>
            </w:tabs>
            <w:spacing w:after="0" w:line="240" w:lineRule="auto"/>
            <w:jc w:val="both"/>
            <w:rPr>
              <w:rFonts w:asciiTheme="minorHAnsi" w:eastAsiaTheme="minorEastAsia" w:hAnsiTheme="minorHAnsi" w:cstheme="minorBidi"/>
              <w:noProof/>
              <w:sz w:val="24"/>
              <w:szCs w:val="24"/>
            </w:rPr>
          </w:pPr>
          <w:hyperlink w:anchor="_Toc234944024" w:history="1">
            <w:r w:rsidRPr="00465980">
              <w:rPr>
                <w:rStyle w:val="Hyperlink"/>
                <w:noProof/>
                <w:sz w:val="24"/>
                <w:szCs w:val="24"/>
                <w:highlight w:val="white"/>
              </w:rPr>
              <w:t>4. Strategic Financial Restructuring Plan</w:t>
            </w:r>
            <w:r w:rsidRPr="00465980">
              <w:rPr>
                <w:noProof/>
                <w:webHidden/>
                <w:sz w:val="24"/>
                <w:szCs w:val="24"/>
              </w:rPr>
              <w:tab/>
            </w:r>
            <w:r w:rsidRPr="00465980">
              <w:rPr>
                <w:noProof/>
                <w:webHidden/>
                <w:sz w:val="24"/>
                <w:szCs w:val="24"/>
              </w:rPr>
              <w:fldChar w:fldCharType="begin"/>
            </w:r>
            <w:r w:rsidRPr="00465980">
              <w:rPr>
                <w:noProof/>
                <w:webHidden/>
                <w:sz w:val="24"/>
                <w:szCs w:val="24"/>
              </w:rPr>
              <w:instrText xml:space="preserve"> PAGEREF _Toc234944024 \h </w:instrText>
            </w:r>
            <w:r w:rsidRPr="00465980">
              <w:rPr>
                <w:noProof/>
                <w:webHidden/>
                <w:sz w:val="24"/>
                <w:szCs w:val="24"/>
              </w:rPr>
            </w:r>
            <w:r w:rsidRPr="00465980">
              <w:rPr>
                <w:noProof/>
                <w:webHidden/>
                <w:sz w:val="24"/>
                <w:szCs w:val="24"/>
              </w:rPr>
              <w:fldChar w:fldCharType="separate"/>
            </w:r>
            <w:r w:rsidRPr="00465980">
              <w:rPr>
                <w:noProof/>
                <w:webHidden/>
                <w:sz w:val="24"/>
                <w:szCs w:val="24"/>
              </w:rPr>
              <w:t>10</w:t>
            </w:r>
            <w:r w:rsidRPr="00465980">
              <w:rPr>
                <w:noProof/>
                <w:webHidden/>
                <w:sz w:val="24"/>
                <w:szCs w:val="24"/>
              </w:rPr>
              <w:fldChar w:fldCharType="end"/>
            </w:r>
          </w:hyperlink>
        </w:p>
        <w:p w14:paraId="235BF8E8" w14:textId="6570AF46" w:rsidR="00465980" w:rsidRPr="00465980" w:rsidRDefault="00465980" w:rsidP="00465980">
          <w:pPr>
            <w:pStyle w:val="TOC2"/>
            <w:tabs>
              <w:tab w:val="right" w:leader="dot" w:pos="9019"/>
            </w:tabs>
            <w:spacing w:after="0" w:line="240" w:lineRule="auto"/>
            <w:jc w:val="both"/>
            <w:rPr>
              <w:rFonts w:asciiTheme="minorHAnsi" w:eastAsiaTheme="minorEastAsia" w:hAnsiTheme="minorHAnsi" w:cstheme="minorBidi"/>
              <w:noProof/>
              <w:sz w:val="24"/>
              <w:szCs w:val="24"/>
            </w:rPr>
          </w:pPr>
          <w:hyperlink w:anchor="_Toc234944025" w:history="1">
            <w:r w:rsidRPr="00465980">
              <w:rPr>
                <w:rStyle w:val="Hyperlink"/>
                <w:noProof/>
                <w:sz w:val="24"/>
                <w:szCs w:val="24"/>
                <w:highlight w:val="white"/>
              </w:rPr>
              <w:t>4.1 Recommend financial restructuring options</w:t>
            </w:r>
            <w:r w:rsidRPr="00465980">
              <w:rPr>
                <w:noProof/>
                <w:webHidden/>
                <w:sz w:val="24"/>
                <w:szCs w:val="24"/>
              </w:rPr>
              <w:tab/>
            </w:r>
            <w:r w:rsidRPr="00465980">
              <w:rPr>
                <w:noProof/>
                <w:webHidden/>
                <w:sz w:val="24"/>
                <w:szCs w:val="24"/>
              </w:rPr>
              <w:fldChar w:fldCharType="begin"/>
            </w:r>
            <w:r w:rsidRPr="00465980">
              <w:rPr>
                <w:noProof/>
                <w:webHidden/>
                <w:sz w:val="24"/>
                <w:szCs w:val="24"/>
              </w:rPr>
              <w:instrText xml:space="preserve"> PAGEREF _Toc234944025 \h </w:instrText>
            </w:r>
            <w:r w:rsidRPr="00465980">
              <w:rPr>
                <w:noProof/>
                <w:webHidden/>
                <w:sz w:val="24"/>
                <w:szCs w:val="24"/>
              </w:rPr>
            </w:r>
            <w:r w:rsidRPr="00465980">
              <w:rPr>
                <w:noProof/>
                <w:webHidden/>
                <w:sz w:val="24"/>
                <w:szCs w:val="24"/>
              </w:rPr>
              <w:fldChar w:fldCharType="separate"/>
            </w:r>
            <w:r w:rsidRPr="00465980">
              <w:rPr>
                <w:noProof/>
                <w:webHidden/>
                <w:sz w:val="24"/>
                <w:szCs w:val="24"/>
              </w:rPr>
              <w:t>10</w:t>
            </w:r>
            <w:r w:rsidRPr="00465980">
              <w:rPr>
                <w:noProof/>
                <w:webHidden/>
                <w:sz w:val="24"/>
                <w:szCs w:val="24"/>
              </w:rPr>
              <w:fldChar w:fldCharType="end"/>
            </w:r>
          </w:hyperlink>
        </w:p>
        <w:p w14:paraId="1A68A005" w14:textId="541C28BA" w:rsidR="00465980" w:rsidRPr="00465980" w:rsidRDefault="00465980" w:rsidP="00465980">
          <w:pPr>
            <w:pStyle w:val="TOC2"/>
            <w:tabs>
              <w:tab w:val="right" w:leader="dot" w:pos="9019"/>
            </w:tabs>
            <w:spacing w:after="0" w:line="240" w:lineRule="auto"/>
            <w:jc w:val="both"/>
            <w:rPr>
              <w:rFonts w:asciiTheme="minorHAnsi" w:eastAsiaTheme="minorEastAsia" w:hAnsiTheme="minorHAnsi" w:cstheme="minorBidi"/>
              <w:noProof/>
              <w:sz w:val="24"/>
              <w:szCs w:val="24"/>
            </w:rPr>
          </w:pPr>
          <w:hyperlink w:anchor="_Toc234944026" w:history="1">
            <w:r w:rsidRPr="00465980">
              <w:rPr>
                <w:rStyle w:val="Hyperlink"/>
                <w:noProof/>
                <w:sz w:val="24"/>
                <w:szCs w:val="24"/>
                <w:highlight w:val="white"/>
              </w:rPr>
              <w:t>4.2 Evaluating impact on shareholder value, debt structure, and operational flexibility</w:t>
            </w:r>
            <w:r w:rsidRPr="00465980">
              <w:rPr>
                <w:noProof/>
                <w:webHidden/>
                <w:sz w:val="24"/>
                <w:szCs w:val="24"/>
              </w:rPr>
              <w:tab/>
            </w:r>
            <w:r w:rsidRPr="00465980">
              <w:rPr>
                <w:noProof/>
                <w:webHidden/>
                <w:sz w:val="24"/>
                <w:szCs w:val="24"/>
              </w:rPr>
              <w:fldChar w:fldCharType="begin"/>
            </w:r>
            <w:r w:rsidRPr="00465980">
              <w:rPr>
                <w:noProof/>
                <w:webHidden/>
                <w:sz w:val="24"/>
                <w:szCs w:val="24"/>
              </w:rPr>
              <w:instrText xml:space="preserve"> PAGEREF _Toc234944026 \h </w:instrText>
            </w:r>
            <w:r w:rsidRPr="00465980">
              <w:rPr>
                <w:noProof/>
                <w:webHidden/>
                <w:sz w:val="24"/>
                <w:szCs w:val="24"/>
              </w:rPr>
            </w:r>
            <w:r w:rsidRPr="00465980">
              <w:rPr>
                <w:noProof/>
                <w:webHidden/>
                <w:sz w:val="24"/>
                <w:szCs w:val="24"/>
              </w:rPr>
              <w:fldChar w:fldCharType="separate"/>
            </w:r>
            <w:r w:rsidRPr="00465980">
              <w:rPr>
                <w:noProof/>
                <w:webHidden/>
                <w:sz w:val="24"/>
                <w:szCs w:val="24"/>
              </w:rPr>
              <w:t>11</w:t>
            </w:r>
            <w:r w:rsidRPr="00465980">
              <w:rPr>
                <w:noProof/>
                <w:webHidden/>
                <w:sz w:val="24"/>
                <w:szCs w:val="24"/>
              </w:rPr>
              <w:fldChar w:fldCharType="end"/>
            </w:r>
          </w:hyperlink>
        </w:p>
        <w:p w14:paraId="3ACF9B16" w14:textId="2E7D1C47" w:rsidR="00465980" w:rsidRPr="00465980" w:rsidRDefault="00465980" w:rsidP="00465980">
          <w:pPr>
            <w:pStyle w:val="TOC2"/>
            <w:tabs>
              <w:tab w:val="right" w:leader="dot" w:pos="9019"/>
            </w:tabs>
            <w:spacing w:after="0" w:line="240" w:lineRule="auto"/>
            <w:jc w:val="both"/>
            <w:rPr>
              <w:rFonts w:asciiTheme="minorHAnsi" w:eastAsiaTheme="minorEastAsia" w:hAnsiTheme="minorHAnsi" w:cstheme="minorBidi"/>
              <w:noProof/>
              <w:sz w:val="24"/>
              <w:szCs w:val="24"/>
            </w:rPr>
          </w:pPr>
          <w:hyperlink w:anchor="_Toc234944027" w:history="1">
            <w:r w:rsidRPr="00465980">
              <w:rPr>
                <w:rStyle w:val="Hyperlink"/>
                <w:noProof/>
                <w:sz w:val="24"/>
                <w:szCs w:val="24"/>
                <w:highlight w:val="white"/>
              </w:rPr>
              <w:t>4.3 International and ethical considerations</w:t>
            </w:r>
            <w:r w:rsidRPr="00465980">
              <w:rPr>
                <w:noProof/>
                <w:webHidden/>
                <w:sz w:val="24"/>
                <w:szCs w:val="24"/>
              </w:rPr>
              <w:tab/>
            </w:r>
            <w:r w:rsidRPr="00465980">
              <w:rPr>
                <w:noProof/>
                <w:webHidden/>
                <w:sz w:val="24"/>
                <w:szCs w:val="24"/>
              </w:rPr>
              <w:fldChar w:fldCharType="begin"/>
            </w:r>
            <w:r w:rsidRPr="00465980">
              <w:rPr>
                <w:noProof/>
                <w:webHidden/>
                <w:sz w:val="24"/>
                <w:szCs w:val="24"/>
              </w:rPr>
              <w:instrText xml:space="preserve"> PAGEREF _Toc234944027 \h </w:instrText>
            </w:r>
            <w:r w:rsidRPr="00465980">
              <w:rPr>
                <w:noProof/>
                <w:webHidden/>
                <w:sz w:val="24"/>
                <w:szCs w:val="24"/>
              </w:rPr>
            </w:r>
            <w:r w:rsidRPr="00465980">
              <w:rPr>
                <w:noProof/>
                <w:webHidden/>
                <w:sz w:val="24"/>
                <w:szCs w:val="24"/>
              </w:rPr>
              <w:fldChar w:fldCharType="separate"/>
            </w:r>
            <w:r w:rsidRPr="00465980">
              <w:rPr>
                <w:noProof/>
                <w:webHidden/>
                <w:sz w:val="24"/>
                <w:szCs w:val="24"/>
              </w:rPr>
              <w:t>12</w:t>
            </w:r>
            <w:r w:rsidRPr="00465980">
              <w:rPr>
                <w:noProof/>
                <w:webHidden/>
                <w:sz w:val="24"/>
                <w:szCs w:val="24"/>
              </w:rPr>
              <w:fldChar w:fldCharType="end"/>
            </w:r>
          </w:hyperlink>
        </w:p>
        <w:p w14:paraId="497D6878" w14:textId="2E343F47" w:rsidR="00465980" w:rsidRPr="00465980" w:rsidRDefault="00465980" w:rsidP="00465980">
          <w:pPr>
            <w:pStyle w:val="TOC1"/>
            <w:tabs>
              <w:tab w:val="right" w:leader="dot" w:pos="9019"/>
            </w:tabs>
            <w:spacing w:after="0" w:line="240" w:lineRule="auto"/>
            <w:jc w:val="both"/>
            <w:rPr>
              <w:rFonts w:asciiTheme="minorHAnsi" w:eastAsiaTheme="minorEastAsia" w:hAnsiTheme="minorHAnsi" w:cstheme="minorBidi"/>
              <w:noProof/>
              <w:sz w:val="24"/>
              <w:szCs w:val="24"/>
            </w:rPr>
          </w:pPr>
          <w:hyperlink w:anchor="_Toc234944028" w:history="1">
            <w:r w:rsidRPr="00465980">
              <w:rPr>
                <w:rStyle w:val="Hyperlink"/>
                <w:noProof/>
                <w:sz w:val="24"/>
                <w:szCs w:val="24"/>
              </w:rPr>
              <w:t>5. Investment Appraisal and Capital Budgeting</w:t>
            </w:r>
            <w:r w:rsidRPr="00465980">
              <w:rPr>
                <w:noProof/>
                <w:webHidden/>
                <w:sz w:val="24"/>
                <w:szCs w:val="24"/>
              </w:rPr>
              <w:tab/>
            </w:r>
            <w:r w:rsidRPr="00465980">
              <w:rPr>
                <w:noProof/>
                <w:webHidden/>
                <w:sz w:val="24"/>
                <w:szCs w:val="24"/>
              </w:rPr>
              <w:fldChar w:fldCharType="begin"/>
            </w:r>
            <w:r w:rsidRPr="00465980">
              <w:rPr>
                <w:noProof/>
                <w:webHidden/>
                <w:sz w:val="24"/>
                <w:szCs w:val="24"/>
              </w:rPr>
              <w:instrText xml:space="preserve"> PAGEREF _Toc234944028 \h </w:instrText>
            </w:r>
            <w:r w:rsidRPr="00465980">
              <w:rPr>
                <w:noProof/>
                <w:webHidden/>
                <w:sz w:val="24"/>
                <w:szCs w:val="24"/>
              </w:rPr>
            </w:r>
            <w:r w:rsidRPr="00465980">
              <w:rPr>
                <w:noProof/>
                <w:webHidden/>
                <w:sz w:val="24"/>
                <w:szCs w:val="24"/>
              </w:rPr>
              <w:fldChar w:fldCharType="separate"/>
            </w:r>
            <w:r w:rsidRPr="00465980">
              <w:rPr>
                <w:noProof/>
                <w:webHidden/>
                <w:sz w:val="24"/>
                <w:szCs w:val="24"/>
              </w:rPr>
              <w:t>13</w:t>
            </w:r>
            <w:r w:rsidRPr="00465980">
              <w:rPr>
                <w:noProof/>
                <w:webHidden/>
                <w:sz w:val="24"/>
                <w:szCs w:val="24"/>
              </w:rPr>
              <w:fldChar w:fldCharType="end"/>
            </w:r>
          </w:hyperlink>
        </w:p>
        <w:p w14:paraId="6B1D9663" w14:textId="49E956D8" w:rsidR="00465980" w:rsidRPr="00465980" w:rsidRDefault="00465980" w:rsidP="00465980">
          <w:pPr>
            <w:pStyle w:val="TOC2"/>
            <w:tabs>
              <w:tab w:val="right" w:leader="dot" w:pos="9019"/>
            </w:tabs>
            <w:spacing w:after="0" w:line="240" w:lineRule="auto"/>
            <w:jc w:val="both"/>
            <w:rPr>
              <w:rFonts w:asciiTheme="minorHAnsi" w:eastAsiaTheme="minorEastAsia" w:hAnsiTheme="minorHAnsi" w:cstheme="minorBidi"/>
              <w:noProof/>
              <w:sz w:val="24"/>
              <w:szCs w:val="24"/>
            </w:rPr>
          </w:pPr>
          <w:hyperlink w:anchor="_Toc234944029" w:history="1">
            <w:r w:rsidRPr="00465980">
              <w:rPr>
                <w:rStyle w:val="Hyperlink"/>
                <w:noProof/>
                <w:sz w:val="24"/>
                <w:szCs w:val="24"/>
              </w:rPr>
              <w:t>5.1 Investment Projects</w:t>
            </w:r>
            <w:r w:rsidRPr="00465980">
              <w:rPr>
                <w:noProof/>
                <w:webHidden/>
                <w:sz w:val="24"/>
                <w:szCs w:val="24"/>
              </w:rPr>
              <w:tab/>
            </w:r>
            <w:r w:rsidRPr="00465980">
              <w:rPr>
                <w:noProof/>
                <w:webHidden/>
                <w:sz w:val="24"/>
                <w:szCs w:val="24"/>
              </w:rPr>
              <w:fldChar w:fldCharType="begin"/>
            </w:r>
            <w:r w:rsidRPr="00465980">
              <w:rPr>
                <w:noProof/>
                <w:webHidden/>
                <w:sz w:val="24"/>
                <w:szCs w:val="24"/>
              </w:rPr>
              <w:instrText xml:space="preserve"> PAGEREF _Toc234944029 \h </w:instrText>
            </w:r>
            <w:r w:rsidRPr="00465980">
              <w:rPr>
                <w:noProof/>
                <w:webHidden/>
                <w:sz w:val="24"/>
                <w:szCs w:val="24"/>
              </w:rPr>
            </w:r>
            <w:r w:rsidRPr="00465980">
              <w:rPr>
                <w:noProof/>
                <w:webHidden/>
                <w:sz w:val="24"/>
                <w:szCs w:val="24"/>
              </w:rPr>
              <w:fldChar w:fldCharType="separate"/>
            </w:r>
            <w:r w:rsidRPr="00465980">
              <w:rPr>
                <w:noProof/>
                <w:webHidden/>
                <w:sz w:val="24"/>
                <w:szCs w:val="24"/>
              </w:rPr>
              <w:t>13</w:t>
            </w:r>
            <w:r w:rsidRPr="00465980">
              <w:rPr>
                <w:noProof/>
                <w:webHidden/>
                <w:sz w:val="24"/>
                <w:szCs w:val="24"/>
              </w:rPr>
              <w:fldChar w:fldCharType="end"/>
            </w:r>
          </w:hyperlink>
        </w:p>
        <w:p w14:paraId="691F4927" w14:textId="252FC167" w:rsidR="00465980" w:rsidRPr="00465980" w:rsidRDefault="00465980" w:rsidP="00465980">
          <w:pPr>
            <w:pStyle w:val="TOC2"/>
            <w:tabs>
              <w:tab w:val="right" w:leader="dot" w:pos="9019"/>
            </w:tabs>
            <w:spacing w:after="0" w:line="240" w:lineRule="auto"/>
            <w:jc w:val="both"/>
            <w:rPr>
              <w:rFonts w:asciiTheme="minorHAnsi" w:eastAsiaTheme="minorEastAsia" w:hAnsiTheme="minorHAnsi" w:cstheme="minorBidi"/>
              <w:noProof/>
              <w:sz w:val="24"/>
              <w:szCs w:val="24"/>
            </w:rPr>
          </w:pPr>
          <w:hyperlink w:anchor="_Toc234944030" w:history="1">
            <w:r w:rsidRPr="00465980">
              <w:rPr>
                <w:rStyle w:val="Hyperlink"/>
                <w:noProof/>
                <w:sz w:val="24"/>
                <w:szCs w:val="24"/>
              </w:rPr>
              <w:t>5.2 Recommendation which is best choice</w:t>
            </w:r>
            <w:r w:rsidRPr="00465980">
              <w:rPr>
                <w:noProof/>
                <w:webHidden/>
                <w:sz w:val="24"/>
                <w:szCs w:val="24"/>
              </w:rPr>
              <w:tab/>
            </w:r>
            <w:r w:rsidRPr="00465980">
              <w:rPr>
                <w:noProof/>
                <w:webHidden/>
                <w:sz w:val="24"/>
                <w:szCs w:val="24"/>
              </w:rPr>
              <w:fldChar w:fldCharType="begin"/>
            </w:r>
            <w:r w:rsidRPr="00465980">
              <w:rPr>
                <w:noProof/>
                <w:webHidden/>
                <w:sz w:val="24"/>
                <w:szCs w:val="24"/>
              </w:rPr>
              <w:instrText xml:space="preserve"> PAGEREF _Toc234944030 \h </w:instrText>
            </w:r>
            <w:r w:rsidRPr="00465980">
              <w:rPr>
                <w:noProof/>
                <w:webHidden/>
                <w:sz w:val="24"/>
                <w:szCs w:val="24"/>
              </w:rPr>
            </w:r>
            <w:r w:rsidRPr="00465980">
              <w:rPr>
                <w:noProof/>
                <w:webHidden/>
                <w:sz w:val="24"/>
                <w:szCs w:val="24"/>
              </w:rPr>
              <w:fldChar w:fldCharType="separate"/>
            </w:r>
            <w:r w:rsidRPr="00465980">
              <w:rPr>
                <w:noProof/>
                <w:webHidden/>
                <w:sz w:val="24"/>
                <w:szCs w:val="24"/>
              </w:rPr>
              <w:t>15</w:t>
            </w:r>
            <w:r w:rsidRPr="00465980">
              <w:rPr>
                <w:noProof/>
                <w:webHidden/>
                <w:sz w:val="24"/>
                <w:szCs w:val="24"/>
              </w:rPr>
              <w:fldChar w:fldCharType="end"/>
            </w:r>
          </w:hyperlink>
        </w:p>
        <w:p w14:paraId="70463A4D" w14:textId="16F5C8C5" w:rsidR="00465980" w:rsidRPr="00465980" w:rsidRDefault="00465980" w:rsidP="00465980">
          <w:pPr>
            <w:pStyle w:val="TOC2"/>
            <w:tabs>
              <w:tab w:val="right" w:leader="dot" w:pos="9019"/>
            </w:tabs>
            <w:spacing w:after="0" w:line="240" w:lineRule="auto"/>
            <w:jc w:val="both"/>
            <w:rPr>
              <w:rFonts w:asciiTheme="minorHAnsi" w:eastAsiaTheme="minorEastAsia" w:hAnsiTheme="minorHAnsi" w:cstheme="minorBidi"/>
              <w:noProof/>
              <w:sz w:val="24"/>
              <w:szCs w:val="24"/>
            </w:rPr>
          </w:pPr>
          <w:hyperlink w:anchor="_Toc234944031" w:history="1">
            <w:r w:rsidRPr="00465980">
              <w:rPr>
                <w:rStyle w:val="Hyperlink"/>
                <w:noProof/>
                <w:sz w:val="24"/>
                <w:szCs w:val="24"/>
                <w:highlight w:val="white"/>
              </w:rPr>
              <w:t>5.3 Capital Rationing Recommendation</w:t>
            </w:r>
            <w:r w:rsidRPr="00465980">
              <w:rPr>
                <w:noProof/>
                <w:webHidden/>
                <w:sz w:val="24"/>
                <w:szCs w:val="24"/>
              </w:rPr>
              <w:tab/>
            </w:r>
            <w:r w:rsidRPr="00465980">
              <w:rPr>
                <w:noProof/>
                <w:webHidden/>
                <w:sz w:val="24"/>
                <w:szCs w:val="24"/>
              </w:rPr>
              <w:fldChar w:fldCharType="begin"/>
            </w:r>
            <w:r w:rsidRPr="00465980">
              <w:rPr>
                <w:noProof/>
                <w:webHidden/>
                <w:sz w:val="24"/>
                <w:szCs w:val="24"/>
              </w:rPr>
              <w:instrText xml:space="preserve"> PAGEREF _Toc234944031 \h </w:instrText>
            </w:r>
            <w:r w:rsidRPr="00465980">
              <w:rPr>
                <w:noProof/>
                <w:webHidden/>
                <w:sz w:val="24"/>
                <w:szCs w:val="24"/>
              </w:rPr>
            </w:r>
            <w:r w:rsidRPr="00465980">
              <w:rPr>
                <w:noProof/>
                <w:webHidden/>
                <w:sz w:val="24"/>
                <w:szCs w:val="24"/>
              </w:rPr>
              <w:fldChar w:fldCharType="separate"/>
            </w:r>
            <w:r w:rsidRPr="00465980">
              <w:rPr>
                <w:noProof/>
                <w:webHidden/>
                <w:sz w:val="24"/>
                <w:szCs w:val="24"/>
              </w:rPr>
              <w:t>16</w:t>
            </w:r>
            <w:r w:rsidRPr="00465980">
              <w:rPr>
                <w:noProof/>
                <w:webHidden/>
                <w:sz w:val="24"/>
                <w:szCs w:val="24"/>
              </w:rPr>
              <w:fldChar w:fldCharType="end"/>
            </w:r>
          </w:hyperlink>
        </w:p>
        <w:p w14:paraId="513793B5" w14:textId="7071E0B1" w:rsidR="00465980" w:rsidRPr="00465980" w:rsidRDefault="00465980" w:rsidP="00465980">
          <w:pPr>
            <w:pStyle w:val="TOC1"/>
            <w:tabs>
              <w:tab w:val="right" w:leader="dot" w:pos="9019"/>
            </w:tabs>
            <w:spacing w:after="0" w:line="240" w:lineRule="auto"/>
            <w:jc w:val="both"/>
            <w:rPr>
              <w:rFonts w:asciiTheme="minorHAnsi" w:eastAsiaTheme="minorEastAsia" w:hAnsiTheme="minorHAnsi" w:cstheme="minorBidi"/>
              <w:noProof/>
              <w:sz w:val="24"/>
              <w:szCs w:val="24"/>
            </w:rPr>
          </w:pPr>
          <w:hyperlink w:anchor="_Toc234944032" w:history="1">
            <w:r w:rsidRPr="00465980">
              <w:rPr>
                <w:rStyle w:val="Hyperlink"/>
                <w:noProof/>
                <w:sz w:val="24"/>
                <w:szCs w:val="24"/>
                <w:highlight w:val="white"/>
              </w:rPr>
              <w:t>6. Critical Reflection on AI Usage</w:t>
            </w:r>
            <w:r w:rsidRPr="00465980">
              <w:rPr>
                <w:noProof/>
                <w:webHidden/>
                <w:sz w:val="24"/>
                <w:szCs w:val="24"/>
              </w:rPr>
              <w:tab/>
            </w:r>
            <w:r w:rsidRPr="00465980">
              <w:rPr>
                <w:noProof/>
                <w:webHidden/>
                <w:sz w:val="24"/>
                <w:szCs w:val="24"/>
              </w:rPr>
              <w:fldChar w:fldCharType="begin"/>
            </w:r>
            <w:r w:rsidRPr="00465980">
              <w:rPr>
                <w:noProof/>
                <w:webHidden/>
                <w:sz w:val="24"/>
                <w:szCs w:val="24"/>
              </w:rPr>
              <w:instrText xml:space="preserve"> PAGEREF _Toc234944032 \h </w:instrText>
            </w:r>
            <w:r w:rsidRPr="00465980">
              <w:rPr>
                <w:noProof/>
                <w:webHidden/>
                <w:sz w:val="24"/>
                <w:szCs w:val="24"/>
              </w:rPr>
            </w:r>
            <w:r w:rsidRPr="00465980">
              <w:rPr>
                <w:noProof/>
                <w:webHidden/>
                <w:sz w:val="24"/>
                <w:szCs w:val="24"/>
              </w:rPr>
              <w:fldChar w:fldCharType="separate"/>
            </w:r>
            <w:r w:rsidRPr="00465980">
              <w:rPr>
                <w:noProof/>
                <w:webHidden/>
                <w:sz w:val="24"/>
                <w:szCs w:val="24"/>
              </w:rPr>
              <w:t>16</w:t>
            </w:r>
            <w:r w:rsidRPr="00465980">
              <w:rPr>
                <w:noProof/>
                <w:webHidden/>
                <w:sz w:val="24"/>
                <w:szCs w:val="24"/>
              </w:rPr>
              <w:fldChar w:fldCharType="end"/>
            </w:r>
          </w:hyperlink>
        </w:p>
        <w:p w14:paraId="5C2A6AC8" w14:textId="520BF5E7" w:rsidR="00465980" w:rsidRPr="00465980" w:rsidRDefault="00465980" w:rsidP="00465980">
          <w:pPr>
            <w:pStyle w:val="TOC2"/>
            <w:tabs>
              <w:tab w:val="right" w:leader="dot" w:pos="9019"/>
            </w:tabs>
            <w:spacing w:after="0" w:line="240" w:lineRule="auto"/>
            <w:jc w:val="both"/>
            <w:rPr>
              <w:rFonts w:asciiTheme="minorHAnsi" w:eastAsiaTheme="minorEastAsia" w:hAnsiTheme="minorHAnsi" w:cstheme="minorBidi"/>
              <w:noProof/>
              <w:sz w:val="24"/>
              <w:szCs w:val="24"/>
            </w:rPr>
          </w:pPr>
          <w:hyperlink w:anchor="_Toc234944033" w:history="1">
            <w:r w:rsidRPr="00465980">
              <w:rPr>
                <w:rStyle w:val="Hyperlink"/>
                <w:noProof/>
                <w:sz w:val="24"/>
                <w:szCs w:val="24"/>
                <w:highlight w:val="white"/>
              </w:rPr>
              <w:t>6.1 Tool Disclosure</w:t>
            </w:r>
            <w:r w:rsidRPr="00465980">
              <w:rPr>
                <w:noProof/>
                <w:webHidden/>
                <w:sz w:val="24"/>
                <w:szCs w:val="24"/>
              </w:rPr>
              <w:tab/>
            </w:r>
            <w:r w:rsidRPr="00465980">
              <w:rPr>
                <w:noProof/>
                <w:webHidden/>
                <w:sz w:val="24"/>
                <w:szCs w:val="24"/>
              </w:rPr>
              <w:fldChar w:fldCharType="begin"/>
            </w:r>
            <w:r w:rsidRPr="00465980">
              <w:rPr>
                <w:noProof/>
                <w:webHidden/>
                <w:sz w:val="24"/>
                <w:szCs w:val="24"/>
              </w:rPr>
              <w:instrText xml:space="preserve"> PAGEREF _Toc234944033 \h </w:instrText>
            </w:r>
            <w:r w:rsidRPr="00465980">
              <w:rPr>
                <w:noProof/>
                <w:webHidden/>
                <w:sz w:val="24"/>
                <w:szCs w:val="24"/>
              </w:rPr>
            </w:r>
            <w:r w:rsidRPr="00465980">
              <w:rPr>
                <w:noProof/>
                <w:webHidden/>
                <w:sz w:val="24"/>
                <w:szCs w:val="24"/>
              </w:rPr>
              <w:fldChar w:fldCharType="separate"/>
            </w:r>
            <w:r w:rsidRPr="00465980">
              <w:rPr>
                <w:noProof/>
                <w:webHidden/>
                <w:sz w:val="24"/>
                <w:szCs w:val="24"/>
              </w:rPr>
              <w:t>16</w:t>
            </w:r>
            <w:r w:rsidRPr="00465980">
              <w:rPr>
                <w:noProof/>
                <w:webHidden/>
                <w:sz w:val="24"/>
                <w:szCs w:val="24"/>
              </w:rPr>
              <w:fldChar w:fldCharType="end"/>
            </w:r>
          </w:hyperlink>
        </w:p>
        <w:p w14:paraId="624F674D" w14:textId="12BDCBFC" w:rsidR="00465980" w:rsidRPr="00465980" w:rsidRDefault="00465980" w:rsidP="00465980">
          <w:pPr>
            <w:pStyle w:val="TOC2"/>
            <w:tabs>
              <w:tab w:val="right" w:leader="dot" w:pos="9019"/>
            </w:tabs>
            <w:spacing w:after="0" w:line="240" w:lineRule="auto"/>
            <w:jc w:val="both"/>
            <w:rPr>
              <w:rFonts w:asciiTheme="minorHAnsi" w:eastAsiaTheme="minorEastAsia" w:hAnsiTheme="minorHAnsi" w:cstheme="minorBidi"/>
              <w:noProof/>
              <w:sz w:val="24"/>
              <w:szCs w:val="24"/>
            </w:rPr>
          </w:pPr>
          <w:hyperlink w:anchor="_Toc234944034" w:history="1">
            <w:r w:rsidRPr="00465980">
              <w:rPr>
                <w:rStyle w:val="Hyperlink"/>
                <w:noProof/>
                <w:sz w:val="24"/>
                <w:szCs w:val="24"/>
                <w:highlight w:val="white"/>
              </w:rPr>
              <w:t>6.2 Critical Evaluation of AI Output</w:t>
            </w:r>
            <w:r w:rsidRPr="00465980">
              <w:rPr>
                <w:noProof/>
                <w:webHidden/>
                <w:sz w:val="24"/>
                <w:szCs w:val="24"/>
              </w:rPr>
              <w:tab/>
            </w:r>
            <w:r w:rsidRPr="00465980">
              <w:rPr>
                <w:noProof/>
                <w:webHidden/>
                <w:sz w:val="24"/>
                <w:szCs w:val="24"/>
              </w:rPr>
              <w:fldChar w:fldCharType="begin"/>
            </w:r>
            <w:r w:rsidRPr="00465980">
              <w:rPr>
                <w:noProof/>
                <w:webHidden/>
                <w:sz w:val="24"/>
                <w:szCs w:val="24"/>
              </w:rPr>
              <w:instrText xml:space="preserve"> PAGEREF _Toc234944034 \h </w:instrText>
            </w:r>
            <w:r w:rsidRPr="00465980">
              <w:rPr>
                <w:noProof/>
                <w:webHidden/>
                <w:sz w:val="24"/>
                <w:szCs w:val="24"/>
              </w:rPr>
            </w:r>
            <w:r w:rsidRPr="00465980">
              <w:rPr>
                <w:noProof/>
                <w:webHidden/>
                <w:sz w:val="24"/>
                <w:szCs w:val="24"/>
              </w:rPr>
              <w:fldChar w:fldCharType="separate"/>
            </w:r>
            <w:r w:rsidRPr="00465980">
              <w:rPr>
                <w:noProof/>
                <w:webHidden/>
                <w:sz w:val="24"/>
                <w:szCs w:val="24"/>
              </w:rPr>
              <w:t>17</w:t>
            </w:r>
            <w:r w:rsidRPr="00465980">
              <w:rPr>
                <w:noProof/>
                <w:webHidden/>
                <w:sz w:val="24"/>
                <w:szCs w:val="24"/>
              </w:rPr>
              <w:fldChar w:fldCharType="end"/>
            </w:r>
          </w:hyperlink>
        </w:p>
        <w:p w14:paraId="1B3ADD5A" w14:textId="482950BC" w:rsidR="00465980" w:rsidRPr="00465980" w:rsidRDefault="00465980" w:rsidP="00465980">
          <w:pPr>
            <w:pStyle w:val="TOC2"/>
            <w:tabs>
              <w:tab w:val="right" w:leader="dot" w:pos="9019"/>
            </w:tabs>
            <w:spacing w:after="0" w:line="240" w:lineRule="auto"/>
            <w:jc w:val="both"/>
            <w:rPr>
              <w:rFonts w:asciiTheme="minorHAnsi" w:eastAsiaTheme="minorEastAsia" w:hAnsiTheme="minorHAnsi" w:cstheme="minorBidi"/>
              <w:noProof/>
              <w:sz w:val="24"/>
              <w:szCs w:val="24"/>
            </w:rPr>
          </w:pPr>
          <w:hyperlink w:anchor="_Toc234944035" w:history="1">
            <w:r w:rsidRPr="00465980">
              <w:rPr>
                <w:rStyle w:val="Hyperlink"/>
                <w:noProof/>
                <w:sz w:val="24"/>
                <w:szCs w:val="24"/>
                <w:highlight w:val="white"/>
              </w:rPr>
              <w:t>6.3 Contribution Analysis</w:t>
            </w:r>
            <w:r w:rsidRPr="00465980">
              <w:rPr>
                <w:noProof/>
                <w:webHidden/>
                <w:sz w:val="24"/>
                <w:szCs w:val="24"/>
              </w:rPr>
              <w:tab/>
            </w:r>
            <w:r w:rsidRPr="00465980">
              <w:rPr>
                <w:noProof/>
                <w:webHidden/>
                <w:sz w:val="24"/>
                <w:szCs w:val="24"/>
              </w:rPr>
              <w:fldChar w:fldCharType="begin"/>
            </w:r>
            <w:r w:rsidRPr="00465980">
              <w:rPr>
                <w:noProof/>
                <w:webHidden/>
                <w:sz w:val="24"/>
                <w:szCs w:val="24"/>
              </w:rPr>
              <w:instrText xml:space="preserve"> PAGEREF _Toc234944035 \h </w:instrText>
            </w:r>
            <w:r w:rsidRPr="00465980">
              <w:rPr>
                <w:noProof/>
                <w:webHidden/>
                <w:sz w:val="24"/>
                <w:szCs w:val="24"/>
              </w:rPr>
            </w:r>
            <w:r w:rsidRPr="00465980">
              <w:rPr>
                <w:noProof/>
                <w:webHidden/>
                <w:sz w:val="24"/>
                <w:szCs w:val="24"/>
              </w:rPr>
              <w:fldChar w:fldCharType="separate"/>
            </w:r>
            <w:r w:rsidRPr="00465980">
              <w:rPr>
                <w:noProof/>
                <w:webHidden/>
                <w:sz w:val="24"/>
                <w:szCs w:val="24"/>
              </w:rPr>
              <w:t>17</w:t>
            </w:r>
            <w:r w:rsidRPr="00465980">
              <w:rPr>
                <w:noProof/>
                <w:webHidden/>
                <w:sz w:val="24"/>
                <w:szCs w:val="24"/>
              </w:rPr>
              <w:fldChar w:fldCharType="end"/>
            </w:r>
          </w:hyperlink>
        </w:p>
        <w:p w14:paraId="3C4A7A25" w14:textId="6945E3E9" w:rsidR="00465980" w:rsidRPr="00465980" w:rsidRDefault="00465980" w:rsidP="00465980">
          <w:pPr>
            <w:pStyle w:val="TOC2"/>
            <w:tabs>
              <w:tab w:val="right" w:leader="dot" w:pos="9019"/>
            </w:tabs>
            <w:spacing w:after="0" w:line="240" w:lineRule="auto"/>
            <w:jc w:val="both"/>
            <w:rPr>
              <w:rFonts w:asciiTheme="minorHAnsi" w:eastAsiaTheme="minorEastAsia" w:hAnsiTheme="minorHAnsi" w:cstheme="minorBidi"/>
              <w:noProof/>
              <w:sz w:val="24"/>
              <w:szCs w:val="24"/>
            </w:rPr>
          </w:pPr>
          <w:hyperlink w:anchor="_Toc234944036" w:history="1">
            <w:r w:rsidRPr="00465980">
              <w:rPr>
                <w:rStyle w:val="Hyperlink"/>
                <w:noProof/>
                <w:sz w:val="24"/>
                <w:szCs w:val="24"/>
                <w:highlight w:val="white"/>
              </w:rPr>
              <w:t>6.4 Ethical &amp; Professional Reflection</w:t>
            </w:r>
            <w:r w:rsidRPr="00465980">
              <w:rPr>
                <w:noProof/>
                <w:webHidden/>
                <w:sz w:val="24"/>
                <w:szCs w:val="24"/>
              </w:rPr>
              <w:tab/>
            </w:r>
            <w:r w:rsidRPr="00465980">
              <w:rPr>
                <w:noProof/>
                <w:webHidden/>
                <w:sz w:val="24"/>
                <w:szCs w:val="24"/>
              </w:rPr>
              <w:fldChar w:fldCharType="begin"/>
            </w:r>
            <w:r w:rsidRPr="00465980">
              <w:rPr>
                <w:noProof/>
                <w:webHidden/>
                <w:sz w:val="24"/>
                <w:szCs w:val="24"/>
              </w:rPr>
              <w:instrText xml:space="preserve"> PAGEREF _Toc234944036 \h </w:instrText>
            </w:r>
            <w:r w:rsidRPr="00465980">
              <w:rPr>
                <w:noProof/>
                <w:webHidden/>
                <w:sz w:val="24"/>
                <w:szCs w:val="24"/>
              </w:rPr>
            </w:r>
            <w:r w:rsidRPr="00465980">
              <w:rPr>
                <w:noProof/>
                <w:webHidden/>
                <w:sz w:val="24"/>
                <w:szCs w:val="24"/>
              </w:rPr>
              <w:fldChar w:fldCharType="separate"/>
            </w:r>
            <w:r w:rsidRPr="00465980">
              <w:rPr>
                <w:noProof/>
                <w:webHidden/>
                <w:sz w:val="24"/>
                <w:szCs w:val="24"/>
              </w:rPr>
              <w:t>18</w:t>
            </w:r>
            <w:r w:rsidRPr="00465980">
              <w:rPr>
                <w:noProof/>
                <w:webHidden/>
                <w:sz w:val="24"/>
                <w:szCs w:val="24"/>
              </w:rPr>
              <w:fldChar w:fldCharType="end"/>
            </w:r>
          </w:hyperlink>
        </w:p>
        <w:p w14:paraId="103CBCFA" w14:textId="31B14294" w:rsidR="00465980" w:rsidRPr="00465980" w:rsidRDefault="00465980" w:rsidP="00465980">
          <w:pPr>
            <w:pStyle w:val="TOC1"/>
            <w:tabs>
              <w:tab w:val="right" w:leader="dot" w:pos="9019"/>
            </w:tabs>
            <w:spacing w:after="0" w:line="240" w:lineRule="auto"/>
            <w:jc w:val="both"/>
            <w:rPr>
              <w:rFonts w:asciiTheme="minorHAnsi" w:eastAsiaTheme="minorEastAsia" w:hAnsiTheme="minorHAnsi" w:cstheme="minorBidi"/>
              <w:noProof/>
              <w:sz w:val="24"/>
              <w:szCs w:val="24"/>
            </w:rPr>
          </w:pPr>
          <w:hyperlink w:anchor="_Toc234944037" w:history="1">
            <w:r w:rsidRPr="00465980">
              <w:rPr>
                <w:rStyle w:val="Hyperlink"/>
                <w:noProof/>
                <w:sz w:val="24"/>
                <w:szCs w:val="24"/>
                <w:highlight w:val="white"/>
              </w:rPr>
              <w:t>7. Conclusion</w:t>
            </w:r>
            <w:r w:rsidRPr="00465980">
              <w:rPr>
                <w:noProof/>
                <w:webHidden/>
                <w:sz w:val="24"/>
                <w:szCs w:val="24"/>
              </w:rPr>
              <w:tab/>
            </w:r>
            <w:r w:rsidRPr="00465980">
              <w:rPr>
                <w:noProof/>
                <w:webHidden/>
                <w:sz w:val="24"/>
                <w:szCs w:val="24"/>
              </w:rPr>
              <w:fldChar w:fldCharType="begin"/>
            </w:r>
            <w:r w:rsidRPr="00465980">
              <w:rPr>
                <w:noProof/>
                <w:webHidden/>
                <w:sz w:val="24"/>
                <w:szCs w:val="24"/>
              </w:rPr>
              <w:instrText xml:space="preserve"> PAGEREF _Toc234944037 \h </w:instrText>
            </w:r>
            <w:r w:rsidRPr="00465980">
              <w:rPr>
                <w:noProof/>
                <w:webHidden/>
                <w:sz w:val="24"/>
                <w:szCs w:val="24"/>
              </w:rPr>
            </w:r>
            <w:r w:rsidRPr="00465980">
              <w:rPr>
                <w:noProof/>
                <w:webHidden/>
                <w:sz w:val="24"/>
                <w:szCs w:val="24"/>
              </w:rPr>
              <w:fldChar w:fldCharType="separate"/>
            </w:r>
            <w:r w:rsidRPr="00465980">
              <w:rPr>
                <w:noProof/>
                <w:webHidden/>
                <w:sz w:val="24"/>
                <w:szCs w:val="24"/>
              </w:rPr>
              <w:t>18</w:t>
            </w:r>
            <w:r w:rsidRPr="00465980">
              <w:rPr>
                <w:noProof/>
                <w:webHidden/>
                <w:sz w:val="24"/>
                <w:szCs w:val="24"/>
              </w:rPr>
              <w:fldChar w:fldCharType="end"/>
            </w:r>
          </w:hyperlink>
        </w:p>
        <w:p w14:paraId="052A8D01" w14:textId="4A52A308" w:rsidR="00465980" w:rsidRPr="00465980" w:rsidRDefault="00465980" w:rsidP="00465980">
          <w:pPr>
            <w:pStyle w:val="TOC1"/>
            <w:tabs>
              <w:tab w:val="right" w:leader="dot" w:pos="9019"/>
            </w:tabs>
            <w:spacing w:after="0" w:line="240" w:lineRule="auto"/>
            <w:jc w:val="both"/>
            <w:rPr>
              <w:rFonts w:asciiTheme="minorHAnsi" w:eastAsiaTheme="minorEastAsia" w:hAnsiTheme="minorHAnsi" w:cstheme="minorBidi"/>
              <w:noProof/>
              <w:sz w:val="24"/>
              <w:szCs w:val="24"/>
            </w:rPr>
          </w:pPr>
          <w:hyperlink w:anchor="_Toc234944038" w:history="1">
            <w:r w:rsidRPr="00465980">
              <w:rPr>
                <w:rStyle w:val="Hyperlink"/>
                <w:noProof/>
                <w:sz w:val="24"/>
                <w:szCs w:val="24"/>
              </w:rPr>
              <w:t>References</w:t>
            </w:r>
            <w:r w:rsidRPr="00465980">
              <w:rPr>
                <w:noProof/>
                <w:webHidden/>
                <w:sz w:val="24"/>
                <w:szCs w:val="24"/>
              </w:rPr>
              <w:tab/>
            </w:r>
            <w:r w:rsidRPr="00465980">
              <w:rPr>
                <w:noProof/>
                <w:webHidden/>
                <w:sz w:val="24"/>
                <w:szCs w:val="24"/>
              </w:rPr>
              <w:fldChar w:fldCharType="begin"/>
            </w:r>
            <w:r w:rsidRPr="00465980">
              <w:rPr>
                <w:noProof/>
                <w:webHidden/>
                <w:sz w:val="24"/>
                <w:szCs w:val="24"/>
              </w:rPr>
              <w:instrText xml:space="preserve"> PAGEREF _Toc234944038 \h </w:instrText>
            </w:r>
            <w:r w:rsidRPr="00465980">
              <w:rPr>
                <w:noProof/>
                <w:webHidden/>
                <w:sz w:val="24"/>
                <w:szCs w:val="24"/>
              </w:rPr>
            </w:r>
            <w:r w:rsidRPr="00465980">
              <w:rPr>
                <w:noProof/>
                <w:webHidden/>
                <w:sz w:val="24"/>
                <w:szCs w:val="24"/>
              </w:rPr>
              <w:fldChar w:fldCharType="separate"/>
            </w:r>
            <w:r w:rsidRPr="00465980">
              <w:rPr>
                <w:noProof/>
                <w:webHidden/>
                <w:sz w:val="24"/>
                <w:szCs w:val="24"/>
              </w:rPr>
              <w:t>19</w:t>
            </w:r>
            <w:r w:rsidRPr="00465980">
              <w:rPr>
                <w:noProof/>
                <w:webHidden/>
                <w:sz w:val="24"/>
                <w:szCs w:val="24"/>
              </w:rPr>
              <w:fldChar w:fldCharType="end"/>
            </w:r>
          </w:hyperlink>
        </w:p>
        <w:p w14:paraId="4C700C18" w14:textId="7F89C4F4" w:rsidR="00465980" w:rsidRPr="00465980" w:rsidRDefault="00465980" w:rsidP="00465980">
          <w:pPr>
            <w:pStyle w:val="TOC1"/>
            <w:tabs>
              <w:tab w:val="right" w:leader="dot" w:pos="9019"/>
            </w:tabs>
            <w:spacing w:after="0" w:line="240" w:lineRule="auto"/>
            <w:jc w:val="both"/>
            <w:rPr>
              <w:rFonts w:asciiTheme="minorHAnsi" w:eastAsiaTheme="minorEastAsia" w:hAnsiTheme="minorHAnsi" w:cstheme="minorBidi"/>
              <w:noProof/>
              <w:sz w:val="24"/>
              <w:szCs w:val="24"/>
            </w:rPr>
          </w:pPr>
          <w:hyperlink w:anchor="_Toc234944039" w:history="1">
            <w:r w:rsidRPr="00465980">
              <w:rPr>
                <w:rStyle w:val="Hyperlink"/>
                <w:noProof/>
                <w:sz w:val="24"/>
                <w:szCs w:val="24"/>
              </w:rPr>
              <w:t>Appendices</w:t>
            </w:r>
            <w:r w:rsidRPr="00465980">
              <w:rPr>
                <w:noProof/>
                <w:webHidden/>
                <w:sz w:val="24"/>
                <w:szCs w:val="24"/>
              </w:rPr>
              <w:tab/>
            </w:r>
            <w:r w:rsidRPr="00465980">
              <w:rPr>
                <w:noProof/>
                <w:webHidden/>
                <w:sz w:val="24"/>
                <w:szCs w:val="24"/>
              </w:rPr>
              <w:fldChar w:fldCharType="begin"/>
            </w:r>
            <w:r w:rsidRPr="00465980">
              <w:rPr>
                <w:noProof/>
                <w:webHidden/>
                <w:sz w:val="24"/>
                <w:szCs w:val="24"/>
              </w:rPr>
              <w:instrText xml:space="preserve"> PAGEREF _Toc234944039 \h </w:instrText>
            </w:r>
            <w:r w:rsidRPr="00465980">
              <w:rPr>
                <w:noProof/>
                <w:webHidden/>
                <w:sz w:val="24"/>
                <w:szCs w:val="24"/>
              </w:rPr>
            </w:r>
            <w:r w:rsidRPr="00465980">
              <w:rPr>
                <w:noProof/>
                <w:webHidden/>
                <w:sz w:val="24"/>
                <w:szCs w:val="24"/>
              </w:rPr>
              <w:fldChar w:fldCharType="separate"/>
            </w:r>
            <w:r w:rsidRPr="00465980">
              <w:rPr>
                <w:noProof/>
                <w:webHidden/>
                <w:sz w:val="24"/>
                <w:szCs w:val="24"/>
              </w:rPr>
              <w:t>24</w:t>
            </w:r>
            <w:r w:rsidRPr="00465980">
              <w:rPr>
                <w:noProof/>
                <w:webHidden/>
                <w:sz w:val="24"/>
                <w:szCs w:val="24"/>
              </w:rPr>
              <w:fldChar w:fldCharType="end"/>
            </w:r>
          </w:hyperlink>
        </w:p>
        <w:p w14:paraId="018CDF6C" w14:textId="69094B45" w:rsidR="00465980" w:rsidRPr="00465980" w:rsidRDefault="00465980" w:rsidP="00465980">
          <w:pPr>
            <w:pStyle w:val="TOC2"/>
            <w:tabs>
              <w:tab w:val="right" w:leader="dot" w:pos="9019"/>
            </w:tabs>
            <w:spacing w:after="0" w:line="240" w:lineRule="auto"/>
            <w:jc w:val="both"/>
            <w:rPr>
              <w:rFonts w:asciiTheme="minorHAnsi" w:eastAsiaTheme="minorEastAsia" w:hAnsiTheme="minorHAnsi" w:cstheme="minorBidi"/>
              <w:noProof/>
              <w:sz w:val="24"/>
              <w:szCs w:val="24"/>
            </w:rPr>
          </w:pPr>
          <w:hyperlink w:anchor="_Toc234944040" w:history="1">
            <w:r w:rsidRPr="00465980">
              <w:rPr>
                <w:rStyle w:val="Hyperlink"/>
                <w:noProof/>
                <w:sz w:val="24"/>
                <w:szCs w:val="24"/>
              </w:rPr>
              <w:t>Appendix A: Ratio tables</w:t>
            </w:r>
            <w:r w:rsidRPr="00465980">
              <w:rPr>
                <w:noProof/>
                <w:webHidden/>
                <w:sz w:val="24"/>
                <w:szCs w:val="24"/>
              </w:rPr>
              <w:tab/>
            </w:r>
            <w:r w:rsidRPr="00465980">
              <w:rPr>
                <w:noProof/>
                <w:webHidden/>
                <w:sz w:val="24"/>
                <w:szCs w:val="24"/>
              </w:rPr>
              <w:fldChar w:fldCharType="begin"/>
            </w:r>
            <w:r w:rsidRPr="00465980">
              <w:rPr>
                <w:noProof/>
                <w:webHidden/>
                <w:sz w:val="24"/>
                <w:szCs w:val="24"/>
              </w:rPr>
              <w:instrText xml:space="preserve"> PAGEREF _Toc234944040 \h </w:instrText>
            </w:r>
            <w:r w:rsidRPr="00465980">
              <w:rPr>
                <w:noProof/>
                <w:webHidden/>
                <w:sz w:val="24"/>
                <w:szCs w:val="24"/>
              </w:rPr>
            </w:r>
            <w:r w:rsidRPr="00465980">
              <w:rPr>
                <w:noProof/>
                <w:webHidden/>
                <w:sz w:val="24"/>
                <w:szCs w:val="24"/>
              </w:rPr>
              <w:fldChar w:fldCharType="separate"/>
            </w:r>
            <w:r w:rsidRPr="00465980">
              <w:rPr>
                <w:noProof/>
                <w:webHidden/>
                <w:sz w:val="24"/>
                <w:szCs w:val="24"/>
              </w:rPr>
              <w:t>24</w:t>
            </w:r>
            <w:r w:rsidRPr="00465980">
              <w:rPr>
                <w:noProof/>
                <w:webHidden/>
                <w:sz w:val="24"/>
                <w:szCs w:val="24"/>
              </w:rPr>
              <w:fldChar w:fldCharType="end"/>
            </w:r>
          </w:hyperlink>
        </w:p>
        <w:p w14:paraId="1463D887" w14:textId="30EAA07A" w:rsidR="00465980" w:rsidRPr="00465980" w:rsidRDefault="00465980" w:rsidP="00465980">
          <w:pPr>
            <w:pStyle w:val="TOC2"/>
            <w:tabs>
              <w:tab w:val="right" w:leader="dot" w:pos="9019"/>
            </w:tabs>
            <w:spacing w:after="0" w:line="240" w:lineRule="auto"/>
            <w:jc w:val="both"/>
            <w:rPr>
              <w:rFonts w:asciiTheme="minorHAnsi" w:eastAsiaTheme="minorEastAsia" w:hAnsiTheme="minorHAnsi" w:cstheme="minorBidi"/>
              <w:noProof/>
              <w:sz w:val="24"/>
              <w:szCs w:val="24"/>
            </w:rPr>
          </w:pPr>
          <w:hyperlink w:anchor="_Toc234944041" w:history="1">
            <w:r w:rsidRPr="00465980">
              <w:rPr>
                <w:rStyle w:val="Hyperlink"/>
                <w:noProof/>
                <w:sz w:val="24"/>
                <w:szCs w:val="24"/>
              </w:rPr>
              <w:t>Appendix B: Investment appraisal calculations</w:t>
            </w:r>
            <w:r w:rsidRPr="00465980">
              <w:rPr>
                <w:noProof/>
                <w:webHidden/>
                <w:sz w:val="24"/>
                <w:szCs w:val="24"/>
              </w:rPr>
              <w:tab/>
            </w:r>
            <w:r w:rsidRPr="00465980">
              <w:rPr>
                <w:noProof/>
                <w:webHidden/>
                <w:sz w:val="24"/>
                <w:szCs w:val="24"/>
              </w:rPr>
              <w:fldChar w:fldCharType="begin"/>
            </w:r>
            <w:r w:rsidRPr="00465980">
              <w:rPr>
                <w:noProof/>
                <w:webHidden/>
                <w:sz w:val="24"/>
                <w:szCs w:val="24"/>
              </w:rPr>
              <w:instrText xml:space="preserve"> PAGEREF _Toc234944041 \h </w:instrText>
            </w:r>
            <w:r w:rsidRPr="00465980">
              <w:rPr>
                <w:noProof/>
                <w:webHidden/>
                <w:sz w:val="24"/>
                <w:szCs w:val="24"/>
              </w:rPr>
            </w:r>
            <w:r w:rsidRPr="00465980">
              <w:rPr>
                <w:noProof/>
                <w:webHidden/>
                <w:sz w:val="24"/>
                <w:szCs w:val="24"/>
              </w:rPr>
              <w:fldChar w:fldCharType="separate"/>
            </w:r>
            <w:r w:rsidRPr="00465980">
              <w:rPr>
                <w:noProof/>
                <w:webHidden/>
                <w:sz w:val="24"/>
                <w:szCs w:val="24"/>
              </w:rPr>
              <w:t>28</w:t>
            </w:r>
            <w:r w:rsidRPr="00465980">
              <w:rPr>
                <w:noProof/>
                <w:webHidden/>
                <w:sz w:val="24"/>
                <w:szCs w:val="24"/>
              </w:rPr>
              <w:fldChar w:fldCharType="end"/>
            </w:r>
          </w:hyperlink>
        </w:p>
        <w:p w14:paraId="5C046EA7" w14:textId="757A477A" w:rsidR="00F84E45" w:rsidRPr="00465980" w:rsidRDefault="00F84E45" w:rsidP="00465980">
          <w:pPr>
            <w:spacing w:line="240" w:lineRule="auto"/>
            <w:jc w:val="both"/>
            <w:rPr>
              <w:sz w:val="24"/>
              <w:szCs w:val="24"/>
            </w:rPr>
          </w:pPr>
          <w:r w:rsidRPr="00465980">
            <w:rPr>
              <w:b/>
              <w:bCs/>
              <w:noProof/>
              <w:sz w:val="24"/>
              <w:szCs w:val="24"/>
            </w:rPr>
            <w:fldChar w:fldCharType="end"/>
          </w:r>
        </w:p>
      </w:sdtContent>
    </w:sdt>
    <w:p w14:paraId="22A377C6" w14:textId="77777777" w:rsidR="003E2487" w:rsidRPr="00465980" w:rsidRDefault="006F3946" w:rsidP="003E2487">
      <w:pPr>
        <w:pStyle w:val="Heading1"/>
        <w:rPr>
          <w:highlight w:val="white"/>
        </w:rPr>
      </w:pPr>
      <w:r w:rsidRPr="00465980">
        <w:rPr>
          <w:sz w:val="24"/>
          <w:szCs w:val="24"/>
        </w:rPr>
        <w:br w:type="page"/>
      </w:r>
      <w:bookmarkStart w:id="0" w:name="_Toc234944015"/>
      <w:r w:rsidR="003E2487" w:rsidRPr="00465980">
        <w:rPr>
          <w:highlight w:val="white"/>
        </w:rPr>
        <w:t>1. Introduction</w:t>
      </w:r>
      <w:bookmarkEnd w:id="0"/>
      <w:r w:rsidR="003E2487" w:rsidRPr="00465980">
        <w:rPr>
          <w:highlight w:val="white"/>
        </w:rPr>
        <w:t xml:space="preserve"> </w:t>
      </w:r>
    </w:p>
    <w:p w14:paraId="7436BC1F" w14:textId="77777777" w:rsidR="003E2487" w:rsidRPr="00465980" w:rsidRDefault="003E2487" w:rsidP="003E2487">
      <w:pPr>
        <w:spacing w:after="200" w:line="360" w:lineRule="auto"/>
        <w:jc w:val="both"/>
        <w:rPr>
          <w:rFonts w:eastAsia="Times New Roman"/>
          <w:color w:val="222222"/>
          <w:sz w:val="24"/>
          <w:szCs w:val="24"/>
          <w:highlight w:val="white"/>
        </w:rPr>
      </w:pPr>
      <w:r w:rsidRPr="00465980">
        <w:rPr>
          <w:rFonts w:eastAsia="Times New Roman"/>
          <w:color w:val="222222"/>
          <w:sz w:val="24"/>
          <w:szCs w:val="24"/>
          <w:highlight w:val="white"/>
        </w:rPr>
        <w:t xml:space="preserve">Hilton Worldwide Holdings Inc. is a publicly listed global hospitality firm that oversees and franchises an extensive portfolio of internationally recognised hotels, timeshare properties and resorts. This American multinational firm expands its operations to more than 140 countries and territories. Integrating a consumer-centric approach, Hilton has built a reputation for excellence in service. Besides that, it also maintains integrity and shows a strong commitment to innovation (Hilton, 2026). In the global tourism and accommodation industry, the influence of Hilton is prominent due to its extensive portfolio and service excellence. </w:t>
      </w:r>
    </w:p>
    <w:p w14:paraId="0C6C7A32" w14:textId="57B0A003" w:rsidR="006F3946" w:rsidRPr="00465980" w:rsidRDefault="003E2487" w:rsidP="00465980">
      <w:pPr>
        <w:spacing w:after="200" w:line="360" w:lineRule="auto"/>
        <w:jc w:val="both"/>
        <w:rPr>
          <w:rFonts w:eastAsia="Times New Roman"/>
          <w:color w:val="222222"/>
          <w:sz w:val="24"/>
          <w:szCs w:val="24"/>
          <w:highlight w:val="white"/>
        </w:rPr>
      </w:pPr>
      <w:r w:rsidRPr="00465980">
        <w:rPr>
          <w:rFonts w:eastAsia="Times New Roman"/>
          <w:color w:val="222222"/>
          <w:sz w:val="24"/>
          <w:szCs w:val="24"/>
          <w:highlight w:val="white"/>
        </w:rPr>
        <w:t>The purpose of this report is to critically examine the financial performance of Hilton over five years. With this purpose, there is a focus on comprehensive financial ratio analysis, working capital assessment, strategic financial restructuring, and investment appraisal. Considering key issues in its business, there is the delivery of strategic recommendations that enable Hilton to create strong shareholder value and sustain lo</w:t>
      </w:r>
      <w:r w:rsidR="00465980">
        <w:rPr>
          <w:rFonts w:eastAsia="Times New Roman"/>
          <w:color w:val="222222"/>
          <w:sz w:val="24"/>
          <w:szCs w:val="24"/>
          <w:highlight w:val="white"/>
        </w:rPr>
        <w:t>ng-term growth.</w:t>
      </w:r>
    </w:p>
    <w:p w14:paraId="00000001" w14:textId="579308FB" w:rsidR="00C35DBF" w:rsidRPr="00465980" w:rsidRDefault="008304AE" w:rsidP="006F3946">
      <w:pPr>
        <w:pStyle w:val="Heading1"/>
      </w:pPr>
      <w:bookmarkStart w:id="1" w:name="_Toc234944016"/>
      <w:r w:rsidRPr="00465980">
        <w:t>2. Financial Health Check</w:t>
      </w:r>
      <w:bookmarkEnd w:id="1"/>
    </w:p>
    <w:p w14:paraId="00000002" w14:textId="77777777" w:rsidR="00C35DBF" w:rsidRPr="00465980" w:rsidRDefault="008304AE" w:rsidP="006F3946">
      <w:pPr>
        <w:pStyle w:val="Heading2"/>
      </w:pPr>
      <w:bookmarkStart w:id="2" w:name="_Toc234944017"/>
      <w:r w:rsidRPr="00465980">
        <w:t>2.1 Hilton’s financial statements</w:t>
      </w:r>
      <w:bookmarkEnd w:id="2"/>
      <w:r w:rsidRPr="00465980">
        <w:t xml:space="preserve"> </w:t>
      </w:r>
    </w:p>
    <w:p w14:paraId="00000003" w14:textId="77777777" w:rsidR="00C35DBF" w:rsidRPr="00465980" w:rsidRDefault="008304AE">
      <w:pPr>
        <w:spacing w:after="200" w:line="360" w:lineRule="auto"/>
        <w:jc w:val="both"/>
        <w:rPr>
          <w:rFonts w:eastAsia="Times New Roman"/>
          <w:sz w:val="24"/>
          <w:szCs w:val="24"/>
        </w:rPr>
      </w:pPr>
      <w:r w:rsidRPr="00465980">
        <w:rPr>
          <w:rFonts w:eastAsia="Times New Roman"/>
          <w:sz w:val="24"/>
          <w:szCs w:val="24"/>
        </w:rPr>
        <w:t>Over the last five years following the pandemic, Hilton Worldwide Holdings has enjoyed a strong recovery and growth. The company’s total revenue more than doubled from US$5.79 billion in 2021 to US$12.04 billion in 2025 as travel demand recovered globally following the COVID-19 pandemic and higher occupancy levels (Finance Yahoo, 2026). Also, growth in the company’s asset-light franchising and management business model boosted revenues. The EBIT of $1.01 billion improved significantly to $2.69 billion, while gross profit jumped from $5.11 billion to $10.95 billion (Macro Trends, 2026).  From US$410 million earned in 2021, net income is expected to touch US$1.46 billion in 2025 despite a decline from 2024, reflecting higher borrowings and interest expenses (Hilton, 2025). EBITDA increased from US$1.25 billion to US$2.95 billion which indicates the ability to generate cash.</w:t>
      </w:r>
    </w:p>
    <w:p w14:paraId="00000004" w14:textId="77777777" w:rsidR="00C35DBF" w:rsidRPr="00465980" w:rsidRDefault="008304AE">
      <w:pPr>
        <w:spacing w:after="200" w:line="360" w:lineRule="auto"/>
        <w:jc w:val="both"/>
        <w:rPr>
          <w:rFonts w:eastAsia="Times New Roman"/>
          <w:sz w:val="24"/>
          <w:szCs w:val="24"/>
        </w:rPr>
      </w:pPr>
      <w:r w:rsidRPr="00465980">
        <w:rPr>
          <w:rFonts w:eastAsia="Times New Roman"/>
          <w:sz w:val="24"/>
          <w:szCs w:val="24"/>
        </w:rPr>
        <w:t>Cash flow from operations increased significantly from US$109 million to US$2.13 billion, allowing cash distributions to shareholders through dividend and share buybacks. Nonetheless, due to aggressive capital returns, long-term debts climbed from US$8.71 billion to US$12.34 billion and shareholders’ equity turned negative (-US$5.36 billion) Investors still believed in Hilton (Finance Yahoo, 2026). The market capitalization is US$76.37 billion with share price US$322.45 (13 July 2026), near the all-time high of US$350.22.</w:t>
      </w:r>
    </w:p>
    <w:p w14:paraId="00000005" w14:textId="77777777" w:rsidR="00C35DBF" w:rsidRPr="00465980" w:rsidRDefault="008304AE" w:rsidP="006F3946">
      <w:pPr>
        <w:pStyle w:val="Heading2"/>
      </w:pPr>
      <w:bookmarkStart w:id="3" w:name="_Toc234944018"/>
      <w:r w:rsidRPr="00465980">
        <w:t>2.2 Ratio Analysis</w:t>
      </w:r>
      <w:bookmarkEnd w:id="3"/>
    </w:p>
    <w:p w14:paraId="00000006" w14:textId="77777777" w:rsidR="00C35DBF" w:rsidRPr="00465980" w:rsidRDefault="008304AE">
      <w:pPr>
        <w:spacing w:after="200" w:line="360" w:lineRule="auto"/>
        <w:jc w:val="both"/>
        <w:rPr>
          <w:rFonts w:eastAsia="Times New Roman"/>
          <w:b/>
          <w:bCs/>
          <w:i/>
          <w:iCs/>
          <w:sz w:val="24"/>
          <w:szCs w:val="24"/>
        </w:rPr>
      </w:pPr>
      <w:r w:rsidRPr="00465980">
        <w:rPr>
          <w:rFonts w:eastAsia="Times New Roman"/>
          <w:b/>
          <w:bCs/>
          <w:i/>
          <w:iCs/>
          <w:sz w:val="24"/>
          <w:szCs w:val="24"/>
        </w:rPr>
        <w:t>Profitability Ratio Analysis</w:t>
      </w:r>
    </w:p>
    <w:p w14:paraId="00000007" w14:textId="77777777" w:rsidR="00C35DBF" w:rsidRPr="00465980" w:rsidRDefault="008304AE">
      <w:pPr>
        <w:spacing w:after="200" w:line="360" w:lineRule="auto"/>
        <w:jc w:val="both"/>
        <w:rPr>
          <w:rFonts w:eastAsia="Times New Roman"/>
          <w:sz w:val="24"/>
          <w:szCs w:val="24"/>
        </w:rPr>
      </w:pPr>
      <w:r w:rsidRPr="00465980">
        <w:rPr>
          <w:rFonts w:eastAsia="Times New Roman"/>
          <w:sz w:val="24"/>
          <w:szCs w:val="24"/>
        </w:rPr>
        <w:t>From 2021 to 2025, Hilton’s profitability improved significantly due to its strong post-pandemic recovery and asset-light business model. The gross profit margin has risen from 88.3% to 90.9%, underlining excellent pricing power and cost control (</w:t>
      </w:r>
      <w:proofErr w:type="spellStart"/>
      <w:r w:rsidRPr="00465980">
        <w:rPr>
          <w:rFonts w:eastAsia="Times New Roman"/>
          <w:sz w:val="24"/>
          <w:szCs w:val="24"/>
        </w:rPr>
        <w:t>Kalbuana</w:t>
      </w:r>
      <w:proofErr w:type="spellEnd"/>
      <w:r w:rsidRPr="00465980">
        <w:rPr>
          <w:rFonts w:eastAsia="Times New Roman"/>
          <w:sz w:val="24"/>
          <w:szCs w:val="24"/>
        </w:rPr>
        <w:t xml:space="preserve"> et al., 2022). The EBITDA margin improved from 21.5% to 24.5% which highlighted the operating profit margin improved from 17.4% to 22.4% that is a greater achievement. Although it dipped slightly from 2024 so, net profit margin rose from 7.1% in 2021 to 12.1% in 2025 leading to increased financing costs (</w:t>
      </w:r>
      <w:proofErr w:type="spellStart"/>
      <w:r w:rsidRPr="00465980">
        <w:rPr>
          <w:rFonts w:eastAsia="Times New Roman"/>
          <w:sz w:val="24"/>
          <w:szCs w:val="24"/>
        </w:rPr>
        <w:t>Susellawati</w:t>
      </w:r>
      <w:proofErr w:type="spellEnd"/>
      <w:r w:rsidRPr="00465980">
        <w:rPr>
          <w:rFonts w:eastAsia="Times New Roman"/>
          <w:sz w:val="24"/>
          <w:szCs w:val="24"/>
        </w:rPr>
        <w:t xml:space="preserve"> et al., 2022). The return on assets rose to 8.7% reflecting effective utilisation of assets. In 2025, Hilton recorded a net income of US$1.46 billion and an EBITDA of US$2.95 billion due to revenue rising to US$12.04 billion.</w:t>
      </w:r>
    </w:p>
    <w:p w14:paraId="00000008" w14:textId="77777777" w:rsidR="00C35DBF" w:rsidRPr="00465980" w:rsidRDefault="008304AE">
      <w:pPr>
        <w:spacing w:after="200" w:line="360" w:lineRule="auto"/>
        <w:jc w:val="both"/>
        <w:rPr>
          <w:rFonts w:eastAsia="Times New Roman"/>
          <w:b/>
          <w:bCs/>
          <w:i/>
          <w:iCs/>
          <w:sz w:val="24"/>
          <w:szCs w:val="24"/>
        </w:rPr>
      </w:pPr>
      <w:r w:rsidRPr="00465980">
        <w:rPr>
          <w:rFonts w:eastAsia="Times New Roman"/>
          <w:b/>
          <w:bCs/>
          <w:i/>
          <w:iCs/>
          <w:sz w:val="24"/>
          <w:szCs w:val="24"/>
        </w:rPr>
        <w:t>Liquidity Ratio Analysis</w:t>
      </w:r>
    </w:p>
    <w:p w14:paraId="00000009" w14:textId="5608F466" w:rsidR="00C35DBF" w:rsidRPr="00465980" w:rsidRDefault="008304AE">
      <w:pPr>
        <w:spacing w:after="200" w:line="360" w:lineRule="auto"/>
        <w:jc w:val="both"/>
        <w:rPr>
          <w:rFonts w:eastAsia="Times New Roman"/>
          <w:sz w:val="24"/>
          <w:szCs w:val="24"/>
        </w:rPr>
      </w:pPr>
      <w:r w:rsidRPr="00465980">
        <w:rPr>
          <w:rFonts w:eastAsia="Times New Roman"/>
          <w:sz w:val="24"/>
          <w:szCs w:val="24"/>
        </w:rPr>
        <w:t xml:space="preserve">The liquidity position of Hilton remained weak over the years. The firm’s current ratio that was 0.95 in 2021 and declined to 0.67 in 2025 is below the benchmark of 1.0, indicating that current liabilities exceeded current assets (Li, 2024). Hilton’s operating model is asset-light with efficient working capital management, and not in distress.  Although its cash balance fell from US$1.51 billion to US$970 million, it still generated strong operating cash flows amounting to US$2.13 billion in 2025, which was adequate for covering its </w:t>
      </w:r>
      <w:r w:rsidR="006F3946" w:rsidRPr="00465980">
        <w:rPr>
          <w:rFonts w:eastAsia="Times New Roman"/>
          <w:sz w:val="24"/>
          <w:szCs w:val="24"/>
        </w:rPr>
        <w:t>short-term</w:t>
      </w:r>
      <w:r w:rsidRPr="00465980">
        <w:rPr>
          <w:rFonts w:eastAsia="Times New Roman"/>
          <w:sz w:val="24"/>
          <w:szCs w:val="24"/>
        </w:rPr>
        <w:t xml:space="preserve"> obligations. The reported cash ratio showed strength, indicating sufficient cash resources to sustain operations.</w:t>
      </w:r>
    </w:p>
    <w:p w14:paraId="0000000A" w14:textId="77777777" w:rsidR="00C35DBF" w:rsidRPr="00465980" w:rsidRDefault="008304AE">
      <w:pPr>
        <w:spacing w:after="200" w:line="360" w:lineRule="auto"/>
        <w:jc w:val="both"/>
        <w:rPr>
          <w:rFonts w:eastAsia="Times New Roman"/>
          <w:b/>
          <w:bCs/>
          <w:i/>
          <w:iCs/>
          <w:sz w:val="24"/>
          <w:szCs w:val="24"/>
        </w:rPr>
      </w:pPr>
      <w:r w:rsidRPr="00465980">
        <w:rPr>
          <w:rFonts w:eastAsia="Times New Roman"/>
          <w:b/>
          <w:bCs/>
          <w:i/>
          <w:iCs/>
          <w:sz w:val="24"/>
          <w:szCs w:val="24"/>
        </w:rPr>
        <w:t>Efficiency Ratio Analysis</w:t>
      </w:r>
    </w:p>
    <w:p w14:paraId="0000000B" w14:textId="77777777" w:rsidR="00C35DBF" w:rsidRPr="00465980" w:rsidRDefault="008304AE">
      <w:pPr>
        <w:spacing w:after="200" w:line="360" w:lineRule="auto"/>
        <w:jc w:val="both"/>
        <w:rPr>
          <w:rFonts w:eastAsia="Times New Roman"/>
          <w:sz w:val="24"/>
          <w:szCs w:val="24"/>
        </w:rPr>
      </w:pPr>
      <w:r w:rsidRPr="00465980">
        <w:rPr>
          <w:rFonts w:eastAsia="Times New Roman"/>
          <w:sz w:val="24"/>
          <w:szCs w:val="24"/>
        </w:rPr>
        <w:t>Hilton’s operational efficiency improved considerably during the period. Total asset turnover rose from 0.375 in 2021 to 0.718 in 2025, demonstrating that the assets had a substantially higher revenue generating capacity after global travel demand recovery. The receivables turnover rose from 5.42 to 7.12 times indicating that the company has become more efficient with collecting from its customers (</w:t>
      </w:r>
      <w:proofErr w:type="spellStart"/>
      <w:r w:rsidRPr="00465980">
        <w:rPr>
          <w:rFonts w:eastAsia="Times New Roman"/>
          <w:sz w:val="24"/>
          <w:szCs w:val="24"/>
        </w:rPr>
        <w:t>Abou</w:t>
      </w:r>
      <w:proofErr w:type="spellEnd"/>
      <w:r w:rsidRPr="00465980">
        <w:rPr>
          <w:rFonts w:eastAsia="Times New Roman"/>
          <w:sz w:val="24"/>
          <w:szCs w:val="24"/>
        </w:rPr>
        <w:t xml:space="preserve"> </w:t>
      </w:r>
      <w:proofErr w:type="spellStart"/>
      <w:r w:rsidRPr="00465980">
        <w:rPr>
          <w:rFonts w:eastAsia="Times New Roman"/>
          <w:sz w:val="24"/>
          <w:szCs w:val="24"/>
        </w:rPr>
        <w:t>Akrouch</w:t>
      </w:r>
      <w:proofErr w:type="spellEnd"/>
      <w:r w:rsidRPr="00465980">
        <w:rPr>
          <w:rFonts w:eastAsia="Times New Roman"/>
          <w:sz w:val="24"/>
          <w:szCs w:val="24"/>
        </w:rPr>
        <w:t xml:space="preserve"> et al., 2024). Moreover, their credit management capability has improved (</w:t>
      </w:r>
      <w:proofErr w:type="spellStart"/>
      <w:r w:rsidRPr="00465980">
        <w:rPr>
          <w:rFonts w:eastAsia="Times New Roman"/>
          <w:sz w:val="24"/>
          <w:szCs w:val="24"/>
        </w:rPr>
        <w:t>Wibowo</w:t>
      </w:r>
      <w:proofErr w:type="spellEnd"/>
      <w:r w:rsidRPr="00465980">
        <w:rPr>
          <w:rFonts w:eastAsia="Times New Roman"/>
          <w:sz w:val="24"/>
          <w:szCs w:val="24"/>
        </w:rPr>
        <w:t xml:space="preserve"> et al., 2024). The fixed asset turnover continues to be very high because of Hilton’s asset-light strategy. Hilton does not own physical hotel properties. Over the year, revenue more than doubled from US$ 5.79 billion to US$ 12.04 billion while total assets have remained stable thus showing highly efficient use of corporate resources.</w:t>
      </w:r>
    </w:p>
    <w:p w14:paraId="0000000C" w14:textId="77777777" w:rsidR="00C35DBF" w:rsidRPr="00465980" w:rsidRDefault="008304AE">
      <w:pPr>
        <w:spacing w:after="200" w:line="360" w:lineRule="auto"/>
        <w:jc w:val="both"/>
        <w:rPr>
          <w:rFonts w:eastAsia="Times New Roman"/>
          <w:b/>
          <w:bCs/>
          <w:i/>
          <w:iCs/>
          <w:sz w:val="24"/>
          <w:szCs w:val="24"/>
        </w:rPr>
      </w:pPr>
      <w:r w:rsidRPr="00465980">
        <w:rPr>
          <w:rFonts w:eastAsia="Times New Roman"/>
          <w:b/>
          <w:bCs/>
          <w:i/>
          <w:iCs/>
          <w:sz w:val="24"/>
          <w:szCs w:val="24"/>
        </w:rPr>
        <w:t>Gearing (Leverage) Ratio Analysis</w:t>
      </w:r>
    </w:p>
    <w:p w14:paraId="0000000D" w14:textId="5707C0D1" w:rsidR="00C35DBF" w:rsidRPr="00465980" w:rsidRDefault="008304AE">
      <w:pPr>
        <w:spacing w:after="200" w:line="360" w:lineRule="auto"/>
        <w:jc w:val="both"/>
        <w:rPr>
          <w:rFonts w:eastAsia="Times New Roman"/>
          <w:sz w:val="24"/>
          <w:szCs w:val="24"/>
        </w:rPr>
      </w:pPr>
      <w:r w:rsidRPr="00465980">
        <w:rPr>
          <w:rFonts w:eastAsia="Times New Roman"/>
          <w:sz w:val="24"/>
          <w:szCs w:val="24"/>
        </w:rPr>
        <w:t xml:space="preserve">Hilton had a high level of debt throughout the whole five years. The debt ratio increased from 1.05 in the year 2021 to 1.32 in the year 2025 as its liabilities exceed total assets because of negative shareholders’ equity. The </w:t>
      </w:r>
      <w:r w:rsidR="006F3946" w:rsidRPr="00465980">
        <w:rPr>
          <w:rFonts w:eastAsia="Times New Roman"/>
          <w:sz w:val="24"/>
          <w:szCs w:val="24"/>
        </w:rPr>
        <w:t>long-term</w:t>
      </w:r>
      <w:r w:rsidRPr="00465980">
        <w:rPr>
          <w:rFonts w:eastAsia="Times New Roman"/>
          <w:sz w:val="24"/>
          <w:szCs w:val="24"/>
        </w:rPr>
        <w:t xml:space="preserve"> debt with the increase from US$8.71 billion increasing to US$12.34 billion, while further decline in equity to –US$5.36 billion reflected extensive share buybacks rather than operating losses (Aldo, 2022). As a result, the whole period the debt equity ratio was negative. While the company has high leverage, Hilton also cranks out strong earnings and cash flow from operations to pay its debt comfortably.  Despite the book equity being negative, the firm continues to have a company valuation of US$76.37 billion.</w:t>
      </w:r>
    </w:p>
    <w:p w14:paraId="0000000E" w14:textId="77777777" w:rsidR="00C35DBF" w:rsidRPr="00465980" w:rsidRDefault="008304AE">
      <w:pPr>
        <w:spacing w:after="200" w:line="360" w:lineRule="auto"/>
        <w:jc w:val="both"/>
        <w:rPr>
          <w:rFonts w:eastAsia="Times New Roman"/>
          <w:b/>
          <w:bCs/>
          <w:i/>
          <w:iCs/>
          <w:sz w:val="24"/>
          <w:szCs w:val="24"/>
        </w:rPr>
      </w:pPr>
      <w:r w:rsidRPr="00465980">
        <w:rPr>
          <w:rFonts w:eastAsia="Times New Roman"/>
          <w:b/>
          <w:bCs/>
          <w:i/>
          <w:iCs/>
          <w:sz w:val="24"/>
          <w:szCs w:val="24"/>
        </w:rPr>
        <w:t>Investment Ratio Analysis</w:t>
      </w:r>
    </w:p>
    <w:p w14:paraId="0000000F" w14:textId="5AEBFF55" w:rsidR="00C35DBF" w:rsidRPr="00465980" w:rsidRDefault="008304AE">
      <w:pPr>
        <w:spacing w:after="200" w:line="360" w:lineRule="auto"/>
        <w:jc w:val="both"/>
        <w:rPr>
          <w:rFonts w:eastAsia="Times New Roman"/>
          <w:sz w:val="24"/>
          <w:szCs w:val="24"/>
        </w:rPr>
      </w:pPr>
      <w:r w:rsidRPr="00465980">
        <w:rPr>
          <w:rFonts w:eastAsia="Times New Roman"/>
          <w:sz w:val="24"/>
          <w:szCs w:val="24"/>
        </w:rPr>
        <w:t>The shareholders received exceptional gains during the review period. The diluted earnings per share rose US$1.46 in 2021 to US$6.12 in 2025 due to significantly high earnings growth despite share buybacks.  After 2021, dividends started being paid out again, with the payout ratio remaining stable at 9.8% on average for 2022-2025. This enables the company to maintain most earnings for future use (</w:t>
      </w:r>
      <w:proofErr w:type="spellStart"/>
      <w:r w:rsidRPr="00465980">
        <w:rPr>
          <w:rFonts w:eastAsia="Times New Roman"/>
          <w:sz w:val="24"/>
          <w:szCs w:val="24"/>
        </w:rPr>
        <w:t>Seretidou</w:t>
      </w:r>
      <w:proofErr w:type="spellEnd"/>
      <w:r w:rsidRPr="00465980">
        <w:rPr>
          <w:rFonts w:eastAsia="Times New Roman"/>
          <w:sz w:val="24"/>
          <w:szCs w:val="24"/>
        </w:rPr>
        <w:t xml:space="preserve"> et al., 2025).  Investor confidence stayed extraordinarily strong, while the share price of US$322.45 on 13 July 2026, almost at the all-time high of US$350.22, indicated a market capitalisation of US$76.37 billion. Multiples suggest that future profitability may be very </w:t>
      </w:r>
      <w:r w:rsidR="006F3946" w:rsidRPr="00465980">
        <w:rPr>
          <w:rFonts w:eastAsia="Times New Roman"/>
          <w:sz w:val="24"/>
          <w:szCs w:val="24"/>
        </w:rPr>
        <w:t>good for</w:t>
      </w:r>
      <w:r w:rsidRPr="00465980">
        <w:rPr>
          <w:rFonts w:eastAsia="Times New Roman"/>
          <w:sz w:val="24"/>
          <w:szCs w:val="24"/>
        </w:rPr>
        <w:t xml:space="preserve"> valuation.</w:t>
      </w:r>
    </w:p>
    <w:p w14:paraId="00000010" w14:textId="77777777" w:rsidR="00C35DBF" w:rsidRPr="00465980" w:rsidRDefault="008304AE">
      <w:pPr>
        <w:spacing w:after="200" w:line="360" w:lineRule="auto"/>
        <w:jc w:val="both"/>
        <w:rPr>
          <w:rFonts w:eastAsia="Times New Roman"/>
          <w:b/>
          <w:bCs/>
          <w:i/>
          <w:iCs/>
          <w:sz w:val="24"/>
          <w:szCs w:val="24"/>
        </w:rPr>
      </w:pPr>
      <w:r w:rsidRPr="00465980">
        <w:rPr>
          <w:rFonts w:eastAsia="Times New Roman"/>
          <w:b/>
          <w:bCs/>
          <w:i/>
          <w:iCs/>
          <w:sz w:val="24"/>
          <w:szCs w:val="24"/>
        </w:rPr>
        <w:t>Cash Flow Ratio Analysis</w:t>
      </w:r>
    </w:p>
    <w:p w14:paraId="00000011" w14:textId="77777777" w:rsidR="00C35DBF" w:rsidRPr="00465980" w:rsidRDefault="008304AE">
      <w:pPr>
        <w:spacing w:after="200" w:line="360" w:lineRule="auto"/>
        <w:jc w:val="both"/>
        <w:rPr>
          <w:rFonts w:eastAsia="Times New Roman"/>
          <w:sz w:val="24"/>
          <w:szCs w:val="24"/>
        </w:rPr>
      </w:pPr>
      <w:r w:rsidRPr="00465980">
        <w:rPr>
          <w:rFonts w:eastAsia="Times New Roman"/>
          <w:sz w:val="24"/>
          <w:szCs w:val="24"/>
        </w:rPr>
        <w:t>The cash flow performance of Hilton improved strongly after 2021. The operating cash flow ratio increased from 0.036 to 0.472, indicating much stronger ability to generate cash relative to current liabilities. The proportion of operating cash flow as a percentage of revenue increased from 1.9% in 2021 to 17.7% in 2025 following the increase in occupancy, room revenue and franchise fees. Operating cash flow rose from just US$109 million as at 2021 to US$2.13 billion in 2025. The cash flow-to-debt ratio has been down from 0.213 in 2023 to 0.173 in 2025 as it highlights that the borrowing cost is increasing (</w:t>
      </w:r>
      <w:proofErr w:type="spellStart"/>
      <w:r w:rsidRPr="00465980">
        <w:rPr>
          <w:rFonts w:eastAsia="Times New Roman"/>
          <w:sz w:val="24"/>
          <w:szCs w:val="24"/>
        </w:rPr>
        <w:t>Olayinka</w:t>
      </w:r>
      <w:proofErr w:type="spellEnd"/>
      <w:r w:rsidRPr="00465980">
        <w:rPr>
          <w:rFonts w:eastAsia="Times New Roman"/>
          <w:sz w:val="24"/>
          <w:szCs w:val="24"/>
        </w:rPr>
        <w:t>, 2022). Nevertheless, Hilton continued generating sufficient operating cash to finance investments, dividends, debt servicing and shareholder distributions.</w:t>
      </w:r>
    </w:p>
    <w:p w14:paraId="00000012" w14:textId="77777777" w:rsidR="00C35DBF" w:rsidRPr="00465980" w:rsidRDefault="008304AE" w:rsidP="006F3946">
      <w:pPr>
        <w:pStyle w:val="Heading2"/>
      </w:pPr>
      <w:bookmarkStart w:id="4" w:name="_Toc234944019"/>
      <w:r w:rsidRPr="00465980">
        <w:t>2.3 Identification of Financial Health</w:t>
      </w:r>
      <w:bookmarkEnd w:id="4"/>
    </w:p>
    <w:p w14:paraId="00000013" w14:textId="77777777" w:rsidR="00C35DBF" w:rsidRPr="00465980" w:rsidRDefault="008304AE">
      <w:pPr>
        <w:spacing w:after="200" w:line="360" w:lineRule="auto"/>
        <w:jc w:val="both"/>
        <w:rPr>
          <w:rFonts w:eastAsia="Times New Roman"/>
          <w:b/>
          <w:bCs/>
          <w:i/>
          <w:iCs/>
          <w:sz w:val="24"/>
          <w:szCs w:val="24"/>
        </w:rPr>
      </w:pPr>
      <w:r w:rsidRPr="00465980">
        <w:rPr>
          <w:rFonts w:eastAsia="Times New Roman"/>
          <w:b/>
          <w:bCs/>
          <w:i/>
          <w:iCs/>
          <w:sz w:val="24"/>
          <w:szCs w:val="24"/>
        </w:rPr>
        <w:t>Trends</w:t>
      </w:r>
    </w:p>
    <w:p w14:paraId="00000014" w14:textId="77777777" w:rsidR="00C35DBF" w:rsidRPr="00465980" w:rsidRDefault="008304AE">
      <w:pPr>
        <w:spacing w:after="200" w:line="360" w:lineRule="auto"/>
        <w:jc w:val="both"/>
        <w:rPr>
          <w:rFonts w:eastAsia="Times New Roman"/>
          <w:sz w:val="24"/>
          <w:szCs w:val="24"/>
        </w:rPr>
      </w:pPr>
      <w:r w:rsidRPr="00465980">
        <w:rPr>
          <w:rFonts w:eastAsia="Times New Roman"/>
          <w:sz w:val="24"/>
          <w:szCs w:val="24"/>
        </w:rPr>
        <w:t>The financial performance of Hilton recorded a sharp upward trend from 2021 to 2025, backed by the global recovery of business and leisure travel from COVID-19. The revenue increased by more than double from US$5.79 billion to US$12.04 billion along with an increase in EBITDA from US$1.25 billion to US$2.95 billion due to higher occupancy as well as an increase in ADR (</w:t>
      </w:r>
      <w:proofErr w:type="spellStart"/>
      <w:r w:rsidRPr="00465980">
        <w:rPr>
          <w:rFonts w:eastAsia="Times New Roman"/>
          <w:sz w:val="24"/>
          <w:szCs w:val="24"/>
        </w:rPr>
        <w:t>Velickovic</w:t>
      </w:r>
      <w:proofErr w:type="spellEnd"/>
      <w:r w:rsidRPr="00465980">
        <w:rPr>
          <w:rFonts w:eastAsia="Times New Roman"/>
          <w:sz w:val="24"/>
          <w:szCs w:val="24"/>
        </w:rPr>
        <w:t xml:space="preserve"> et al., 2025). In 2025, operating cash flow also significantly increased to US$2.13 billion (</w:t>
      </w:r>
      <w:proofErr w:type="spellStart"/>
      <w:r w:rsidRPr="00465980">
        <w:rPr>
          <w:rFonts w:eastAsia="Times New Roman"/>
          <w:sz w:val="24"/>
          <w:szCs w:val="24"/>
        </w:rPr>
        <w:t>Derowitsch</w:t>
      </w:r>
      <w:proofErr w:type="spellEnd"/>
      <w:r w:rsidRPr="00465980">
        <w:rPr>
          <w:rFonts w:eastAsia="Times New Roman"/>
          <w:sz w:val="24"/>
          <w:szCs w:val="24"/>
        </w:rPr>
        <w:t xml:space="preserve"> et al., 2025). To further support its asset-light strategy, Hilton continued to grow through franchising and management contracts. Investor optimism was sustained as the company’s value reached US$76.37 billion and its share price almost touched an all-time high in July 2026. </w:t>
      </w:r>
    </w:p>
    <w:p w14:paraId="00000015" w14:textId="77777777" w:rsidR="00C35DBF" w:rsidRPr="00465980" w:rsidRDefault="008304AE">
      <w:pPr>
        <w:spacing w:after="200" w:line="360" w:lineRule="auto"/>
        <w:jc w:val="both"/>
        <w:rPr>
          <w:rFonts w:eastAsia="Times New Roman"/>
          <w:b/>
          <w:bCs/>
          <w:i/>
          <w:iCs/>
          <w:sz w:val="24"/>
          <w:szCs w:val="24"/>
        </w:rPr>
      </w:pPr>
      <w:r w:rsidRPr="00465980">
        <w:rPr>
          <w:rFonts w:eastAsia="Times New Roman"/>
          <w:b/>
          <w:bCs/>
          <w:i/>
          <w:iCs/>
          <w:sz w:val="24"/>
          <w:szCs w:val="24"/>
        </w:rPr>
        <w:t>Strengths</w:t>
      </w:r>
    </w:p>
    <w:p w14:paraId="00000016" w14:textId="77777777" w:rsidR="00C35DBF" w:rsidRPr="00465980" w:rsidRDefault="008304AE">
      <w:pPr>
        <w:spacing w:after="200" w:line="360" w:lineRule="auto"/>
        <w:jc w:val="both"/>
        <w:rPr>
          <w:rFonts w:eastAsia="Times New Roman"/>
          <w:sz w:val="24"/>
          <w:szCs w:val="24"/>
        </w:rPr>
      </w:pPr>
      <w:r w:rsidRPr="00465980">
        <w:rPr>
          <w:rFonts w:eastAsia="Times New Roman"/>
          <w:sz w:val="24"/>
          <w:szCs w:val="24"/>
        </w:rPr>
        <w:t xml:space="preserve">Hilton’s main strength is its asset-light business model, which generates high-margin franchise and management fee income while taking in relatively low capital (Cardoso, 2022). The company is expected to maintain a high gross profit margin of over 90% (90.9% in 2025) and improve its EBITDA margin (24.5%) in 2025 (Aldo, 2022). It possesses great cash generative ability as demonstrated by an operating cash flow of US$2.13 billion. Consequently, it will continue paying dividends and conducting share buybacks. Through its well-known brands, including Hilton Hotels &amp; Resorts, Hampton by Hilton, Conrad, </w:t>
      </w:r>
      <w:proofErr w:type="spellStart"/>
      <w:r w:rsidRPr="00465980">
        <w:rPr>
          <w:rFonts w:eastAsia="Times New Roman"/>
          <w:sz w:val="24"/>
          <w:szCs w:val="24"/>
        </w:rPr>
        <w:t>DoubleTree</w:t>
      </w:r>
      <w:proofErr w:type="spellEnd"/>
      <w:r w:rsidRPr="00465980">
        <w:rPr>
          <w:rFonts w:eastAsia="Times New Roman"/>
          <w:sz w:val="24"/>
          <w:szCs w:val="24"/>
        </w:rPr>
        <w:t xml:space="preserve"> and Waldorf Astoria, together with the Hilton </w:t>
      </w:r>
      <w:proofErr w:type="spellStart"/>
      <w:r w:rsidRPr="00465980">
        <w:rPr>
          <w:rFonts w:eastAsia="Times New Roman"/>
          <w:sz w:val="24"/>
          <w:szCs w:val="24"/>
        </w:rPr>
        <w:t>Honors</w:t>
      </w:r>
      <w:proofErr w:type="spellEnd"/>
      <w:r w:rsidRPr="00465980">
        <w:rPr>
          <w:rFonts w:eastAsia="Times New Roman"/>
          <w:sz w:val="24"/>
          <w:szCs w:val="24"/>
        </w:rPr>
        <w:t xml:space="preserve"> Loyalty Programme, Hilton strengthens customer retention, and bolsters sustainable revenue growth across its diversified markets.</w:t>
      </w:r>
    </w:p>
    <w:p w14:paraId="00000017" w14:textId="77777777" w:rsidR="00C35DBF" w:rsidRPr="00465980" w:rsidRDefault="008304AE">
      <w:pPr>
        <w:spacing w:after="200" w:line="360" w:lineRule="auto"/>
        <w:jc w:val="both"/>
        <w:rPr>
          <w:rFonts w:eastAsia="Times New Roman"/>
          <w:b/>
          <w:bCs/>
          <w:i/>
          <w:iCs/>
          <w:sz w:val="24"/>
          <w:szCs w:val="24"/>
        </w:rPr>
      </w:pPr>
      <w:r w:rsidRPr="00465980">
        <w:rPr>
          <w:rFonts w:eastAsia="Times New Roman"/>
          <w:b/>
          <w:bCs/>
          <w:i/>
          <w:iCs/>
          <w:sz w:val="24"/>
          <w:szCs w:val="24"/>
        </w:rPr>
        <w:t>Threats</w:t>
      </w:r>
    </w:p>
    <w:p w14:paraId="00000018" w14:textId="2C9B5C81" w:rsidR="00C35DBF" w:rsidRPr="00465980" w:rsidRDefault="008304AE">
      <w:pPr>
        <w:spacing w:after="200" w:line="360" w:lineRule="auto"/>
        <w:jc w:val="both"/>
        <w:rPr>
          <w:rFonts w:eastAsia="Times New Roman"/>
          <w:sz w:val="24"/>
          <w:szCs w:val="24"/>
        </w:rPr>
      </w:pPr>
      <w:r w:rsidRPr="00465980">
        <w:rPr>
          <w:rFonts w:eastAsia="Times New Roman"/>
          <w:sz w:val="24"/>
          <w:szCs w:val="24"/>
        </w:rPr>
        <w:t>Hilton has faced multiple financial and operational risks. The long-term debt was US$12.34 billion while the negative shareholders’ equity on extensive share repurchasing raised financial leverage and interest-rate exposure. The hospitality sector is highly vulnerable to economic downturn, inflation, geopolitical uncertainty and decline in corporate travel demand. As an example, 2025 net income is expected to be somewhat lower than 2024 because of increased global interest rates and higher borrowing costs (</w:t>
      </w:r>
      <w:proofErr w:type="spellStart"/>
      <w:r w:rsidRPr="00465980">
        <w:rPr>
          <w:rFonts w:eastAsia="Times New Roman"/>
          <w:sz w:val="24"/>
          <w:szCs w:val="24"/>
        </w:rPr>
        <w:t>Oyadeyi</w:t>
      </w:r>
      <w:proofErr w:type="spellEnd"/>
      <w:r w:rsidRPr="00465980">
        <w:rPr>
          <w:rFonts w:eastAsia="Times New Roman"/>
          <w:sz w:val="24"/>
          <w:szCs w:val="24"/>
        </w:rPr>
        <w:t xml:space="preserve"> et al., 2025). Hilton also faces disruption from the likes of Marriott International, Hyatt Hotels and InterContinental Hotels Group (IHG) and alternative accommodation providers like Airbnb who continue to pressure pricing and market share.</w:t>
      </w:r>
    </w:p>
    <w:p w14:paraId="230DB80C" w14:textId="77777777" w:rsidR="003E2487" w:rsidRPr="00465980" w:rsidRDefault="003E2487" w:rsidP="003E2487">
      <w:pPr>
        <w:spacing w:after="200" w:line="360" w:lineRule="auto"/>
        <w:jc w:val="both"/>
        <w:rPr>
          <w:rFonts w:eastAsia="Times New Roman"/>
          <w:b/>
          <w:bCs/>
          <w:color w:val="222222"/>
          <w:sz w:val="24"/>
          <w:szCs w:val="24"/>
          <w:highlight w:val="white"/>
        </w:rPr>
      </w:pPr>
      <w:r w:rsidRPr="00465980">
        <w:rPr>
          <w:rFonts w:eastAsia="Times New Roman"/>
          <w:b/>
          <w:bCs/>
          <w:color w:val="222222"/>
          <w:sz w:val="24"/>
          <w:szCs w:val="24"/>
          <w:highlight w:val="white"/>
        </w:rPr>
        <w:t xml:space="preserve">2.4 Comparison of liquidity ratios with industry benchmarks </w:t>
      </w:r>
    </w:p>
    <w:p w14:paraId="605A786D" w14:textId="77777777" w:rsidR="003E2487" w:rsidRPr="00465980" w:rsidRDefault="003E2487" w:rsidP="003E2487">
      <w:pPr>
        <w:spacing w:after="200" w:line="360" w:lineRule="auto"/>
        <w:jc w:val="both"/>
        <w:rPr>
          <w:rFonts w:eastAsia="Times New Roman"/>
          <w:color w:val="222222"/>
          <w:sz w:val="24"/>
          <w:szCs w:val="24"/>
          <w:highlight w:val="white"/>
        </w:rPr>
      </w:pPr>
      <w:r w:rsidRPr="00465980">
        <w:rPr>
          <w:rFonts w:eastAsia="Times New Roman"/>
          <w:color w:val="222222"/>
          <w:sz w:val="24"/>
          <w:szCs w:val="24"/>
          <w:highlight w:val="white"/>
        </w:rPr>
        <w:t>Over the five-year time period, Hilton's liquidity position remained below the hospitality sector benchmark at Hilton’s operations. In 2021, Hilton's current ratio was 0.95, which became 0.67 in 2025. The industry benchmark for the current ratio is 1.0 (</w:t>
      </w:r>
      <w:proofErr w:type="spellStart"/>
      <w:r w:rsidRPr="00465980">
        <w:rPr>
          <w:rFonts w:eastAsia="Times New Roman"/>
          <w:color w:val="222222"/>
          <w:sz w:val="24"/>
          <w:szCs w:val="24"/>
          <w:highlight w:val="white"/>
        </w:rPr>
        <w:t>Thị</w:t>
      </w:r>
      <w:proofErr w:type="spellEnd"/>
      <w:r w:rsidRPr="00465980">
        <w:rPr>
          <w:rFonts w:eastAsia="Times New Roman"/>
          <w:color w:val="222222"/>
          <w:sz w:val="24"/>
          <w:szCs w:val="24"/>
          <w:highlight w:val="white"/>
        </w:rPr>
        <w:t xml:space="preserve"> Mai et al., 2025).  Financial assessment of the firm presents that its short-term liquidity is weak in comparison to other firms. However, there has been consistency in results with the asset-light business model that is followed at Hilton’s operations. Dependence of the firm in </w:t>
      </w:r>
      <w:proofErr w:type="spellStart"/>
      <w:r w:rsidRPr="00465980">
        <w:rPr>
          <w:rFonts w:eastAsia="Times New Roman"/>
          <w:color w:val="222222"/>
          <w:sz w:val="24"/>
          <w:szCs w:val="24"/>
          <w:highlight w:val="white"/>
        </w:rPr>
        <w:t>mainating</w:t>
      </w:r>
      <w:proofErr w:type="spellEnd"/>
      <w:r w:rsidRPr="00465980">
        <w:rPr>
          <w:rFonts w:eastAsia="Times New Roman"/>
          <w:color w:val="222222"/>
          <w:sz w:val="24"/>
          <w:szCs w:val="24"/>
          <w:highlight w:val="white"/>
        </w:rPr>
        <w:t xml:space="preserve"> high level of current assets is reduced with strong operating cash flows and franchise income.  </w:t>
      </w:r>
    </w:p>
    <w:p w14:paraId="09CAE629" w14:textId="77777777" w:rsidR="003E2487" w:rsidRPr="00465980" w:rsidRDefault="003E2487" w:rsidP="003E2487">
      <w:pPr>
        <w:pStyle w:val="Heading1"/>
        <w:rPr>
          <w:highlight w:val="white"/>
        </w:rPr>
      </w:pPr>
      <w:bookmarkStart w:id="5" w:name="_Toc234944020"/>
      <w:r w:rsidRPr="00465980">
        <w:rPr>
          <w:highlight w:val="white"/>
        </w:rPr>
        <w:t>3. Working Capital Management Analysis</w:t>
      </w:r>
      <w:bookmarkEnd w:id="5"/>
      <w:r w:rsidRPr="00465980">
        <w:rPr>
          <w:highlight w:val="white"/>
        </w:rPr>
        <w:t xml:space="preserve"> </w:t>
      </w:r>
    </w:p>
    <w:p w14:paraId="47EC7056" w14:textId="77777777" w:rsidR="003E2487" w:rsidRPr="00465980" w:rsidRDefault="003E2487" w:rsidP="003E2487">
      <w:pPr>
        <w:pStyle w:val="Heading2"/>
        <w:rPr>
          <w:highlight w:val="white"/>
        </w:rPr>
      </w:pPr>
      <w:bookmarkStart w:id="6" w:name="_Toc234944021"/>
      <w:r w:rsidRPr="00465980">
        <w:rPr>
          <w:highlight w:val="white"/>
        </w:rPr>
        <w:t>3.1 Cash operating cycle</w:t>
      </w:r>
      <w:bookmarkEnd w:id="6"/>
    </w:p>
    <w:tbl>
      <w:tblPr>
        <w:tblStyle w:val="TableGrid"/>
        <w:tblW w:w="5000" w:type="pct"/>
        <w:tblLook w:val="04A0" w:firstRow="1" w:lastRow="0" w:firstColumn="1" w:lastColumn="0" w:noHBand="0" w:noVBand="1"/>
      </w:tblPr>
      <w:tblGrid>
        <w:gridCol w:w="1311"/>
        <w:gridCol w:w="3619"/>
        <w:gridCol w:w="747"/>
        <w:gridCol w:w="747"/>
        <w:gridCol w:w="865"/>
        <w:gridCol w:w="865"/>
        <w:gridCol w:w="865"/>
      </w:tblGrid>
      <w:tr w:rsidR="003E2487" w:rsidRPr="00465980" w14:paraId="6061B148" w14:textId="77777777" w:rsidTr="00465980">
        <w:trPr>
          <w:trHeight w:val="300"/>
        </w:trPr>
        <w:tc>
          <w:tcPr>
            <w:tcW w:w="727" w:type="pct"/>
            <w:noWrap/>
            <w:hideMark/>
          </w:tcPr>
          <w:p w14:paraId="549E6AFB" w14:textId="77777777" w:rsidR="003E2487" w:rsidRPr="00465980" w:rsidRDefault="003E2487" w:rsidP="00A34D44">
            <w:pPr>
              <w:jc w:val="center"/>
              <w:rPr>
                <w:rFonts w:eastAsia="Times New Roman"/>
                <w:b/>
                <w:bCs/>
                <w:i/>
                <w:iCs/>
                <w:color w:val="000000"/>
                <w:sz w:val="24"/>
                <w:szCs w:val="24"/>
              </w:rPr>
            </w:pPr>
            <w:r w:rsidRPr="00465980">
              <w:rPr>
                <w:rFonts w:eastAsia="Times New Roman"/>
                <w:b/>
                <w:bCs/>
                <w:i/>
                <w:iCs/>
                <w:color w:val="000000"/>
                <w:sz w:val="24"/>
                <w:szCs w:val="24"/>
              </w:rPr>
              <w:t>Particulars</w:t>
            </w:r>
          </w:p>
        </w:tc>
        <w:tc>
          <w:tcPr>
            <w:tcW w:w="2006" w:type="pct"/>
            <w:noWrap/>
            <w:hideMark/>
          </w:tcPr>
          <w:p w14:paraId="5C7B13EC" w14:textId="77777777" w:rsidR="003E2487" w:rsidRPr="00465980" w:rsidRDefault="003E2487" w:rsidP="00A34D44">
            <w:pPr>
              <w:jc w:val="center"/>
              <w:rPr>
                <w:rFonts w:eastAsia="Times New Roman"/>
                <w:b/>
                <w:bCs/>
                <w:i/>
                <w:iCs/>
                <w:color w:val="000000"/>
                <w:sz w:val="24"/>
                <w:szCs w:val="24"/>
              </w:rPr>
            </w:pPr>
            <w:r w:rsidRPr="00465980">
              <w:rPr>
                <w:rFonts w:eastAsia="Times New Roman"/>
                <w:b/>
                <w:bCs/>
                <w:i/>
                <w:iCs/>
                <w:color w:val="000000"/>
                <w:sz w:val="24"/>
                <w:szCs w:val="24"/>
              </w:rPr>
              <w:t>Formula</w:t>
            </w:r>
          </w:p>
        </w:tc>
        <w:tc>
          <w:tcPr>
            <w:tcW w:w="414" w:type="pct"/>
            <w:noWrap/>
            <w:hideMark/>
          </w:tcPr>
          <w:p w14:paraId="78B81E6C" w14:textId="77777777" w:rsidR="003E2487" w:rsidRPr="00465980" w:rsidRDefault="003E2487" w:rsidP="00A34D44">
            <w:pPr>
              <w:jc w:val="center"/>
              <w:rPr>
                <w:rFonts w:eastAsia="Times New Roman"/>
                <w:b/>
                <w:bCs/>
                <w:i/>
                <w:iCs/>
                <w:color w:val="000000"/>
                <w:sz w:val="24"/>
                <w:szCs w:val="24"/>
              </w:rPr>
            </w:pPr>
            <w:r w:rsidRPr="00465980">
              <w:rPr>
                <w:rFonts w:eastAsia="Times New Roman"/>
                <w:b/>
                <w:bCs/>
                <w:i/>
                <w:iCs/>
                <w:color w:val="000000"/>
                <w:sz w:val="24"/>
                <w:szCs w:val="24"/>
              </w:rPr>
              <w:t>2021</w:t>
            </w:r>
          </w:p>
        </w:tc>
        <w:tc>
          <w:tcPr>
            <w:tcW w:w="414" w:type="pct"/>
            <w:noWrap/>
            <w:hideMark/>
          </w:tcPr>
          <w:p w14:paraId="4A73FF55" w14:textId="77777777" w:rsidR="003E2487" w:rsidRPr="00465980" w:rsidRDefault="003E2487" w:rsidP="00A34D44">
            <w:pPr>
              <w:jc w:val="center"/>
              <w:rPr>
                <w:rFonts w:eastAsia="Times New Roman"/>
                <w:b/>
                <w:bCs/>
                <w:i/>
                <w:iCs/>
                <w:color w:val="000000"/>
                <w:sz w:val="24"/>
                <w:szCs w:val="24"/>
              </w:rPr>
            </w:pPr>
            <w:r w:rsidRPr="00465980">
              <w:rPr>
                <w:rFonts w:eastAsia="Times New Roman"/>
                <w:b/>
                <w:bCs/>
                <w:i/>
                <w:iCs/>
                <w:color w:val="000000"/>
                <w:sz w:val="24"/>
                <w:szCs w:val="24"/>
              </w:rPr>
              <w:t>2022</w:t>
            </w:r>
          </w:p>
        </w:tc>
        <w:tc>
          <w:tcPr>
            <w:tcW w:w="480" w:type="pct"/>
            <w:noWrap/>
            <w:hideMark/>
          </w:tcPr>
          <w:p w14:paraId="5F174182" w14:textId="77777777" w:rsidR="003E2487" w:rsidRPr="00465980" w:rsidRDefault="003E2487" w:rsidP="00A34D44">
            <w:pPr>
              <w:jc w:val="center"/>
              <w:rPr>
                <w:rFonts w:eastAsia="Times New Roman"/>
                <w:b/>
                <w:bCs/>
                <w:i/>
                <w:iCs/>
                <w:color w:val="000000"/>
                <w:sz w:val="24"/>
                <w:szCs w:val="24"/>
              </w:rPr>
            </w:pPr>
            <w:r w:rsidRPr="00465980">
              <w:rPr>
                <w:rFonts w:eastAsia="Times New Roman"/>
                <w:b/>
                <w:bCs/>
                <w:i/>
                <w:iCs/>
                <w:color w:val="000000"/>
                <w:sz w:val="24"/>
                <w:szCs w:val="24"/>
              </w:rPr>
              <w:t>2023</w:t>
            </w:r>
          </w:p>
        </w:tc>
        <w:tc>
          <w:tcPr>
            <w:tcW w:w="480" w:type="pct"/>
            <w:noWrap/>
            <w:hideMark/>
          </w:tcPr>
          <w:p w14:paraId="1A390C11" w14:textId="77777777" w:rsidR="003E2487" w:rsidRPr="00465980" w:rsidRDefault="003E2487" w:rsidP="00A34D44">
            <w:pPr>
              <w:jc w:val="center"/>
              <w:rPr>
                <w:rFonts w:eastAsia="Times New Roman"/>
                <w:b/>
                <w:bCs/>
                <w:i/>
                <w:iCs/>
                <w:color w:val="000000"/>
                <w:sz w:val="24"/>
                <w:szCs w:val="24"/>
              </w:rPr>
            </w:pPr>
            <w:r w:rsidRPr="00465980">
              <w:rPr>
                <w:rFonts w:eastAsia="Times New Roman"/>
                <w:b/>
                <w:bCs/>
                <w:i/>
                <w:iCs/>
                <w:color w:val="000000"/>
                <w:sz w:val="24"/>
                <w:szCs w:val="24"/>
              </w:rPr>
              <w:t>2024</w:t>
            </w:r>
          </w:p>
        </w:tc>
        <w:tc>
          <w:tcPr>
            <w:tcW w:w="480" w:type="pct"/>
            <w:noWrap/>
            <w:hideMark/>
          </w:tcPr>
          <w:p w14:paraId="1990BAF9" w14:textId="77777777" w:rsidR="003E2487" w:rsidRPr="00465980" w:rsidRDefault="003E2487" w:rsidP="00A34D44">
            <w:pPr>
              <w:jc w:val="center"/>
              <w:rPr>
                <w:rFonts w:eastAsia="Times New Roman"/>
                <w:b/>
                <w:bCs/>
                <w:i/>
                <w:iCs/>
                <w:color w:val="000000"/>
                <w:sz w:val="24"/>
                <w:szCs w:val="24"/>
              </w:rPr>
            </w:pPr>
            <w:r w:rsidRPr="00465980">
              <w:rPr>
                <w:rFonts w:eastAsia="Times New Roman"/>
                <w:b/>
                <w:bCs/>
                <w:i/>
                <w:iCs/>
                <w:color w:val="000000"/>
                <w:sz w:val="24"/>
                <w:szCs w:val="24"/>
              </w:rPr>
              <w:t>2025</w:t>
            </w:r>
          </w:p>
        </w:tc>
      </w:tr>
      <w:tr w:rsidR="003E2487" w:rsidRPr="00465980" w14:paraId="230FC7F2" w14:textId="77777777" w:rsidTr="00465980">
        <w:trPr>
          <w:trHeight w:val="300"/>
        </w:trPr>
        <w:tc>
          <w:tcPr>
            <w:tcW w:w="2733" w:type="pct"/>
            <w:gridSpan w:val="2"/>
            <w:noWrap/>
            <w:hideMark/>
          </w:tcPr>
          <w:p w14:paraId="1EDAF44B" w14:textId="77777777" w:rsidR="003E2487" w:rsidRPr="00465980" w:rsidRDefault="003E2487" w:rsidP="00A34D44">
            <w:pPr>
              <w:spacing w:after="240" w:line="360" w:lineRule="auto"/>
              <w:rPr>
                <w:rFonts w:eastAsia="Times New Roman"/>
                <w:color w:val="000000"/>
                <w:sz w:val="24"/>
                <w:szCs w:val="24"/>
              </w:rPr>
            </w:pPr>
            <w:r w:rsidRPr="00465980">
              <w:rPr>
                <w:rFonts w:eastAsia="Times New Roman"/>
                <w:color w:val="000000"/>
                <w:sz w:val="24"/>
                <w:szCs w:val="24"/>
              </w:rPr>
              <w:t>Revenue</w:t>
            </w:r>
          </w:p>
        </w:tc>
        <w:tc>
          <w:tcPr>
            <w:tcW w:w="414" w:type="pct"/>
            <w:noWrap/>
            <w:hideMark/>
          </w:tcPr>
          <w:p w14:paraId="50DAB29E" w14:textId="77777777" w:rsidR="003E2487" w:rsidRPr="00465980" w:rsidRDefault="003E2487" w:rsidP="00A34D44">
            <w:pPr>
              <w:spacing w:after="240" w:line="360" w:lineRule="auto"/>
              <w:jc w:val="right"/>
              <w:rPr>
                <w:rFonts w:eastAsia="Times New Roman"/>
                <w:color w:val="000000"/>
                <w:sz w:val="24"/>
                <w:szCs w:val="24"/>
              </w:rPr>
            </w:pPr>
            <w:r w:rsidRPr="00465980">
              <w:rPr>
                <w:rFonts w:eastAsia="Times New Roman"/>
                <w:color w:val="000000"/>
                <w:sz w:val="24"/>
                <w:szCs w:val="24"/>
              </w:rPr>
              <w:t>5,788</w:t>
            </w:r>
          </w:p>
        </w:tc>
        <w:tc>
          <w:tcPr>
            <w:tcW w:w="414" w:type="pct"/>
            <w:noWrap/>
            <w:hideMark/>
          </w:tcPr>
          <w:p w14:paraId="71033B46" w14:textId="77777777" w:rsidR="003E2487" w:rsidRPr="00465980" w:rsidRDefault="003E2487" w:rsidP="00A34D44">
            <w:pPr>
              <w:spacing w:after="240" w:line="360" w:lineRule="auto"/>
              <w:jc w:val="right"/>
              <w:rPr>
                <w:rFonts w:eastAsia="Times New Roman"/>
                <w:color w:val="000000"/>
                <w:sz w:val="24"/>
                <w:szCs w:val="24"/>
              </w:rPr>
            </w:pPr>
            <w:r w:rsidRPr="00465980">
              <w:rPr>
                <w:rFonts w:eastAsia="Times New Roman"/>
                <w:color w:val="000000"/>
                <w:sz w:val="24"/>
                <w:szCs w:val="24"/>
              </w:rPr>
              <w:t>8,773</w:t>
            </w:r>
          </w:p>
        </w:tc>
        <w:tc>
          <w:tcPr>
            <w:tcW w:w="480" w:type="pct"/>
            <w:noWrap/>
            <w:hideMark/>
          </w:tcPr>
          <w:p w14:paraId="2405F181" w14:textId="77777777" w:rsidR="003E2487" w:rsidRPr="00465980" w:rsidRDefault="003E2487" w:rsidP="00A34D44">
            <w:pPr>
              <w:spacing w:after="240" w:line="360" w:lineRule="auto"/>
              <w:jc w:val="right"/>
              <w:rPr>
                <w:rFonts w:eastAsia="Times New Roman"/>
                <w:color w:val="000000"/>
                <w:sz w:val="24"/>
                <w:szCs w:val="24"/>
              </w:rPr>
            </w:pPr>
            <w:r w:rsidRPr="00465980">
              <w:rPr>
                <w:rFonts w:eastAsia="Times New Roman"/>
                <w:color w:val="000000"/>
                <w:sz w:val="24"/>
                <w:szCs w:val="24"/>
              </w:rPr>
              <w:t>10,235</w:t>
            </w:r>
          </w:p>
        </w:tc>
        <w:tc>
          <w:tcPr>
            <w:tcW w:w="480" w:type="pct"/>
            <w:noWrap/>
            <w:hideMark/>
          </w:tcPr>
          <w:p w14:paraId="130EAC1F" w14:textId="77777777" w:rsidR="003E2487" w:rsidRPr="00465980" w:rsidRDefault="003E2487" w:rsidP="00A34D44">
            <w:pPr>
              <w:spacing w:after="240" w:line="360" w:lineRule="auto"/>
              <w:jc w:val="right"/>
              <w:rPr>
                <w:rFonts w:eastAsia="Times New Roman"/>
                <w:color w:val="000000"/>
                <w:sz w:val="24"/>
                <w:szCs w:val="24"/>
              </w:rPr>
            </w:pPr>
            <w:r w:rsidRPr="00465980">
              <w:rPr>
                <w:rFonts w:eastAsia="Times New Roman"/>
                <w:color w:val="000000"/>
                <w:sz w:val="24"/>
                <w:szCs w:val="24"/>
              </w:rPr>
              <w:t>11,174</w:t>
            </w:r>
          </w:p>
        </w:tc>
        <w:tc>
          <w:tcPr>
            <w:tcW w:w="480" w:type="pct"/>
            <w:noWrap/>
            <w:hideMark/>
          </w:tcPr>
          <w:p w14:paraId="34EDD4F7" w14:textId="77777777" w:rsidR="003E2487" w:rsidRPr="00465980" w:rsidRDefault="003E2487" w:rsidP="00A34D44">
            <w:pPr>
              <w:spacing w:after="240" w:line="360" w:lineRule="auto"/>
              <w:jc w:val="right"/>
              <w:rPr>
                <w:rFonts w:eastAsia="Times New Roman"/>
                <w:color w:val="000000"/>
                <w:sz w:val="24"/>
                <w:szCs w:val="24"/>
              </w:rPr>
            </w:pPr>
            <w:r w:rsidRPr="00465980">
              <w:rPr>
                <w:rFonts w:eastAsia="Times New Roman"/>
                <w:color w:val="000000"/>
                <w:sz w:val="24"/>
                <w:szCs w:val="24"/>
              </w:rPr>
              <w:t>12,039</w:t>
            </w:r>
          </w:p>
        </w:tc>
      </w:tr>
      <w:tr w:rsidR="003E2487" w:rsidRPr="00465980" w14:paraId="04E8B8AF" w14:textId="77777777" w:rsidTr="00465980">
        <w:trPr>
          <w:trHeight w:val="300"/>
        </w:trPr>
        <w:tc>
          <w:tcPr>
            <w:tcW w:w="2733" w:type="pct"/>
            <w:gridSpan w:val="2"/>
            <w:noWrap/>
            <w:hideMark/>
          </w:tcPr>
          <w:p w14:paraId="2F765BF1" w14:textId="77777777" w:rsidR="003E2487" w:rsidRPr="00465980" w:rsidRDefault="003E2487" w:rsidP="00A34D44">
            <w:pPr>
              <w:spacing w:after="240" w:line="360" w:lineRule="auto"/>
              <w:rPr>
                <w:rFonts w:eastAsia="Times New Roman"/>
                <w:color w:val="000000"/>
                <w:sz w:val="24"/>
                <w:szCs w:val="24"/>
              </w:rPr>
            </w:pPr>
            <w:r w:rsidRPr="00465980">
              <w:rPr>
                <w:rFonts w:eastAsia="Times New Roman"/>
                <w:color w:val="000000"/>
                <w:sz w:val="24"/>
                <w:szCs w:val="24"/>
              </w:rPr>
              <w:t>Accounts Receivable</w:t>
            </w:r>
          </w:p>
        </w:tc>
        <w:tc>
          <w:tcPr>
            <w:tcW w:w="414" w:type="pct"/>
            <w:noWrap/>
            <w:hideMark/>
          </w:tcPr>
          <w:p w14:paraId="6AB1FBE6" w14:textId="77777777" w:rsidR="003E2487" w:rsidRPr="00465980" w:rsidRDefault="003E2487" w:rsidP="00A34D44">
            <w:pPr>
              <w:spacing w:after="240" w:line="360" w:lineRule="auto"/>
              <w:jc w:val="right"/>
              <w:rPr>
                <w:rFonts w:eastAsia="Times New Roman"/>
                <w:color w:val="000000"/>
                <w:sz w:val="24"/>
                <w:szCs w:val="24"/>
              </w:rPr>
            </w:pPr>
            <w:r w:rsidRPr="00465980">
              <w:rPr>
                <w:rFonts w:eastAsia="Times New Roman"/>
                <w:color w:val="000000"/>
                <w:sz w:val="24"/>
                <w:szCs w:val="24"/>
              </w:rPr>
              <w:t>1,068</w:t>
            </w:r>
          </w:p>
        </w:tc>
        <w:tc>
          <w:tcPr>
            <w:tcW w:w="414" w:type="pct"/>
            <w:noWrap/>
            <w:hideMark/>
          </w:tcPr>
          <w:p w14:paraId="49198E1B" w14:textId="77777777" w:rsidR="003E2487" w:rsidRPr="00465980" w:rsidRDefault="003E2487" w:rsidP="00A34D44">
            <w:pPr>
              <w:spacing w:after="240" w:line="360" w:lineRule="auto"/>
              <w:jc w:val="right"/>
              <w:rPr>
                <w:rFonts w:eastAsia="Times New Roman"/>
                <w:color w:val="000000"/>
                <w:sz w:val="24"/>
                <w:szCs w:val="24"/>
              </w:rPr>
            </w:pPr>
            <w:r w:rsidRPr="00465980">
              <w:rPr>
                <w:rFonts w:eastAsia="Times New Roman"/>
                <w:color w:val="000000"/>
                <w:sz w:val="24"/>
                <w:szCs w:val="24"/>
              </w:rPr>
              <w:t>1,327</w:t>
            </w:r>
          </w:p>
        </w:tc>
        <w:tc>
          <w:tcPr>
            <w:tcW w:w="480" w:type="pct"/>
            <w:noWrap/>
            <w:hideMark/>
          </w:tcPr>
          <w:p w14:paraId="746D7CB2" w14:textId="77777777" w:rsidR="003E2487" w:rsidRPr="00465980" w:rsidRDefault="003E2487" w:rsidP="00A34D44">
            <w:pPr>
              <w:spacing w:after="240" w:line="360" w:lineRule="auto"/>
              <w:jc w:val="right"/>
              <w:rPr>
                <w:rFonts w:eastAsia="Times New Roman"/>
                <w:color w:val="000000"/>
                <w:sz w:val="24"/>
                <w:szCs w:val="24"/>
              </w:rPr>
            </w:pPr>
            <w:r w:rsidRPr="00465980">
              <w:rPr>
                <w:rFonts w:eastAsia="Times New Roman"/>
                <w:color w:val="000000"/>
                <w:sz w:val="24"/>
                <w:szCs w:val="24"/>
              </w:rPr>
              <w:t>1,487</w:t>
            </w:r>
          </w:p>
        </w:tc>
        <w:tc>
          <w:tcPr>
            <w:tcW w:w="480" w:type="pct"/>
            <w:noWrap/>
            <w:hideMark/>
          </w:tcPr>
          <w:p w14:paraId="27559F2B" w14:textId="77777777" w:rsidR="003E2487" w:rsidRPr="00465980" w:rsidRDefault="003E2487" w:rsidP="00A34D44">
            <w:pPr>
              <w:spacing w:after="240" w:line="360" w:lineRule="auto"/>
              <w:jc w:val="right"/>
              <w:rPr>
                <w:rFonts w:eastAsia="Times New Roman"/>
                <w:color w:val="000000"/>
                <w:sz w:val="24"/>
                <w:szCs w:val="24"/>
              </w:rPr>
            </w:pPr>
            <w:r w:rsidRPr="00465980">
              <w:rPr>
                <w:rFonts w:eastAsia="Times New Roman"/>
                <w:color w:val="000000"/>
                <w:sz w:val="24"/>
                <w:szCs w:val="24"/>
              </w:rPr>
              <w:t>1,583</w:t>
            </w:r>
          </w:p>
        </w:tc>
        <w:tc>
          <w:tcPr>
            <w:tcW w:w="480" w:type="pct"/>
            <w:noWrap/>
            <w:hideMark/>
          </w:tcPr>
          <w:p w14:paraId="1AC7FAAF" w14:textId="77777777" w:rsidR="003E2487" w:rsidRPr="00465980" w:rsidRDefault="003E2487" w:rsidP="00A34D44">
            <w:pPr>
              <w:spacing w:after="240" w:line="360" w:lineRule="auto"/>
              <w:jc w:val="right"/>
              <w:rPr>
                <w:rFonts w:eastAsia="Times New Roman"/>
                <w:color w:val="000000"/>
                <w:sz w:val="24"/>
                <w:szCs w:val="24"/>
              </w:rPr>
            </w:pPr>
            <w:r w:rsidRPr="00465980">
              <w:rPr>
                <w:rFonts w:eastAsia="Times New Roman"/>
                <w:color w:val="000000"/>
                <w:sz w:val="24"/>
                <w:szCs w:val="24"/>
              </w:rPr>
              <w:t>1,690</w:t>
            </w:r>
          </w:p>
        </w:tc>
      </w:tr>
      <w:tr w:rsidR="003E2487" w:rsidRPr="00465980" w14:paraId="43487202" w14:textId="77777777" w:rsidTr="00465980">
        <w:trPr>
          <w:trHeight w:val="300"/>
        </w:trPr>
        <w:tc>
          <w:tcPr>
            <w:tcW w:w="2733" w:type="pct"/>
            <w:gridSpan w:val="2"/>
            <w:noWrap/>
            <w:hideMark/>
          </w:tcPr>
          <w:p w14:paraId="6F01D262" w14:textId="77777777" w:rsidR="003E2487" w:rsidRPr="00465980" w:rsidRDefault="003E2487" w:rsidP="00A34D44">
            <w:pPr>
              <w:spacing w:after="240" w:line="360" w:lineRule="auto"/>
              <w:rPr>
                <w:rFonts w:eastAsia="Times New Roman"/>
                <w:color w:val="000000"/>
                <w:sz w:val="24"/>
                <w:szCs w:val="24"/>
              </w:rPr>
            </w:pPr>
            <w:r w:rsidRPr="00465980">
              <w:rPr>
                <w:rFonts w:eastAsia="Times New Roman"/>
                <w:color w:val="000000"/>
                <w:sz w:val="24"/>
                <w:szCs w:val="24"/>
              </w:rPr>
              <w:t>Inventory</w:t>
            </w:r>
          </w:p>
        </w:tc>
        <w:tc>
          <w:tcPr>
            <w:tcW w:w="414" w:type="pct"/>
            <w:noWrap/>
            <w:hideMark/>
          </w:tcPr>
          <w:p w14:paraId="33F0FE60" w14:textId="77777777" w:rsidR="003E2487" w:rsidRPr="00465980" w:rsidRDefault="003E2487" w:rsidP="00A34D44">
            <w:pPr>
              <w:spacing w:after="240" w:line="360" w:lineRule="auto"/>
              <w:jc w:val="right"/>
              <w:rPr>
                <w:rFonts w:eastAsia="Times New Roman"/>
                <w:color w:val="000000"/>
                <w:sz w:val="24"/>
                <w:szCs w:val="24"/>
              </w:rPr>
            </w:pPr>
            <w:r w:rsidRPr="00465980">
              <w:rPr>
                <w:rFonts w:eastAsia="Times New Roman"/>
                <w:color w:val="000000"/>
                <w:sz w:val="24"/>
                <w:szCs w:val="24"/>
              </w:rPr>
              <w:t>0</w:t>
            </w:r>
          </w:p>
        </w:tc>
        <w:tc>
          <w:tcPr>
            <w:tcW w:w="414" w:type="pct"/>
            <w:noWrap/>
            <w:hideMark/>
          </w:tcPr>
          <w:p w14:paraId="3F5B7D9F" w14:textId="77777777" w:rsidR="003E2487" w:rsidRPr="00465980" w:rsidRDefault="003E2487" w:rsidP="00A34D44">
            <w:pPr>
              <w:spacing w:after="240" w:line="360" w:lineRule="auto"/>
              <w:jc w:val="right"/>
              <w:rPr>
                <w:rFonts w:eastAsia="Times New Roman"/>
                <w:color w:val="000000"/>
                <w:sz w:val="24"/>
                <w:szCs w:val="24"/>
              </w:rPr>
            </w:pPr>
            <w:r w:rsidRPr="00465980">
              <w:rPr>
                <w:rFonts w:eastAsia="Times New Roman"/>
                <w:color w:val="000000"/>
                <w:sz w:val="24"/>
                <w:szCs w:val="24"/>
              </w:rPr>
              <w:t>0</w:t>
            </w:r>
          </w:p>
        </w:tc>
        <w:tc>
          <w:tcPr>
            <w:tcW w:w="480" w:type="pct"/>
            <w:noWrap/>
            <w:hideMark/>
          </w:tcPr>
          <w:p w14:paraId="33EF00F3" w14:textId="77777777" w:rsidR="003E2487" w:rsidRPr="00465980" w:rsidRDefault="003E2487" w:rsidP="00A34D44">
            <w:pPr>
              <w:spacing w:after="240" w:line="360" w:lineRule="auto"/>
              <w:jc w:val="right"/>
              <w:rPr>
                <w:rFonts w:eastAsia="Times New Roman"/>
                <w:color w:val="000000"/>
                <w:sz w:val="24"/>
                <w:szCs w:val="24"/>
              </w:rPr>
            </w:pPr>
            <w:r w:rsidRPr="00465980">
              <w:rPr>
                <w:rFonts w:eastAsia="Times New Roman"/>
                <w:color w:val="000000"/>
                <w:sz w:val="24"/>
                <w:szCs w:val="24"/>
              </w:rPr>
              <w:t>0</w:t>
            </w:r>
          </w:p>
        </w:tc>
        <w:tc>
          <w:tcPr>
            <w:tcW w:w="480" w:type="pct"/>
            <w:noWrap/>
            <w:hideMark/>
          </w:tcPr>
          <w:p w14:paraId="730428FD" w14:textId="77777777" w:rsidR="003E2487" w:rsidRPr="00465980" w:rsidRDefault="003E2487" w:rsidP="00A34D44">
            <w:pPr>
              <w:spacing w:after="240" w:line="360" w:lineRule="auto"/>
              <w:jc w:val="right"/>
              <w:rPr>
                <w:rFonts w:eastAsia="Times New Roman"/>
                <w:color w:val="000000"/>
                <w:sz w:val="24"/>
                <w:szCs w:val="24"/>
              </w:rPr>
            </w:pPr>
            <w:r w:rsidRPr="00465980">
              <w:rPr>
                <w:rFonts w:eastAsia="Times New Roman"/>
                <w:color w:val="000000"/>
                <w:sz w:val="24"/>
                <w:szCs w:val="24"/>
              </w:rPr>
              <w:t>0</w:t>
            </w:r>
          </w:p>
        </w:tc>
        <w:tc>
          <w:tcPr>
            <w:tcW w:w="480" w:type="pct"/>
            <w:noWrap/>
            <w:hideMark/>
          </w:tcPr>
          <w:p w14:paraId="01A57364" w14:textId="77777777" w:rsidR="003E2487" w:rsidRPr="00465980" w:rsidRDefault="003E2487" w:rsidP="00A34D44">
            <w:pPr>
              <w:spacing w:after="240" w:line="360" w:lineRule="auto"/>
              <w:jc w:val="right"/>
              <w:rPr>
                <w:rFonts w:eastAsia="Times New Roman"/>
                <w:color w:val="000000"/>
                <w:sz w:val="24"/>
                <w:szCs w:val="24"/>
              </w:rPr>
            </w:pPr>
            <w:r w:rsidRPr="00465980">
              <w:rPr>
                <w:rFonts w:eastAsia="Times New Roman"/>
                <w:color w:val="000000"/>
                <w:sz w:val="24"/>
                <w:szCs w:val="24"/>
              </w:rPr>
              <w:t>0</w:t>
            </w:r>
          </w:p>
        </w:tc>
      </w:tr>
      <w:tr w:rsidR="003E2487" w:rsidRPr="00465980" w14:paraId="21BE3FEA" w14:textId="77777777" w:rsidTr="00465980">
        <w:trPr>
          <w:trHeight w:val="300"/>
        </w:trPr>
        <w:tc>
          <w:tcPr>
            <w:tcW w:w="2733" w:type="pct"/>
            <w:gridSpan w:val="2"/>
            <w:noWrap/>
            <w:hideMark/>
          </w:tcPr>
          <w:p w14:paraId="4D4A96C9" w14:textId="77777777" w:rsidR="003E2487" w:rsidRPr="00465980" w:rsidRDefault="003E2487" w:rsidP="00A34D44">
            <w:pPr>
              <w:spacing w:after="240" w:line="360" w:lineRule="auto"/>
              <w:rPr>
                <w:rFonts w:eastAsia="Times New Roman"/>
                <w:color w:val="000000"/>
                <w:sz w:val="24"/>
                <w:szCs w:val="24"/>
              </w:rPr>
            </w:pPr>
            <w:r w:rsidRPr="00465980">
              <w:rPr>
                <w:rFonts w:eastAsia="Times New Roman"/>
                <w:color w:val="000000"/>
                <w:sz w:val="24"/>
                <w:szCs w:val="24"/>
              </w:rPr>
              <w:t>Accounts Payable</w:t>
            </w:r>
          </w:p>
        </w:tc>
        <w:tc>
          <w:tcPr>
            <w:tcW w:w="414" w:type="pct"/>
            <w:noWrap/>
            <w:hideMark/>
          </w:tcPr>
          <w:p w14:paraId="41877D14" w14:textId="77777777" w:rsidR="003E2487" w:rsidRPr="00465980" w:rsidRDefault="003E2487" w:rsidP="00A34D44">
            <w:pPr>
              <w:spacing w:after="240" w:line="360" w:lineRule="auto"/>
              <w:jc w:val="right"/>
              <w:rPr>
                <w:rFonts w:eastAsia="Times New Roman"/>
                <w:color w:val="000000"/>
                <w:sz w:val="24"/>
                <w:szCs w:val="24"/>
              </w:rPr>
            </w:pPr>
            <w:r w:rsidRPr="00465980">
              <w:rPr>
                <w:rFonts w:eastAsia="Times New Roman"/>
                <w:color w:val="000000"/>
                <w:sz w:val="24"/>
                <w:szCs w:val="24"/>
              </w:rPr>
              <w:t>500</w:t>
            </w:r>
          </w:p>
        </w:tc>
        <w:tc>
          <w:tcPr>
            <w:tcW w:w="414" w:type="pct"/>
            <w:noWrap/>
            <w:hideMark/>
          </w:tcPr>
          <w:p w14:paraId="05D63CDD" w14:textId="77777777" w:rsidR="003E2487" w:rsidRPr="00465980" w:rsidRDefault="003E2487" w:rsidP="00A34D44">
            <w:pPr>
              <w:spacing w:after="240" w:line="360" w:lineRule="auto"/>
              <w:jc w:val="right"/>
              <w:rPr>
                <w:rFonts w:eastAsia="Times New Roman"/>
                <w:color w:val="000000"/>
                <w:sz w:val="24"/>
                <w:szCs w:val="24"/>
              </w:rPr>
            </w:pPr>
            <w:r w:rsidRPr="00465980">
              <w:rPr>
                <w:rFonts w:eastAsia="Times New Roman"/>
                <w:color w:val="000000"/>
                <w:sz w:val="24"/>
                <w:szCs w:val="24"/>
              </w:rPr>
              <w:t>520</w:t>
            </w:r>
          </w:p>
        </w:tc>
        <w:tc>
          <w:tcPr>
            <w:tcW w:w="480" w:type="pct"/>
            <w:noWrap/>
            <w:hideMark/>
          </w:tcPr>
          <w:p w14:paraId="06E9A089" w14:textId="77777777" w:rsidR="003E2487" w:rsidRPr="00465980" w:rsidRDefault="003E2487" w:rsidP="00A34D44">
            <w:pPr>
              <w:spacing w:after="240" w:line="360" w:lineRule="auto"/>
              <w:jc w:val="right"/>
              <w:rPr>
                <w:rFonts w:eastAsia="Times New Roman"/>
                <w:color w:val="000000"/>
                <w:sz w:val="24"/>
                <w:szCs w:val="24"/>
              </w:rPr>
            </w:pPr>
            <w:r w:rsidRPr="00465980">
              <w:rPr>
                <w:rFonts w:eastAsia="Times New Roman"/>
                <w:color w:val="000000"/>
                <w:sz w:val="24"/>
                <w:szCs w:val="24"/>
              </w:rPr>
              <w:t>550</w:t>
            </w:r>
          </w:p>
        </w:tc>
        <w:tc>
          <w:tcPr>
            <w:tcW w:w="480" w:type="pct"/>
            <w:noWrap/>
            <w:hideMark/>
          </w:tcPr>
          <w:p w14:paraId="4BC06EBA" w14:textId="77777777" w:rsidR="003E2487" w:rsidRPr="00465980" w:rsidRDefault="003E2487" w:rsidP="00A34D44">
            <w:pPr>
              <w:spacing w:after="240" w:line="360" w:lineRule="auto"/>
              <w:jc w:val="right"/>
              <w:rPr>
                <w:rFonts w:eastAsia="Times New Roman"/>
                <w:color w:val="000000"/>
                <w:sz w:val="24"/>
                <w:szCs w:val="24"/>
              </w:rPr>
            </w:pPr>
            <w:r w:rsidRPr="00465980">
              <w:rPr>
                <w:rFonts w:eastAsia="Times New Roman"/>
                <w:color w:val="000000"/>
                <w:sz w:val="24"/>
                <w:szCs w:val="24"/>
              </w:rPr>
              <w:t>600</w:t>
            </w:r>
          </w:p>
        </w:tc>
        <w:tc>
          <w:tcPr>
            <w:tcW w:w="480" w:type="pct"/>
            <w:noWrap/>
            <w:hideMark/>
          </w:tcPr>
          <w:p w14:paraId="3064AFEF" w14:textId="77777777" w:rsidR="003E2487" w:rsidRPr="00465980" w:rsidRDefault="003E2487" w:rsidP="00A34D44">
            <w:pPr>
              <w:spacing w:after="240" w:line="360" w:lineRule="auto"/>
              <w:jc w:val="right"/>
              <w:rPr>
                <w:rFonts w:eastAsia="Times New Roman"/>
                <w:color w:val="000000"/>
                <w:sz w:val="24"/>
                <w:szCs w:val="24"/>
              </w:rPr>
            </w:pPr>
            <w:r w:rsidRPr="00465980">
              <w:rPr>
                <w:rFonts w:eastAsia="Times New Roman"/>
                <w:color w:val="000000"/>
                <w:sz w:val="24"/>
                <w:szCs w:val="24"/>
              </w:rPr>
              <w:t>700</w:t>
            </w:r>
          </w:p>
        </w:tc>
      </w:tr>
      <w:tr w:rsidR="003E2487" w:rsidRPr="00465980" w14:paraId="0BB3EA6D" w14:textId="77777777" w:rsidTr="00465980">
        <w:trPr>
          <w:trHeight w:val="300"/>
        </w:trPr>
        <w:tc>
          <w:tcPr>
            <w:tcW w:w="727" w:type="pct"/>
            <w:noWrap/>
            <w:hideMark/>
          </w:tcPr>
          <w:p w14:paraId="1AA6B08D" w14:textId="77777777" w:rsidR="003E2487" w:rsidRPr="00465980" w:rsidRDefault="003E2487" w:rsidP="00A34D44">
            <w:pPr>
              <w:spacing w:after="240" w:line="360" w:lineRule="auto"/>
              <w:rPr>
                <w:rFonts w:eastAsia="Times New Roman"/>
                <w:color w:val="000000"/>
                <w:sz w:val="24"/>
                <w:szCs w:val="24"/>
              </w:rPr>
            </w:pPr>
            <w:r w:rsidRPr="00465980">
              <w:rPr>
                <w:rFonts w:eastAsia="Times New Roman"/>
                <w:color w:val="000000"/>
                <w:sz w:val="24"/>
                <w:szCs w:val="24"/>
              </w:rPr>
              <w:t>DIO</w:t>
            </w:r>
          </w:p>
        </w:tc>
        <w:tc>
          <w:tcPr>
            <w:tcW w:w="2006" w:type="pct"/>
            <w:noWrap/>
            <w:hideMark/>
          </w:tcPr>
          <w:p w14:paraId="07CFE213" w14:textId="77777777" w:rsidR="003E2487" w:rsidRPr="00465980" w:rsidRDefault="003E2487" w:rsidP="00A34D44">
            <w:pPr>
              <w:spacing w:after="240" w:line="360" w:lineRule="auto"/>
              <w:rPr>
                <w:rFonts w:eastAsia="Times New Roman"/>
                <w:i/>
                <w:iCs/>
                <w:color w:val="000000"/>
                <w:sz w:val="24"/>
                <w:szCs w:val="24"/>
              </w:rPr>
            </w:pPr>
            <w:r w:rsidRPr="00465980">
              <w:rPr>
                <w:rFonts w:eastAsia="Times New Roman"/>
                <w:i/>
                <w:iCs/>
                <w:color w:val="000000"/>
                <w:sz w:val="24"/>
                <w:szCs w:val="24"/>
              </w:rPr>
              <w:t>(Inventory/Revenue)*365</w:t>
            </w:r>
          </w:p>
        </w:tc>
        <w:tc>
          <w:tcPr>
            <w:tcW w:w="414" w:type="pct"/>
            <w:noWrap/>
            <w:hideMark/>
          </w:tcPr>
          <w:p w14:paraId="4D20A601" w14:textId="77777777" w:rsidR="003E2487" w:rsidRPr="00465980" w:rsidRDefault="003E2487" w:rsidP="00A34D44">
            <w:pPr>
              <w:spacing w:after="240" w:line="360" w:lineRule="auto"/>
              <w:jc w:val="right"/>
              <w:rPr>
                <w:rFonts w:eastAsia="Times New Roman"/>
                <w:color w:val="000000"/>
                <w:sz w:val="24"/>
                <w:szCs w:val="24"/>
              </w:rPr>
            </w:pPr>
            <w:r w:rsidRPr="00465980">
              <w:rPr>
                <w:rFonts w:eastAsia="Times New Roman"/>
                <w:color w:val="000000"/>
                <w:sz w:val="24"/>
                <w:szCs w:val="24"/>
              </w:rPr>
              <w:t>0.00</w:t>
            </w:r>
          </w:p>
        </w:tc>
        <w:tc>
          <w:tcPr>
            <w:tcW w:w="414" w:type="pct"/>
            <w:noWrap/>
            <w:hideMark/>
          </w:tcPr>
          <w:p w14:paraId="788D498E" w14:textId="77777777" w:rsidR="003E2487" w:rsidRPr="00465980" w:rsidRDefault="003E2487" w:rsidP="00A34D44">
            <w:pPr>
              <w:spacing w:after="240" w:line="360" w:lineRule="auto"/>
              <w:jc w:val="right"/>
              <w:rPr>
                <w:rFonts w:eastAsia="Times New Roman"/>
                <w:color w:val="000000"/>
                <w:sz w:val="24"/>
                <w:szCs w:val="24"/>
              </w:rPr>
            </w:pPr>
            <w:r w:rsidRPr="00465980">
              <w:rPr>
                <w:rFonts w:eastAsia="Times New Roman"/>
                <w:color w:val="000000"/>
                <w:sz w:val="24"/>
                <w:szCs w:val="24"/>
              </w:rPr>
              <w:t>0.00</w:t>
            </w:r>
          </w:p>
        </w:tc>
        <w:tc>
          <w:tcPr>
            <w:tcW w:w="480" w:type="pct"/>
            <w:noWrap/>
            <w:hideMark/>
          </w:tcPr>
          <w:p w14:paraId="5F4BBA94" w14:textId="77777777" w:rsidR="003E2487" w:rsidRPr="00465980" w:rsidRDefault="003E2487" w:rsidP="00A34D44">
            <w:pPr>
              <w:spacing w:after="240" w:line="360" w:lineRule="auto"/>
              <w:jc w:val="right"/>
              <w:rPr>
                <w:rFonts w:eastAsia="Times New Roman"/>
                <w:color w:val="000000"/>
                <w:sz w:val="24"/>
                <w:szCs w:val="24"/>
              </w:rPr>
            </w:pPr>
            <w:r w:rsidRPr="00465980">
              <w:rPr>
                <w:rFonts w:eastAsia="Times New Roman"/>
                <w:color w:val="000000"/>
                <w:sz w:val="24"/>
                <w:szCs w:val="24"/>
              </w:rPr>
              <w:t>0.00</w:t>
            </w:r>
          </w:p>
        </w:tc>
        <w:tc>
          <w:tcPr>
            <w:tcW w:w="480" w:type="pct"/>
            <w:noWrap/>
            <w:hideMark/>
          </w:tcPr>
          <w:p w14:paraId="7741B27A" w14:textId="77777777" w:rsidR="003E2487" w:rsidRPr="00465980" w:rsidRDefault="003E2487" w:rsidP="00A34D44">
            <w:pPr>
              <w:spacing w:after="240" w:line="360" w:lineRule="auto"/>
              <w:jc w:val="right"/>
              <w:rPr>
                <w:rFonts w:eastAsia="Times New Roman"/>
                <w:color w:val="000000"/>
                <w:sz w:val="24"/>
                <w:szCs w:val="24"/>
              </w:rPr>
            </w:pPr>
            <w:r w:rsidRPr="00465980">
              <w:rPr>
                <w:rFonts w:eastAsia="Times New Roman"/>
                <w:color w:val="000000"/>
                <w:sz w:val="24"/>
                <w:szCs w:val="24"/>
              </w:rPr>
              <w:t>0.00</w:t>
            </w:r>
          </w:p>
        </w:tc>
        <w:tc>
          <w:tcPr>
            <w:tcW w:w="480" w:type="pct"/>
            <w:noWrap/>
            <w:hideMark/>
          </w:tcPr>
          <w:p w14:paraId="2E68F60C" w14:textId="77777777" w:rsidR="003E2487" w:rsidRPr="00465980" w:rsidRDefault="003E2487" w:rsidP="00A34D44">
            <w:pPr>
              <w:spacing w:after="240" w:line="360" w:lineRule="auto"/>
              <w:jc w:val="right"/>
              <w:rPr>
                <w:rFonts w:eastAsia="Times New Roman"/>
                <w:color w:val="000000"/>
                <w:sz w:val="24"/>
                <w:szCs w:val="24"/>
              </w:rPr>
            </w:pPr>
            <w:r w:rsidRPr="00465980">
              <w:rPr>
                <w:rFonts w:eastAsia="Times New Roman"/>
                <w:color w:val="000000"/>
                <w:sz w:val="24"/>
                <w:szCs w:val="24"/>
              </w:rPr>
              <w:t>0.00</w:t>
            </w:r>
          </w:p>
        </w:tc>
      </w:tr>
      <w:tr w:rsidR="003E2487" w:rsidRPr="00465980" w14:paraId="13B2A60D" w14:textId="77777777" w:rsidTr="00465980">
        <w:trPr>
          <w:trHeight w:val="300"/>
        </w:trPr>
        <w:tc>
          <w:tcPr>
            <w:tcW w:w="727" w:type="pct"/>
            <w:noWrap/>
            <w:hideMark/>
          </w:tcPr>
          <w:p w14:paraId="103516B1" w14:textId="77777777" w:rsidR="003E2487" w:rsidRPr="00465980" w:rsidRDefault="003E2487" w:rsidP="00A34D44">
            <w:pPr>
              <w:spacing w:after="240" w:line="360" w:lineRule="auto"/>
              <w:rPr>
                <w:rFonts w:eastAsia="Times New Roman"/>
                <w:color w:val="000000"/>
                <w:sz w:val="24"/>
                <w:szCs w:val="24"/>
              </w:rPr>
            </w:pPr>
            <w:r w:rsidRPr="00465980">
              <w:rPr>
                <w:rFonts w:eastAsia="Times New Roman"/>
                <w:color w:val="000000"/>
                <w:sz w:val="24"/>
                <w:szCs w:val="24"/>
              </w:rPr>
              <w:t>DSO</w:t>
            </w:r>
          </w:p>
        </w:tc>
        <w:tc>
          <w:tcPr>
            <w:tcW w:w="2006" w:type="pct"/>
            <w:noWrap/>
            <w:hideMark/>
          </w:tcPr>
          <w:p w14:paraId="5FB43587" w14:textId="77777777" w:rsidR="003E2487" w:rsidRPr="00465980" w:rsidRDefault="003E2487" w:rsidP="00A34D44">
            <w:pPr>
              <w:spacing w:after="240" w:line="360" w:lineRule="auto"/>
              <w:rPr>
                <w:rFonts w:eastAsia="Times New Roman"/>
                <w:i/>
                <w:iCs/>
                <w:color w:val="000000"/>
                <w:sz w:val="24"/>
                <w:szCs w:val="24"/>
              </w:rPr>
            </w:pPr>
            <w:r w:rsidRPr="00465980">
              <w:rPr>
                <w:rFonts w:eastAsia="Times New Roman"/>
                <w:i/>
                <w:iCs/>
                <w:color w:val="000000"/>
                <w:sz w:val="24"/>
                <w:szCs w:val="24"/>
              </w:rPr>
              <w:t>(</w:t>
            </w:r>
            <w:proofErr w:type="spellStart"/>
            <w:r w:rsidRPr="00465980">
              <w:rPr>
                <w:rFonts w:eastAsia="Times New Roman"/>
                <w:i/>
                <w:iCs/>
                <w:color w:val="000000"/>
                <w:sz w:val="24"/>
                <w:szCs w:val="24"/>
              </w:rPr>
              <w:t>AccountsReceivable</w:t>
            </w:r>
            <w:proofErr w:type="spellEnd"/>
            <w:r w:rsidRPr="00465980">
              <w:rPr>
                <w:rFonts w:eastAsia="Times New Roman"/>
                <w:i/>
                <w:iCs/>
                <w:color w:val="000000"/>
                <w:sz w:val="24"/>
                <w:szCs w:val="24"/>
              </w:rPr>
              <w:t>/Revenue)*365</w:t>
            </w:r>
          </w:p>
        </w:tc>
        <w:tc>
          <w:tcPr>
            <w:tcW w:w="414" w:type="pct"/>
            <w:noWrap/>
            <w:hideMark/>
          </w:tcPr>
          <w:p w14:paraId="1F7662D9" w14:textId="77777777" w:rsidR="003E2487" w:rsidRPr="00465980" w:rsidRDefault="003E2487" w:rsidP="00A34D44">
            <w:pPr>
              <w:spacing w:after="240" w:line="360" w:lineRule="auto"/>
              <w:jc w:val="right"/>
              <w:rPr>
                <w:rFonts w:eastAsia="Times New Roman"/>
                <w:color w:val="000000"/>
                <w:sz w:val="24"/>
                <w:szCs w:val="24"/>
              </w:rPr>
            </w:pPr>
            <w:r w:rsidRPr="00465980">
              <w:rPr>
                <w:rFonts w:eastAsia="Times New Roman"/>
                <w:color w:val="000000"/>
                <w:sz w:val="24"/>
                <w:szCs w:val="24"/>
              </w:rPr>
              <w:t>67.35</w:t>
            </w:r>
          </w:p>
        </w:tc>
        <w:tc>
          <w:tcPr>
            <w:tcW w:w="414" w:type="pct"/>
            <w:noWrap/>
            <w:hideMark/>
          </w:tcPr>
          <w:p w14:paraId="1BBADA67" w14:textId="77777777" w:rsidR="003E2487" w:rsidRPr="00465980" w:rsidRDefault="003E2487" w:rsidP="00A34D44">
            <w:pPr>
              <w:spacing w:after="240" w:line="360" w:lineRule="auto"/>
              <w:jc w:val="right"/>
              <w:rPr>
                <w:rFonts w:eastAsia="Times New Roman"/>
                <w:color w:val="000000"/>
                <w:sz w:val="24"/>
                <w:szCs w:val="24"/>
              </w:rPr>
            </w:pPr>
            <w:r w:rsidRPr="00465980">
              <w:rPr>
                <w:rFonts w:eastAsia="Times New Roman"/>
                <w:color w:val="000000"/>
                <w:sz w:val="24"/>
                <w:szCs w:val="24"/>
              </w:rPr>
              <w:t>55.21</w:t>
            </w:r>
          </w:p>
        </w:tc>
        <w:tc>
          <w:tcPr>
            <w:tcW w:w="480" w:type="pct"/>
            <w:noWrap/>
            <w:hideMark/>
          </w:tcPr>
          <w:p w14:paraId="6A596467" w14:textId="77777777" w:rsidR="003E2487" w:rsidRPr="00465980" w:rsidRDefault="003E2487" w:rsidP="00A34D44">
            <w:pPr>
              <w:spacing w:after="240" w:line="360" w:lineRule="auto"/>
              <w:jc w:val="right"/>
              <w:rPr>
                <w:rFonts w:eastAsia="Times New Roman"/>
                <w:color w:val="000000"/>
                <w:sz w:val="24"/>
                <w:szCs w:val="24"/>
              </w:rPr>
            </w:pPr>
            <w:r w:rsidRPr="00465980">
              <w:rPr>
                <w:rFonts w:eastAsia="Times New Roman"/>
                <w:color w:val="000000"/>
                <w:sz w:val="24"/>
                <w:szCs w:val="24"/>
              </w:rPr>
              <w:t>53.03</w:t>
            </w:r>
          </w:p>
        </w:tc>
        <w:tc>
          <w:tcPr>
            <w:tcW w:w="480" w:type="pct"/>
            <w:noWrap/>
            <w:hideMark/>
          </w:tcPr>
          <w:p w14:paraId="026DAC19" w14:textId="77777777" w:rsidR="003E2487" w:rsidRPr="00465980" w:rsidRDefault="003E2487" w:rsidP="00A34D44">
            <w:pPr>
              <w:spacing w:after="240" w:line="360" w:lineRule="auto"/>
              <w:jc w:val="right"/>
              <w:rPr>
                <w:rFonts w:eastAsia="Times New Roman"/>
                <w:color w:val="000000"/>
                <w:sz w:val="24"/>
                <w:szCs w:val="24"/>
              </w:rPr>
            </w:pPr>
            <w:r w:rsidRPr="00465980">
              <w:rPr>
                <w:rFonts w:eastAsia="Times New Roman"/>
                <w:color w:val="000000"/>
                <w:sz w:val="24"/>
                <w:szCs w:val="24"/>
              </w:rPr>
              <w:t>51.71</w:t>
            </w:r>
          </w:p>
        </w:tc>
        <w:tc>
          <w:tcPr>
            <w:tcW w:w="480" w:type="pct"/>
            <w:noWrap/>
            <w:hideMark/>
          </w:tcPr>
          <w:p w14:paraId="446FE50B" w14:textId="77777777" w:rsidR="003E2487" w:rsidRPr="00465980" w:rsidRDefault="003E2487" w:rsidP="00A34D44">
            <w:pPr>
              <w:spacing w:after="240" w:line="360" w:lineRule="auto"/>
              <w:jc w:val="right"/>
              <w:rPr>
                <w:rFonts w:eastAsia="Times New Roman"/>
                <w:color w:val="000000"/>
                <w:sz w:val="24"/>
                <w:szCs w:val="24"/>
              </w:rPr>
            </w:pPr>
            <w:r w:rsidRPr="00465980">
              <w:rPr>
                <w:rFonts w:eastAsia="Times New Roman"/>
                <w:color w:val="000000"/>
                <w:sz w:val="24"/>
                <w:szCs w:val="24"/>
              </w:rPr>
              <w:t>51.24</w:t>
            </w:r>
          </w:p>
        </w:tc>
      </w:tr>
      <w:tr w:rsidR="003E2487" w:rsidRPr="00465980" w14:paraId="512A47EC" w14:textId="77777777" w:rsidTr="00465980">
        <w:trPr>
          <w:trHeight w:val="300"/>
        </w:trPr>
        <w:tc>
          <w:tcPr>
            <w:tcW w:w="727" w:type="pct"/>
            <w:noWrap/>
            <w:hideMark/>
          </w:tcPr>
          <w:p w14:paraId="4798FD0A" w14:textId="77777777" w:rsidR="003E2487" w:rsidRPr="00465980" w:rsidRDefault="003E2487" w:rsidP="00A34D44">
            <w:pPr>
              <w:spacing w:after="240" w:line="360" w:lineRule="auto"/>
              <w:rPr>
                <w:rFonts w:eastAsia="Times New Roman"/>
                <w:color w:val="000000"/>
                <w:sz w:val="24"/>
                <w:szCs w:val="24"/>
              </w:rPr>
            </w:pPr>
            <w:r w:rsidRPr="00465980">
              <w:rPr>
                <w:rFonts w:eastAsia="Times New Roman"/>
                <w:color w:val="000000"/>
                <w:sz w:val="24"/>
                <w:szCs w:val="24"/>
              </w:rPr>
              <w:t>DPO</w:t>
            </w:r>
          </w:p>
        </w:tc>
        <w:tc>
          <w:tcPr>
            <w:tcW w:w="2006" w:type="pct"/>
            <w:noWrap/>
            <w:hideMark/>
          </w:tcPr>
          <w:p w14:paraId="53304AF0" w14:textId="77777777" w:rsidR="003E2487" w:rsidRPr="00465980" w:rsidRDefault="003E2487" w:rsidP="00A34D44">
            <w:pPr>
              <w:spacing w:after="240" w:line="360" w:lineRule="auto"/>
              <w:rPr>
                <w:rFonts w:eastAsia="Times New Roman"/>
                <w:i/>
                <w:iCs/>
                <w:color w:val="000000"/>
                <w:sz w:val="24"/>
                <w:szCs w:val="24"/>
              </w:rPr>
            </w:pPr>
            <w:r w:rsidRPr="00465980">
              <w:rPr>
                <w:rFonts w:eastAsia="Times New Roman"/>
                <w:i/>
                <w:iCs/>
                <w:color w:val="000000"/>
                <w:sz w:val="24"/>
                <w:szCs w:val="24"/>
              </w:rPr>
              <w:t>(</w:t>
            </w:r>
            <w:proofErr w:type="spellStart"/>
            <w:r w:rsidRPr="00465980">
              <w:rPr>
                <w:rFonts w:eastAsia="Times New Roman"/>
                <w:i/>
                <w:iCs/>
                <w:color w:val="000000"/>
                <w:sz w:val="24"/>
                <w:szCs w:val="24"/>
              </w:rPr>
              <w:t>AccountsPayable</w:t>
            </w:r>
            <w:proofErr w:type="spellEnd"/>
            <w:r w:rsidRPr="00465980">
              <w:rPr>
                <w:rFonts w:eastAsia="Times New Roman"/>
                <w:i/>
                <w:iCs/>
                <w:color w:val="000000"/>
                <w:sz w:val="24"/>
                <w:szCs w:val="24"/>
              </w:rPr>
              <w:t>/Revenue)*365</w:t>
            </w:r>
          </w:p>
        </w:tc>
        <w:tc>
          <w:tcPr>
            <w:tcW w:w="414" w:type="pct"/>
            <w:noWrap/>
            <w:hideMark/>
          </w:tcPr>
          <w:p w14:paraId="7EB7BF03" w14:textId="77777777" w:rsidR="003E2487" w:rsidRPr="00465980" w:rsidRDefault="003E2487" w:rsidP="00A34D44">
            <w:pPr>
              <w:spacing w:after="240" w:line="360" w:lineRule="auto"/>
              <w:jc w:val="right"/>
              <w:rPr>
                <w:rFonts w:eastAsia="Times New Roman"/>
                <w:color w:val="000000"/>
                <w:sz w:val="24"/>
                <w:szCs w:val="24"/>
              </w:rPr>
            </w:pPr>
            <w:r w:rsidRPr="00465980">
              <w:rPr>
                <w:rFonts w:eastAsia="Times New Roman"/>
                <w:color w:val="000000"/>
                <w:sz w:val="24"/>
                <w:szCs w:val="24"/>
              </w:rPr>
              <w:t>31.53</w:t>
            </w:r>
          </w:p>
        </w:tc>
        <w:tc>
          <w:tcPr>
            <w:tcW w:w="414" w:type="pct"/>
            <w:noWrap/>
            <w:hideMark/>
          </w:tcPr>
          <w:p w14:paraId="6A27D085" w14:textId="77777777" w:rsidR="003E2487" w:rsidRPr="00465980" w:rsidRDefault="003E2487" w:rsidP="00A34D44">
            <w:pPr>
              <w:spacing w:after="240" w:line="360" w:lineRule="auto"/>
              <w:jc w:val="right"/>
              <w:rPr>
                <w:rFonts w:eastAsia="Times New Roman"/>
                <w:color w:val="000000"/>
                <w:sz w:val="24"/>
                <w:szCs w:val="24"/>
              </w:rPr>
            </w:pPr>
            <w:r w:rsidRPr="00465980">
              <w:rPr>
                <w:rFonts w:eastAsia="Times New Roman"/>
                <w:color w:val="000000"/>
                <w:sz w:val="24"/>
                <w:szCs w:val="24"/>
              </w:rPr>
              <w:t>21.63</w:t>
            </w:r>
          </w:p>
        </w:tc>
        <w:tc>
          <w:tcPr>
            <w:tcW w:w="480" w:type="pct"/>
            <w:noWrap/>
            <w:hideMark/>
          </w:tcPr>
          <w:p w14:paraId="14777707" w14:textId="77777777" w:rsidR="003E2487" w:rsidRPr="00465980" w:rsidRDefault="003E2487" w:rsidP="00A34D44">
            <w:pPr>
              <w:spacing w:after="240" w:line="360" w:lineRule="auto"/>
              <w:jc w:val="right"/>
              <w:rPr>
                <w:rFonts w:eastAsia="Times New Roman"/>
                <w:color w:val="000000"/>
                <w:sz w:val="24"/>
                <w:szCs w:val="24"/>
              </w:rPr>
            </w:pPr>
            <w:r w:rsidRPr="00465980">
              <w:rPr>
                <w:rFonts w:eastAsia="Times New Roman"/>
                <w:color w:val="000000"/>
                <w:sz w:val="24"/>
                <w:szCs w:val="24"/>
              </w:rPr>
              <w:t>19.61</w:t>
            </w:r>
          </w:p>
        </w:tc>
        <w:tc>
          <w:tcPr>
            <w:tcW w:w="480" w:type="pct"/>
            <w:noWrap/>
            <w:hideMark/>
          </w:tcPr>
          <w:p w14:paraId="461E12EC" w14:textId="77777777" w:rsidR="003E2487" w:rsidRPr="00465980" w:rsidRDefault="003E2487" w:rsidP="00A34D44">
            <w:pPr>
              <w:spacing w:after="240" w:line="360" w:lineRule="auto"/>
              <w:jc w:val="right"/>
              <w:rPr>
                <w:rFonts w:eastAsia="Times New Roman"/>
                <w:color w:val="000000"/>
                <w:sz w:val="24"/>
                <w:szCs w:val="24"/>
              </w:rPr>
            </w:pPr>
            <w:r w:rsidRPr="00465980">
              <w:rPr>
                <w:rFonts w:eastAsia="Times New Roman"/>
                <w:color w:val="000000"/>
                <w:sz w:val="24"/>
                <w:szCs w:val="24"/>
              </w:rPr>
              <w:t>19.60</w:t>
            </w:r>
          </w:p>
        </w:tc>
        <w:tc>
          <w:tcPr>
            <w:tcW w:w="480" w:type="pct"/>
            <w:noWrap/>
            <w:hideMark/>
          </w:tcPr>
          <w:p w14:paraId="0AC8B73D" w14:textId="77777777" w:rsidR="003E2487" w:rsidRPr="00465980" w:rsidRDefault="003E2487" w:rsidP="00A34D44">
            <w:pPr>
              <w:spacing w:after="240" w:line="360" w:lineRule="auto"/>
              <w:jc w:val="right"/>
              <w:rPr>
                <w:rFonts w:eastAsia="Times New Roman"/>
                <w:color w:val="000000"/>
                <w:sz w:val="24"/>
                <w:szCs w:val="24"/>
              </w:rPr>
            </w:pPr>
            <w:r w:rsidRPr="00465980">
              <w:rPr>
                <w:rFonts w:eastAsia="Times New Roman"/>
                <w:color w:val="000000"/>
                <w:sz w:val="24"/>
                <w:szCs w:val="24"/>
              </w:rPr>
              <w:t>21.22</w:t>
            </w:r>
          </w:p>
        </w:tc>
      </w:tr>
      <w:tr w:rsidR="003E2487" w:rsidRPr="00465980" w14:paraId="0B28E7DA" w14:textId="77777777" w:rsidTr="00465980">
        <w:trPr>
          <w:trHeight w:val="300"/>
        </w:trPr>
        <w:tc>
          <w:tcPr>
            <w:tcW w:w="727" w:type="pct"/>
            <w:noWrap/>
            <w:hideMark/>
          </w:tcPr>
          <w:p w14:paraId="5E15FB61" w14:textId="77777777" w:rsidR="003E2487" w:rsidRPr="00465980" w:rsidRDefault="003E2487" w:rsidP="00A34D44">
            <w:pPr>
              <w:spacing w:after="240" w:line="360" w:lineRule="auto"/>
              <w:rPr>
                <w:rFonts w:eastAsia="Times New Roman"/>
                <w:color w:val="000000"/>
                <w:sz w:val="24"/>
                <w:szCs w:val="24"/>
              </w:rPr>
            </w:pPr>
            <w:r w:rsidRPr="00465980">
              <w:rPr>
                <w:rFonts w:eastAsia="Times New Roman"/>
                <w:color w:val="000000"/>
                <w:sz w:val="24"/>
                <w:szCs w:val="24"/>
              </w:rPr>
              <w:t>CCC</w:t>
            </w:r>
          </w:p>
        </w:tc>
        <w:tc>
          <w:tcPr>
            <w:tcW w:w="2006" w:type="pct"/>
            <w:noWrap/>
            <w:hideMark/>
          </w:tcPr>
          <w:p w14:paraId="0C599F7E" w14:textId="77777777" w:rsidR="003E2487" w:rsidRPr="00465980" w:rsidRDefault="003E2487" w:rsidP="00A34D44">
            <w:pPr>
              <w:spacing w:after="240" w:line="360" w:lineRule="auto"/>
              <w:rPr>
                <w:rFonts w:eastAsia="Times New Roman"/>
                <w:i/>
                <w:iCs/>
                <w:color w:val="000000"/>
                <w:sz w:val="24"/>
                <w:szCs w:val="24"/>
              </w:rPr>
            </w:pPr>
            <w:r w:rsidRPr="00465980">
              <w:rPr>
                <w:rFonts w:eastAsia="Times New Roman"/>
                <w:i/>
                <w:iCs/>
                <w:color w:val="000000"/>
                <w:sz w:val="24"/>
                <w:szCs w:val="24"/>
              </w:rPr>
              <w:t>DIO+DSO-DPO</w:t>
            </w:r>
          </w:p>
        </w:tc>
        <w:tc>
          <w:tcPr>
            <w:tcW w:w="414" w:type="pct"/>
            <w:noWrap/>
            <w:hideMark/>
          </w:tcPr>
          <w:p w14:paraId="654863C9" w14:textId="77777777" w:rsidR="003E2487" w:rsidRPr="00465980" w:rsidRDefault="003E2487" w:rsidP="00A34D44">
            <w:pPr>
              <w:spacing w:after="240" w:line="360" w:lineRule="auto"/>
              <w:jc w:val="right"/>
              <w:rPr>
                <w:rFonts w:eastAsia="Times New Roman"/>
                <w:color w:val="000000"/>
                <w:sz w:val="24"/>
                <w:szCs w:val="24"/>
              </w:rPr>
            </w:pPr>
            <w:r w:rsidRPr="00465980">
              <w:rPr>
                <w:rFonts w:eastAsia="Times New Roman"/>
                <w:color w:val="000000"/>
                <w:sz w:val="24"/>
                <w:szCs w:val="24"/>
              </w:rPr>
              <w:t>35.82</w:t>
            </w:r>
          </w:p>
        </w:tc>
        <w:tc>
          <w:tcPr>
            <w:tcW w:w="414" w:type="pct"/>
            <w:noWrap/>
            <w:hideMark/>
          </w:tcPr>
          <w:p w14:paraId="25290D02" w14:textId="77777777" w:rsidR="003E2487" w:rsidRPr="00465980" w:rsidRDefault="003E2487" w:rsidP="00A34D44">
            <w:pPr>
              <w:spacing w:after="240" w:line="360" w:lineRule="auto"/>
              <w:jc w:val="right"/>
              <w:rPr>
                <w:rFonts w:eastAsia="Times New Roman"/>
                <w:color w:val="000000"/>
                <w:sz w:val="24"/>
                <w:szCs w:val="24"/>
              </w:rPr>
            </w:pPr>
            <w:r w:rsidRPr="00465980">
              <w:rPr>
                <w:rFonts w:eastAsia="Times New Roman"/>
                <w:color w:val="000000"/>
                <w:sz w:val="24"/>
                <w:szCs w:val="24"/>
              </w:rPr>
              <w:t>33.58</w:t>
            </w:r>
          </w:p>
        </w:tc>
        <w:tc>
          <w:tcPr>
            <w:tcW w:w="480" w:type="pct"/>
            <w:noWrap/>
            <w:hideMark/>
          </w:tcPr>
          <w:p w14:paraId="32E4CA49" w14:textId="77777777" w:rsidR="003E2487" w:rsidRPr="00465980" w:rsidRDefault="003E2487" w:rsidP="00A34D44">
            <w:pPr>
              <w:spacing w:after="240" w:line="360" w:lineRule="auto"/>
              <w:jc w:val="right"/>
              <w:rPr>
                <w:rFonts w:eastAsia="Times New Roman"/>
                <w:color w:val="000000"/>
                <w:sz w:val="24"/>
                <w:szCs w:val="24"/>
              </w:rPr>
            </w:pPr>
            <w:r w:rsidRPr="00465980">
              <w:rPr>
                <w:rFonts w:eastAsia="Times New Roman"/>
                <w:color w:val="000000"/>
                <w:sz w:val="24"/>
                <w:szCs w:val="24"/>
              </w:rPr>
              <w:t>33.42</w:t>
            </w:r>
          </w:p>
        </w:tc>
        <w:tc>
          <w:tcPr>
            <w:tcW w:w="480" w:type="pct"/>
            <w:noWrap/>
            <w:hideMark/>
          </w:tcPr>
          <w:p w14:paraId="0E313414" w14:textId="77777777" w:rsidR="003E2487" w:rsidRPr="00465980" w:rsidRDefault="003E2487" w:rsidP="00A34D44">
            <w:pPr>
              <w:spacing w:after="240" w:line="360" w:lineRule="auto"/>
              <w:jc w:val="right"/>
              <w:rPr>
                <w:rFonts w:eastAsia="Times New Roman"/>
                <w:color w:val="000000"/>
                <w:sz w:val="24"/>
                <w:szCs w:val="24"/>
              </w:rPr>
            </w:pPr>
            <w:r w:rsidRPr="00465980">
              <w:rPr>
                <w:rFonts w:eastAsia="Times New Roman"/>
                <w:color w:val="000000"/>
                <w:sz w:val="24"/>
                <w:szCs w:val="24"/>
              </w:rPr>
              <w:t>32.11</w:t>
            </w:r>
          </w:p>
        </w:tc>
        <w:tc>
          <w:tcPr>
            <w:tcW w:w="480" w:type="pct"/>
            <w:noWrap/>
            <w:hideMark/>
          </w:tcPr>
          <w:p w14:paraId="10A7A9C7" w14:textId="77777777" w:rsidR="003E2487" w:rsidRPr="00465980" w:rsidRDefault="003E2487" w:rsidP="00A34D44">
            <w:pPr>
              <w:spacing w:after="240" w:line="360" w:lineRule="auto"/>
              <w:jc w:val="right"/>
              <w:rPr>
                <w:rFonts w:eastAsia="Times New Roman"/>
                <w:color w:val="000000"/>
                <w:sz w:val="24"/>
                <w:szCs w:val="24"/>
              </w:rPr>
            </w:pPr>
            <w:r w:rsidRPr="00465980">
              <w:rPr>
                <w:rFonts w:eastAsia="Times New Roman"/>
                <w:color w:val="000000"/>
                <w:sz w:val="24"/>
                <w:szCs w:val="24"/>
              </w:rPr>
              <w:t>30.01</w:t>
            </w:r>
          </w:p>
        </w:tc>
      </w:tr>
    </w:tbl>
    <w:p w14:paraId="3B533E48" w14:textId="77777777" w:rsidR="003E2487" w:rsidRPr="00465980" w:rsidRDefault="003E2487" w:rsidP="003E2487">
      <w:pPr>
        <w:spacing w:after="200" w:line="360" w:lineRule="auto"/>
        <w:jc w:val="center"/>
        <w:rPr>
          <w:rFonts w:eastAsia="Times New Roman"/>
          <w:b/>
          <w:bCs/>
          <w:color w:val="222222"/>
          <w:sz w:val="24"/>
          <w:szCs w:val="24"/>
          <w:highlight w:val="white"/>
        </w:rPr>
      </w:pPr>
      <w:r w:rsidRPr="00465980">
        <w:rPr>
          <w:rFonts w:eastAsia="Times New Roman"/>
          <w:b/>
          <w:bCs/>
          <w:color w:val="222222"/>
          <w:sz w:val="24"/>
          <w:szCs w:val="24"/>
          <w:highlight w:val="white"/>
        </w:rPr>
        <w:t>Table 1: Cash operating cycle</w:t>
      </w:r>
    </w:p>
    <w:p w14:paraId="038930D1" w14:textId="77777777" w:rsidR="003E2487" w:rsidRPr="00465980" w:rsidRDefault="003E2487" w:rsidP="003E2487">
      <w:pPr>
        <w:spacing w:after="200" w:line="360" w:lineRule="auto"/>
        <w:jc w:val="center"/>
        <w:rPr>
          <w:rFonts w:eastAsia="Times New Roman"/>
          <w:bCs/>
          <w:color w:val="222222"/>
          <w:sz w:val="24"/>
          <w:szCs w:val="24"/>
          <w:highlight w:val="white"/>
        </w:rPr>
      </w:pPr>
      <w:r w:rsidRPr="00465980">
        <w:rPr>
          <w:rFonts w:eastAsia="Times New Roman"/>
          <w:bCs/>
          <w:color w:val="222222"/>
          <w:sz w:val="24"/>
          <w:szCs w:val="24"/>
          <w:highlight w:val="white"/>
        </w:rPr>
        <w:t>(Source: Self-developed)</w:t>
      </w:r>
    </w:p>
    <w:p w14:paraId="4122818A" w14:textId="77777777" w:rsidR="003E2487" w:rsidRPr="00465980" w:rsidRDefault="003E2487" w:rsidP="003E2487">
      <w:pPr>
        <w:spacing w:after="200" w:line="360" w:lineRule="auto"/>
        <w:jc w:val="both"/>
        <w:rPr>
          <w:rFonts w:eastAsia="Times New Roman"/>
          <w:color w:val="222222"/>
          <w:sz w:val="24"/>
          <w:szCs w:val="24"/>
          <w:highlight w:val="white"/>
        </w:rPr>
      </w:pPr>
      <w:r w:rsidRPr="00465980">
        <w:rPr>
          <w:rFonts w:eastAsia="Times New Roman"/>
          <w:b/>
          <w:bCs/>
          <w:i/>
          <w:iCs/>
          <w:color w:val="222222"/>
          <w:sz w:val="24"/>
          <w:szCs w:val="24"/>
          <w:highlight w:val="white"/>
        </w:rPr>
        <w:t>Days Inventory Outstanding (DIO)</w:t>
      </w:r>
      <w:r w:rsidRPr="00465980">
        <w:rPr>
          <w:rFonts w:eastAsia="Times New Roman"/>
          <w:color w:val="222222"/>
          <w:sz w:val="24"/>
          <w:szCs w:val="24"/>
          <w:highlight w:val="white"/>
        </w:rPr>
        <w:t xml:space="preserve">: Financial analysis of Hilton presented that over the period of 2021-2025, DIO of the firm remains 0.00 days. Under an asset-light business model, Hilton operates its business, which remains consistent with the outcomes. Deloitte reported that working capital management efficiency of firms enhances using an asset-light business model. This model minimises capital investment, lowers fixed costs, and improves scalability in operation (Deloitte, 2022). The inventory holding cost requirement is eliminated at Hilton as there is no requirement to maintain inventories that require storage or turnover. In the firm’s cash operating cycle, there is no direct influence of inventory management.   </w:t>
      </w:r>
    </w:p>
    <w:p w14:paraId="63D06D23" w14:textId="77777777" w:rsidR="003E2487" w:rsidRPr="00465980" w:rsidRDefault="003E2487" w:rsidP="003E2487">
      <w:pPr>
        <w:spacing w:after="200" w:line="360" w:lineRule="auto"/>
        <w:jc w:val="both"/>
        <w:rPr>
          <w:rFonts w:eastAsia="Times New Roman"/>
          <w:color w:val="222222"/>
          <w:sz w:val="24"/>
          <w:szCs w:val="24"/>
          <w:highlight w:val="white"/>
        </w:rPr>
      </w:pPr>
      <w:r w:rsidRPr="00465980">
        <w:rPr>
          <w:rFonts w:eastAsia="Times New Roman"/>
          <w:b/>
          <w:bCs/>
          <w:i/>
          <w:iCs/>
          <w:color w:val="222222"/>
          <w:sz w:val="24"/>
          <w:szCs w:val="24"/>
          <w:highlight w:val="white"/>
        </w:rPr>
        <w:t>Days Sales Outstanding (DSO)</w:t>
      </w:r>
      <w:r w:rsidRPr="00465980">
        <w:rPr>
          <w:rFonts w:eastAsia="Times New Roman"/>
          <w:color w:val="222222"/>
          <w:sz w:val="24"/>
          <w:szCs w:val="24"/>
          <w:highlight w:val="white"/>
        </w:rPr>
        <w:t>: Outcomes show that in 2021 Hilton’s DSO was 67.35 days, which became 51.24 days in 2025. A decrease in DSO value indicates that the collection of receivables becomes faster at the firm level, which means improved cash flow (</w:t>
      </w:r>
      <w:proofErr w:type="spellStart"/>
      <w:r w:rsidRPr="00465980">
        <w:rPr>
          <w:rFonts w:eastAsia="Times New Roman"/>
          <w:color w:val="222222"/>
          <w:sz w:val="24"/>
          <w:szCs w:val="24"/>
          <w:highlight w:val="white"/>
        </w:rPr>
        <w:t>Akpadaka</w:t>
      </w:r>
      <w:proofErr w:type="spellEnd"/>
      <w:r w:rsidRPr="00465980">
        <w:rPr>
          <w:rFonts w:eastAsia="Times New Roman"/>
          <w:color w:val="222222"/>
          <w:sz w:val="24"/>
          <w:szCs w:val="24"/>
          <w:highlight w:val="white"/>
        </w:rPr>
        <w:t xml:space="preserve"> and </w:t>
      </w:r>
      <w:proofErr w:type="spellStart"/>
      <w:r w:rsidRPr="00465980">
        <w:rPr>
          <w:rFonts w:eastAsia="Times New Roman"/>
          <w:color w:val="222222"/>
          <w:sz w:val="24"/>
          <w:szCs w:val="24"/>
          <w:highlight w:val="white"/>
        </w:rPr>
        <w:t>Edeh</w:t>
      </w:r>
      <w:proofErr w:type="spellEnd"/>
      <w:r w:rsidRPr="00465980">
        <w:rPr>
          <w:rFonts w:eastAsia="Times New Roman"/>
          <w:color w:val="222222"/>
          <w:sz w:val="24"/>
          <w:szCs w:val="24"/>
          <w:highlight w:val="white"/>
        </w:rPr>
        <w:t xml:space="preserve">, 2024). Liquidity in business improves with accelerated cash flows. Reduction in delayed consumer payment risks is effective in supporting smoot and seamless day-to-day operational requirements of Hilton.   </w:t>
      </w:r>
    </w:p>
    <w:p w14:paraId="4DF7C808" w14:textId="77777777" w:rsidR="003E2487" w:rsidRPr="00465980" w:rsidRDefault="003E2487" w:rsidP="003E2487">
      <w:pPr>
        <w:spacing w:after="200" w:line="360" w:lineRule="auto"/>
        <w:jc w:val="both"/>
        <w:rPr>
          <w:rFonts w:eastAsia="Times New Roman"/>
          <w:color w:val="222222"/>
          <w:sz w:val="24"/>
          <w:szCs w:val="24"/>
          <w:highlight w:val="white"/>
        </w:rPr>
      </w:pPr>
      <w:r w:rsidRPr="00465980">
        <w:rPr>
          <w:rFonts w:eastAsia="Times New Roman"/>
          <w:b/>
          <w:bCs/>
          <w:i/>
          <w:iCs/>
          <w:color w:val="222222"/>
          <w:sz w:val="24"/>
          <w:szCs w:val="24"/>
          <w:highlight w:val="white"/>
        </w:rPr>
        <w:t>Days Payables Outstanding (DPO)</w:t>
      </w:r>
      <w:r w:rsidRPr="00465980">
        <w:rPr>
          <w:rFonts w:eastAsia="Times New Roman"/>
          <w:color w:val="222222"/>
          <w:sz w:val="24"/>
          <w:szCs w:val="24"/>
          <w:highlight w:val="white"/>
        </w:rPr>
        <w:t xml:space="preserve">: In 2021, DPO of Hilton was 31.53 days, which became 21.22 days in 2025, that shows a decrease in value. Throughout the period, minor fluctuations have also been observed. Efficient payment to suppliers and maintenance of strong and stable relationships with the business partners are reflected through this value. The cash retention period is minimised with early payments. However, its positive benefits are boosting the confidence level of suppliers and ensuring their active engagement in Hilton’s business in the long run.      </w:t>
      </w:r>
    </w:p>
    <w:p w14:paraId="35C1BF76" w14:textId="77777777" w:rsidR="003E2487" w:rsidRPr="00465980" w:rsidRDefault="003E2487" w:rsidP="003E2487">
      <w:pPr>
        <w:spacing w:after="200" w:line="360" w:lineRule="auto"/>
        <w:jc w:val="both"/>
        <w:rPr>
          <w:rFonts w:eastAsia="Times New Roman"/>
          <w:color w:val="222222"/>
          <w:sz w:val="24"/>
          <w:szCs w:val="24"/>
          <w:highlight w:val="white"/>
        </w:rPr>
      </w:pPr>
      <w:r w:rsidRPr="00465980">
        <w:rPr>
          <w:rFonts w:eastAsia="Times New Roman"/>
          <w:b/>
          <w:bCs/>
          <w:i/>
          <w:iCs/>
          <w:color w:val="222222"/>
          <w:sz w:val="24"/>
          <w:szCs w:val="24"/>
          <w:highlight w:val="white"/>
        </w:rPr>
        <w:t>Cash Conversion Cycle (CCC)</w:t>
      </w:r>
      <w:r w:rsidRPr="00465980">
        <w:rPr>
          <w:rFonts w:eastAsia="Times New Roman"/>
          <w:color w:val="222222"/>
          <w:sz w:val="24"/>
          <w:szCs w:val="24"/>
          <w:highlight w:val="white"/>
        </w:rPr>
        <w:t xml:space="preserve">: Improvement in working capital efficiency at Hilton’s business is presented from CCC value, as in 2025 the value was 30.01 days, which was 35.82 in 2021. Within a few days, the firm generates cash from its operations, as reflected through a shorter cash conversion cycle. Receivable collection becomes faster with the inclusion of an asset-light business model, where, from the operation cycle, there is the elimination of inventory. Despite improved operational efficiency, effective working capital management and continued monitoring of the liquidity position of the firm remain highly important. The rationale behind it is that the current ratio of Hilton remains below the recommended level of 1.0 throughout the five-year time period.         </w:t>
      </w:r>
    </w:p>
    <w:p w14:paraId="64DAE290" w14:textId="77777777" w:rsidR="003E2487" w:rsidRPr="00465980" w:rsidRDefault="003E2487" w:rsidP="003E2487">
      <w:pPr>
        <w:pStyle w:val="Heading2"/>
        <w:rPr>
          <w:highlight w:val="white"/>
        </w:rPr>
      </w:pPr>
      <w:bookmarkStart w:id="7" w:name="_Toc234944022"/>
      <w:r w:rsidRPr="00465980">
        <w:rPr>
          <w:highlight w:val="white"/>
        </w:rPr>
        <w:t>3.2 Recommend strategies to improve liquidity through working capital reforms</w:t>
      </w:r>
      <w:bookmarkEnd w:id="7"/>
    </w:p>
    <w:p w14:paraId="3C32A034" w14:textId="77777777" w:rsidR="003E2487" w:rsidRPr="00465980" w:rsidRDefault="003E2487" w:rsidP="003E2487">
      <w:pPr>
        <w:spacing w:after="200" w:line="360" w:lineRule="auto"/>
        <w:jc w:val="both"/>
        <w:rPr>
          <w:rFonts w:eastAsia="Times New Roman"/>
          <w:color w:val="222222"/>
          <w:sz w:val="24"/>
          <w:szCs w:val="24"/>
          <w:highlight w:val="white"/>
        </w:rPr>
      </w:pPr>
      <w:r w:rsidRPr="00465980">
        <w:rPr>
          <w:rFonts w:eastAsia="Times New Roman"/>
          <w:color w:val="222222"/>
          <w:sz w:val="24"/>
          <w:szCs w:val="24"/>
          <w:highlight w:val="white"/>
        </w:rPr>
        <w:t xml:space="preserve">Financial analysis demonstrated an improved cash conversion cycle for Hilton, though there is a requirement for further working capital reforms as the current ratio remains below the conventional benchmark of 1.0. Below are a few recommendations that can strengthen its liquidity level and ensure stable financial performance. </w:t>
      </w:r>
    </w:p>
    <w:p w14:paraId="7D38C853" w14:textId="77777777" w:rsidR="003E2487" w:rsidRPr="00465980" w:rsidRDefault="003E2487" w:rsidP="003E2487">
      <w:pPr>
        <w:spacing w:after="200" w:line="360" w:lineRule="auto"/>
        <w:jc w:val="both"/>
        <w:rPr>
          <w:rFonts w:eastAsia="Times New Roman"/>
          <w:color w:val="222222"/>
          <w:sz w:val="24"/>
          <w:szCs w:val="24"/>
          <w:highlight w:val="white"/>
        </w:rPr>
      </w:pPr>
      <w:r w:rsidRPr="00465980">
        <w:rPr>
          <w:rFonts w:eastAsia="Times New Roman"/>
          <w:b/>
          <w:bCs/>
          <w:i/>
          <w:iCs/>
          <w:color w:val="222222"/>
          <w:sz w:val="24"/>
          <w:szCs w:val="24"/>
          <w:highlight w:val="white"/>
        </w:rPr>
        <w:t>Strengthen receivables management</w:t>
      </w:r>
      <w:r w:rsidRPr="00465980">
        <w:rPr>
          <w:rFonts w:eastAsia="Times New Roman"/>
          <w:color w:val="222222"/>
          <w:sz w:val="24"/>
          <w:szCs w:val="24"/>
          <w:highlight w:val="white"/>
        </w:rPr>
        <w:t>: Automated billing systems, improved credit assessment for corporate clients, and digital payment platforms act as significant approaches for Hilton in the reduction in DSO. Cash availability increases when there is timely collection of consumers’ payments as well.  Real-time cash availability decreases Hilton's dependence on short-term funds in an effective manner (</w:t>
      </w:r>
      <w:proofErr w:type="spellStart"/>
      <w:r w:rsidRPr="00465980">
        <w:rPr>
          <w:rFonts w:eastAsia="Times New Roman"/>
          <w:color w:val="222222"/>
          <w:sz w:val="24"/>
          <w:szCs w:val="24"/>
          <w:highlight w:val="white"/>
        </w:rPr>
        <w:t>Bessonova</w:t>
      </w:r>
      <w:proofErr w:type="spellEnd"/>
      <w:r w:rsidRPr="00465980">
        <w:rPr>
          <w:rFonts w:eastAsia="Times New Roman"/>
          <w:color w:val="222222"/>
          <w:sz w:val="24"/>
          <w:szCs w:val="24"/>
          <w:highlight w:val="white"/>
        </w:rPr>
        <w:t xml:space="preserve"> et al., 2024).     </w:t>
      </w:r>
    </w:p>
    <w:p w14:paraId="066A0567" w14:textId="77777777" w:rsidR="003E2487" w:rsidRPr="00465980" w:rsidRDefault="003E2487" w:rsidP="003E2487">
      <w:pPr>
        <w:spacing w:after="200" w:line="360" w:lineRule="auto"/>
        <w:jc w:val="both"/>
        <w:rPr>
          <w:rFonts w:eastAsia="Times New Roman"/>
          <w:color w:val="222222"/>
          <w:sz w:val="24"/>
          <w:szCs w:val="24"/>
          <w:highlight w:val="white"/>
        </w:rPr>
      </w:pPr>
      <w:r w:rsidRPr="00465980">
        <w:rPr>
          <w:rFonts w:eastAsia="Times New Roman"/>
          <w:b/>
          <w:bCs/>
          <w:i/>
          <w:iCs/>
          <w:color w:val="222222"/>
          <w:sz w:val="24"/>
          <w:szCs w:val="24"/>
          <w:highlight w:val="white"/>
        </w:rPr>
        <w:t>Supplier payment terms optimisation</w:t>
      </w:r>
      <w:r w:rsidRPr="00465980">
        <w:rPr>
          <w:rFonts w:eastAsia="Times New Roman"/>
          <w:color w:val="222222"/>
          <w:sz w:val="24"/>
          <w:szCs w:val="24"/>
          <w:highlight w:val="white"/>
        </w:rPr>
        <w:t xml:space="preserve">: Payable period enhancement considering mutual benefits is not only effective for decreasing the requirement of short-term financing but also maintains a long-term positive relationship with suppliers (Burnie and Ridder, 2023). Short-term liquidity importance helps in strengthening resiliency in Hilton’s operation. It is highly beneficial during periods of uncertainty.   </w:t>
      </w:r>
    </w:p>
    <w:p w14:paraId="2C5DED9A" w14:textId="77777777" w:rsidR="003E2487" w:rsidRPr="00465980" w:rsidRDefault="003E2487" w:rsidP="003E2487">
      <w:pPr>
        <w:spacing w:after="200" w:line="360" w:lineRule="auto"/>
        <w:jc w:val="both"/>
        <w:rPr>
          <w:rFonts w:eastAsia="Times New Roman"/>
          <w:color w:val="222222"/>
          <w:sz w:val="24"/>
          <w:szCs w:val="24"/>
          <w:highlight w:val="white"/>
        </w:rPr>
      </w:pPr>
      <w:r w:rsidRPr="00465980">
        <w:rPr>
          <w:rFonts w:eastAsia="Times New Roman"/>
          <w:b/>
          <w:bCs/>
          <w:i/>
          <w:iCs/>
          <w:color w:val="222222"/>
          <w:sz w:val="24"/>
          <w:szCs w:val="24"/>
          <w:highlight w:val="white"/>
        </w:rPr>
        <w:t>Cash forecasting and treasury management improvement</w:t>
      </w:r>
      <w:r w:rsidRPr="00465980">
        <w:rPr>
          <w:rFonts w:eastAsia="Times New Roman"/>
          <w:color w:val="222222"/>
          <w:sz w:val="24"/>
          <w:szCs w:val="24"/>
          <w:highlight w:val="white"/>
        </w:rPr>
        <w:t xml:space="preserve">: Advanced cash forecasting techniques need to be implemented at Hilton’s operation. Advanced data analytics enable the firm to make accurate predictions on cash inflows and outflows. Adequate cash reserved is maintain at the firm level with effective management of treasury. This approach is effective for the improvement in cash deployment efficiency and liquidity risk reduction in unprecedented economic situations. </w:t>
      </w:r>
    </w:p>
    <w:p w14:paraId="2A70F4BA" w14:textId="77777777" w:rsidR="003E2487" w:rsidRPr="00465980" w:rsidRDefault="003E2487" w:rsidP="003E2487">
      <w:pPr>
        <w:spacing w:after="200" w:line="360" w:lineRule="auto"/>
        <w:jc w:val="both"/>
        <w:rPr>
          <w:rFonts w:eastAsia="Times New Roman"/>
          <w:color w:val="222222"/>
          <w:sz w:val="24"/>
          <w:szCs w:val="24"/>
          <w:highlight w:val="white"/>
        </w:rPr>
      </w:pPr>
      <w:r w:rsidRPr="00465980">
        <w:rPr>
          <w:rFonts w:eastAsia="Times New Roman"/>
          <w:color w:val="222222"/>
          <w:sz w:val="24"/>
          <w:szCs w:val="24"/>
          <w:highlight w:val="white"/>
        </w:rPr>
        <w:t xml:space="preserve">The above recommended approaches are effective for the improvement in the liquidity position of Hilton. Sufficient cash resources with optimised working capital efficiency support digital innovation, strategic investment and further successful expansion on a global basis.        </w:t>
      </w:r>
    </w:p>
    <w:p w14:paraId="4A695DDC" w14:textId="77777777" w:rsidR="003E2487" w:rsidRPr="00465980" w:rsidRDefault="003E2487" w:rsidP="003E2487">
      <w:pPr>
        <w:pStyle w:val="Heading2"/>
        <w:rPr>
          <w:highlight w:val="white"/>
        </w:rPr>
      </w:pPr>
      <w:bookmarkStart w:id="8" w:name="_Toc234944023"/>
      <w:r w:rsidRPr="00465980">
        <w:rPr>
          <w:highlight w:val="white"/>
        </w:rPr>
        <w:t>3.3 Comparing short-term vs long-term financing options</w:t>
      </w:r>
      <w:bookmarkEnd w:id="8"/>
    </w:p>
    <w:p w14:paraId="4742960A" w14:textId="77777777" w:rsidR="003E2487" w:rsidRPr="00465980" w:rsidRDefault="003E2487" w:rsidP="003E2487">
      <w:pPr>
        <w:spacing w:after="200" w:line="360" w:lineRule="auto"/>
        <w:jc w:val="both"/>
        <w:rPr>
          <w:rFonts w:eastAsia="Times New Roman"/>
          <w:color w:val="222222"/>
          <w:sz w:val="24"/>
          <w:szCs w:val="24"/>
          <w:highlight w:val="white"/>
        </w:rPr>
      </w:pPr>
      <w:r w:rsidRPr="00465980">
        <w:rPr>
          <w:rFonts w:eastAsia="Times New Roman"/>
          <w:color w:val="222222"/>
          <w:sz w:val="24"/>
          <w:szCs w:val="24"/>
          <w:highlight w:val="white"/>
        </w:rPr>
        <w:t>There is the availability of both short and long-term financing options that can be effective for the fulfilment of working capital requirements at Hilton. For the management of temporary cash flow fluctuations, short-term financing such as supplier credit agreements and bank overdrafts is effective. Loan renewal requirements and changing interest rates can increase borrowing costs at Hilton. Moreover, there is also an increased likelihood of uncertainty over future cash flow obligations (</w:t>
      </w:r>
      <w:proofErr w:type="spellStart"/>
      <w:r w:rsidRPr="00465980">
        <w:rPr>
          <w:rFonts w:eastAsia="Times New Roman"/>
          <w:color w:val="222222"/>
          <w:sz w:val="24"/>
          <w:szCs w:val="24"/>
          <w:highlight w:val="white"/>
        </w:rPr>
        <w:t>Umeaduma</w:t>
      </w:r>
      <w:proofErr w:type="spellEnd"/>
      <w:r w:rsidRPr="00465980">
        <w:rPr>
          <w:rFonts w:eastAsia="Times New Roman"/>
          <w:color w:val="222222"/>
          <w:sz w:val="24"/>
          <w:szCs w:val="24"/>
          <w:highlight w:val="white"/>
        </w:rPr>
        <w:t xml:space="preserve">, 2024). In contrast, while there is a priority for long-term financing, it can help Hilton in maintaining stability in its finances. Bonds and equity such kinds of long-term financing that enable the firm to make strategic investments over a long period of time. A balanced financial approach is suggested for Hilton as it has a high leverage position.        </w:t>
      </w:r>
    </w:p>
    <w:p w14:paraId="6082E4A8" w14:textId="77777777" w:rsidR="003E2487" w:rsidRPr="00465980" w:rsidRDefault="003E2487" w:rsidP="003E2487">
      <w:pPr>
        <w:pStyle w:val="Heading1"/>
        <w:rPr>
          <w:highlight w:val="white"/>
        </w:rPr>
      </w:pPr>
      <w:bookmarkStart w:id="9" w:name="_Toc234944024"/>
      <w:r w:rsidRPr="00465980">
        <w:rPr>
          <w:highlight w:val="white"/>
        </w:rPr>
        <w:t>4. Strategic Financial Restructuring Plan</w:t>
      </w:r>
      <w:bookmarkEnd w:id="9"/>
      <w:r w:rsidRPr="00465980">
        <w:rPr>
          <w:highlight w:val="white"/>
        </w:rPr>
        <w:t xml:space="preserve"> </w:t>
      </w:r>
    </w:p>
    <w:p w14:paraId="188AF7DF" w14:textId="77777777" w:rsidR="003E2487" w:rsidRPr="00465980" w:rsidRDefault="003E2487" w:rsidP="003E2487">
      <w:pPr>
        <w:pStyle w:val="Heading2"/>
        <w:rPr>
          <w:highlight w:val="white"/>
        </w:rPr>
      </w:pPr>
      <w:bookmarkStart w:id="10" w:name="_Toc234944025"/>
      <w:r w:rsidRPr="00465980">
        <w:rPr>
          <w:highlight w:val="white"/>
        </w:rPr>
        <w:t>4.1 Recommend financial restructuring options</w:t>
      </w:r>
      <w:bookmarkEnd w:id="10"/>
    </w:p>
    <w:p w14:paraId="2653DCA3" w14:textId="77777777" w:rsidR="003E2487" w:rsidRPr="00465980" w:rsidRDefault="003E2487" w:rsidP="003E2487">
      <w:pPr>
        <w:spacing w:after="200" w:line="360" w:lineRule="auto"/>
        <w:jc w:val="both"/>
        <w:rPr>
          <w:rFonts w:eastAsia="Times New Roman"/>
          <w:color w:val="222222"/>
          <w:sz w:val="24"/>
          <w:szCs w:val="24"/>
          <w:highlight w:val="white"/>
        </w:rPr>
      </w:pPr>
      <w:r w:rsidRPr="00465980">
        <w:rPr>
          <w:rFonts w:eastAsia="Times New Roman"/>
          <w:color w:val="222222"/>
          <w:sz w:val="24"/>
          <w:szCs w:val="24"/>
          <w:highlight w:val="white"/>
        </w:rPr>
        <w:t xml:space="preserve">Financial evaluation reflects that Hilton possess strong profitability and cash-generating ability. However, financial concerns arise as there is increased leverage and negative shareholders’ equity. Financial flexibility improvement that supports long-term growth is supported with the adoption of an integrated financial restructuring approach at Hilton’s operations. </w:t>
      </w:r>
      <w:r w:rsidRPr="00465980">
        <w:rPr>
          <w:rFonts w:eastAsia="Times New Roman"/>
          <w:b/>
          <w:bCs/>
          <w:i/>
          <w:iCs/>
          <w:color w:val="222222"/>
          <w:sz w:val="24"/>
          <w:szCs w:val="24"/>
          <w:highlight w:val="white"/>
        </w:rPr>
        <w:t>Debt restructuring and refinancing</w:t>
      </w:r>
      <w:r w:rsidRPr="00465980">
        <w:rPr>
          <w:rFonts w:eastAsia="Times New Roman"/>
          <w:color w:val="222222"/>
          <w:sz w:val="24"/>
          <w:szCs w:val="24"/>
          <w:highlight w:val="white"/>
        </w:rPr>
        <w:t xml:space="preserve"> should be prioritised at Hilton’s operations. In 2021, this firm’s long-term debt was US$8.71 billion, which became US$12.34 billion in 2025. Negative consequences of long-term debt increases are a higher level of exposure risk to interest rate volatility and excessive pressure for repayments (</w:t>
      </w:r>
      <w:proofErr w:type="spellStart"/>
      <w:r w:rsidRPr="00465980">
        <w:rPr>
          <w:rFonts w:eastAsia="Times New Roman"/>
          <w:color w:val="222222"/>
          <w:sz w:val="24"/>
          <w:szCs w:val="24"/>
          <w:highlight w:val="white"/>
        </w:rPr>
        <w:t>DeFusco</w:t>
      </w:r>
      <w:proofErr w:type="spellEnd"/>
      <w:r w:rsidRPr="00465980">
        <w:rPr>
          <w:rFonts w:eastAsia="Times New Roman"/>
          <w:color w:val="222222"/>
          <w:sz w:val="24"/>
          <w:szCs w:val="24"/>
          <w:highlight w:val="white"/>
        </w:rPr>
        <w:t xml:space="preserve"> et al., 2023). Better cash flow and less financial pressure can be achieved by the firm with cheap borrowing and a longer repayment period. For instance, Marriott International, through debt refinancing, is capable of effectively managing capital structure and maintaining financial flexibility (</w:t>
      </w:r>
      <w:proofErr w:type="spellStart"/>
      <w:r w:rsidRPr="00465980">
        <w:rPr>
          <w:rFonts w:eastAsia="Times New Roman"/>
          <w:color w:val="222222"/>
          <w:sz w:val="24"/>
          <w:szCs w:val="24"/>
          <w:highlight w:val="white"/>
        </w:rPr>
        <w:t>Spglobal</w:t>
      </w:r>
      <w:proofErr w:type="spellEnd"/>
      <w:r w:rsidRPr="00465980">
        <w:rPr>
          <w:rFonts w:eastAsia="Times New Roman"/>
          <w:color w:val="222222"/>
          <w:sz w:val="24"/>
          <w:szCs w:val="24"/>
          <w:highlight w:val="white"/>
        </w:rPr>
        <w:t xml:space="preserve">, 2024). </w:t>
      </w:r>
    </w:p>
    <w:p w14:paraId="7A441CA6" w14:textId="77777777" w:rsidR="003E2487" w:rsidRPr="00465980" w:rsidRDefault="003E2487" w:rsidP="003E2487">
      <w:pPr>
        <w:spacing w:after="200" w:line="360" w:lineRule="auto"/>
        <w:jc w:val="both"/>
        <w:rPr>
          <w:rFonts w:eastAsia="Times New Roman"/>
          <w:color w:val="222222"/>
          <w:sz w:val="24"/>
          <w:szCs w:val="24"/>
          <w:highlight w:val="white"/>
        </w:rPr>
      </w:pPr>
      <w:r w:rsidRPr="00465980">
        <w:rPr>
          <w:rFonts w:eastAsia="Times New Roman"/>
          <w:b/>
          <w:bCs/>
          <w:i/>
          <w:iCs/>
          <w:color w:val="222222"/>
          <w:sz w:val="24"/>
          <w:szCs w:val="24"/>
          <w:highlight w:val="white"/>
        </w:rPr>
        <w:t xml:space="preserve">A more balanced approach towards share purchase </w:t>
      </w:r>
      <w:r w:rsidRPr="00465980">
        <w:rPr>
          <w:rFonts w:eastAsia="Times New Roman"/>
          <w:color w:val="222222"/>
          <w:sz w:val="24"/>
          <w:szCs w:val="24"/>
          <w:highlight w:val="white"/>
        </w:rPr>
        <w:t xml:space="preserve">needs to be adopted at Hilton’s operation, where it can retain a greater proportion of earnings. Earnings per share growth for investors is increased with Hilton’s buybacks. However, the company’s equity value is reduced with this. In 2025, shareholders’ equity value at Hilton was -US$ 5.36 billion. The financial resilience of the firm is enhanced with a balanced capital allocation approach. Moreover, it also boosts the confidence level of shareholders. </w:t>
      </w:r>
    </w:p>
    <w:p w14:paraId="220BF86E" w14:textId="77777777" w:rsidR="003E2487" w:rsidRPr="00465980" w:rsidRDefault="003E2487" w:rsidP="003E2487">
      <w:pPr>
        <w:spacing w:after="200" w:line="360" w:lineRule="auto"/>
        <w:jc w:val="both"/>
        <w:rPr>
          <w:rFonts w:eastAsia="Times New Roman"/>
          <w:color w:val="222222"/>
          <w:sz w:val="24"/>
          <w:szCs w:val="24"/>
          <w:highlight w:val="white"/>
        </w:rPr>
      </w:pPr>
      <w:r w:rsidRPr="00465980">
        <w:rPr>
          <w:rFonts w:eastAsia="Times New Roman"/>
          <w:b/>
          <w:bCs/>
          <w:i/>
          <w:iCs/>
          <w:color w:val="222222"/>
          <w:sz w:val="24"/>
          <w:szCs w:val="24"/>
          <w:highlight w:val="white"/>
        </w:rPr>
        <w:t>Strategic partnerships and franchise agreements</w:t>
      </w:r>
      <w:r w:rsidRPr="00465980">
        <w:rPr>
          <w:rFonts w:eastAsia="Times New Roman"/>
          <w:color w:val="222222"/>
          <w:sz w:val="24"/>
          <w:szCs w:val="24"/>
          <w:highlight w:val="white"/>
        </w:rPr>
        <w:t xml:space="preserve"> support the continuation of </w:t>
      </w:r>
      <w:r w:rsidRPr="00465980">
        <w:rPr>
          <w:rFonts w:eastAsia="Times New Roman"/>
          <w:b/>
          <w:bCs/>
          <w:i/>
          <w:iCs/>
          <w:color w:val="222222"/>
          <w:sz w:val="24"/>
          <w:szCs w:val="24"/>
          <w:highlight w:val="white"/>
        </w:rPr>
        <w:t xml:space="preserve">asset-light expansion </w:t>
      </w:r>
      <w:r w:rsidRPr="00465980">
        <w:rPr>
          <w:rFonts w:eastAsia="Times New Roman"/>
          <w:color w:val="222222"/>
          <w:sz w:val="24"/>
          <w:szCs w:val="24"/>
          <w:highlight w:val="white"/>
        </w:rPr>
        <w:t xml:space="preserve">instead of focusing on capital-intensive acquisitions. Application of this approach at Hilton’s operation strengthens its ability for strategic growth on a global basis with low investment. Operational flexibility is also maintained with this approach (Adebayo, 2025). Under Hilton’s current business, this strategy is most appropriate in comparison to a merger or equity requirement. This plan also minimises dilution risk for Hilton’s existing shareholders.                </w:t>
      </w:r>
    </w:p>
    <w:p w14:paraId="40464BA2" w14:textId="77777777" w:rsidR="003E2487" w:rsidRPr="00465980" w:rsidRDefault="003E2487" w:rsidP="003E2487">
      <w:pPr>
        <w:pStyle w:val="Heading2"/>
        <w:rPr>
          <w:highlight w:val="white"/>
        </w:rPr>
      </w:pPr>
      <w:bookmarkStart w:id="11" w:name="_Toc234944026"/>
      <w:r w:rsidRPr="00465980">
        <w:rPr>
          <w:highlight w:val="white"/>
        </w:rPr>
        <w:t>4.2 Evaluating impact on shareholder value, debt structure, and operational flexibility</w:t>
      </w:r>
      <w:bookmarkEnd w:id="11"/>
    </w:p>
    <w:p w14:paraId="63D05E1D" w14:textId="77777777" w:rsidR="003E2487" w:rsidRPr="00465980" w:rsidRDefault="003E2487" w:rsidP="003E2487">
      <w:pPr>
        <w:spacing w:after="200" w:line="360" w:lineRule="auto"/>
        <w:jc w:val="both"/>
        <w:rPr>
          <w:rFonts w:eastAsia="Times New Roman"/>
          <w:color w:val="222222"/>
          <w:sz w:val="24"/>
          <w:szCs w:val="24"/>
          <w:highlight w:val="white"/>
        </w:rPr>
      </w:pPr>
      <w:r w:rsidRPr="00465980">
        <w:rPr>
          <w:rFonts w:eastAsia="Times New Roman"/>
          <w:color w:val="222222"/>
          <w:sz w:val="24"/>
          <w:szCs w:val="24"/>
          <w:highlight w:val="white"/>
        </w:rPr>
        <w:t>Positive long-term impact on Hilton’s shareholder value, debt structure and operational flexibility can be seen with the successful implications of proposed financial restructuring measures. Financial stability at Hilton can be optimised with debt refinancing and improved capital allocation (</w:t>
      </w:r>
      <w:proofErr w:type="spellStart"/>
      <w:r w:rsidRPr="00465980">
        <w:rPr>
          <w:rFonts w:eastAsia="Times New Roman"/>
          <w:color w:val="222222"/>
          <w:sz w:val="24"/>
          <w:szCs w:val="24"/>
          <w:highlight w:val="white"/>
        </w:rPr>
        <w:t>Derowitsch</w:t>
      </w:r>
      <w:proofErr w:type="spellEnd"/>
      <w:r w:rsidRPr="00465980">
        <w:rPr>
          <w:rFonts w:eastAsia="Times New Roman"/>
          <w:color w:val="222222"/>
          <w:sz w:val="24"/>
          <w:szCs w:val="24"/>
          <w:highlight w:val="white"/>
        </w:rPr>
        <w:t xml:space="preserve"> et al., 2025). It minimises pressure for repayments and optimises predictability of cash flow. Some short-term shareholder returns may be sacrificed by Hilton. However, in the long run, the financial strength of the firm can be increased by keeping more money. Investors' confidence increases when the firm possess storing financial position. Over the long run, it also helps in the creation of sustainable shareholder value.</w:t>
      </w:r>
    </w:p>
    <w:p w14:paraId="4BB77DB0" w14:textId="77777777" w:rsidR="003E2487" w:rsidRPr="00465980" w:rsidRDefault="003E2487" w:rsidP="003E2487">
      <w:pPr>
        <w:spacing w:after="200" w:line="360" w:lineRule="auto"/>
        <w:jc w:val="both"/>
        <w:rPr>
          <w:rFonts w:eastAsia="Times New Roman"/>
          <w:color w:val="222222"/>
          <w:sz w:val="24"/>
          <w:szCs w:val="24"/>
          <w:highlight w:val="white"/>
        </w:rPr>
      </w:pPr>
      <w:r w:rsidRPr="00465980">
        <w:rPr>
          <w:rFonts w:eastAsia="Times New Roman"/>
          <w:color w:val="222222"/>
          <w:sz w:val="24"/>
          <w:szCs w:val="24"/>
          <w:highlight w:val="white"/>
        </w:rPr>
        <w:t xml:space="preserve">Exposure to interest rate volatility and risk of refinancing at Hilton can be minimised by prioritising refinancing existing borrowings from a debt structure perspective. In 2021, Hilton’s debt was US$8.71 billion, which became US$12.34 billion in 2025, and this increased debt presents the higher-level importance of refinancing existing borrowings. A healthier capital structure creation at Hilton’s business can be ensured with improved debt management (Cardoso, 2022). In an economically uncertain situation, the firm becomes able to </w:t>
      </w:r>
      <w:proofErr w:type="spellStart"/>
      <w:r w:rsidRPr="00465980">
        <w:rPr>
          <w:rFonts w:eastAsia="Times New Roman"/>
          <w:color w:val="222222"/>
          <w:sz w:val="24"/>
          <w:szCs w:val="24"/>
          <w:highlight w:val="white"/>
        </w:rPr>
        <w:t>mainating</w:t>
      </w:r>
      <w:proofErr w:type="spellEnd"/>
      <w:r w:rsidRPr="00465980">
        <w:rPr>
          <w:rFonts w:eastAsia="Times New Roman"/>
          <w:color w:val="222222"/>
          <w:sz w:val="24"/>
          <w:szCs w:val="24"/>
          <w:highlight w:val="white"/>
        </w:rPr>
        <w:t xml:space="preserve"> a resilient market position. </w:t>
      </w:r>
    </w:p>
    <w:p w14:paraId="595DAC24" w14:textId="77777777" w:rsidR="003E2487" w:rsidRPr="00465980" w:rsidRDefault="003E2487" w:rsidP="003E2487">
      <w:pPr>
        <w:spacing w:after="200" w:line="360" w:lineRule="auto"/>
        <w:jc w:val="both"/>
        <w:rPr>
          <w:rFonts w:eastAsia="Times New Roman"/>
          <w:color w:val="222222"/>
          <w:sz w:val="24"/>
          <w:szCs w:val="24"/>
          <w:highlight w:val="white"/>
        </w:rPr>
      </w:pPr>
      <w:r w:rsidRPr="00465980">
        <w:rPr>
          <w:rFonts w:eastAsia="Times New Roman"/>
          <w:color w:val="222222"/>
          <w:sz w:val="24"/>
          <w:szCs w:val="24"/>
          <w:highlight w:val="white"/>
        </w:rPr>
        <w:t xml:space="preserve">Operational flexibility at Hilton’s operations can be achieved when there is the inclusion of an asset-light growth strategy through management contracts and franchise agreements. This approach enables the firm to make seamless and successful expansion on a global basis without the requirement of a higher level of capital investment. Hilton receive greater flexibility in making substantial investments in sustainability initiatives, technology, brand development and service improvements for a better consumer experience when there is low financial pressure (Ali, 2024). However, there is a requirement for a proper balance between debt reduction and growth investment. Competitiveness may be reduced when there is a priority for excessive cost-cutting. Hilton’s financial resilience can be enhanced with the restructuring plan.            </w:t>
      </w:r>
    </w:p>
    <w:p w14:paraId="79A1CDCC" w14:textId="77777777" w:rsidR="003E2487" w:rsidRPr="00465980" w:rsidRDefault="003E2487" w:rsidP="003E2487">
      <w:pPr>
        <w:pStyle w:val="Heading2"/>
        <w:rPr>
          <w:highlight w:val="white"/>
        </w:rPr>
      </w:pPr>
      <w:bookmarkStart w:id="12" w:name="_Toc234944027"/>
      <w:r w:rsidRPr="00465980">
        <w:rPr>
          <w:highlight w:val="white"/>
        </w:rPr>
        <w:t>4.3 International and ethical considerations</w:t>
      </w:r>
      <w:bookmarkEnd w:id="12"/>
    </w:p>
    <w:p w14:paraId="5F38844C" w14:textId="4F60FA74" w:rsidR="003E2487" w:rsidRPr="00465980" w:rsidRDefault="003E2487" w:rsidP="003E2487">
      <w:pPr>
        <w:spacing w:after="200" w:line="360" w:lineRule="auto"/>
        <w:jc w:val="both"/>
        <w:rPr>
          <w:rFonts w:eastAsia="Times New Roman"/>
          <w:sz w:val="24"/>
          <w:szCs w:val="24"/>
        </w:rPr>
      </w:pPr>
      <w:r w:rsidRPr="00465980">
        <w:rPr>
          <w:rFonts w:eastAsia="Times New Roman"/>
          <w:color w:val="222222"/>
          <w:sz w:val="24"/>
          <w:szCs w:val="24"/>
          <w:highlight w:val="white"/>
        </w:rPr>
        <w:t xml:space="preserve">During financial restructuring strategy implementation, there is a requirement for effective consideration of international and ethical factors due to Hilton's global presence. </w:t>
      </w:r>
      <w:r w:rsidRPr="00465980">
        <w:rPr>
          <w:rFonts w:eastAsia="Times New Roman"/>
          <w:b/>
          <w:bCs/>
          <w:i/>
          <w:iCs/>
          <w:color w:val="222222"/>
          <w:sz w:val="24"/>
          <w:szCs w:val="24"/>
          <w:highlight w:val="white"/>
        </w:rPr>
        <w:t>Currency risk</w:t>
      </w:r>
      <w:r w:rsidRPr="00465980">
        <w:rPr>
          <w:rFonts w:eastAsia="Times New Roman"/>
          <w:color w:val="222222"/>
          <w:sz w:val="24"/>
          <w:szCs w:val="24"/>
          <w:highlight w:val="white"/>
        </w:rPr>
        <w:t xml:space="preserve"> exposure at Hilton’s operations is very high. Significant impacts on international revenues and higher overseas operations are direct results of fluctuations in foreign exchange rates. For the minimisation of this risk level, hedging strategies are most appropriate (</w:t>
      </w:r>
      <w:proofErr w:type="spellStart"/>
      <w:r w:rsidRPr="00465980">
        <w:rPr>
          <w:rFonts w:eastAsia="Times New Roman"/>
          <w:color w:val="222222"/>
          <w:sz w:val="24"/>
          <w:szCs w:val="24"/>
          <w:highlight w:val="white"/>
        </w:rPr>
        <w:t>Eyinade</w:t>
      </w:r>
      <w:proofErr w:type="spellEnd"/>
      <w:r w:rsidRPr="00465980">
        <w:rPr>
          <w:rFonts w:eastAsia="Times New Roman"/>
          <w:color w:val="222222"/>
          <w:sz w:val="24"/>
          <w:szCs w:val="24"/>
          <w:highlight w:val="white"/>
        </w:rPr>
        <w:t xml:space="preserve"> et al., 2022). Another significant risk is </w:t>
      </w:r>
      <w:r w:rsidRPr="00465980">
        <w:rPr>
          <w:rFonts w:eastAsia="Times New Roman"/>
          <w:b/>
          <w:bCs/>
          <w:i/>
          <w:iCs/>
          <w:color w:val="222222"/>
          <w:sz w:val="24"/>
          <w:szCs w:val="24"/>
          <w:highlight w:val="white"/>
        </w:rPr>
        <w:t xml:space="preserve">inflation </w:t>
      </w:r>
      <w:r w:rsidRPr="00465980">
        <w:rPr>
          <w:rFonts w:eastAsia="Times New Roman"/>
          <w:color w:val="222222"/>
          <w:sz w:val="24"/>
          <w:szCs w:val="24"/>
          <w:highlight w:val="white"/>
        </w:rPr>
        <w:t>and</w:t>
      </w:r>
      <w:r w:rsidRPr="00465980">
        <w:rPr>
          <w:rFonts w:eastAsia="Times New Roman"/>
          <w:b/>
          <w:bCs/>
          <w:i/>
          <w:iCs/>
          <w:color w:val="222222"/>
          <w:sz w:val="24"/>
          <w:szCs w:val="24"/>
          <w:highlight w:val="white"/>
        </w:rPr>
        <w:t xml:space="preserve"> rising interest rates </w:t>
      </w:r>
      <w:r w:rsidRPr="00465980">
        <w:rPr>
          <w:rFonts w:eastAsia="Times New Roman"/>
          <w:color w:val="222222"/>
          <w:sz w:val="24"/>
          <w:szCs w:val="24"/>
          <w:highlight w:val="white"/>
        </w:rPr>
        <w:t xml:space="preserve">as costs related to operations, energy and labour increase. These factors weaken profit margins and increase debt servicing costs. This highlights the requirement for efficient cost management and better financing policies. From the view of </w:t>
      </w:r>
      <w:r w:rsidRPr="00465980">
        <w:rPr>
          <w:rFonts w:eastAsia="Times New Roman"/>
          <w:b/>
          <w:bCs/>
          <w:i/>
          <w:iCs/>
          <w:color w:val="222222"/>
          <w:sz w:val="24"/>
          <w:szCs w:val="24"/>
          <w:highlight w:val="white"/>
        </w:rPr>
        <w:t>taxation</w:t>
      </w:r>
      <w:r w:rsidRPr="00465980">
        <w:rPr>
          <w:rFonts w:eastAsia="Times New Roman"/>
          <w:color w:val="222222"/>
          <w:sz w:val="24"/>
          <w:szCs w:val="24"/>
          <w:highlight w:val="white"/>
        </w:rPr>
        <w:t>, there is a requirement for strict compliance with international tax regulations (</w:t>
      </w:r>
      <w:proofErr w:type="spellStart"/>
      <w:r w:rsidRPr="00465980">
        <w:rPr>
          <w:rFonts w:eastAsia="Times New Roman"/>
          <w:color w:val="222222"/>
          <w:sz w:val="24"/>
          <w:szCs w:val="24"/>
          <w:highlight w:val="white"/>
        </w:rPr>
        <w:t>Elumilade</w:t>
      </w:r>
      <w:proofErr w:type="spellEnd"/>
      <w:r w:rsidRPr="00465980">
        <w:rPr>
          <w:rFonts w:eastAsia="Times New Roman"/>
          <w:color w:val="222222"/>
          <w:sz w:val="24"/>
          <w:szCs w:val="24"/>
          <w:highlight w:val="white"/>
        </w:rPr>
        <w:t xml:space="preserve"> et al., 2022). Besides this, Hilton requires the adoption of transparent tax practices as it helps in decreasing reputational and legal risks. For a positive image and competitive position, there is a requirement for </w:t>
      </w:r>
      <w:r w:rsidRPr="00465980">
        <w:rPr>
          <w:rFonts w:eastAsia="Times New Roman"/>
          <w:b/>
          <w:bCs/>
          <w:i/>
          <w:iCs/>
          <w:color w:val="222222"/>
          <w:sz w:val="24"/>
          <w:szCs w:val="24"/>
          <w:highlight w:val="white"/>
        </w:rPr>
        <w:t>Corporate Social Responsibility (CSR)</w:t>
      </w:r>
      <w:r w:rsidRPr="00465980">
        <w:rPr>
          <w:rFonts w:eastAsia="Times New Roman"/>
          <w:color w:val="222222"/>
          <w:sz w:val="24"/>
          <w:szCs w:val="24"/>
          <w:highlight w:val="white"/>
        </w:rPr>
        <w:t xml:space="preserve"> and </w:t>
      </w:r>
      <w:r w:rsidRPr="00465980">
        <w:rPr>
          <w:rFonts w:eastAsia="Times New Roman"/>
          <w:b/>
          <w:bCs/>
          <w:i/>
          <w:iCs/>
          <w:color w:val="222222"/>
          <w:sz w:val="24"/>
          <w:szCs w:val="24"/>
          <w:highlight w:val="white"/>
        </w:rPr>
        <w:t xml:space="preserve">Environmental, Social and Governance (ESG) </w:t>
      </w:r>
      <w:r w:rsidRPr="00465980">
        <w:rPr>
          <w:rFonts w:eastAsia="Times New Roman"/>
          <w:color w:val="222222"/>
          <w:sz w:val="24"/>
          <w:szCs w:val="24"/>
          <w:highlight w:val="white"/>
        </w:rPr>
        <w:t xml:space="preserve">consideration in financial decisions. In this context, there is a requirement to adopt a sustainable procurement approach and substantial investment in energy-efficient hotels. Positive corporate reputation and enhanced stakeholder confidence support in achieving long-term sustainable performance in business.    </w:t>
      </w:r>
    </w:p>
    <w:p w14:paraId="00000019" w14:textId="77777777" w:rsidR="00C35DBF" w:rsidRPr="00465980" w:rsidRDefault="008304AE" w:rsidP="006F3946">
      <w:pPr>
        <w:pStyle w:val="Heading1"/>
      </w:pPr>
      <w:bookmarkStart w:id="13" w:name="_Toc234944028"/>
      <w:r w:rsidRPr="00465980">
        <w:t>5. Investment Appraisal and Capital Budgeting</w:t>
      </w:r>
      <w:bookmarkEnd w:id="13"/>
    </w:p>
    <w:p w14:paraId="0000001A" w14:textId="77777777" w:rsidR="00C35DBF" w:rsidRPr="00465980" w:rsidRDefault="008304AE" w:rsidP="006F3946">
      <w:pPr>
        <w:pStyle w:val="Heading2"/>
      </w:pPr>
      <w:bookmarkStart w:id="14" w:name="_Toc234944029"/>
      <w:r w:rsidRPr="00465980">
        <w:t>5.1 Investment Projects</w:t>
      </w:r>
      <w:bookmarkEnd w:id="14"/>
      <w:r w:rsidRPr="00465980">
        <w:t xml:space="preserve"> </w:t>
      </w:r>
    </w:p>
    <w:p w14:paraId="0000001B" w14:textId="77777777" w:rsidR="00C35DBF" w:rsidRPr="00465980" w:rsidRDefault="008304AE">
      <w:pPr>
        <w:spacing w:after="200" w:line="360" w:lineRule="auto"/>
        <w:jc w:val="both"/>
        <w:rPr>
          <w:rFonts w:eastAsia="Times New Roman"/>
          <w:b/>
          <w:bCs/>
          <w:i/>
          <w:iCs/>
          <w:sz w:val="24"/>
          <w:szCs w:val="24"/>
        </w:rPr>
      </w:pPr>
      <w:r w:rsidRPr="00465980">
        <w:rPr>
          <w:rFonts w:eastAsia="Times New Roman"/>
          <w:b/>
          <w:bCs/>
          <w:i/>
          <w:iCs/>
          <w:sz w:val="24"/>
          <w:szCs w:val="24"/>
        </w:rPr>
        <w:t>Project A</w:t>
      </w:r>
    </w:p>
    <w:p w14:paraId="0000001C" w14:textId="77777777" w:rsidR="00C35DBF" w:rsidRPr="00465980" w:rsidRDefault="008304AE">
      <w:pPr>
        <w:spacing w:after="200" w:line="360" w:lineRule="auto"/>
        <w:jc w:val="both"/>
        <w:rPr>
          <w:rFonts w:eastAsia="Times New Roman"/>
          <w:sz w:val="24"/>
          <w:szCs w:val="24"/>
        </w:rPr>
      </w:pPr>
      <w:r w:rsidRPr="00465980">
        <w:rPr>
          <w:rFonts w:eastAsia="Times New Roman"/>
          <w:sz w:val="24"/>
          <w:szCs w:val="24"/>
        </w:rPr>
        <w:t>Project A will cost 50,000,000 to set up. The cash inflow is expected to be 10,000,000 in Year 1, 12,000,000 in Year 2, 14,000,000 in Year 3, 10,000,000 in Year 4, and 8,000,000 in Year 5. The project has a payback period (PBP) of approximately 4.92 years, meaning the investment will be recovered just prior to the end of the project life.</w:t>
      </w:r>
    </w:p>
    <w:p w14:paraId="0000001D" w14:textId="77777777" w:rsidR="00C35DBF" w:rsidRPr="00465980" w:rsidRDefault="008304AE">
      <w:pPr>
        <w:spacing w:after="200" w:line="360" w:lineRule="auto"/>
        <w:jc w:val="both"/>
        <w:rPr>
          <w:rFonts w:eastAsia="Times New Roman"/>
          <w:sz w:val="24"/>
          <w:szCs w:val="24"/>
        </w:rPr>
      </w:pPr>
      <w:r w:rsidRPr="00465980">
        <w:rPr>
          <w:rFonts w:eastAsia="Times New Roman"/>
          <w:sz w:val="24"/>
          <w:szCs w:val="24"/>
        </w:rPr>
        <w:t>Management’s assessment of the project shows an ARR of 43%. This shows that the project can satisfy a lender. But the ARR ignores the time value of money and should therefore not be used as the major investment criterion. The NPV is the present value of future cash inflows minus the initial investment. Furthermore, if we discount the cash inflow at the company’s required rate of return of 8%, we have a NPV of -£6.54 million. As a result, the implementation of Project A would reduce shareholder wealth.</w:t>
      </w:r>
    </w:p>
    <w:p w14:paraId="0000001E" w14:textId="77777777" w:rsidR="00C35DBF" w:rsidRPr="00465980" w:rsidRDefault="008304AE">
      <w:pPr>
        <w:spacing w:after="200" w:line="360" w:lineRule="auto"/>
        <w:jc w:val="both"/>
        <w:rPr>
          <w:rFonts w:eastAsia="Times New Roman"/>
          <w:sz w:val="24"/>
          <w:szCs w:val="24"/>
        </w:rPr>
      </w:pPr>
      <w:r w:rsidRPr="00465980">
        <w:rPr>
          <w:rFonts w:eastAsia="Times New Roman"/>
          <w:sz w:val="24"/>
          <w:szCs w:val="24"/>
        </w:rPr>
        <w:t>Likewise, the Internal Rate of Return (IRR) of 3% is well below the cost of capital of 8%. Thus, the expected return from this project will not compensate investors for the risk. While the Profitability Index (PI) indicates a return of £1.08 for each pound invested, and a positive influence on investment decisions, the negative NPV and low IRR criteria have a stronger influence.</w:t>
      </w:r>
    </w:p>
    <w:p w14:paraId="0000001F" w14:textId="77777777" w:rsidR="00C35DBF" w:rsidRPr="00465980" w:rsidRDefault="008304AE">
      <w:pPr>
        <w:spacing w:after="200" w:line="360" w:lineRule="auto"/>
        <w:jc w:val="both"/>
        <w:rPr>
          <w:rFonts w:eastAsia="Times New Roman"/>
          <w:b/>
          <w:bCs/>
          <w:i/>
          <w:iCs/>
          <w:sz w:val="24"/>
          <w:szCs w:val="24"/>
        </w:rPr>
      </w:pPr>
      <w:r w:rsidRPr="00465980">
        <w:rPr>
          <w:rFonts w:eastAsia="Times New Roman"/>
          <w:b/>
          <w:bCs/>
          <w:i/>
          <w:iCs/>
          <w:sz w:val="24"/>
          <w:szCs w:val="24"/>
        </w:rPr>
        <w:t>Project B</w:t>
      </w:r>
    </w:p>
    <w:p w14:paraId="00000020" w14:textId="77777777" w:rsidR="00C35DBF" w:rsidRPr="00465980" w:rsidRDefault="008304AE">
      <w:pPr>
        <w:spacing w:after="200" w:line="360" w:lineRule="auto"/>
        <w:jc w:val="both"/>
        <w:rPr>
          <w:rFonts w:eastAsia="Times New Roman"/>
          <w:sz w:val="24"/>
          <w:szCs w:val="24"/>
        </w:rPr>
      </w:pPr>
      <w:r w:rsidRPr="00465980">
        <w:rPr>
          <w:rFonts w:eastAsia="Times New Roman"/>
          <w:sz w:val="24"/>
          <w:szCs w:val="24"/>
        </w:rPr>
        <w:t>Project B will need an initial investment of £50 million. The project will generate constant cash inflow of £11 million per annum for five years. The project’s PBP of approximately 4.74 years is a little shorter than Project A, indicating a faster recovery of the initial capital investment. When cash comes in regularly from the operations, it reduces the uncertainty about operations and makes cash flows predictable. As a result, the project will be easier to manage.</w:t>
      </w:r>
    </w:p>
    <w:p w14:paraId="00000021" w14:textId="77777777" w:rsidR="00C35DBF" w:rsidRPr="00465980" w:rsidRDefault="008304AE">
      <w:pPr>
        <w:spacing w:after="200" w:line="360" w:lineRule="auto"/>
        <w:jc w:val="both"/>
        <w:rPr>
          <w:rFonts w:eastAsia="Times New Roman"/>
          <w:sz w:val="24"/>
          <w:szCs w:val="24"/>
        </w:rPr>
      </w:pPr>
      <w:r w:rsidRPr="00465980">
        <w:rPr>
          <w:rFonts w:eastAsia="Times New Roman"/>
          <w:sz w:val="24"/>
          <w:szCs w:val="24"/>
        </w:rPr>
        <w:t>With an ARR of 44%, the project is slightly better than Project A and has decent accounting profitability in relation to the investment cost. Nonetheless, ARR does not consider the timing of cash flows. Thus, it should not be relied upon as the main investment appraisal technique. The NPV of the project is –£6.08 million at the required rate of return (8%) of the company which shows that the discounted cash inflows are not enough to recover the initial investment.</w:t>
      </w:r>
    </w:p>
    <w:p w14:paraId="00000022" w14:textId="77777777" w:rsidR="00C35DBF" w:rsidRPr="00465980" w:rsidRDefault="008304AE">
      <w:pPr>
        <w:spacing w:after="200" w:line="360" w:lineRule="auto"/>
        <w:jc w:val="both"/>
        <w:rPr>
          <w:rFonts w:eastAsia="Times New Roman"/>
          <w:sz w:val="24"/>
          <w:szCs w:val="24"/>
        </w:rPr>
      </w:pPr>
      <w:r w:rsidRPr="00465980">
        <w:rPr>
          <w:rFonts w:eastAsia="Times New Roman"/>
          <w:sz w:val="24"/>
          <w:szCs w:val="24"/>
        </w:rPr>
        <w:t>The 3% IRR is below the 8% cost of capital, meaning that the project is not expected to yield a return of commensurate risk for the investment. Despite the implication of the PI that every £1 invested creates £1.10 in discounted benefits, the negative NPV remains the more robust decision criterion.</w:t>
      </w:r>
    </w:p>
    <w:p w14:paraId="00000023" w14:textId="77777777" w:rsidR="00C35DBF" w:rsidRPr="00465980" w:rsidRDefault="008304AE">
      <w:pPr>
        <w:spacing w:after="200" w:line="360" w:lineRule="auto"/>
        <w:jc w:val="both"/>
        <w:rPr>
          <w:rFonts w:eastAsia="Times New Roman"/>
          <w:b/>
          <w:bCs/>
          <w:i/>
          <w:iCs/>
          <w:sz w:val="24"/>
          <w:szCs w:val="24"/>
        </w:rPr>
      </w:pPr>
      <w:r w:rsidRPr="00465980">
        <w:rPr>
          <w:rFonts w:eastAsia="Times New Roman"/>
          <w:b/>
          <w:bCs/>
          <w:i/>
          <w:iCs/>
          <w:sz w:val="24"/>
          <w:szCs w:val="24"/>
        </w:rPr>
        <w:t>Project C</w:t>
      </w:r>
    </w:p>
    <w:p w14:paraId="00000024" w14:textId="77777777" w:rsidR="00C35DBF" w:rsidRPr="00465980" w:rsidRDefault="008304AE">
      <w:pPr>
        <w:spacing w:after="200" w:line="360" w:lineRule="auto"/>
        <w:jc w:val="both"/>
        <w:rPr>
          <w:rFonts w:eastAsia="Times New Roman"/>
          <w:sz w:val="24"/>
          <w:szCs w:val="24"/>
        </w:rPr>
      </w:pPr>
      <w:r w:rsidRPr="00465980">
        <w:rPr>
          <w:rFonts w:eastAsia="Times New Roman"/>
          <w:sz w:val="24"/>
          <w:szCs w:val="24"/>
        </w:rPr>
        <w:t>Project C is going to take an investment of £50 million. And this project will return cash inflow over five years. However, this cash inflow will be uneven. Despite the project generating modest returns in the first two years, its cash inflows in Years 3 and 4 contribute to a considerably stronger profitability. With an ARR of 52%, the project has superior accounting profitability relative to Projects A and B. The highest PI of 1.30 means that every £1 invested generates benefits worth around £1.30 in present value, making it the best use of capital.</w:t>
      </w:r>
    </w:p>
    <w:p w14:paraId="00000025" w14:textId="77777777" w:rsidR="00C35DBF" w:rsidRPr="00465980" w:rsidRDefault="008304AE">
      <w:pPr>
        <w:spacing w:after="200" w:line="360" w:lineRule="auto"/>
        <w:jc w:val="both"/>
        <w:rPr>
          <w:rFonts w:eastAsia="Times New Roman"/>
          <w:sz w:val="24"/>
          <w:szCs w:val="24"/>
        </w:rPr>
      </w:pPr>
      <w:r w:rsidRPr="00465980">
        <w:rPr>
          <w:rFonts w:eastAsia="Times New Roman"/>
          <w:sz w:val="24"/>
          <w:szCs w:val="24"/>
        </w:rPr>
        <w:t>Most importantly, Project C has a positive NPV of £0.86 million, meaning that the present value of future cash inflows exceeds the initial investment creating shareholder value. Moreover, since the IRR of 9 percent is larger than the organization’s requirement of an 8 percent cost of finance, this meets the investment acceptance criterion; this suggests the project will generate returns greater than that required by the investors.</w:t>
      </w:r>
    </w:p>
    <w:p w14:paraId="00000026" w14:textId="77777777" w:rsidR="00C35DBF" w:rsidRPr="00465980" w:rsidRDefault="008304AE">
      <w:pPr>
        <w:spacing w:after="200" w:line="360" w:lineRule="auto"/>
        <w:jc w:val="both"/>
        <w:rPr>
          <w:rFonts w:eastAsia="Times New Roman"/>
          <w:sz w:val="24"/>
          <w:szCs w:val="24"/>
        </w:rPr>
      </w:pPr>
      <w:r w:rsidRPr="00465980">
        <w:rPr>
          <w:rFonts w:eastAsia="Times New Roman"/>
          <w:sz w:val="24"/>
          <w:szCs w:val="24"/>
        </w:rPr>
        <w:t>The payback period is longer than Projects A and B as most cash inflows are in the later part of the project but that does not reflect inferior value creation. Investment appraisal techniques that take into account the time value of money- use of NPV and IRR is most reliable.</w:t>
      </w:r>
    </w:p>
    <w:p w14:paraId="00000027" w14:textId="77777777" w:rsidR="00C35DBF" w:rsidRPr="00465980" w:rsidRDefault="008304AE" w:rsidP="006F3946">
      <w:pPr>
        <w:pStyle w:val="Heading2"/>
      </w:pPr>
      <w:bookmarkStart w:id="15" w:name="_Toc234944030"/>
      <w:r w:rsidRPr="00465980">
        <w:t>5.2 Recommendation which is best choice</w:t>
      </w:r>
      <w:bookmarkEnd w:id="15"/>
    </w:p>
    <w:p w14:paraId="00000028" w14:textId="77777777" w:rsidR="00C35DBF" w:rsidRPr="00465980" w:rsidRDefault="008304AE">
      <w:pPr>
        <w:spacing w:after="200" w:line="360" w:lineRule="auto"/>
        <w:jc w:val="both"/>
        <w:rPr>
          <w:rFonts w:eastAsia="Times New Roman"/>
          <w:sz w:val="24"/>
          <w:szCs w:val="24"/>
        </w:rPr>
      </w:pPr>
      <w:r w:rsidRPr="00465980">
        <w:rPr>
          <w:rFonts w:eastAsia="Times New Roman"/>
          <w:sz w:val="24"/>
          <w:szCs w:val="24"/>
        </w:rPr>
        <w:t>From the investment appraisal results, Project C is the project recommended for investment as it is the only project that creates a positive economic value and the return the company requires (Zhang, and Xu, 2024). Project A and Project B record relatively high AARR values of 43% and 44%. Nevertheless, both projects produce a negative NPV. Project A has an NPV equal to -£6.54 million and Project B generates an NPV -£6.08 million. A negative NPV means that the discounted future cash inflows are not sufficient to recover the initial outlay at the required cost of capital of 8%. Thus, these projects will reduce shareholder wealth.</w:t>
      </w:r>
    </w:p>
    <w:p w14:paraId="00000029" w14:textId="77777777" w:rsidR="00C35DBF" w:rsidRPr="00465980" w:rsidRDefault="008304AE">
      <w:pPr>
        <w:spacing w:after="200" w:line="360" w:lineRule="auto"/>
        <w:jc w:val="both"/>
        <w:rPr>
          <w:rFonts w:eastAsia="Times New Roman"/>
          <w:sz w:val="24"/>
          <w:szCs w:val="24"/>
        </w:rPr>
      </w:pPr>
      <w:r w:rsidRPr="00465980">
        <w:rPr>
          <w:rFonts w:eastAsia="Times New Roman"/>
          <w:sz w:val="24"/>
          <w:szCs w:val="24"/>
        </w:rPr>
        <w:t>Unlike Project B which has a negative NPV of a negative £1.21 million, Project C has a positive NPV of £0.86 million. Thus, it will add value to the business when taking into consideration the time value of money. Additionally, the 9% internal rate of return indicates that the investment is acceptable since it exceeds the required return of 8%. Project C boasts the most frequent 52% ARR and highest Profitability Index (PI) 1.30, which means the highest profitability in the project of each pound invested.</w:t>
      </w:r>
    </w:p>
    <w:p w14:paraId="0000002A" w14:textId="64772EC1" w:rsidR="00C35DBF" w:rsidRPr="00465980" w:rsidRDefault="008304AE">
      <w:pPr>
        <w:spacing w:after="200" w:line="360" w:lineRule="auto"/>
        <w:jc w:val="both"/>
        <w:rPr>
          <w:rFonts w:eastAsia="Times New Roman"/>
          <w:sz w:val="24"/>
          <w:szCs w:val="24"/>
        </w:rPr>
      </w:pPr>
      <w:r w:rsidRPr="00465980">
        <w:rPr>
          <w:rFonts w:eastAsia="Times New Roman"/>
          <w:sz w:val="24"/>
          <w:szCs w:val="24"/>
        </w:rPr>
        <w:t>Project C has a longer payback period as most cash inflows are received in the later years. Considering that NPV is generally accepted as the most reliable capital budgeting technique to maximise shareholder wealth, Project C is the most desirable project.</w:t>
      </w:r>
    </w:p>
    <w:p w14:paraId="3F69599D" w14:textId="77777777" w:rsidR="003E2487" w:rsidRPr="00465980" w:rsidRDefault="003E2487" w:rsidP="003E2487">
      <w:pPr>
        <w:spacing w:after="200" w:line="360" w:lineRule="auto"/>
        <w:jc w:val="both"/>
        <w:rPr>
          <w:rFonts w:eastAsia="Times New Roman"/>
          <w:b/>
          <w:bCs/>
          <w:i/>
          <w:color w:val="222222"/>
          <w:sz w:val="24"/>
          <w:szCs w:val="24"/>
          <w:highlight w:val="white"/>
        </w:rPr>
      </w:pPr>
      <w:r w:rsidRPr="00465980">
        <w:rPr>
          <w:rFonts w:eastAsia="Times New Roman"/>
          <w:b/>
          <w:bCs/>
          <w:i/>
          <w:color w:val="222222"/>
          <w:sz w:val="24"/>
          <w:szCs w:val="24"/>
          <w:highlight w:val="white"/>
        </w:rPr>
        <w:t xml:space="preserve">Justification </w:t>
      </w:r>
    </w:p>
    <w:p w14:paraId="479FC276" w14:textId="77777777" w:rsidR="003E2487" w:rsidRPr="00465980" w:rsidRDefault="003E2487" w:rsidP="003E2487">
      <w:pPr>
        <w:spacing w:after="200" w:line="360" w:lineRule="auto"/>
        <w:jc w:val="both"/>
        <w:rPr>
          <w:rFonts w:eastAsia="Times New Roman"/>
          <w:color w:val="222222"/>
          <w:sz w:val="24"/>
          <w:szCs w:val="24"/>
          <w:highlight w:val="white"/>
        </w:rPr>
      </w:pPr>
      <w:r w:rsidRPr="00465980">
        <w:rPr>
          <w:rFonts w:eastAsia="Times New Roman"/>
          <w:color w:val="222222"/>
          <w:sz w:val="24"/>
          <w:szCs w:val="24"/>
          <w:highlight w:val="white"/>
        </w:rPr>
        <w:t xml:space="preserve">Project C is the most suitable choice as it is well supported by the financial performance and strategic position of Hilton. Financial assessment presented that over the time period 2021 and 2025 there is an increase in the revenue of Hilton. In 2021, the revenue was US$5.79 billion and became US$12.04 billion in 2025. In addition, operating cash flow increased to US$2.13 billion. Stronger profitability and cash-generating capacity are reflected through this value. With strong financial capability, Hilton is capable of making investments in projects where shareholder value in the long run can be maximised. However, in 2025, long-term debt of the firm increased to US$12.34 billion, and the current ratio remains below the industry level of 1.0. For avoiding further financial pressure and optimise investment efficiency, there is a requirement of selecting project with positive NPV and an IRR above the 8% cost.  </w:t>
      </w:r>
    </w:p>
    <w:p w14:paraId="56F40E52" w14:textId="77777777" w:rsidR="003E2487" w:rsidRPr="00465980" w:rsidRDefault="003E2487" w:rsidP="003E2487">
      <w:pPr>
        <w:spacing w:after="200" w:line="360" w:lineRule="auto"/>
        <w:jc w:val="both"/>
        <w:rPr>
          <w:rFonts w:eastAsia="Times New Roman"/>
          <w:color w:val="222222"/>
          <w:sz w:val="24"/>
          <w:szCs w:val="24"/>
          <w:highlight w:val="white"/>
        </w:rPr>
      </w:pPr>
      <w:r w:rsidRPr="00465980">
        <w:rPr>
          <w:rFonts w:eastAsia="Times New Roman"/>
          <w:color w:val="222222"/>
          <w:sz w:val="24"/>
          <w:szCs w:val="24"/>
          <w:highlight w:val="white"/>
        </w:rPr>
        <w:t xml:space="preserve">Non-financial perspectives like inflation, currency fluctuation, changing demand in travel and political instability also need to be considered effectively by Hilton as those factors may also pose a notable impact on future project returns. Long-term sustainable revenue growth is ensured when the priority is given to maintaining positive corporate brand reputation, ongoing innovation of service and organising the Hilton Honours programme (Krieger, 2025). Overall, a well-balanced mix of financial returns, business resilience and long-term operational growth is ensured with the selection of Project C.            </w:t>
      </w:r>
    </w:p>
    <w:p w14:paraId="6BD63761" w14:textId="77777777" w:rsidR="003E2487" w:rsidRPr="00465980" w:rsidRDefault="003E2487" w:rsidP="003E2487">
      <w:pPr>
        <w:pStyle w:val="Heading2"/>
        <w:rPr>
          <w:highlight w:val="white"/>
        </w:rPr>
      </w:pPr>
      <w:bookmarkStart w:id="16" w:name="_Toc234944031"/>
      <w:r w:rsidRPr="00465980">
        <w:rPr>
          <w:highlight w:val="white"/>
        </w:rPr>
        <w:t>5.3 Capital Rationing Recommendation</w:t>
      </w:r>
      <w:bookmarkEnd w:id="16"/>
    </w:p>
    <w:p w14:paraId="14176B0B" w14:textId="77777777" w:rsidR="003E2487" w:rsidRPr="00465980" w:rsidRDefault="003E2487" w:rsidP="003E2487">
      <w:pPr>
        <w:spacing w:after="200" w:line="360" w:lineRule="auto"/>
        <w:jc w:val="both"/>
        <w:rPr>
          <w:rFonts w:eastAsia="Times New Roman"/>
          <w:color w:val="222222"/>
          <w:sz w:val="24"/>
          <w:szCs w:val="24"/>
          <w:highlight w:val="white"/>
        </w:rPr>
      </w:pPr>
      <w:r w:rsidRPr="00465980">
        <w:rPr>
          <w:rFonts w:eastAsia="Times New Roman"/>
          <w:color w:val="222222"/>
          <w:sz w:val="24"/>
          <w:szCs w:val="24"/>
          <w:highlight w:val="white"/>
        </w:rPr>
        <w:t xml:space="preserve">Investment only in two of the three proposed projects can be done by Hilton under capital rationing as the maximum investment budget is £100 million. Comprehensive assessment of the investment appraisal results indicates that there is a requirement to select Project C first. This is the only project that has positive NPV with a value of £0.86 million, PI 1.02 and 9% IRR. This IRR value is higher than the required rate of return of 8% for the company. Secondly, there is a requirement of selecting Project B over Project A. The rationale behind the selection of B is that it has a small negative NPV with a value of –£6.08 million in comparison to A with a value of –£6.54 million. B’s ARR is also slightly higher. Thus, under financial limitations of £100 million, a combination of Project B and C selection is effective for achieving higher financial return. However, with a negative NPV value, B alone is not able to enhance shareholder wealth, which must be carefully considered by the management of Hilton. When there is no compulsory requirement for capital investment, Project C alone can maximise shareholder wealth.     </w:t>
      </w:r>
    </w:p>
    <w:p w14:paraId="61724090" w14:textId="77777777" w:rsidR="003E2487" w:rsidRPr="00465980" w:rsidRDefault="003E2487" w:rsidP="003E2487">
      <w:pPr>
        <w:pStyle w:val="Heading1"/>
        <w:rPr>
          <w:highlight w:val="white"/>
        </w:rPr>
      </w:pPr>
      <w:bookmarkStart w:id="17" w:name="_Toc234944032"/>
      <w:r w:rsidRPr="00465980">
        <w:rPr>
          <w:highlight w:val="white"/>
        </w:rPr>
        <w:t>6. Critical Reflection on AI Usage</w:t>
      </w:r>
      <w:bookmarkEnd w:id="17"/>
      <w:r w:rsidRPr="00465980">
        <w:rPr>
          <w:highlight w:val="white"/>
        </w:rPr>
        <w:t xml:space="preserve"> </w:t>
      </w:r>
    </w:p>
    <w:p w14:paraId="7723BDA9" w14:textId="77777777" w:rsidR="003E2487" w:rsidRPr="00465980" w:rsidRDefault="003E2487" w:rsidP="003E2487">
      <w:pPr>
        <w:pStyle w:val="Heading2"/>
        <w:rPr>
          <w:highlight w:val="white"/>
        </w:rPr>
      </w:pPr>
      <w:bookmarkStart w:id="18" w:name="_Toc234944033"/>
      <w:r w:rsidRPr="00465980">
        <w:rPr>
          <w:highlight w:val="white"/>
        </w:rPr>
        <w:t>6.1 Tool Disclosure</w:t>
      </w:r>
      <w:bookmarkEnd w:id="18"/>
    </w:p>
    <w:p w14:paraId="312FE512" w14:textId="77777777" w:rsidR="003E2487" w:rsidRPr="00465980" w:rsidRDefault="003E2487" w:rsidP="003E2487">
      <w:pPr>
        <w:spacing w:after="200" w:line="360" w:lineRule="auto"/>
        <w:jc w:val="both"/>
        <w:rPr>
          <w:rFonts w:eastAsia="Times New Roman"/>
          <w:color w:val="222222"/>
          <w:sz w:val="24"/>
          <w:szCs w:val="24"/>
          <w:highlight w:val="white"/>
        </w:rPr>
      </w:pPr>
      <w:r w:rsidRPr="00465980">
        <w:rPr>
          <w:rFonts w:eastAsia="Times New Roman"/>
          <w:color w:val="222222"/>
          <w:sz w:val="24"/>
          <w:szCs w:val="24"/>
          <w:highlight w:val="white"/>
        </w:rPr>
        <w:t xml:space="preserve">The generative Artificial Intelligence (AI) platform </w:t>
      </w:r>
      <w:proofErr w:type="spellStart"/>
      <w:r w:rsidRPr="00465980">
        <w:rPr>
          <w:rFonts w:eastAsia="Times New Roman"/>
          <w:color w:val="222222"/>
          <w:sz w:val="24"/>
          <w:szCs w:val="24"/>
          <w:highlight w:val="white"/>
        </w:rPr>
        <w:t>ChatGPT’s</w:t>
      </w:r>
      <w:proofErr w:type="spellEnd"/>
      <w:r w:rsidRPr="00465980">
        <w:rPr>
          <w:rFonts w:eastAsia="Times New Roman"/>
          <w:color w:val="222222"/>
          <w:sz w:val="24"/>
          <w:szCs w:val="24"/>
          <w:highlight w:val="white"/>
        </w:rPr>
        <w:t xml:space="preserve"> assistance has been used within this report for enhancing clarity, robustness and logical flow in structure. For basic financial concepts for understanding financial performance and management of Hilton Holdings Inc., there is strategic use of AI. Moreover, grammatical accuracy and improved academic writing have also been ensured with the use of this advanced tool. It explains concepts like working capital management, ratio analysis, investment appraisal techniques and financial restructuring. Information for this study is gained from peer-reviewed articles, journals and other credible resources. Hilton's published annual reports and credible academic sources have been used for financial calculations. Considering the integrity of AI use in academic writing, independent investment appraisal methods like NPV, IRR, cash operating cycle assessment, and ratio analysis have been performed. Findings of the study are presented with a critical synthesis of information rather than completely depending on AI. Here, independent analysis and professional judgement have maintained the reliability and credibility of the research.          </w:t>
      </w:r>
    </w:p>
    <w:p w14:paraId="1573B3F1" w14:textId="77777777" w:rsidR="003E2487" w:rsidRPr="00465980" w:rsidRDefault="003E2487" w:rsidP="003E2487">
      <w:pPr>
        <w:pStyle w:val="Heading2"/>
        <w:rPr>
          <w:highlight w:val="white"/>
        </w:rPr>
      </w:pPr>
      <w:bookmarkStart w:id="19" w:name="_Toc234944034"/>
      <w:r w:rsidRPr="00465980">
        <w:rPr>
          <w:highlight w:val="white"/>
        </w:rPr>
        <w:t>6.2 Critical Evaluation of AI Output</w:t>
      </w:r>
      <w:bookmarkEnd w:id="19"/>
    </w:p>
    <w:p w14:paraId="12CAD435" w14:textId="77777777" w:rsidR="003E2487" w:rsidRPr="00465980" w:rsidRDefault="003E2487" w:rsidP="003E2487">
      <w:pPr>
        <w:spacing w:after="200" w:line="360" w:lineRule="auto"/>
        <w:jc w:val="both"/>
        <w:rPr>
          <w:rFonts w:eastAsia="Times New Roman"/>
          <w:color w:val="222222"/>
          <w:sz w:val="24"/>
          <w:szCs w:val="24"/>
          <w:highlight w:val="white"/>
        </w:rPr>
      </w:pPr>
      <w:r w:rsidRPr="00465980">
        <w:rPr>
          <w:rFonts w:eastAsia="Times New Roman"/>
          <w:color w:val="222222"/>
          <w:sz w:val="24"/>
          <w:szCs w:val="24"/>
          <w:highlight w:val="white"/>
        </w:rPr>
        <w:t xml:space="preserve">Within the financial management report, financial interpretation with the use of AI has been cross-checked in an independent manner for ensuring accuracy, reliability, and logical flow throughout the writing. Verification of </w:t>
      </w:r>
      <w:proofErr w:type="spellStart"/>
      <w:r w:rsidRPr="00465980">
        <w:rPr>
          <w:rFonts w:eastAsia="Times New Roman"/>
          <w:color w:val="222222"/>
          <w:sz w:val="24"/>
          <w:szCs w:val="24"/>
          <w:highlight w:val="white"/>
        </w:rPr>
        <w:t>ChatGPT</w:t>
      </w:r>
      <w:proofErr w:type="spellEnd"/>
      <w:r w:rsidRPr="00465980">
        <w:rPr>
          <w:rFonts w:eastAsia="Times New Roman"/>
          <w:color w:val="222222"/>
          <w:sz w:val="24"/>
          <w:szCs w:val="24"/>
          <w:highlight w:val="white"/>
        </w:rPr>
        <w:t xml:space="preserve"> data has been mainly done using credible industry sources, annual reports published by the firm and authoritative academic sources. Inaccurate response often generated by AI as it works mainly based on training data rather than making independent verification of data (Page et al., 2024). Generative AI has provided valuable information for this study. However, during verification, I found that there are some unsupported assumptions and inaccurate financial interpretations given by AI. Those inaccuracies have been removed for ensuring the financial assessment remains evidence-based. The actual financial performance assessment of Hilton supports robust, practical suggestions for improving its financial health. Moreover, the use of AI as a supporting tool has helped in facilitating professional reliability and academic integrity.        </w:t>
      </w:r>
    </w:p>
    <w:p w14:paraId="0A3BBCD0" w14:textId="77777777" w:rsidR="003E2487" w:rsidRPr="00465980" w:rsidRDefault="003E2487" w:rsidP="003E2487">
      <w:pPr>
        <w:pStyle w:val="Heading2"/>
        <w:rPr>
          <w:highlight w:val="white"/>
        </w:rPr>
      </w:pPr>
      <w:bookmarkStart w:id="20" w:name="_Toc234944035"/>
      <w:r w:rsidRPr="00465980">
        <w:rPr>
          <w:highlight w:val="white"/>
        </w:rPr>
        <w:t>6.3 Contribution Analysis</w:t>
      </w:r>
      <w:bookmarkEnd w:id="20"/>
    </w:p>
    <w:p w14:paraId="30C73CF3" w14:textId="77777777" w:rsidR="003E2487" w:rsidRPr="00465980" w:rsidRDefault="003E2487" w:rsidP="003E2487">
      <w:pPr>
        <w:spacing w:after="200" w:line="360" w:lineRule="auto"/>
        <w:jc w:val="both"/>
        <w:rPr>
          <w:rFonts w:eastAsia="Times New Roman"/>
          <w:color w:val="222222"/>
          <w:sz w:val="24"/>
          <w:szCs w:val="24"/>
          <w:highlight w:val="white"/>
        </w:rPr>
      </w:pPr>
      <w:r w:rsidRPr="00465980">
        <w:rPr>
          <w:rFonts w:eastAsia="Times New Roman"/>
          <w:color w:val="222222"/>
          <w:sz w:val="24"/>
          <w:szCs w:val="24"/>
          <w:highlight w:val="white"/>
        </w:rPr>
        <w:t xml:space="preserve">AI’s contribution within this report is mainly in the areas of structuring the report, basic insights into financial concepts, refinement in language and presenting the findings in a better way. Academic writing style enhancement with the assistance of AI has strengthened coherency and professional representation of the report. Reliability in outcomes is strengthened as I have made financial calculations independently in Excel rather than completely depending on algorithm-based outputs. Moreover, I have critically examined the financial position of Hilton and then proposed strategic recommendations that strengthen its business resilience and support achieving long-term growth in business. Overall, this advanced tool has helped in the improvement in clarity and efficiency of the report.      </w:t>
      </w:r>
    </w:p>
    <w:p w14:paraId="6679F165" w14:textId="77777777" w:rsidR="003E2487" w:rsidRPr="00465980" w:rsidRDefault="003E2487" w:rsidP="003E2487">
      <w:pPr>
        <w:pStyle w:val="Heading2"/>
        <w:rPr>
          <w:highlight w:val="white"/>
        </w:rPr>
      </w:pPr>
      <w:bookmarkStart w:id="21" w:name="_Toc234944036"/>
      <w:r w:rsidRPr="00465980">
        <w:rPr>
          <w:highlight w:val="white"/>
        </w:rPr>
        <w:t>6.4 Ethical &amp; Professional Reflection</w:t>
      </w:r>
      <w:bookmarkEnd w:id="21"/>
    </w:p>
    <w:p w14:paraId="6F2E9597" w14:textId="77777777" w:rsidR="003E2487" w:rsidRPr="00465980" w:rsidRDefault="003E2487" w:rsidP="003E2487">
      <w:pPr>
        <w:spacing w:after="200" w:line="360" w:lineRule="auto"/>
        <w:jc w:val="both"/>
        <w:rPr>
          <w:rFonts w:eastAsia="Times New Roman"/>
          <w:color w:val="222222"/>
          <w:sz w:val="24"/>
          <w:szCs w:val="24"/>
          <w:highlight w:val="white"/>
        </w:rPr>
      </w:pPr>
      <w:r w:rsidRPr="00465980">
        <w:rPr>
          <w:rFonts w:eastAsia="Times New Roman"/>
          <w:color w:val="222222"/>
          <w:sz w:val="24"/>
          <w:szCs w:val="24"/>
          <w:highlight w:val="white"/>
        </w:rPr>
        <w:t>Use of AI within this report has played a significant strategic role, though it highlights the requirement of ethical and professional consideration. In Hilton’s financial analysis, transparency of AI is significantly important. While writing, it is highly important to disclose the use of AI and also the requirement of independent judgement before using information in the report that is produced from generative AI. There is also a higher level of requirement of maintaining data privacy for avoiding misuse of sensitive commercial data. For this, there is a requirement of strict compliance with data privacy laws. Within this report, I have ensured proper safeguarding of sensitive financial and other information for maintaining academic and professional integrity. Poor financial decisions may also arise when there is excessive reliance while making executive decisions. The reason behind it is incomplete, inaccurate and biased outputs made by AI (</w:t>
      </w:r>
      <w:proofErr w:type="spellStart"/>
      <w:r w:rsidRPr="00465980">
        <w:rPr>
          <w:rFonts w:eastAsia="Times New Roman"/>
          <w:color w:val="222222"/>
          <w:sz w:val="24"/>
          <w:szCs w:val="24"/>
          <w:highlight w:val="white"/>
        </w:rPr>
        <w:t>Theodorakopoulo</w:t>
      </w:r>
      <w:proofErr w:type="spellEnd"/>
      <w:r w:rsidRPr="00465980">
        <w:rPr>
          <w:rFonts w:eastAsia="Times New Roman"/>
          <w:color w:val="222222"/>
          <w:sz w:val="24"/>
          <w:szCs w:val="24"/>
          <w:highlight w:val="white"/>
        </w:rPr>
        <w:t xml:space="preserve"> et al., 2025). However, AI is effective for the evaluation of large volumes of data and supports real-time decisions. Overall, AI needs to be used as a supporting tool for ensuring accountability, integrity and accuracy in output.  </w:t>
      </w:r>
    </w:p>
    <w:p w14:paraId="692DC341" w14:textId="77777777" w:rsidR="003E2487" w:rsidRPr="00465980" w:rsidRDefault="003E2487" w:rsidP="003E2487">
      <w:pPr>
        <w:pStyle w:val="Heading1"/>
        <w:rPr>
          <w:highlight w:val="white"/>
        </w:rPr>
      </w:pPr>
      <w:bookmarkStart w:id="22" w:name="_Toc234944037"/>
      <w:r w:rsidRPr="00465980">
        <w:rPr>
          <w:highlight w:val="white"/>
        </w:rPr>
        <w:t>7. Conclusion</w:t>
      </w:r>
      <w:bookmarkEnd w:id="22"/>
      <w:r w:rsidRPr="00465980">
        <w:rPr>
          <w:highlight w:val="white"/>
        </w:rPr>
        <w:t xml:space="preserve"> </w:t>
      </w:r>
    </w:p>
    <w:p w14:paraId="4B49902F" w14:textId="1BA88921" w:rsidR="003E2487" w:rsidRPr="00465980" w:rsidRDefault="003E2487" w:rsidP="003E2487">
      <w:pPr>
        <w:spacing w:after="200" w:line="360" w:lineRule="auto"/>
        <w:jc w:val="both"/>
        <w:rPr>
          <w:rFonts w:eastAsia="Times New Roman"/>
          <w:sz w:val="24"/>
          <w:szCs w:val="24"/>
        </w:rPr>
      </w:pPr>
      <w:r w:rsidRPr="00465980">
        <w:rPr>
          <w:rFonts w:eastAsia="Times New Roman"/>
          <w:color w:val="222222"/>
          <w:sz w:val="24"/>
          <w:szCs w:val="24"/>
          <w:highlight w:val="white"/>
        </w:rPr>
        <w:t xml:space="preserve">It can be concluded that rising profitability, robust operating cash flows and efficient operations enable Hilton to ensure strong financial recovery. However, financial analysis reflected that there is weak liquidity and high leverage at Hilton’s operations. Project C presents the most suitable investment for receiving higher returns. Successful implementation of proposed strategies at Hilton’s operations is effective for strengthening business resilience, sustaining long-term growth and maintaining a competitive position.    </w:t>
      </w:r>
    </w:p>
    <w:p w14:paraId="0000002B" w14:textId="77777777" w:rsidR="00C35DBF" w:rsidRPr="00465980" w:rsidRDefault="008304AE">
      <w:pPr>
        <w:spacing w:after="200" w:line="360" w:lineRule="auto"/>
        <w:jc w:val="both"/>
        <w:rPr>
          <w:rFonts w:eastAsia="Times New Roman"/>
          <w:sz w:val="24"/>
          <w:szCs w:val="24"/>
        </w:rPr>
      </w:pPr>
      <w:r w:rsidRPr="00465980">
        <w:br w:type="page"/>
      </w:r>
    </w:p>
    <w:p w14:paraId="0000002C" w14:textId="77777777" w:rsidR="00C35DBF" w:rsidRPr="00465980" w:rsidRDefault="008304AE" w:rsidP="006F3946">
      <w:pPr>
        <w:pStyle w:val="Heading1"/>
      </w:pPr>
      <w:bookmarkStart w:id="23" w:name="_Toc234944038"/>
      <w:r w:rsidRPr="00465980">
        <w:t>References</w:t>
      </w:r>
      <w:bookmarkEnd w:id="23"/>
      <w:r w:rsidRPr="00465980">
        <w:t xml:space="preserve"> </w:t>
      </w:r>
    </w:p>
    <w:p w14:paraId="2D7D7725" w14:textId="77777777" w:rsidR="00465980" w:rsidRPr="00465980" w:rsidRDefault="00465980">
      <w:pPr>
        <w:spacing w:after="160" w:line="360" w:lineRule="auto"/>
        <w:jc w:val="both"/>
        <w:rPr>
          <w:rFonts w:eastAsia="Times New Roman"/>
          <w:color w:val="1155CC"/>
          <w:sz w:val="24"/>
          <w:szCs w:val="24"/>
          <w:u w:val="single"/>
        </w:rPr>
      </w:pPr>
      <w:proofErr w:type="spellStart"/>
      <w:r w:rsidRPr="00465980">
        <w:rPr>
          <w:rFonts w:eastAsia="Times New Roman"/>
          <w:sz w:val="24"/>
          <w:szCs w:val="24"/>
        </w:rPr>
        <w:t>Abou</w:t>
      </w:r>
      <w:proofErr w:type="spellEnd"/>
      <w:r w:rsidRPr="00465980">
        <w:rPr>
          <w:rFonts w:eastAsia="Times New Roman"/>
          <w:sz w:val="24"/>
          <w:szCs w:val="24"/>
        </w:rPr>
        <w:t xml:space="preserve"> </w:t>
      </w:r>
      <w:proofErr w:type="spellStart"/>
      <w:r w:rsidRPr="00465980">
        <w:rPr>
          <w:rFonts w:eastAsia="Times New Roman"/>
          <w:sz w:val="24"/>
          <w:szCs w:val="24"/>
        </w:rPr>
        <w:t>Akrouch</w:t>
      </w:r>
      <w:proofErr w:type="spellEnd"/>
      <w:r w:rsidRPr="00465980">
        <w:rPr>
          <w:rFonts w:eastAsia="Times New Roman"/>
          <w:sz w:val="24"/>
          <w:szCs w:val="24"/>
        </w:rPr>
        <w:t xml:space="preserve">, M., </w:t>
      </w:r>
      <w:proofErr w:type="spellStart"/>
      <w:r w:rsidRPr="00465980">
        <w:rPr>
          <w:rFonts w:eastAsia="Times New Roman"/>
          <w:sz w:val="24"/>
          <w:szCs w:val="24"/>
        </w:rPr>
        <w:t>Faraj</w:t>
      </w:r>
      <w:proofErr w:type="spellEnd"/>
      <w:r w:rsidRPr="00465980">
        <w:rPr>
          <w:rFonts w:eastAsia="Times New Roman"/>
          <w:sz w:val="24"/>
          <w:szCs w:val="24"/>
        </w:rPr>
        <w:t xml:space="preserve">, J., </w:t>
      </w:r>
      <w:proofErr w:type="spellStart"/>
      <w:r w:rsidRPr="00465980">
        <w:rPr>
          <w:rFonts w:eastAsia="Times New Roman"/>
          <w:sz w:val="24"/>
          <w:szCs w:val="24"/>
        </w:rPr>
        <w:t>Hachem</w:t>
      </w:r>
      <w:proofErr w:type="spellEnd"/>
      <w:r w:rsidRPr="00465980">
        <w:rPr>
          <w:rFonts w:eastAsia="Times New Roman"/>
          <w:sz w:val="24"/>
          <w:szCs w:val="24"/>
        </w:rPr>
        <w:t xml:space="preserve">, F., </w:t>
      </w:r>
      <w:proofErr w:type="spellStart"/>
      <w:r w:rsidRPr="00465980">
        <w:rPr>
          <w:rFonts w:eastAsia="Times New Roman"/>
          <w:sz w:val="24"/>
          <w:szCs w:val="24"/>
        </w:rPr>
        <w:t>Castelain</w:t>
      </w:r>
      <w:proofErr w:type="spellEnd"/>
      <w:r w:rsidRPr="00465980">
        <w:rPr>
          <w:rFonts w:eastAsia="Times New Roman"/>
          <w:sz w:val="24"/>
          <w:szCs w:val="24"/>
        </w:rPr>
        <w:t xml:space="preserve">, C. and Khaled, M., (2024) ‘A comprehensive review and comparison of cooling techniques for photovoltaic panels: An emphasis on experimental setup and energy efficiency ratios’, </w:t>
      </w:r>
      <w:r w:rsidRPr="00465980">
        <w:rPr>
          <w:rFonts w:eastAsia="Times New Roman"/>
          <w:i/>
          <w:iCs/>
          <w:sz w:val="24"/>
          <w:szCs w:val="24"/>
        </w:rPr>
        <w:t xml:space="preserve">International Journal of </w:t>
      </w:r>
      <w:proofErr w:type="spellStart"/>
      <w:r w:rsidRPr="00465980">
        <w:rPr>
          <w:rFonts w:eastAsia="Times New Roman"/>
          <w:i/>
          <w:iCs/>
          <w:sz w:val="24"/>
          <w:szCs w:val="24"/>
        </w:rPr>
        <w:t>Thermofluids</w:t>
      </w:r>
      <w:proofErr w:type="spellEnd"/>
      <w:r w:rsidRPr="00465980">
        <w:rPr>
          <w:rFonts w:eastAsia="Times New Roman"/>
          <w:sz w:val="24"/>
          <w:szCs w:val="24"/>
        </w:rPr>
        <w:t xml:space="preserve">, </w:t>
      </w:r>
      <w:r w:rsidRPr="00465980">
        <w:rPr>
          <w:rFonts w:eastAsia="Times New Roman"/>
          <w:i/>
          <w:iCs/>
          <w:sz w:val="24"/>
          <w:szCs w:val="24"/>
        </w:rPr>
        <w:t>23</w:t>
      </w:r>
      <w:r w:rsidRPr="00465980">
        <w:rPr>
          <w:rFonts w:eastAsia="Times New Roman"/>
          <w:sz w:val="24"/>
          <w:szCs w:val="24"/>
        </w:rPr>
        <w:t>, p.100774.</w:t>
      </w:r>
      <w:hyperlink r:id="rId8">
        <w:r w:rsidRPr="00465980">
          <w:rPr>
            <w:rFonts w:eastAsia="Times New Roman"/>
            <w:sz w:val="24"/>
            <w:szCs w:val="24"/>
          </w:rPr>
          <w:t xml:space="preserve"> </w:t>
        </w:r>
      </w:hyperlink>
      <w:hyperlink r:id="rId9">
        <w:r w:rsidRPr="00465980">
          <w:rPr>
            <w:rFonts w:eastAsia="Times New Roman"/>
            <w:color w:val="1155CC"/>
            <w:sz w:val="24"/>
            <w:szCs w:val="24"/>
            <w:u w:val="single"/>
          </w:rPr>
          <w:t>https://www.sciencedirect.com/science/article/pii/S2666202724002167</w:t>
        </w:r>
      </w:hyperlink>
    </w:p>
    <w:p w14:paraId="41509F4E" w14:textId="77777777" w:rsidR="00465980" w:rsidRPr="00465980" w:rsidRDefault="00465980" w:rsidP="003E2487">
      <w:pPr>
        <w:pStyle w:val="NormalWeb"/>
        <w:spacing w:before="0" w:beforeAutospacing="0" w:after="240" w:afterAutospacing="0" w:line="360" w:lineRule="auto"/>
        <w:jc w:val="both"/>
        <w:rPr>
          <w:rFonts w:ascii="Arial" w:hAnsi="Arial" w:cs="Arial"/>
        </w:rPr>
      </w:pPr>
      <w:r w:rsidRPr="00465980">
        <w:rPr>
          <w:rFonts w:ascii="Arial" w:hAnsi="Arial" w:cs="Arial"/>
          <w:color w:val="222222"/>
          <w:shd w:val="clear" w:color="auto" w:fill="FFFFFF"/>
        </w:rPr>
        <w:t>Adebayo, A.A., (2025). ‘Franchising Agreements and Organizational Performance of Multinational Corporations: A Synthesis of Theory, Evidence, and Strategic Implications’.</w:t>
      </w:r>
      <w:r w:rsidRPr="00465980">
        <w:rPr>
          <w:rFonts w:ascii="Arial" w:hAnsi="Arial" w:cs="Arial"/>
          <w:color w:val="000000"/>
        </w:rPr>
        <w:t xml:space="preserve"> </w:t>
      </w:r>
      <w:hyperlink r:id="rId10" w:history="1">
        <w:r w:rsidRPr="00465980">
          <w:rPr>
            <w:rStyle w:val="Hyperlink"/>
            <w:rFonts w:ascii="Arial" w:hAnsi="Arial" w:cs="Arial"/>
            <w:color w:val="1155CC"/>
          </w:rPr>
          <w:t>https://www.researchgate.net/profile/Adebayo-Adeyemi-Abdulwasiu/publication/401624741_Franchising_Agreements_and_Organizational_Performance_of_Multinational_Corporations_A_Synthesis_of_Theory_Evidence_and_Strategic_Implications/links/69ab07acbff9750ad9c88670/Franchising-Agreements-and-Organizational-Performance-of-Multinational-Corporations-A-Synthesis-of-Theory-Evidence-and-Strategic-Implications.pdf</w:t>
        </w:r>
      </w:hyperlink>
    </w:p>
    <w:p w14:paraId="4CFC5D82" w14:textId="77777777" w:rsidR="00465980" w:rsidRPr="00465980" w:rsidRDefault="00465980" w:rsidP="003E2487">
      <w:pPr>
        <w:pStyle w:val="NormalWeb"/>
        <w:spacing w:before="0" w:beforeAutospacing="0" w:after="240" w:afterAutospacing="0" w:line="360" w:lineRule="auto"/>
        <w:jc w:val="both"/>
        <w:rPr>
          <w:rFonts w:ascii="Arial" w:hAnsi="Arial" w:cs="Arial"/>
        </w:rPr>
      </w:pPr>
      <w:proofErr w:type="spellStart"/>
      <w:r w:rsidRPr="00465980">
        <w:rPr>
          <w:rFonts w:ascii="Arial" w:hAnsi="Arial" w:cs="Arial"/>
          <w:color w:val="222222"/>
          <w:shd w:val="clear" w:color="auto" w:fill="FFFFFF"/>
        </w:rPr>
        <w:t>Akpadaka</w:t>
      </w:r>
      <w:proofErr w:type="spellEnd"/>
      <w:r w:rsidRPr="00465980">
        <w:rPr>
          <w:rFonts w:ascii="Arial" w:hAnsi="Arial" w:cs="Arial"/>
          <w:color w:val="222222"/>
          <w:shd w:val="clear" w:color="auto" w:fill="FFFFFF"/>
        </w:rPr>
        <w:t xml:space="preserve">, O. and </w:t>
      </w:r>
      <w:proofErr w:type="spellStart"/>
      <w:r w:rsidRPr="00465980">
        <w:rPr>
          <w:rFonts w:ascii="Arial" w:hAnsi="Arial" w:cs="Arial"/>
          <w:color w:val="222222"/>
          <w:shd w:val="clear" w:color="auto" w:fill="FFFFFF"/>
        </w:rPr>
        <w:t>Edeh</w:t>
      </w:r>
      <w:proofErr w:type="spellEnd"/>
      <w:r w:rsidRPr="00465980">
        <w:rPr>
          <w:rFonts w:ascii="Arial" w:hAnsi="Arial" w:cs="Arial"/>
          <w:color w:val="222222"/>
          <w:shd w:val="clear" w:color="auto" w:fill="FFFFFF"/>
        </w:rPr>
        <w:t xml:space="preserve">, P.O., (2024). ‘Impact of Cash Conversion Cycle and Financial Stability on Firm Value’. </w:t>
      </w:r>
      <w:r w:rsidRPr="00465980">
        <w:rPr>
          <w:rFonts w:ascii="Arial" w:hAnsi="Arial" w:cs="Arial"/>
          <w:i/>
          <w:iCs/>
          <w:color w:val="222222"/>
          <w:shd w:val="clear" w:color="auto" w:fill="FFFFFF"/>
        </w:rPr>
        <w:t>Journal of Accounting and Financial Management</w:t>
      </w:r>
      <w:r w:rsidRPr="00465980">
        <w:rPr>
          <w:rFonts w:ascii="Arial" w:hAnsi="Arial" w:cs="Arial"/>
          <w:color w:val="222222"/>
          <w:shd w:val="clear" w:color="auto" w:fill="FFFFFF"/>
        </w:rPr>
        <w:t xml:space="preserve">, </w:t>
      </w:r>
      <w:r w:rsidRPr="00465980">
        <w:rPr>
          <w:rFonts w:ascii="Arial" w:hAnsi="Arial" w:cs="Arial"/>
          <w:i/>
          <w:iCs/>
          <w:color w:val="222222"/>
          <w:shd w:val="clear" w:color="auto" w:fill="FFFFFF"/>
        </w:rPr>
        <w:t>10</w:t>
      </w:r>
      <w:r w:rsidRPr="00465980">
        <w:rPr>
          <w:rFonts w:ascii="Arial" w:hAnsi="Arial" w:cs="Arial"/>
          <w:color w:val="222222"/>
          <w:shd w:val="clear" w:color="auto" w:fill="FFFFFF"/>
        </w:rPr>
        <w:t>, pp.123-141.</w:t>
      </w:r>
      <w:r w:rsidRPr="00465980">
        <w:rPr>
          <w:rFonts w:ascii="Arial" w:hAnsi="Arial" w:cs="Arial"/>
          <w:color w:val="000000"/>
        </w:rPr>
        <w:t xml:space="preserve"> </w:t>
      </w:r>
      <w:hyperlink r:id="rId11" w:history="1">
        <w:r w:rsidRPr="00465980">
          <w:rPr>
            <w:rStyle w:val="Hyperlink"/>
            <w:rFonts w:ascii="Arial" w:hAnsi="Arial" w:cs="Arial"/>
            <w:color w:val="1155CC"/>
          </w:rPr>
          <w:t>https://www.researchgate.net/profile/Ovbe-Akpadaka/publication/383262033_Impact_of_Cash_Conversion_Cycle_and_Financial_Stability_on_Firm_Value/links/66c4c856ccd355055fe1342b/Impact-of-Cash-Conversion-Cycle-and-Financial-Stability-on-Firm-Value.pdf</w:t>
        </w:r>
      </w:hyperlink>
    </w:p>
    <w:p w14:paraId="089C2CD5" w14:textId="77777777" w:rsidR="00465980" w:rsidRPr="00465980" w:rsidRDefault="00465980">
      <w:pPr>
        <w:spacing w:after="160" w:line="360" w:lineRule="auto"/>
        <w:jc w:val="both"/>
        <w:rPr>
          <w:rFonts w:eastAsia="Times New Roman"/>
          <w:color w:val="1155CC"/>
          <w:sz w:val="24"/>
          <w:szCs w:val="24"/>
          <w:u w:val="single"/>
        </w:rPr>
      </w:pPr>
      <w:r w:rsidRPr="00465980">
        <w:rPr>
          <w:rFonts w:eastAsia="Times New Roman"/>
          <w:sz w:val="24"/>
          <w:szCs w:val="24"/>
        </w:rPr>
        <w:t xml:space="preserve">Aldo, M., (2022) ‘The Effect of Gearing, Price Earning Ratio, Interest Rate, Risk on Abnormal Return’, </w:t>
      </w:r>
      <w:r w:rsidRPr="00465980">
        <w:rPr>
          <w:rFonts w:eastAsia="Times New Roman"/>
          <w:i/>
          <w:iCs/>
          <w:sz w:val="24"/>
          <w:szCs w:val="24"/>
        </w:rPr>
        <w:t>Indonesian Interdisciplinary Journal of Sharia Economics (IIJSE)</w:t>
      </w:r>
      <w:r w:rsidRPr="00465980">
        <w:rPr>
          <w:rFonts w:eastAsia="Times New Roman"/>
          <w:sz w:val="24"/>
          <w:szCs w:val="24"/>
        </w:rPr>
        <w:t xml:space="preserve">, </w:t>
      </w:r>
      <w:r w:rsidRPr="00465980">
        <w:rPr>
          <w:rFonts w:eastAsia="Times New Roman"/>
          <w:i/>
          <w:iCs/>
          <w:sz w:val="24"/>
          <w:szCs w:val="24"/>
        </w:rPr>
        <w:t>5</w:t>
      </w:r>
      <w:r w:rsidRPr="00465980">
        <w:rPr>
          <w:rFonts w:eastAsia="Times New Roman"/>
          <w:sz w:val="24"/>
          <w:szCs w:val="24"/>
        </w:rPr>
        <w:t>(2), pp.751-767.</w:t>
      </w:r>
      <w:hyperlink r:id="rId12">
        <w:r w:rsidRPr="00465980">
          <w:rPr>
            <w:rFonts w:eastAsia="Times New Roman"/>
            <w:sz w:val="24"/>
            <w:szCs w:val="24"/>
          </w:rPr>
          <w:t xml:space="preserve"> </w:t>
        </w:r>
      </w:hyperlink>
      <w:hyperlink r:id="rId13">
        <w:r w:rsidRPr="00465980">
          <w:rPr>
            <w:rFonts w:eastAsia="Times New Roman"/>
            <w:color w:val="1155CC"/>
            <w:sz w:val="24"/>
            <w:szCs w:val="24"/>
            <w:u w:val="single"/>
          </w:rPr>
          <w:t>http://e-journal.uac.ac.id/index.php/iijse/article/download/2195/990</w:t>
        </w:r>
      </w:hyperlink>
    </w:p>
    <w:p w14:paraId="6A708A5E" w14:textId="77777777" w:rsidR="00465980" w:rsidRPr="00465980" w:rsidRDefault="00465980" w:rsidP="003E2487">
      <w:pPr>
        <w:pStyle w:val="NormalWeb"/>
        <w:spacing w:before="0" w:beforeAutospacing="0" w:after="240" w:afterAutospacing="0" w:line="360" w:lineRule="auto"/>
        <w:jc w:val="both"/>
        <w:rPr>
          <w:rFonts w:ascii="Arial" w:hAnsi="Arial" w:cs="Arial"/>
        </w:rPr>
      </w:pPr>
      <w:r w:rsidRPr="00465980">
        <w:rPr>
          <w:rFonts w:ascii="Arial" w:hAnsi="Arial" w:cs="Arial"/>
          <w:color w:val="222222"/>
          <w:shd w:val="clear" w:color="auto" w:fill="FFFFFF"/>
        </w:rPr>
        <w:t>Ali, N., (2024). ‘</w:t>
      </w:r>
      <w:proofErr w:type="spellStart"/>
      <w:r w:rsidRPr="00465980">
        <w:rPr>
          <w:rFonts w:ascii="Arial" w:hAnsi="Arial" w:cs="Arial"/>
          <w:color w:val="222222"/>
          <w:shd w:val="clear" w:color="auto" w:fill="FFFFFF"/>
        </w:rPr>
        <w:t>Analyzing</w:t>
      </w:r>
      <w:proofErr w:type="spellEnd"/>
      <w:r w:rsidRPr="00465980">
        <w:rPr>
          <w:rFonts w:ascii="Arial" w:hAnsi="Arial" w:cs="Arial"/>
          <w:color w:val="222222"/>
          <w:shd w:val="clear" w:color="auto" w:fill="FFFFFF"/>
        </w:rPr>
        <w:t xml:space="preserve"> How </w:t>
      </w:r>
      <w:proofErr w:type="spellStart"/>
      <w:r w:rsidRPr="00465980">
        <w:rPr>
          <w:rFonts w:ascii="Arial" w:hAnsi="Arial" w:cs="Arial"/>
          <w:color w:val="222222"/>
          <w:shd w:val="clear" w:color="auto" w:fill="FFFFFF"/>
        </w:rPr>
        <w:t>Startups</w:t>
      </w:r>
      <w:proofErr w:type="spellEnd"/>
      <w:r w:rsidRPr="00465980">
        <w:rPr>
          <w:rFonts w:ascii="Arial" w:hAnsi="Arial" w:cs="Arial"/>
          <w:color w:val="222222"/>
          <w:shd w:val="clear" w:color="auto" w:fill="FFFFFF"/>
        </w:rPr>
        <w:t xml:space="preserve"> Develop and Refine Business Models to Create Value and Sustain Competitive Advantage’. </w:t>
      </w:r>
      <w:r w:rsidRPr="00465980">
        <w:rPr>
          <w:rFonts w:ascii="Arial" w:hAnsi="Arial" w:cs="Arial"/>
          <w:i/>
          <w:iCs/>
          <w:color w:val="222222"/>
          <w:shd w:val="clear" w:color="auto" w:fill="FFFFFF"/>
        </w:rPr>
        <w:t>Bulletin of Business and Economics (BBE)</w:t>
      </w:r>
      <w:r w:rsidRPr="00465980">
        <w:rPr>
          <w:rFonts w:ascii="Arial" w:hAnsi="Arial" w:cs="Arial"/>
          <w:color w:val="222222"/>
          <w:shd w:val="clear" w:color="auto" w:fill="FFFFFF"/>
        </w:rPr>
        <w:t xml:space="preserve">, </w:t>
      </w:r>
      <w:r w:rsidRPr="00465980">
        <w:rPr>
          <w:rFonts w:ascii="Arial" w:hAnsi="Arial" w:cs="Arial"/>
          <w:i/>
          <w:iCs/>
          <w:color w:val="222222"/>
          <w:shd w:val="clear" w:color="auto" w:fill="FFFFFF"/>
        </w:rPr>
        <w:t>13</w:t>
      </w:r>
      <w:r w:rsidRPr="00465980">
        <w:rPr>
          <w:rFonts w:ascii="Arial" w:hAnsi="Arial" w:cs="Arial"/>
          <w:color w:val="222222"/>
          <w:shd w:val="clear" w:color="auto" w:fill="FFFFFF"/>
        </w:rPr>
        <w:t>(3), pp.585-592.</w:t>
      </w:r>
      <w:r w:rsidRPr="00465980">
        <w:rPr>
          <w:rFonts w:ascii="Arial" w:hAnsi="Arial" w:cs="Arial"/>
          <w:color w:val="000000"/>
        </w:rPr>
        <w:t xml:space="preserve"> </w:t>
      </w:r>
      <w:hyperlink r:id="rId14" w:history="1">
        <w:r w:rsidRPr="00465980">
          <w:rPr>
            <w:rStyle w:val="Hyperlink"/>
            <w:rFonts w:ascii="Arial" w:hAnsi="Arial" w:cs="Arial"/>
            <w:color w:val="1155CC"/>
          </w:rPr>
          <w:t>https://bbejournal.com/BBE/article/download/1048/1172</w:t>
        </w:r>
      </w:hyperlink>
    </w:p>
    <w:p w14:paraId="7A7931AE" w14:textId="77777777" w:rsidR="00465980" w:rsidRPr="00465980" w:rsidRDefault="00465980" w:rsidP="003E2487">
      <w:pPr>
        <w:pStyle w:val="NormalWeb"/>
        <w:spacing w:before="0" w:beforeAutospacing="0" w:after="240" w:afterAutospacing="0" w:line="360" w:lineRule="auto"/>
        <w:jc w:val="both"/>
        <w:rPr>
          <w:rFonts w:ascii="Arial" w:hAnsi="Arial" w:cs="Arial"/>
        </w:rPr>
      </w:pPr>
      <w:proofErr w:type="spellStart"/>
      <w:r w:rsidRPr="00465980">
        <w:rPr>
          <w:rFonts w:ascii="Arial" w:hAnsi="Arial" w:cs="Arial"/>
          <w:color w:val="222222"/>
          <w:shd w:val="clear" w:color="auto" w:fill="FFFFFF"/>
        </w:rPr>
        <w:t>Bessonova</w:t>
      </w:r>
      <w:proofErr w:type="spellEnd"/>
      <w:r w:rsidRPr="00465980">
        <w:rPr>
          <w:rFonts w:ascii="Arial" w:hAnsi="Arial" w:cs="Arial"/>
          <w:color w:val="222222"/>
          <w:shd w:val="clear" w:color="auto" w:fill="FFFFFF"/>
        </w:rPr>
        <w:t xml:space="preserve">, A., </w:t>
      </w:r>
      <w:proofErr w:type="spellStart"/>
      <w:r w:rsidRPr="00465980">
        <w:rPr>
          <w:rFonts w:ascii="Arial" w:hAnsi="Arial" w:cs="Arial"/>
          <w:color w:val="222222"/>
          <w:shd w:val="clear" w:color="auto" w:fill="FFFFFF"/>
        </w:rPr>
        <w:t>Bessonova</w:t>
      </w:r>
      <w:proofErr w:type="spellEnd"/>
      <w:r w:rsidRPr="00465980">
        <w:rPr>
          <w:rFonts w:ascii="Arial" w:hAnsi="Arial" w:cs="Arial"/>
          <w:color w:val="222222"/>
          <w:shd w:val="clear" w:color="auto" w:fill="FFFFFF"/>
        </w:rPr>
        <w:t xml:space="preserve">, S. and Shevchenko, A., (2024). ‘Optimization of Receivables of an Enterprise as a Tool for Strengthening Financial Efficiency’. </w:t>
      </w:r>
      <w:proofErr w:type="spellStart"/>
      <w:r w:rsidRPr="00465980">
        <w:rPr>
          <w:rFonts w:ascii="Arial" w:hAnsi="Arial" w:cs="Arial"/>
          <w:i/>
          <w:iCs/>
          <w:color w:val="222222"/>
          <w:shd w:val="clear" w:color="auto" w:fill="FFFFFF"/>
        </w:rPr>
        <w:t>Економіка</w:t>
      </w:r>
      <w:proofErr w:type="spellEnd"/>
      <w:r w:rsidRPr="00465980">
        <w:rPr>
          <w:rFonts w:ascii="Arial" w:hAnsi="Arial" w:cs="Arial"/>
          <w:i/>
          <w:iCs/>
          <w:color w:val="222222"/>
          <w:shd w:val="clear" w:color="auto" w:fill="FFFFFF"/>
        </w:rPr>
        <w:t xml:space="preserve"> </w:t>
      </w:r>
      <w:proofErr w:type="spellStart"/>
      <w:r w:rsidRPr="00465980">
        <w:rPr>
          <w:rFonts w:ascii="Arial" w:hAnsi="Arial" w:cs="Arial"/>
          <w:i/>
          <w:iCs/>
          <w:color w:val="222222"/>
          <w:shd w:val="clear" w:color="auto" w:fill="FFFFFF"/>
        </w:rPr>
        <w:t>розвитку</w:t>
      </w:r>
      <w:proofErr w:type="spellEnd"/>
      <w:r w:rsidRPr="00465980">
        <w:rPr>
          <w:rFonts w:ascii="Arial" w:hAnsi="Arial" w:cs="Arial"/>
          <w:i/>
          <w:iCs/>
          <w:color w:val="222222"/>
          <w:shd w:val="clear" w:color="auto" w:fill="FFFFFF"/>
        </w:rPr>
        <w:t xml:space="preserve"> </w:t>
      </w:r>
      <w:proofErr w:type="spellStart"/>
      <w:r w:rsidRPr="00465980">
        <w:rPr>
          <w:rFonts w:ascii="Arial" w:hAnsi="Arial" w:cs="Arial"/>
          <w:i/>
          <w:iCs/>
          <w:color w:val="222222"/>
          <w:shd w:val="clear" w:color="auto" w:fill="FFFFFF"/>
        </w:rPr>
        <w:t>систем</w:t>
      </w:r>
      <w:proofErr w:type="spellEnd"/>
      <w:r w:rsidRPr="00465980">
        <w:rPr>
          <w:rFonts w:ascii="Arial" w:hAnsi="Arial" w:cs="Arial"/>
          <w:color w:val="222222"/>
          <w:shd w:val="clear" w:color="auto" w:fill="FFFFFF"/>
        </w:rPr>
        <w:t xml:space="preserve">, </w:t>
      </w:r>
      <w:r w:rsidRPr="00465980">
        <w:rPr>
          <w:rFonts w:ascii="Arial" w:hAnsi="Arial" w:cs="Arial"/>
          <w:i/>
          <w:iCs/>
          <w:color w:val="222222"/>
          <w:shd w:val="clear" w:color="auto" w:fill="FFFFFF"/>
        </w:rPr>
        <w:t>6</w:t>
      </w:r>
      <w:r w:rsidRPr="00465980">
        <w:rPr>
          <w:rFonts w:ascii="Arial" w:hAnsi="Arial" w:cs="Arial"/>
          <w:color w:val="222222"/>
          <w:shd w:val="clear" w:color="auto" w:fill="FFFFFF"/>
        </w:rPr>
        <w:t>(2), pp.146-150.</w:t>
      </w:r>
      <w:r w:rsidRPr="00465980">
        <w:rPr>
          <w:rFonts w:ascii="Arial" w:hAnsi="Arial" w:cs="Arial"/>
          <w:color w:val="000000"/>
        </w:rPr>
        <w:t xml:space="preserve"> </w:t>
      </w:r>
      <w:hyperlink r:id="rId15" w:history="1">
        <w:r w:rsidRPr="00465980">
          <w:rPr>
            <w:rStyle w:val="Hyperlink"/>
            <w:rFonts w:ascii="Arial" w:hAnsi="Arial" w:cs="Arial"/>
            <w:color w:val="1155CC"/>
          </w:rPr>
          <w:t>https://esd-journal.sumy.ua/index.php/journal/article/download/75/68</w:t>
        </w:r>
      </w:hyperlink>
    </w:p>
    <w:p w14:paraId="1673D1E1" w14:textId="77777777" w:rsidR="00465980" w:rsidRPr="00465980" w:rsidRDefault="00465980" w:rsidP="003E2487">
      <w:pPr>
        <w:pStyle w:val="NormalWeb"/>
        <w:spacing w:before="0" w:beforeAutospacing="0" w:after="240" w:afterAutospacing="0" w:line="360" w:lineRule="auto"/>
        <w:jc w:val="both"/>
        <w:rPr>
          <w:rFonts w:ascii="Arial" w:hAnsi="Arial" w:cs="Arial"/>
        </w:rPr>
      </w:pPr>
      <w:r w:rsidRPr="00465980">
        <w:rPr>
          <w:rFonts w:ascii="Arial" w:hAnsi="Arial" w:cs="Arial"/>
          <w:color w:val="222222"/>
          <w:shd w:val="clear" w:color="auto" w:fill="FFFFFF"/>
        </w:rPr>
        <w:t xml:space="preserve">Burnie, D.A. and Ridder, A.D., (2023). ‘Accounts payable management’. In </w:t>
      </w:r>
      <w:r w:rsidRPr="00465980">
        <w:rPr>
          <w:rFonts w:ascii="Arial" w:hAnsi="Arial" w:cs="Arial"/>
          <w:i/>
          <w:iCs/>
          <w:color w:val="222222"/>
          <w:shd w:val="clear" w:color="auto" w:fill="FFFFFF"/>
        </w:rPr>
        <w:t>Working capital management: Concepts and strategies</w:t>
      </w:r>
      <w:r w:rsidRPr="00465980">
        <w:rPr>
          <w:rFonts w:ascii="Arial" w:hAnsi="Arial" w:cs="Arial"/>
          <w:color w:val="222222"/>
          <w:shd w:val="clear" w:color="auto" w:fill="FFFFFF"/>
        </w:rPr>
        <w:t xml:space="preserve"> (pp. 283-307).</w:t>
      </w:r>
      <w:r w:rsidRPr="00465980">
        <w:rPr>
          <w:rFonts w:ascii="Arial" w:hAnsi="Arial" w:cs="Arial"/>
          <w:color w:val="000000"/>
        </w:rPr>
        <w:t xml:space="preserve"> </w:t>
      </w:r>
      <w:hyperlink r:id="rId16" w:history="1">
        <w:r w:rsidRPr="00465980">
          <w:rPr>
            <w:rStyle w:val="Hyperlink"/>
            <w:rFonts w:ascii="Arial" w:hAnsi="Arial" w:cs="Arial"/>
            <w:color w:val="1155CC"/>
          </w:rPr>
          <w:t>https://www.researchgate.net/profile/Adri-Ridder/publication/369723213_Accounts_Payable_Management/links/67bb1955461fb56424e76018/Accounts-Payable-Management.pdf</w:t>
        </w:r>
      </w:hyperlink>
    </w:p>
    <w:p w14:paraId="74476D57" w14:textId="77777777" w:rsidR="00465980" w:rsidRPr="00465980" w:rsidRDefault="00465980">
      <w:pPr>
        <w:spacing w:after="160" w:line="360" w:lineRule="auto"/>
        <w:jc w:val="both"/>
        <w:rPr>
          <w:rFonts w:eastAsia="Times New Roman"/>
          <w:color w:val="1155CC"/>
          <w:sz w:val="24"/>
          <w:szCs w:val="24"/>
          <w:u w:val="single"/>
        </w:rPr>
      </w:pPr>
      <w:r w:rsidRPr="00465980">
        <w:rPr>
          <w:rFonts w:eastAsia="Times New Roman"/>
          <w:sz w:val="24"/>
          <w:szCs w:val="24"/>
        </w:rPr>
        <w:t xml:space="preserve">Cardoso, L.E., (2022) ‘Hilton world wide holdings in travel &amp; tourism industry’,  </w:t>
      </w:r>
      <w:hyperlink r:id="rId17">
        <w:r w:rsidRPr="00465980">
          <w:rPr>
            <w:rFonts w:eastAsia="Times New Roman"/>
            <w:color w:val="1155CC"/>
            <w:sz w:val="24"/>
            <w:szCs w:val="24"/>
            <w:u w:val="single"/>
          </w:rPr>
          <w:t>https://run.unl.pt/bitstreams/c0aa08eb-38e4-41c5-b109-f3374b911217/download</w:t>
        </w:r>
      </w:hyperlink>
    </w:p>
    <w:p w14:paraId="2B93103A" w14:textId="77777777" w:rsidR="00465980" w:rsidRPr="00465980" w:rsidRDefault="00465980" w:rsidP="003E2487">
      <w:pPr>
        <w:pStyle w:val="NormalWeb"/>
        <w:spacing w:before="0" w:beforeAutospacing="0" w:after="240" w:afterAutospacing="0" w:line="360" w:lineRule="auto"/>
        <w:jc w:val="both"/>
        <w:rPr>
          <w:rFonts w:ascii="Arial" w:hAnsi="Arial" w:cs="Arial"/>
        </w:rPr>
      </w:pPr>
      <w:proofErr w:type="spellStart"/>
      <w:r w:rsidRPr="00465980">
        <w:rPr>
          <w:rFonts w:ascii="Arial" w:hAnsi="Arial" w:cs="Arial"/>
          <w:color w:val="222222"/>
          <w:shd w:val="clear" w:color="auto" w:fill="FFFFFF"/>
        </w:rPr>
        <w:t>DeFusco</w:t>
      </w:r>
      <w:proofErr w:type="spellEnd"/>
      <w:r w:rsidRPr="00465980">
        <w:rPr>
          <w:rFonts w:ascii="Arial" w:hAnsi="Arial" w:cs="Arial"/>
          <w:color w:val="222222"/>
          <w:shd w:val="clear" w:color="auto" w:fill="FFFFFF"/>
        </w:rPr>
        <w:t xml:space="preserve">, A.A., </w:t>
      </w:r>
      <w:proofErr w:type="spellStart"/>
      <w:r w:rsidRPr="00465980">
        <w:rPr>
          <w:rFonts w:ascii="Arial" w:hAnsi="Arial" w:cs="Arial"/>
          <w:color w:val="222222"/>
          <w:shd w:val="clear" w:color="auto" w:fill="FFFFFF"/>
        </w:rPr>
        <w:t>Nathanson</w:t>
      </w:r>
      <w:proofErr w:type="spellEnd"/>
      <w:r w:rsidRPr="00465980">
        <w:rPr>
          <w:rFonts w:ascii="Arial" w:hAnsi="Arial" w:cs="Arial"/>
          <w:color w:val="222222"/>
          <w:shd w:val="clear" w:color="auto" w:fill="FFFFFF"/>
        </w:rPr>
        <w:t xml:space="preserve">, C.G. and </w:t>
      </w:r>
      <w:proofErr w:type="spellStart"/>
      <w:r w:rsidRPr="00465980">
        <w:rPr>
          <w:rFonts w:ascii="Arial" w:hAnsi="Arial" w:cs="Arial"/>
          <w:color w:val="222222"/>
          <w:shd w:val="clear" w:color="auto" w:fill="FFFFFF"/>
        </w:rPr>
        <w:t>Reher</w:t>
      </w:r>
      <w:proofErr w:type="spellEnd"/>
      <w:r w:rsidRPr="00465980">
        <w:rPr>
          <w:rFonts w:ascii="Arial" w:hAnsi="Arial" w:cs="Arial"/>
          <w:color w:val="222222"/>
          <w:shd w:val="clear" w:color="auto" w:fill="FFFFFF"/>
        </w:rPr>
        <w:t xml:space="preserve">, M., (2023). </w:t>
      </w:r>
      <w:r w:rsidRPr="00465980">
        <w:rPr>
          <w:rFonts w:ascii="Arial" w:hAnsi="Arial" w:cs="Arial"/>
          <w:i/>
          <w:iCs/>
          <w:color w:val="222222"/>
          <w:shd w:val="clear" w:color="auto" w:fill="FFFFFF"/>
        </w:rPr>
        <w:t>Real effects of rollover risk: Evidence from hotels in crisis</w:t>
      </w:r>
      <w:r w:rsidRPr="00465980">
        <w:rPr>
          <w:rFonts w:ascii="Arial" w:hAnsi="Arial" w:cs="Arial"/>
          <w:color w:val="222222"/>
          <w:shd w:val="clear" w:color="auto" w:fill="FFFFFF"/>
        </w:rPr>
        <w:t xml:space="preserve"> (No. w31764). National Bureau of Economic Research.</w:t>
      </w:r>
      <w:r w:rsidRPr="00465980">
        <w:rPr>
          <w:rFonts w:ascii="Arial" w:hAnsi="Arial" w:cs="Arial"/>
          <w:color w:val="000000"/>
        </w:rPr>
        <w:t xml:space="preserve"> </w:t>
      </w:r>
      <w:hyperlink r:id="rId18" w:history="1">
        <w:r w:rsidRPr="00465980">
          <w:rPr>
            <w:rStyle w:val="Hyperlink"/>
            <w:rFonts w:ascii="Arial" w:hAnsi="Arial" w:cs="Arial"/>
            <w:color w:val="1155CC"/>
          </w:rPr>
          <w:t>https://www.nber.org/system/files/working_papers/w31764/w31764.pdf</w:t>
        </w:r>
      </w:hyperlink>
    </w:p>
    <w:p w14:paraId="43E245EE" w14:textId="77777777" w:rsidR="00465980" w:rsidRPr="00465980" w:rsidRDefault="00465980" w:rsidP="003E2487">
      <w:pPr>
        <w:pStyle w:val="NormalWeb"/>
        <w:spacing w:before="0" w:beforeAutospacing="0" w:after="240" w:afterAutospacing="0" w:line="360" w:lineRule="auto"/>
        <w:jc w:val="both"/>
        <w:rPr>
          <w:rFonts w:ascii="Arial" w:hAnsi="Arial" w:cs="Arial"/>
        </w:rPr>
      </w:pPr>
      <w:r w:rsidRPr="00465980">
        <w:rPr>
          <w:rFonts w:ascii="Arial" w:hAnsi="Arial" w:cs="Arial"/>
          <w:color w:val="000000"/>
        </w:rPr>
        <w:t xml:space="preserve">Deloitte, (2022) Do asset light operating models get better results? Available from: </w:t>
      </w:r>
      <w:hyperlink r:id="rId19" w:history="1">
        <w:r w:rsidRPr="00465980">
          <w:rPr>
            <w:rStyle w:val="Hyperlink"/>
            <w:rFonts w:ascii="Arial" w:hAnsi="Arial" w:cs="Arial"/>
            <w:color w:val="1155CC"/>
          </w:rPr>
          <w:t>https://www.deloitte.com/au/en/Industries/financial-services/blogs/do-asset-light-operating-models-better-results.html</w:t>
        </w:r>
      </w:hyperlink>
      <w:r w:rsidRPr="00465980">
        <w:rPr>
          <w:rFonts w:ascii="Arial" w:hAnsi="Arial" w:cs="Arial"/>
          <w:color w:val="000000"/>
        </w:rPr>
        <w:t xml:space="preserve"> Accessed on 14.07.26. </w:t>
      </w:r>
    </w:p>
    <w:p w14:paraId="5AA19287" w14:textId="77777777" w:rsidR="00465980" w:rsidRPr="00465980" w:rsidRDefault="00465980">
      <w:pPr>
        <w:spacing w:after="160" w:line="360" w:lineRule="auto"/>
        <w:jc w:val="both"/>
        <w:rPr>
          <w:rFonts w:eastAsia="Times New Roman"/>
          <w:color w:val="1155CC"/>
          <w:sz w:val="24"/>
          <w:szCs w:val="24"/>
          <w:u w:val="single"/>
        </w:rPr>
      </w:pPr>
      <w:proofErr w:type="spellStart"/>
      <w:r w:rsidRPr="00465980">
        <w:rPr>
          <w:rFonts w:eastAsia="Times New Roman"/>
          <w:sz w:val="24"/>
          <w:szCs w:val="24"/>
        </w:rPr>
        <w:t>Derowitsch</w:t>
      </w:r>
      <w:proofErr w:type="spellEnd"/>
      <w:r w:rsidRPr="00465980">
        <w:rPr>
          <w:rFonts w:eastAsia="Times New Roman"/>
          <w:sz w:val="24"/>
          <w:szCs w:val="24"/>
        </w:rPr>
        <w:t xml:space="preserve">, J., Ngo, T., </w:t>
      </w:r>
      <w:proofErr w:type="spellStart"/>
      <w:r w:rsidRPr="00465980">
        <w:rPr>
          <w:rFonts w:eastAsia="Times New Roman"/>
          <w:sz w:val="24"/>
          <w:szCs w:val="24"/>
        </w:rPr>
        <w:t>Katt</w:t>
      </w:r>
      <w:proofErr w:type="spellEnd"/>
      <w:r w:rsidRPr="00465980">
        <w:rPr>
          <w:rFonts w:eastAsia="Times New Roman"/>
          <w:sz w:val="24"/>
          <w:szCs w:val="24"/>
        </w:rPr>
        <w:t xml:space="preserve">, T., Henning, M. and </w:t>
      </w:r>
      <w:proofErr w:type="spellStart"/>
      <w:r w:rsidRPr="00465980">
        <w:rPr>
          <w:rFonts w:eastAsia="Times New Roman"/>
          <w:sz w:val="24"/>
          <w:szCs w:val="24"/>
        </w:rPr>
        <w:t>Soukup</w:t>
      </w:r>
      <w:proofErr w:type="spellEnd"/>
      <w:r w:rsidRPr="00465980">
        <w:rPr>
          <w:rFonts w:eastAsia="Times New Roman"/>
          <w:sz w:val="24"/>
          <w:szCs w:val="24"/>
        </w:rPr>
        <w:t>, L., (2025) ‘Strategic Audit: Hilton Worldwide Holdings, Inc.’</w:t>
      </w:r>
      <w:hyperlink r:id="rId20">
        <w:r w:rsidRPr="00465980">
          <w:rPr>
            <w:rFonts w:eastAsia="Times New Roman"/>
            <w:sz w:val="24"/>
            <w:szCs w:val="24"/>
          </w:rPr>
          <w:t xml:space="preserve"> </w:t>
        </w:r>
      </w:hyperlink>
      <w:hyperlink r:id="rId21">
        <w:r w:rsidRPr="00465980">
          <w:rPr>
            <w:rFonts w:eastAsia="Times New Roman"/>
            <w:color w:val="1155CC"/>
            <w:sz w:val="24"/>
            <w:szCs w:val="24"/>
            <w:u w:val="single"/>
          </w:rPr>
          <w:t>https://digitalcommons.unl.edu/cgi/viewcontent.cgi?article=1819&amp;context=honorstheses</w:t>
        </w:r>
      </w:hyperlink>
    </w:p>
    <w:p w14:paraId="3F325160" w14:textId="77777777" w:rsidR="00465980" w:rsidRPr="00465980" w:rsidRDefault="00465980" w:rsidP="003E2487">
      <w:pPr>
        <w:pStyle w:val="NormalWeb"/>
        <w:spacing w:before="0" w:beforeAutospacing="0" w:after="240" w:afterAutospacing="0" w:line="360" w:lineRule="auto"/>
        <w:jc w:val="both"/>
        <w:rPr>
          <w:rFonts w:ascii="Arial" w:hAnsi="Arial" w:cs="Arial"/>
        </w:rPr>
      </w:pPr>
      <w:proofErr w:type="spellStart"/>
      <w:r w:rsidRPr="00465980">
        <w:rPr>
          <w:rFonts w:ascii="Arial" w:hAnsi="Arial" w:cs="Arial"/>
          <w:color w:val="222222"/>
          <w:shd w:val="clear" w:color="auto" w:fill="FFFFFF"/>
        </w:rPr>
        <w:t>Elumilade</w:t>
      </w:r>
      <w:proofErr w:type="spellEnd"/>
      <w:r w:rsidRPr="00465980">
        <w:rPr>
          <w:rFonts w:ascii="Arial" w:hAnsi="Arial" w:cs="Arial"/>
          <w:color w:val="222222"/>
          <w:shd w:val="clear" w:color="auto" w:fill="FFFFFF"/>
        </w:rPr>
        <w:t xml:space="preserve">, O.O., </w:t>
      </w:r>
      <w:proofErr w:type="spellStart"/>
      <w:r w:rsidRPr="00465980">
        <w:rPr>
          <w:rFonts w:ascii="Arial" w:hAnsi="Arial" w:cs="Arial"/>
          <w:color w:val="222222"/>
          <w:shd w:val="clear" w:color="auto" w:fill="FFFFFF"/>
        </w:rPr>
        <w:t>Ogundeji</w:t>
      </w:r>
      <w:proofErr w:type="spellEnd"/>
      <w:r w:rsidRPr="00465980">
        <w:rPr>
          <w:rFonts w:ascii="Arial" w:hAnsi="Arial" w:cs="Arial"/>
          <w:color w:val="222222"/>
          <w:shd w:val="clear" w:color="auto" w:fill="FFFFFF"/>
        </w:rPr>
        <w:t xml:space="preserve">, I.A., </w:t>
      </w:r>
      <w:proofErr w:type="spellStart"/>
      <w:r w:rsidRPr="00465980">
        <w:rPr>
          <w:rFonts w:ascii="Arial" w:hAnsi="Arial" w:cs="Arial"/>
          <w:color w:val="222222"/>
          <w:shd w:val="clear" w:color="auto" w:fill="FFFFFF"/>
        </w:rPr>
        <w:t>Achumie</w:t>
      </w:r>
      <w:proofErr w:type="spellEnd"/>
      <w:r w:rsidRPr="00465980">
        <w:rPr>
          <w:rFonts w:ascii="Arial" w:hAnsi="Arial" w:cs="Arial"/>
          <w:color w:val="222222"/>
          <w:shd w:val="clear" w:color="auto" w:fill="FFFFFF"/>
        </w:rPr>
        <w:t xml:space="preserve">, G.O., </w:t>
      </w:r>
      <w:proofErr w:type="spellStart"/>
      <w:r w:rsidRPr="00465980">
        <w:rPr>
          <w:rFonts w:ascii="Arial" w:hAnsi="Arial" w:cs="Arial"/>
          <w:color w:val="222222"/>
          <w:shd w:val="clear" w:color="auto" w:fill="FFFFFF"/>
        </w:rPr>
        <w:t>Omokhoa</w:t>
      </w:r>
      <w:proofErr w:type="spellEnd"/>
      <w:r w:rsidRPr="00465980">
        <w:rPr>
          <w:rFonts w:ascii="Arial" w:hAnsi="Arial" w:cs="Arial"/>
          <w:color w:val="222222"/>
          <w:shd w:val="clear" w:color="auto" w:fill="FFFFFF"/>
        </w:rPr>
        <w:t xml:space="preserve">, H.E. and </w:t>
      </w:r>
      <w:proofErr w:type="spellStart"/>
      <w:r w:rsidRPr="00465980">
        <w:rPr>
          <w:rFonts w:ascii="Arial" w:hAnsi="Arial" w:cs="Arial"/>
          <w:color w:val="222222"/>
          <w:shd w:val="clear" w:color="auto" w:fill="FFFFFF"/>
        </w:rPr>
        <w:t>Omowole</w:t>
      </w:r>
      <w:proofErr w:type="spellEnd"/>
      <w:r w:rsidRPr="00465980">
        <w:rPr>
          <w:rFonts w:ascii="Arial" w:hAnsi="Arial" w:cs="Arial"/>
          <w:color w:val="222222"/>
          <w:shd w:val="clear" w:color="auto" w:fill="FFFFFF"/>
        </w:rPr>
        <w:t xml:space="preserve">, B.M., (2022). ‘Optimizing corporate tax strategies and transfer pricing policies to improve financial efficiency and compliance’. </w:t>
      </w:r>
      <w:r w:rsidRPr="00465980">
        <w:rPr>
          <w:rFonts w:ascii="Arial" w:hAnsi="Arial" w:cs="Arial"/>
          <w:i/>
          <w:iCs/>
          <w:color w:val="222222"/>
          <w:shd w:val="clear" w:color="auto" w:fill="FFFFFF"/>
        </w:rPr>
        <w:t>Journal of Advance Multidisciplinary Research</w:t>
      </w:r>
      <w:r w:rsidRPr="00465980">
        <w:rPr>
          <w:rFonts w:ascii="Arial" w:hAnsi="Arial" w:cs="Arial"/>
          <w:color w:val="222222"/>
          <w:shd w:val="clear" w:color="auto" w:fill="FFFFFF"/>
        </w:rPr>
        <w:t xml:space="preserve">, </w:t>
      </w:r>
      <w:r w:rsidRPr="00465980">
        <w:rPr>
          <w:rFonts w:ascii="Arial" w:hAnsi="Arial" w:cs="Arial"/>
          <w:i/>
          <w:iCs/>
          <w:color w:val="222222"/>
          <w:shd w:val="clear" w:color="auto" w:fill="FFFFFF"/>
        </w:rPr>
        <w:t>1</w:t>
      </w:r>
      <w:r w:rsidRPr="00465980">
        <w:rPr>
          <w:rFonts w:ascii="Arial" w:hAnsi="Arial" w:cs="Arial"/>
          <w:color w:val="222222"/>
          <w:shd w:val="clear" w:color="auto" w:fill="FFFFFF"/>
        </w:rPr>
        <w:t>(2), pp.28-38.</w:t>
      </w:r>
      <w:r w:rsidRPr="00465980">
        <w:rPr>
          <w:rFonts w:ascii="Arial" w:hAnsi="Arial" w:cs="Arial"/>
          <w:color w:val="000000"/>
        </w:rPr>
        <w:t xml:space="preserve"> </w:t>
      </w:r>
      <w:hyperlink r:id="rId22" w:history="1">
        <w:r w:rsidRPr="00465980">
          <w:rPr>
            <w:rStyle w:val="Hyperlink"/>
            <w:rFonts w:ascii="Arial" w:hAnsi="Arial" w:cs="Arial"/>
            <w:color w:val="1155CC"/>
          </w:rPr>
          <w:t>https://www.synstojournals.com/multi/article/download/147/145</w:t>
        </w:r>
      </w:hyperlink>
    </w:p>
    <w:p w14:paraId="0868B69B" w14:textId="77777777" w:rsidR="00465980" w:rsidRPr="00465980" w:rsidRDefault="00465980" w:rsidP="003E2487">
      <w:pPr>
        <w:pStyle w:val="NormalWeb"/>
        <w:spacing w:before="0" w:beforeAutospacing="0" w:after="240" w:afterAutospacing="0" w:line="360" w:lineRule="auto"/>
        <w:jc w:val="both"/>
        <w:rPr>
          <w:rFonts w:ascii="Arial" w:hAnsi="Arial" w:cs="Arial"/>
        </w:rPr>
      </w:pPr>
      <w:proofErr w:type="spellStart"/>
      <w:r w:rsidRPr="00465980">
        <w:rPr>
          <w:rFonts w:ascii="Arial" w:hAnsi="Arial" w:cs="Arial"/>
          <w:color w:val="222222"/>
          <w:shd w:val="clear" w:color="auto" w:fill="FFFFFF"/>
        </w:rPr>
        <w:t>Eyinade</w:t>
      </w:r>
      <w:proofErr w:type="spellEnd"/>
      <w:r w:rsidRPr="00465980">
        <w:rPr>
          <w:rFonts w:ascii="Arial" w:hAnsi="Arial" w:cs="Arial"/>
          <w:color w:val="222222"/>
          <w:shd w:val="clear" w:color="auto" w:fill="FFFFFF"/>
        </w:rPr>
        <w:t xml:space="preserve">, W., </w:t>
      </w:r>
      <w:proofErr w:type="spellStart"/>
      <w:r w:rsidRPr="00465980">
        <w:rPr>
          <w:rFonts w:ascii="Arial" w:hAnsi="Arial" w:cs="Arial"/>
          <w:color w:val="222222"/>
          <w:shd w:val="clear" w:color="auto" w:fill="FFFFFF"/>
        </w:rPr>
        <w:t>Ezeilo</w:t>
      </w:r>
      <w:proofErr w:type="spellEnd"/>
      <w:r w:rsidRPr="00465980">
        <w:rPr>
          <w:rFonts w:ascii="Arial" w:hAnsi="Arial" w:cs="Arial"/>
          <w:color w:val="222222"/>
          <w:shd w:val="clear" w:color="auto" w:fill="FFFFFF"/>
        </w:rPr>
        <w:t xml:space="preserve">, O.J. and </w:t>
      </w:r>
      <w:proofErr w:type="spellStart"/>
      <w:r w:rsidRPr="00465980">
        <w:rPr>
          <w:rFonts w:ascii="Arial" w:hAnsi="Arial" w:cs="Arial"/>
          <w:color w:val="222222"/>
          <w:shd w:val="clear" w:color="auto" w:fill="FFFFFF"/>
        </w:rPr>
        <w:t>Ogundeji</w:t>
      </w:r>
      <w:proofErr w:type="spellEnd"/>
      <w:r w:rsidRPr="00465980">
        <w:rPr>
          <w:rFonts w:ascii="Arial" w:hAnsi="Arial" w:cs="Arial"/>
          <w:color w:val="222222"/>
          <w:shd w:val="clear" w:color="auto" w:fill="FFFFFF"/>
        </w:rPr>
        <w:t xml:space="preserve">, I.A., (2022). ‘A framework for managing currency risk and exchange rate exposure in international energy investment portfolios’. </w:t>
      </w:r>
      <w:r w:rsidRPr="00465980">
        <w:rPr>
          <w:rFonts w:ascii="Arial" w:hAnsi="Arial" w:cs="Arial"/>
          <w:i/>
          <w:iCs/>
          <w:color w:val="222222"/>
          <w:shd w:val="clear" w:color="auto" w:fill="FFFFFF"/>
        </w:rPr>
        <w:t>International Journal of Scientific Research in Civil Engineering</w:t>
      </w:r>
      <w:r w:rsidRPr="00465980">
        <w:rPr>
          <w:rFonts w:ascii="Arial" w:hAnsi="Arial" w:cs="Arial"/>
          <w:color w:val="222222"/>
          <w:shd w:val="clear" w:color="auto" w:fill="FFFFFF"/>
        </w:rPr>
        <w:t xml:space="preserve">, </w:t>
      </w:r>
      <w:r w:rsidRPr="00465980">
        <w:rPr>
          <w:rFonts w:ascii="Arial" w:hAnsi="Arial" w:cs="Arial"/>
          <w:i/>
          <w:iCs/>
          <w:color w:val="222222"/>
          <w:shd w:val="clear" w:color="auto" w:fill="FFFFFF"/>
        </w:rPr>
        <w:t>6</w:t>
      </w:r>
      <w:r w:rsidRPr="00465980">
        <w:rPr>
          <w:rFonts w:ascii="Arial" w:hAnsi="Arial" w:cs="Arial"/>
          <w:color w:val="222222"/>
          <w:shd w:val="clear" w:color="auto" w:fill="FFFFFF"/>
        </w:rPr>
        <w:t>(6), pp.218-230.</w:t>
      </w:r>
      <w:r w:rsidRPr="00465980">
        <w:rPr>
          <w:rFonts w:ascii="Arial" w:hAnsi="Arial" w:cs="Arial"/>
          <w:color w:val="000000"/>
        </w:rPr>
        <w:t xml:space="preserve"> </w:t>
      </w:r>
      <w:hyperlink r:id="rId23" w:history="1">
        <w:r w:rsidRPr="00465980">
          <w:rPr>
            <w:rStyle w:val="Hyperlink"/>
            <w:rFonts w:ascii="Arial" w:hAnsi="Arial" w:cs="Arial"/>
            <w:color w:val="1155CC"/>
          </w:rPr>
          <w:t>https://www.researchgate.net/profile/Onyinye-Ezeilo/publication/393453311_A_Framework_for_Managing_Currency_Risk_and_Exchange_Rate_Exposure_in_International_Energy_Investment_Portfolios/links/686af3d5b991270ef301dc5f/A-Framework-for-Managing-Currency-Risk-and-Exchange-Rate-Exposure-in-International-Energy-Investment-Portfolios.pdf</w:t>
        </w:r>
      </w:hyperlink>
    </w:p>
    <w:p w14:paraId="34320CE9" w14:textId="77777777" w:rsidR="00465980" w:rsidRPr="00465980" w:rsidRDefault="00465980">
      <w:pPr>
        <w:spacing w:after="160" w:line="360" w:lineRule="auto"/>
        <w:jc w:val="both"/>
        <w:rPr>
          <w:rFonts w:eastAsia="Times New Roman"/>
          <w:sz w:val="24"/>
          <w:szCs w:val="24"/>
        </w:rPr>
      </w:pPr>
      <w:r w:rsidRPr="00465980">
        <w:rPr>
          <w:rFonts w:eastAsia="Times New Roman"/>
          <w:sz w:val="24"/>
          <w:szCs w:val="24"/>
        </w:rPr>
        <w:t xml:space="preserve">Finance Yahoo (2026) </w:t>
      </w:r>
      <w:r w:rsidRPr="00465980">
        <w:rPr>
          <w:rFonts w:eastAsia="Times New Roman"/>
          <w:i/>
          <w:sz w:val="24"/>
          <w:szCs w:val="24"/>
        </w:rPr>
        <w:t>Hilton Worldwide Holdings Inc. (HLT)</w:t>
      </w:r>
      <w:r w:rsidRPr="00465980">
        <w:rPr>
          <w:rFonts w:eastAsia="Times New Roman"/>
          <w:sz w:val="24"/>
          <w:szCs w:val="24"/>
        </w:rPr>
        <w:t>. Available from:</w:t>
      </w:r>
      <w:hyperlink r:id="rId24">
        <w:r w:rsidRPr="00465980">
          <w:rPr>
            <w:rFonts w:eastAsia="Times New Roman"/>
            <w:sz w:val="24"/>
            <w:szCs w:val="24"/>
          </w:rPr>
          <w:t xml:space="preserve"> </w:t>
        </w:r>
      </w:hyperlink>
      <w:hyperlink r:id="rId25">
        <w:r w:rsidRPr="00465980">
          <w:rPr>
            <w:rFonts w:eastAsia="Times New Roman"/>
            <w:color w:val="1155CC"/>
            <w:sz w:val="24"/>
            <w:szCs w:val="24"/>
            <w:u w:val="single"/>
          </w:rPr>
          <w:t>https://finance.yahoo.com/quote/HLT/key-statistics/</w:t>
        </w:r>
      </w:hyperlink>
      <w:r w:rsidRPr="00465980">
        <w:rPr>
          <w:rFonts w:eastAsia="Times New Roman"/>
          <w:sz w:val="24"/>
          <w:szCs w:val="24"/>
        </w:rPr>
        <w:t xml:space="preserve"> Accessed on 14.07.2026</w:t>
      </w:r>
    </w:p>
    <w:p w14:paraId="7F260DBF" w14:textId="77777777" w:rsidR="00465980" w:rsidRPr="00465980" w:rsidRDefault="00465980">
      <w:pPr>
        <w:spacing w:after="160" w:line="360" w:lineRule="auto"/>
        <w:jc w:val="both"/>
        <w:rPr>
          <w:rFonts w:eastAsia="Times New Roman"/>
          <w:sz w:val="24"/>
          <w:szCs w:val="24"/>
        </w:rPr>
      </w:pPr>
      <w:r w:rsidRPr="00465980">
        <w:rPr>
          <w:rFonts w:eastAsia="Times New Roman"/>
          <w:sz w:val="24"/>
          <w:szCs w:val="24"/>
        </w:rPr>
        <w:t xml:space="preserve">Hilton (2025) </w:t>
      </w:r>
      <w:r w:rsidRPr="00465980">
        <w:rPr>
          <w:rFonts w:eastAsia="Times New Roman"/>
          <w:i/>
          <w:sz w:val="24"/>
          <w:szCs w:val="24"/>
        </w:rPr>
        <w:t>Annual Reports of Hilton</w:t>
      </w:r>
      <w:r w:rsidRPr="00465980">
        <w:rPr>
          <w:rFonts w:eastAsia="Times New Roman"/>
          <w:sz w:val="24"/>
          <w:szCs w:val="24"/>
        </w:rPr>
        <w:t>. Available form:</w:t>
      </w:r>
      <w:hyperlink r:id="rId26">
        <w:r w:rsidRPr="00465980">
          <w:rPr>
            <w:rFonts w:eastAsia="Times New Roman"/>
            <w:sz w:val="24"/>
            <w:szCs w:val="24"/>
          </w:rPr>
          <w:t xml:space="preserve"> </w:t>
        </w:r>
      </w:hyperlink>
      <w:hyperlink r:id="rId27">
        <w:r w:rsidRPr="00465980">
          <w:rPr>
            <w:rFonts w:eastAsia="Times New Roman"/>
            <w:color w:val="1155CC"/>
            <w:sz w:val="24"/>
            <w:szCs w:val="24"/>
            <w:u w:val="single"/>
          </w:rPr>
          <w:t>https://ir.hilton.com/financial-reporting/annual-reports</w:t>
        </w:r>
      </w:hyperlink>
      <w:r w:rsidRPr="00465980">
        <w:rPr>
          <w:rFonts w:eastAsia="Times New Roman"/>
          <w:sz w:val="24"/>
          <w:szCs w:val="24"/>
        </w:rPr>
        <w:t xml:space="preserve"> Accessed on 14.07.2026</w:t>
      </w:r>
    </w:p>
    <w:p w14:paraId="71EA670C" w14:textId="77777777" w:rsidR="00465980" w:rsidRPr="00465980" w:rsidRDefault="00465980" w:rsidP="003E2487">
      <w:pPr>
        <w:pStyle w:val="NormalWeb"/>
        <w:spacing w:before="0" w:beforeAutospacing="0" w:after="240" w:afterAutospacing="0" w:line="360" w:lineRule="auto"/>
        <w:jc w:val="both"/>
        <w:rPr>
          <w:rFonts w:ascii="Arial" w:hAnsi="Arial" w:cs="Arial"/>
        </w:rPr>
      </w:pPr>
      <w:r w:rsidRPr="00465980">
        <w:rPr>
          <w:rFonts w:ascii="Arial" w:hAnsi="Arial" w:cs="Arial"/>
          <w:color w:val="000000"/>
        </w:rPr>
        <w:t xml:space="preserve">Hilton, (2026) </w:t>
      </w:r>
      <w:r w:rsidRPr="00465980">
        <w:rPr>
          <w:rFonts w:ascii="Arial" w:hAnsi="Arial" w:cs="Arial"/>
          <w:i/>
          <w:iCs/>
          <w:color w:val="000000"/>
        </w:rPr>
        <w:t>Welcome to Hilton</w:t>
      </w:r>
      <w:r w:rsidRPr="00465980">
        <w:rPr>
          <w:rFonts w:ascii="Arial" w:hAnsi="Arial" w:cs="Arial"/>
          <w:color w:val="000000"/>
        </w:rPr>
        <w:t xml:space="preserve"> Available from: </w:t>
      </w:r>
      <w:hyperlink r:id="rId28" w:history="1">
        <w:r w:rsidRPr="00465980">
          <w:rPr>
            <w:rStyle w:val="Hyperlink"/>
            <w:rFonts w:ascii="Arial" w:hAnsi="Arial" w:cs="Arial"/>
            <w:color w:val="1155CC"/>
          </w:rPr>
          <w:t>https://www.hilton.com/en/corporate/</w:t>
        </w:r>
      </w:hyperlink>
      <w:r w:rsidRPr="00465980">
        <w:rPr>
          <w:rFonts w:ascii="Arial" w:hAnsi="Arial" w:cs="Arial"/>
          <w:color w:val="000000"/>
        </w:rPr>
        <w:t xml:space="preserve"> Accessed on 14.07.26. </w:t>
      </w:r>
    </w:p>
    <w:p w14:paraId="48803191" w14:textId="77777777" w:rsidR="00465980" w:rsidRPr="00465980" w:rsidRDefault="00465980">
      <w:pPr>
        <w:spacing w:after="160" w:line="360" w:lineRule="auto"/>
        <w:jc w:val="both"/>
        <w:rPr>
          <w:rFonts w:eastAsia="Times New Roman"/>
          <w:color w:val="1155CC"/>
          <w:sz w:val="24"/>
          <w:szCs w:val="24"/>
          <w:u w:val="single"/>
        </w:rPr>
      </w:pPr>
      <w:proofErr w:type="spellStart"/>
      <w:r w:rsidRPr="00465980">
        <w:rPr>
          <w:rFonts w:eastAsia="Times New Roman"/>
          <w:sz w:val="24"/>
          <w:szCs w:val="24"/>
        </w:rPr>
        <w:t>Jakubik</w:t>
      </w:r>
      <w:proofErr w:type="spellEnd"/>
      <w:r w:rsidRPr="00465980">
        <w:rPr>
          <w:rFonts w:eastAsia="Times New Roman"/>
          <w:sz w:val="24"/>
          <w:szCs w:val="24"/>
        </w:rPr>
        <w:t xml:space="preserve">, P. and </w:t>
      </w:r>
      <w:proofErr w:type="spellStart"/>
      <w:r w:rsidRPr="00465980">
        <w:rPr>
          <w:rFonts w:eastAsia="Times New Roman"/>
          <w:sz w:val="24"/>
          <w:szCs w:val="24"/>
        </w:rPr>
        <w:t>Moinescu</w:t>
      </w:r>
      <w:proofErr w:type="spellEnd"/>
      <w:r w:rsidRPr="00465980">
        <w:rPr>
          <w:rFonts w:eastAsia="Times New Roman"/>
          <w:sz w:val="24"/>
          <w:szCs w:val="24"/>
        </w:rPr>
        <w:t xml:space="preserve">, B.G., (2023) ‘What is the optimal capital ratio implying a stable European banking system?’, </w:t>
      </w:r>
      <w:r w:rsidRPr="00465980">
        <w:rPr>
          <w:rFonts w:eastAsia="Times New Roman"/>
          <w:i/>
          <w:iCs/>
          <w:sz w:val="24"/>
          <w:szCs w:val="24"/>
        </w:rPr>
        <w:t>International Finance</w:t>
      </w:r>
      <w:r w:rsidRPr="00465980">
        <w:rPr>
          <w:rFonts w:eastAsia="Times New Roman"/>
          <w:sz w:val="24"/>
          <w:szCs w:val="24"/>
        </w:rPr>
        <w:t xml:space="preserve">, </w:t>
      </w:r>
      <w:r w:rsidRPr="00465980">
        <w:rPr>
          <w:rFonts w:eastAsia="Times New Roman"/>
          <w:i/>
          <w:iCs/>
          <w:sz w:val="24"/>
          <w:szCs w:val="24"/>
        </w:rPr>
        <w:t>26</w:t>
      </w:r>
      <w:r w:rsidRPr="00465980">
        <w:rPr>
          <w:rFonts w:eastAsia="Times New Roman"/>
          <w:sz w:val="24"/>
          <w:szCs w:val="24"/>
        </w:rPr>
        <w:t>(3), pp.324-343.</w:t>
      </w:r>
      <w:hyperlink r:id="rId29">
        <w:r w:rsidRPr="00465980">
          <w:rPr>
            <w:rFonts w:eastAsia="Times New Roman"/>
            <w:sz w:val="24"/>
            <w:szCs w:val="24"/>
          </w:rPr>
          <w:t xml:space="preserve"> </w:t>
        </w:r>
      </w:hyperlink>
      <w:hyperlink r:id="rId30">
        <w:r w:rsidRPr="00465980">
          <w:rPr>
            <w:rFonts w:eastAsia="Times New Roman"/>
            <w:color w:val="1155CC"/>
            <w:sz w:val="24"/>
            <w:szCs w:val="24"/>
            <w:u w:val="single"/>
          </w:rPr>
          <w:t>https://onlinelibrary.wiley.com/doi/pdf/10.1111/infi.12438</w:t>
        </w:r>
      </w:hyperlink>
    </w:p>
    <w:p w14:paraId="78FA6B67" w14:textId="77777777" w:rsidR="00465980" w:rsidRPr="00465980" w:rsidRDefault="00465980">
      <w:pPr>
        <w:spacing w:after="160" w:line="360" w:lineRule="auto"/>
        <w:jc w:val="both"/>
        <w:rPr>
          <w:rFonts w:eastAsia="Times New Roman"/>
          <w:color w:val="1155CC"/>
          <w:sz w:val="24"/>
          <w:szCs w:val="24"/>
          <w:u w:val="single"/>
        </w:rPr>
      </w:pPr>
      <w:proofErr w:type="spellStart"/>
      <w:r w:rsidRPr="00465980">
        <w:rPr>
          <w:rFonts w:eastAsia="Times New Roman"/>
          <w:sz w:val="24"/>
          <w:szCs w:val="24"/>
        </w:rPr>
        <w:t>Kalbuana</w:t>
      </w:r>
      <w:proofErr w:type="spellEnd"/>
      <w:r w:rsidRPr="00465980">
        <w:rPr>
          <w:rFonts w:eastAsia="Times New Roman"/>
          <w:sz w:val="24"/>
          <w:szCs w:val="24"/>
        </w:rPr>
        <w:t xml:space="preserve">, N., </w:t>
      </w:r>
      <w:proofErr w:type="spellStart"/>
      <w:r w:rsidRPr="00465980">
        <w:rPr>
          <w:rFonts w:eastAsia="Times New Roman"/>
          <w:sz w:val="24"/>
          <w:szCs w:val="24"/>
        </w:rPr>
        <w:t>Kusiyah</w:t>
      </w:r>
      <w:proofErr w:type="spellEnd"/>
      <w:r w:rsidRPr="00465980">
        <w:rPr>
          <w:rFonts w:eastAsia="Times New Roman"/>
          <w:sz w:val="24"/>
          <w:szCs w:val="24"/>
        </w:rPr>
        <w:t xml:space="preserve">, K., </w:t>
      </w:r>
      <w:proofErr w:type="spellStart"/>
      <w:r w:rsidRPr="00465980">
        <w:rPr>
          <w:rFonts w:eastAsia="Times New Roman"/>
          <w:sz w:val="24"/>
          <w:szCs w:val="24"/>
        </w:rPr>
        <w:t>Supriatiningsih</w:t>
      </w:r>
      <w:proofErr w:type="spellEnd"/>
      <w:r w:rsidRPr="00465980">
        <w:rPr>
          <w:rFonts w:eastAsia="Times New Roman"/>
          <w:sz w:val="24"/>
          <w:szCs w:val="24"/>
        </w:rPr>
        <w:t xml:space="preserve">, S., </w:t>
      </w:r>
      <w:proofErr w:type="spellStart"/>
      <w:r w:rsidRPr="00465980">
        <w:rPr>
          <w:rFonts w:eastAsia="Times New Roman"/>
          <w:sz w:val="24"/>
          <w:szCs w:val="24"/>
        </w:rPr>
        <w:t>Budiharjo</w:t>
      </w:r>
      <w:proofErr w:type="spellEnd"/>
      <w:r w:rsidRPr="00465980">
        <w:rPr>
          <w:rFonts w:eastAsia="Times New Roman"/>
          <w:sz w:val="24"/>
          <w:szCs w:val="24"/>
        </w:rPr>
        <w:t xml:space="preserve">, R., </w:t>
      </w:r>
      <w:proofErr w:type="spellStart"/>
      <w:r w:rsidRPr="00465980">
        <w:rPr>
          <w:rFonts w:eastAsia="Times New Roman"/>
          <w:sz w:val="24"/>
          <w:szCs w:val="24"/>
        </w:rPr>
        <w:t>Budyastuti</w:t>
      </w:r>
      <w:proofErr w:type="spellEnd"/>
      <w:r w:rsidRPr="00465980">
        <w:rPr>
          <w:rFonts w:eastAsia="Times New Roman"/>
          <w:sz w:val="24"/>
          <w:szCs w:val="24"/>
        </w:rPr>
        <w:t xml:space="preserve">, T. and </w:t>
      </w:r>
      <w:proofErr w:type="spellStart"/>
      <w:r w:rsidRPr="00465980">
        <w:rPr>
          <w:rFonts w:eastAsia="Times New Roman"/>
          <w:sz w:val="24"/>
          <w:szCs w:val="24"/>
        </w:rPr>
        <w:t>Rusdiyanto</w:t>
      </w:r>
      <w:proofErr w:type="spellEnd"/>
      <w:r w:rsidRPr="00465980">
        <w:rPr>
          <w:rFonts w:eastAsia="Times New Roman"/>
          <w:sz w:val="24"/>
          <w:szCs w:val="24"/>
        </w:rPr>
        <w:t xml:space="preserve">, R., (2022) ‘Effect of profitability, audit committee, company size, activity, and board of directors on sustainability’, </w:t>
      </w:r>
      <w:r w:rsidRPr="00465980">
        <w:rPr>
          <w:rFonts w:eastAsia="Times New Roman"/>
          <w:i/>
          <w:iCs/>
          <w:sz w:val="24"/>
          <w:szCs w:val="24"/>
        </w:rPr>
        <w:t>Cogent Business &amp; Management</w:t>
      </w:r>
      <w:r w:rsidRPr="00465980">
        <w:rPr>
          <w:rFonts w:eastAsia="Times New Roman"/>
          <w:sz w:val="24"/>
          <w:szCs w:val="24"/>
        </w:rPr>
        <w:t xml:space="preserve">, </w:t>
      </w:r>
      <w:r w:rsidRPr="00465980">
        <w:rPr>
          <w:rFonts w:eastAsia="Times New Roman"/>
          <w:i/>
          <w:iCs/>
          <w:sz w:val="24"/>
          <w:szCs w:val="24"/>
        </w:rPr>
        <w:t>9</w:t>
      </w:r>
      <w:r w:rsidRPr="00465980">
        <w:rPr>
          <w:rFonts w:eastAsia="Times New Roman"/>
          <w:sz w:val="24"/>
          <w:szCs w:val="24"/>
        </w:rPr>
        <w:t>(1), p.2129354.</w:t>
      </w:r>
      <w:hyperlink r:id="rId31">
        <w:r w:rsidRPr="00465980">
          <w:rPr>
            <w:rFonts w:eastAsia="Times New Roman"/>
            <w:sz w:val="24"/>
            <w:szCs w:val="24"/>
          </w:rPr>
          <w:t xml:space="preserve"> </w:t>
        </w:r>
      </w:hyperlink>
      <w:hyperlink r:id="rId32">
        <w:r w:rsidRPr="00465980">
          <w:rPr>
            <w:rFonts w:eastAsia="Times New Roman"/>
            <w:color w:val="1155CC"/>
            <w:sz w:val="24"/>
            <w:szCs w:val="24"/>
            <w:u w:val="single"/>
          </w:rPr>
          <w:t>https://www.tandfonline.com/doi/pdf/10.1080/23311975.2022.2129354</w:t>
        </w:r>
      </w:hyperlink>
    </w:p>
    <w:p w14:paraId="39F7458E" w14:textId="77777777" w:rsidR="00465980" w:rsidRPr="00465980" w:rsidRDefault="00465980" w:rsidP="003E2487">
      <w:pPr>
        <w:pStyle w:val="NormalWeb"/>
        <w:spacing w:before="0" w:beforeAutospacing="0" w:after="240" w:afterAutospacing="0" w:line="360" w:lineRule="auto"/>
        <w:jc w:val="both"/>
        <w:rPr>
          <w:rFonts w:ascii="Arial" w:hAnsi="Arial" w:cs="Arial"/>
        </w:rPr>
      </w:pPr>
      <w:r w:rsidRPr="00465980">
        <w:rPr>
          <w:rFonts w:ascii="Arial" w:hAnsi="Arial" w:cs="Arial"/>
          <w:color w:val="222222"/>
          <w:shd w:val="clear" w:color="auto" w:fill="FFFFFF"/>
        </w:rPr>
        <w:t>Krieger, A.E., (2025). ‘A Strategic Audit of Hilton Hotels’.</w:t>
      </w:r>
      <w:r w:rsidRPr="00465980">
        <w:rPr>
          <w:rFonts w:ascii="Arial" w:hAnsi="Arial" w:cs="Arial"/>
          <w:color w:val="000000"/>
        </w:rPr>
        <w:t xml:space="preserve"> </w:t>
      </w:r>
      <w:hyperlink r:id="rId33" w:history="1">
        <w:r w:rsidRPr="00465980">
          <w:rPr>
            <w:rStyle w:val="Hyperlink"/>
            <w:rFonts w:ascii="Arial" w:hAnsi="Arial" w:cs="Arial"/>
            <w:color w:val="1155CC"/>
          </w:rPr>
          <w:t>https://digitalcommons.unl.edu/cgi/viewcontent.cgi?article=1849&amp;context=honorstheses</w:t>
        </w:r>
      </w:hyperlink>
    </w:p>
    <w:p w14:paraId="5E342B3B" w14:textId="77777777" w:rsidR="00465980" w:rsidRPr="00465980" w:rsidRDefault="00465980">
      <w:pPr>
        <w:spacing w:after="160" w:line="360" w:lineRule="auto"/>
        <w:jc w:val="both"/>
        <w:rPr>
          <w:rFonts w:eastAsia="Times New Roman"/>
          <w:color w:val="1155CC"/>
          <w:sz w:val="24"/>
          <w:szCs w:val="24"/>
          <w:u w:val="single"/>
        </w:rPr>
      </w:pPr>
      <w:r w:rsidRPr="00465980">
        <w:rPr>
          <w:rFonts w:eastAsia="Times New Roman"/>
          <w:sz w:val="24"/>
          <w:szCs w:val="24"/>
        </w:rPr>
        <w:t xml:space="preserve">Li, K., (2024) ‘Liquidity ratios and corporate failures’, </w:t>
      </w:r>
      <w:r w:rsidRPr="00465980">
        <w:rPr>
          <w:rFonts w:eastAsia="Times New Roman"/>
          <w:i/>
          <w:iCs/>
          <w:sz w:val="24"/>
          <w:szCs w:val="24"/>
        </w:rPr>
        <w:t>Accounting &amp; Finance</w:t>
      </w:r>
      <w:r w:rsidRPr="00465980">
        <w:rPr>
          <w:rFonts w:eastAsia="Times New Roman"/>
          <w:sz w:val="24"/>
          <w:szCs w:val="24"/>
        </w:rPr>
        <w:t xml:space="preserve">, </w:t>
      </w:r>
      <w:r w:rsidRPr="00465980">
        <w:rPr>
          <w:rFonts w:eastAsia="Times New Roman"/>
          <w:i/>
          <w:iCs/>
          <w:sz w:val="24"/>
          <w:szCs w:val="24"/>
        </w:rPr>
        <w:t>64</w:t>
      </w:r>
      <w:r w:rsidRPr="00465980">
        <w:rPr>
          <w:rFonts w:eastAsia="Times New Roman"/>
          <w:sz w:val="24"/>
          <w:szCs w:val="24"/>
        </w:rPr>
        <w:t>(1), pp.1111-1134.</w:t>
      </w:r>
      <w:hyperlink r:id="rId34">
        <w:r w:rsidRPr="00465980">
          <w:rPr>
            <w:rFonts w:eastAsia="Times New Roman"/>
            <w:sz w:val="24"/>
            <w:szCs w:val="24"/>
          </w:rPr>
          <w:t xml:space="preserve"> </w:t>
        </w:r>
      </w:hyperlink>
      <w:hyperlink r:id="rId35">
        <w:r w:rsidRPr="00465980">
          <w:rPr>
            <w:rFonts w:eastAsia="Times New Roman"/>
            <w:color w:val="1155CC"/>
            <w:sz w:val="24"/>
            <w:szCs w:val="24"/>
            <w:u w:val="single"/>
          </w:rPr>
          <w:t>https://onlinelibrary.wiley.com/doi/pdfdirect/10.1111/acfi.13174</w:t>
        </w:r>
      </w:hyperlink>
    </w:p>
    <w:p w14:paraId="126B5DB0" w14:textId="77777777" w:rsidR="00465980" w:rsidRPr="00465980" w:rsidRDefault="00465980">
      <w:pPr>
        <w:spacing w:after="160" w:line="360" w:lineRule="auto"/>
        <w:jc w:val="both"/>
        <w:rPr>
          <w:rFonts w:eastAsia="Times New Roman"/>
          <w:sz w:val="24"/>
          <w:szCs w:val="24"/>
        </w:rPr>
      </w:pPr>
      <w:r w:rsidRPr="00465980">
        <w:rPr>
          <w:rFonts w:eastAsia="Times New Roman"/>
          <w:sz w:val="24"/>
          <w:szCs w:val="24"/>
        </w:rPr>
        <w:t xml:space="preserve">Macro Trends (2026) </w:t>
      </w:r>
      <w:r w:rsidRPr="00465980">
        <w:rPr>
          <w:rFonts w:eastAsia="Times New Roman"/>
          <w:i/>
          <w:sz w:val="24"/>
          <w:szCs w:val="24"/>
        </w:rPr>
        <w:t>Hilton Worldwide Holdings Financial Statements 2011-2026</w:t>
      </w:r>
      <w:r w:rsidRPr="00465980">
        <w:rPr>
          <w:rFonts w:eastAsia="Times New Roman"/>
          <w:sz w:val="24"/>
          <w:szCs w:val="24"/>
        </w:rPr>
        <w:t>. Available from:</w:t>
      </w:r>
      <w:hyperlink r:id="rId36">
        <w:r w:rsidRPr="00465980">
          <w:rPr>
            <w:rFonts w:eastAsia="Times New Roman"/>
            <w:sz w:val="24"/>
            <w:szCs w:val="24"/>
          </w:rPr>
          <w:t xml:space="preserve"> </w:t>
        </w:r>
      </w:hyperlink>
      <w:hyperlink r:id="rId37">
        <w:r w:rsidRPr="00465980">
          <w:rPr>
            <w:rFonts w:eastAsia="Times New Roman"/>
            <w:color w:val="1155CC"/>
            <w:sz w:val="24"/>
            <w:szCs w:val="24"/>
            <w:u w:val="single"/>
          </w:rPr>
          <w:t>https://www.macrotrends.net/stocks/charts/HLT/hilton-worldwide-holdings/financial-statements</w:t>
        </w:r>
      </w:hyperlink>
      <w:r w:rsidRPr="00465980">
        <w:rPr>
          <w:rFonts w:eastAsia="Times New Roman"/>
          <w:sz w:val="24"/>
          <w:szCs w:val="24"/>
        </w:rPr>
        <w:t xml:space="preserve"> Accessed on 14.07.2026</w:t>
      </w:r>
    </w:p>
    <w:p w14:paraId="3BF5E7F4" w14:textId="77777777" w:rsidR="00465980" w:rsidRPr="00465980" w:rsidRDefault="00465980">
      <w:pPr>
        <w:spacing w:after="160" w:line="360" w:lineRule="auto"/>
        <w:jc w:val="both"/>
        <w:rPr>
          <w:rFonts w:eastAsia="Times New Roman"/>
          <w:color w:val="1155CC"/>
          <w:sz w:val="24"/>
          <w:szCs w:val="24"/>
          <w:u w:val="single"/>
        </w:rPr>
      </w:pPr>
      <w:proofErr w:type="spellStart"/>
      <w:r w:rsidRPr="00465980">
        <w:rPr>
          <w:rFonts w:eastAsia="Times New Roman"/>
          <w:sz w:val="24"/>
          <w:szCs w:val="24"/>
        </w:rPr>
        <w:t>Olayinka</w:t>
      </w:r>
      <w:proofErr w:type="spellEnd"/>
      <w:r w:rsidRPr="00465980">
        <w:rPr>
          <w:rFonts w:eastAsia="Times New Roman"/>
          <w:sz w:val="24"/>
          <w:szCs w:val="24"/>
        </w:rPr>
        <w:t xml:space="preserve">, A.A., (2022) ‘Financial statement analysis as a tool for investment decisions and assessment of companies’ performance’, </w:t>
      </w:r>
      <w:r w:rsidRPr="00465980">
        <w:rPr>
          <w:rFonts w:eastAsia="Times New Roman"/>
          <w:i/>
          <w:iCs/>
          <w:sz w:val="24"/>
          <w:szCs w:val="24"/>
        </w:rPr>
        <w:t>International Journal of Financial, Accounting, and Management</w:t>
      </w:r>
      <w:r w:rsidRPr="00465980">
        <w:rPr>
          <w:rFonts w:eastAsia="Times New Roman"/>
          <w:sz w:val="24"/>
          <w:szCs w:val="24"/>
        </w:rPr>
        <w:t xml:space="preserve">, </w:t>
      </w:r>
      <w:r w:rsidRPr="00465980">
        <w:rPr>
          <w:rFonts w:eastAsia="Times New Roman"/>
          <w:i/>
          <w:iCs/>
          <w:sz w:val="24"/>
          <w:szCs w:val="24"/>
        </w:rPr>
        <w:t>4</w:t>
      </w:r>
      <w:r w:rsidRPr="00465980">
        <w:rPr>
          <w:rFonts w:eastAsia="Times New Roman"/>
          <w:sz w:val="24"/>
          <w:szCs w:val="24"/>
        </w:rPr>
        <w:t>(1), pp.49-66.</w:t>
      </w:r>
      <w:hyperlink r:id="rId38">
        <w:r w:rsidRPr="00465980">
          <w:rPr>
            <w:rFonts w:eastAsia="Times New Roman"/>
            <w:sz w:val="24"/>
            <w:szCs w:val="24"/>
          </w:rPr>
          <w:t xml:space="preserve"> </w:t>
        </w:r>
      </w:hyperlink>
      <w:hyperlink r:id="rId39">
        <w:r w:rsidRPr="00465980">
          <w:rPr>
            <w:rFonts w:eastAsia="Times New Roman"/>
            <w:color w:val="1155CC"/>
            <w:sz w:val="24"/>
            <w:szCs w:val="24"/>
            <w:u w:val="single"/>
          </w:rPr>
          <w:t>https://www.researchgate.net/profile/Aminu-Olayinka/publication/361292771_Financial_statement_analysis_as_a_tool_for_investment_decisions_and_assessment_of_companies'_performance/links/62a90366a3fe3e3df8778ac8/Financial-statement-analysis-as-a-tool-for-investment-decisions-and-assessment-of-companies-performance.pdf</w:t>
        </w:r>
      </w:hyperlink>
    </w:p>
    <w:p w14:paraId="63D04C43" w14:textId="77777777" w:rsidR="00465980" w:rsidRPr="00465980" w:rsidRDefault="00465980">
      <w:pPr>
        <w:spacing w:after="160" w:line="360" w:lineRule="auto"/>
        <w:jc w:val="both"/>
        <w:rPr>
          <w:rFonts w:eastAsia="Times New Roman"/>
          <w:color w:val="1155CC"/>
          <w:sz w:val="24"/>
          <w:szCs w:val="24"/>
          <w:u w:val="single"/>
        </w:rPr>
      </w:pPr>
      <w:proofErr w:type="spellStart"/>
      <w:r w:rsidRPr="00465980">
        <w:rPr>
          <w:rFonts w:eastAsia="Times New Roman"/>
          <w:sz w:val="24"/>
          <w:szCs w:val="24"/>
        </w:rPr>
        <w:t>Oyadeyi</w:t>
      </w:r>
      <w:proofErr w:type="spellEnd"/>
      <w:r w:rsidRPr="00465980">
        <w:rPr>
          <w:rFonts w:eastAsia="Times New Roman"/>
          <w:sz w:val="24"/>
          <w:szCs w:val="24"/>
        </w:rPr>
        <w:t xml:space="preserve">, O.O., </w:t>
      </w:r>
      <w:proofErr w:type="spellStart"/>
      <w:r w:rsidRPr="00465980">
        <w:rPr>
          <w:rFonts w:eastAsia="Times New Roman"/>
          <w:sz w:val="24"/>
          <w:szCs w:val="24"/>
        </w:rPr>
        <w:t>Osinubi</w:t>
      </w:r>
      <w:proofErr w:type="spellEnd"/>
      <w:r w:rsidRPr="00465980">
        <w:rPr>
          <w:rFonts w:eastAsia="Times New Roman"/>
          <w:sz w:val="24"/>
          <w:szCs w:val="24"/>
        </w:rPr>
        <w:t xml:space="preserve">, T.T., </w:t>
      </w:r>
      <w:proofErr w:type="spellStart"/>
      <w:r w:rsidRPr="00465980">
        <w:rPr>
          <w:rFonts w:eastAsia="Times New Roman"/>
          <w:sz w:val="24"/>
          <w:szCs w:val="24"/>
        </w:rPr>
        <w:t>Simatele</w:t>
      </w:r>
      <w:proofErr w:type="spellEnd"/>
      <w:r w:rsidRPr="00465980">
        <w:rPr>
          <w:rFonts w:eastAsia="Times New Roman"/>
          <w:sz w:val="24"/>
          <w:szCs w:val="24"/>
        </w:rPr>
        <w:t xml:space="preserve">, M. and </w:t>
      </w:r>
      <w:proofErr w:type="spellStart"/>
      <w:r w:rsidRPr="00465980">
        <w:rPr>
          <w:rFonts w:eastAsia="Times New Roman"/>
          <w:sz w:val="24"/>
          <w:szCs w:val="24"/>
        </w:rPr>
        <w:t>Oyadeyi</w:t>
      </w:r>
      <w:proofErr w:type="spellEnd"/>
      <w:r w:rsidRPr="00465980">
        <w:rPr>
          <w:rFonts w:eastAsia="Times New Roman"/>
          <w:sz w:val="24"/>
          <w:szCs w:val="24"/>
        </w:rPr>
        <w:t xml:space="preserve">, O.A., (2025) ‘The threshold effects of inflation rate, interest rate, and exchange rate on economic growth in Nigeria’, </w:t>
      </w:r>
      <w:r w:rsidRPr="00465980">
        <w:rPr>
          <w:rFonts w:eastAsia="Times New Roman"/>
          <w:i/>
          <w:iCs/>
          <w:sz w:val="24"/>
          <w:szCs w:val="24"/>
        </w:rPr>
        <w:t>Cogent Economics &amp; Finance</w:t>
      </w:r>
      <w:r w:rsidRPr="00465980">
        <w:rPr>
          <w:rFonts w:eastAsia="Times New Roman"/>
          <w:sz w:val="24"/>
          <w:szCs w:val="24"/>
        </w:rPr>
        <w:t xml:space="preserve">, </w:t>
      </w:r>
      <w:r w:rsidRPr="00465980">
        <w:rPr>
          <w:rFonts w:eastAsia="Times New Roman"/>
          <w:i/>
          <w:iCs/>
          <w:sz w:val="24"/>
          <w:szCs w:val="24"/>
        </w:rPr>
        <w:t>13</w:t>
      </w:r>
      <w:r w:rsidRPr="00465980">
        <w:rPr>
          <w:rFonts w:eastAsia="Times New Roman"/>
          <w:sz w:val="24"/>
          <w:szCs w:val="24"/>
        </w:rPr>
        <w:t>(1), p.2460066.</w:t>
      </w:r>
      <w:hyperlink r:id="rId40">
        <w:r w:rsidRPr="00465980">
          <w:rPr>
            <w:rFonts w:eastAsia="Times New Roman"/>
            <w:sz w:val="24"/>
            <w:szCs w:val="24"/>
          </w:rPr>
          <w:t xml:space="preserve"> </w:t>
        </w:r>
      </w:hyperlink>
      <w:hyperlink r:id="rId41">
        <w:r w:rsidRPr="00465980">
          <w:rPr>
            <w:rFonts w:eastAsia="Times New Roman"/>
            <w:color w:val="1155CC"/>
            <w:sz w:val="24"/>
            <w:szCs w:val="24"/>
            <w:u w:val="single"/>
          </w:rPr>
          <w:t>https://www.tandfonline.com/doi/pdf/10.1080/23322039.2025.2460066</w:t>
        </w:r>
      </w:hyperlink>
    </w:p>
    <w:p w14:paraId="490A9143" w14:textId="77777777" w:rsidR="00465980" w:rsidRPr="00465980" w:rsidRDefault="00465980" w:rsidP="003E2487">
      <w:pPr>
        <w:pStyle w:val="NormalWeb"/>
        <w:spacing w:before="0" w:beforeAutospacing="0" w:after="240" w:afterAutospacing="0" w:line="360" w:lineRule="auto"/>
        <w:jc w:val="both"/>
        <w:rPr>
          <w:rFonts w:ascii="Arial" w:hAnsi="Arial" w:cs="Arial"/>
        </w:rPr>
      </w:pPr>
      <w:r w:rsidRPr="00465980">
        <w:rPr>
          <w:rFonts w:ascii="Arial" w:hAnsi="Arial" w:cs="Arial"/>
          <w:color w:val="222222"/>
          <w:shd w:val="clear" w:color="auto" w:fill="FFFFFF"/>
        </w:rPr>
        <w:t xml:space="preserve">Page, S., Hubrich, S., Richards, R., </w:t>
      </w:r>
      <w:proofErr w:type="spellStart"/>
      <w:r w:rsidRPr="00465980">
        <w:rPr>
          <w:rFonts w:ascii="Arial" w:hAnsi="Arial" w:cs="Arial"/>
          <w:color w:val="222222"/>
          <w:shd w:val="clear" w:color="auto" w:fill="FFFFFF"/>
        </w:rPr>
        <w:t>Kritzman</w:t>
      </w:r>
      <w:proofErr w:type="spellEnd"/>
      <w:r w:rsidRPr="00465980">
        <w:rPr>
          <w:rFonts w:ascii="Arial" w:hAnsi="Arial" w:cs="Arial"/>
          <w:color w:val="222222"/>
          <w:shd w:val="clear" w:color="auto" w:fill="FFFFFF"/>
        </w:rPr>
        <w:t xml:space="preserve">, M., </w:t>
      </w:r>
      <w:proofErr w:type="spellStart"/>
      <w:r w:rsidRPr="00465980">
        <w:rPr>
          <w:rFonts w:ascii="Arial" w:hAnsi="Arial" w:cs="Arial"/>
          <w:color w:val="222222"/>
          <w:shd w:val="clear" w:color="auto" w:fill="FFFFFF"/>
        </w:rPr>
        <w:t>Walcher</w:t>
      </w:r>
      <w:proofErr w:type="spellEnd"/>
      <w:r w:rsidRPr="00465980">
        <w:rPr>
          <w:rFonts w:ascii="Arial" w:hAnsi="Arial" w:cs="Arial"/>
          <w:color w:val="222222"/>
          <w:shd w:val="clear" w:color="auto" w:fill="FFFFFF"/>
        </w:rPr>
        <w:t xml:space="preserve">, M., Wong, N., </w:t>
      </w:r>
      <w:proofErr w:type="spellStart"/>
      <w:r w:rsidRPr="00465980">
        <w:rPr>
          <w:rFonts w:ascii="Arial" w:hAnsi="Arial" w:cs="Arial"/>
          <w:color w:val="222222"/>
          <w:shd w:val="clear" w:color="auto" w:fill="FFFFFF"/>
        </w:rPr>
        <w:t>Wakrim</w:t>
      </w:r>
      <w:proofErr w:type="spellEnd"/>
      <w:r w:rsidRPr="00465980">
        <w:rPr>
          <w:rFonts w:ascii="Arial" w:hAnsi="Arial" w:cs="Arial"/>
          <w:color w:val="222222"/>
          <w:shd w:val="clear" w:color="auto" w:fill="FFFFFF"/>
        </w:rPr>
        <w:t xml:space="preserve">, A., Xiang, D., Xiao, I., </w:t>
      </w:r>
      <w:proofErr w:type="spellStart"/>
      <w:r w:rsidRPr="00465980">
        <w:rPr>
          <w:rFonts w:ascii="Arial" w:hAnsi="Arial" w:cs="Arial"/>
          <w:color w:val="222222"/>
          <w:shd w:val="clear" w:color="auto" w:fill="FFFFFF"/>
        </w:rPr>
        <w:t>Yamahara</w:t>
      </w:r>
      <w:proofErr w:type="spellEnd"/>
      <w:r w:rsidRPr="00465980">
        <w:rPr>
          <w:rFonts w:ascii="Arial" w:hAnsi="Arial" w:cs="Arial"/>
          <w:color w:val="222222"/>
          <w:shd w:val="clear" w:color="auto" w:fill="FFFFFF"/>
        </w:rPr>
        <w:t>, R. and Shan, C., (2024). ‘Human vs AI in Financial Analysis’.</w:t>
      </w:r>
      <w:r w:rsidRPr="00465980">
        <w:rPr>
          <w:rFonts w:ascii="Arial" w:hAnsi="Arial" w:cs="Arial"/>
          <w:color w:val="000000"/>
        </w:rPr>
        <w:t xml:space="preserve"> </w:t>
      </w:r>
      <w:hyperlink r:id="rId42" w:history="1">
        <w:r w:rsidRPr="00465980">
          <w:rPr>
            <w:rStyle w:val="Hyperlink"/>
            <w:rFonts w:ascii="Arial" w:hAnsi="Arial" w:cs="Arial"/>
            <w:color w:val="1155CC"/>
          </w:rPr>
          <w:t>https://nicwong.com/assets/files/T-Rowe-Final-Report.pdf</w:t>
        </w:r>
      </w:hyperlink>
    </w:p>
    <w:p w14:paraId="357398E6" w14:textId="77777777" w:rsidR="00465980" w:rsidRPr="00465980" w:rsidRDefault="00465980">
      <w:pPr>
        <w:spacing w:after="160" w:line="360" w:lineRule="auto"/>
        <w:jc w:val="both"/>
        <w:rPr>
          <w:rFonts w:eastAsia="Times New Roman"/>
          <w:color w:val="1155CC"/>
          <w:sz w:val="24"/>
          <w:szCs w:val="24"/>
          <w:u w:val="single"/>
        </w:rPr>
      </w:pPr>
      <w:proofErr w:type="spellStart"/>
      <w:r w:rsidRPr="00465980">
        <w:rPr>
          <w:rFonts w:eastAsia="Times New Roman"/>
          <w:sz w:val="24"/>
          <w:szCs w:val="24"/>
        </w:rPr>
        <w:t>Seretidou</w:t>
      </w:r>
      <w:proofErr w:type="spellEnd"/>
      <w:r w:rsidRPr="00465980">
        <w:rPr>
          <w:rFonts w:eastAsia="Times New Roman"/>
          <w:sz w:val="24"/>
          <w:szCs w:val="24"/>
        </w:rPr>
        <w:t xml:space="preserve">, D., </w:t>
      </w:r>
      <w:proofErr w:type="spellStart"/>
      <w:r w:rsidRPr="00465980">
        <w:rPr>
          <w:rFonts w:eastAsia="Times New Roman"/>
          <w:sz w:val="24"/>
          <w:szCs w:val="24"/>
        </w:rPr>
        <w:t>Billios</w:t>
      </w:r>
      <w:proofErr w:type="spellEnd"/>
      <w:r w:rsidRPr="00465980">
        <w:rPr>
          <w:rFonts w:eastAsia="Times New Roman"/>
          <w:sz w:val="24"/>
          <w:szCs w:val="24"/>
        </w:rPr>
        <w:t xml:space="preserve">, D. and Stavropoulos, A., (2025) ‘Integrative analysis of traditional and cash flow financial ratios: Insights from a systematic comparative review’, </w:t>
      </w:r>
      <w:r w:rsidRPr="00465980">
        <w:rPr>
          <w:rFonts w:eastAsia="Times New Roman"/>
          <w:i/>
          <w:iCs/>
          <w:sz w:val="24"/>
          <w:szCs w:val="24"/>
        </w:rPr>
        <w:t>Risks</w:t>
      </w:r>
      <w:r w:rsidRPr="00465980">
        <w:rPr>
          <w:rFonts w:eastAsia="Times New Roman"/>
          <w:sz w:val="24"/>
          <w:szCs w:val="24"/>
        </w:rPr>
        <w:t xml:space="preserve">, </w:t>
      </w:r>
      <w:r w:rsidRPr="00465980">
        <w:rPr>
          <w:rFonts w:eastAsia="Times New Roman"/>
          <w:i/>
          <w:iCs/>
          <w:sz w:val="24"/>
          <w:szCs w:val="24"/>
        </w:rPr>
        <w:t>13</w:t>
      </w:r>
      <w:r w:rsidRPr="00465980">
        <w:rPr>
          <w:rFonts w:eastAsia="Times New Roman"/>
          <w:sz w:val="24"/>
          <w:szCs w:val="24"/>
        </w:rPr>
        <w:t>(4), p.62.</w:t>
      </w:r>
      <w:hyperlink r:id="rId43">
        <w:r w:rsidRPr="00465980">
          <w:rPr>
            <w:rFonts w:eastAsia="Times New Roman"/>
            <w:sz w:val="24"/>
            <w:szCs w:val="24"/>
          </w:rPr>
          <w:t xml:space="preserve"> </w:t>
        </w:r>
      </w:hyperlink>
      <w:hyperlink r:id="rId44">
        <w:r w:rsidRPr="00465980">
          <w:rPr>
            <w:rFonts w:eastAsia="Times New Roman"/>
            <w:color w:val="1155CC"/>
            <w:sz w:val="24"/>
            <w:szCs w:val="24"/>
            <w:u w:val="single"/>
          </w:rPr>
          <w:t>https://www.mdpi.com/2227-9091/13/4/62</w:t>
        </w:r>
      </w:hyperlink>
    </w:p>
    <w:p w14:paraId="2EBD7610" w14:textId="77777777" w:rsidR="00465980" w:rsidRPr="00465980" w:rsidRDefault="00465980" w:rsidP="003E2487">
      <w:pPr>
        <w:pStyle w:val="NormalWeb"/>
        <w:spacing w:before="0" w:beforeAutospacing="0" w:after="240" w:afterAutospacing="0" w:line="360" w:lineRule="auto"/>
        <w:jc w:val="both"/>
        <w:rPr>
          <w:rFonts w:ascii="Arial" w:hAnsi="Arial" w:cs="Arial"/>
        </w:rPr>
      </w:pPr>
      <w:proofErr w:type="spellStart"/>
      <w:r w:rsidRPr="00465980">
        <w:rPr>
          <w:rFonts w:ascii="Arial" w:hAnsi="Arial" w:cs="Arial"/>
          <w:color w:val="000000"/>
        </w:rPr>
        <w:t>Spglobal</w:t>
      </w:r>
      <w:proofErr w:type="spellEnd"/>
      <w:r w:rsidRPr="00465980">
        <w:rPr>
          <w:rFonts w:ascii="Arial" w:hAnsi="Arial" w:cs="Arial"/>
          <w:color w:val="000000"/>
        </w:rPr>
        <w:t xml:space="preserve">, (2024) Marriott Ownership Resorts Inc.'s Proposed Term Loan B Due 2031 Rated 'BB+' Available from: </w:t>
      </w:r>
      <w:hyperlink r:id="rId45" w:history="1">
        <w:r w:rsidRPr="00465980">
          <w:rPr>
            <w:rStyle w:val="Hyperlink"/>
            <w:rFonts w:ascii="Arial" w:hAnsi="Arial" w:cs="Arial"/>
            <w:color w:val="1155CC"/>
          </w:rPr>
          <w:t>https://www.spglobal.com/ratings/en/regulatory/article/-/view/type/HTML/id/3136695</w:t>
        </w:r>
      </w:hyperlink>
      <w:r w:rsidRPr="00465980">
        <w:rPr>
          <w:rFonts w:ascii="Arial" w:hAnsi="Arial" w:cs="Arial"/>
          <w:color w:val="000000"/>
        </w:rPr>
        <w:t xml:space="preserve"> Accessed on 14.07.26. </w:t>
      </w:r>
    </w:p>
    <w:p w14:paraId="35671ABB" w14:textId="77777777" w:rsidR="00465980" w:rsidRPr="00465980" w:rsidRDefault="00465980">
      <w:pPr>
        <w:spacing w:after="160" w:line="360" w:lineRule="auto"/>
        <w:jc w:val="both"/>
        <w:rPr>
          <w:rFonts w:eastAsia="Times New Roman"/>
          <w:color w:val="1155CC"/>
          <w:sz w:val="24"/>
          <w:szCs w:val="24"/>
          <w:u w:val="single"/>
        </w:rPr>
      </w:pPr>
      <w:proofErr w:type="spellStart"/>
      <w:r w:rsidRPr="00465980">
        <w:rPr>
          <w:rFonts w:eastAsia="Times New Roman"/>
          <w:sz w:val="24"/>
          <w:szCs w:val="24"/>
        </w:rPr>
        <w:t>Susellawati</w:t>
      </w:r>
      <w:proofErr w:type="spellEnd"/>
      <w:r w:rsidRPr="00465980">
        <w:rPr>
          <w:rFonts w:eastAsia="Times New Roman"/>
          <w:sz w:val="24"/>
          <w:szCs w:val="24"/>
        </w:rPr>
        <w:t xml:space="preserve">, S., Sari, D.P., </w:t>
      </w:r>
      <w:proofErr w:type="spellStart"/>
      <w:r w:rsidRPr="00465980">
        <w:rPr>
          <w:rFonts w:eastAsia="Times New Roman"/>
          <w:sz w:val="24"/>
          <w:szCs w:val="24"/>
        </w:rPr>
        <w:t>Nabella</w:t>
      </w:r>
      <w:proofErr w:type="spellEnd"/>
      <w:r w:rsidRPr="00465980">
        <w:rPr>
          <w:rFonts w:eastAsia="Times New Roman"/>
          <w:sz w:val="24"/>
          <w:szCs w:val="24"/>
        </w:rPr>
        <w:t xml:space="preserve">, S.D. and </w:t>
      </w:r>
      <w:proofErr w:type="spellStart"/>
      <w:r w:rsidRPr="00465980">
        <w:rPr>
          <w:rFonts w:eastAsia="Times New Roman"/>
          <w:sz w:val="24"/>
          <w:szCs w:val="24"/>
        </w:rPr>
        <w:t>Fadlilah</w:t>
      </w:r>
      <w:proofErr w:type="spellEnd"/>
      <w:r w:rsidRPr="00465980">
        <w:rPr>
          <w:rFonts w:eastAsia="Times New Roman"/>
          <w:sz w:val="24"/>
          <w:szCs w:val="24"/>
        </w:rPr>
        <w:t xml:space="preserve">, A.H., (2022) ‘The effect of profitability, liquidity, leverage, and activity ratios on dividend policy in manufacturing companies in the food and beverage industry sector listed on the Indonesia Stock Exchange in the 2016-2020 period’, </w:t>
      </w:r>
      <w:proofErr w:type="spellStart"/>
      <w:r w:rsidRPr="00465980">
        <w:rPr>
          <w:rFonts w:eastAsia="Times New Roman"/>
          <w:i/>
          <w:iCs/>
          <w:sz w:val="24"/>
          <w:szCs w:val="24"/>
        </w:rPr>
        <w:t>Jurnal</w:t>
      </w:r>
      <w:proofErr w:type="spellEnd"/>
      <w:r w:rsidRPr="00465980">
        <w:rPr>
          <w:rFonts w:eastAsia="Times New Roman"/>
          <w:i/>
          <w:iCs/>
          <w:sz w:val="24"/>
          <w:szCs w:val="24"/>
        </w:rPr>
        <w:t xml:space="preserve"> </w:t>
      </w:r>
      <w:proofErr w:type="spellStart"/>
      <w:r w:rsidRPr="00465980">
        <w:rPr>
          <w:rFonts w:eastAsia="Times New Roman"/>
          <w:i/>
          <w:iCs/>
          <w:sz w:val="24"/>
          <w:szCs w:val="24"/>
        </w:rPr>
        <w:t>Mantik</w:t>
      </w:r>
      <w:proofErr w:type="spellEnd"/>
      <w:r w:rsidRPr="00465980">
        <w:rPr>
          <w:rFonts w:eastAsia="Times New Roman"/>
          <w:sz w:val="24"/>
          <w:szCs w:val="24"/>
        </w:rPr>
        <w:t xml:space="preserve">, </w:t>
      </w:r>
      <w:r w:rsidRPr="00465980">
        <w:rPr>
          <w:rFonts w:eastAsia="Times New Roman"/>
          <w:i/>
          <w:iCs/>
          <w:sz w:val="24"/>
          <w:szCs w:val="24"/>
        </w:rPr>
        <w:t>6</w:t>
      </w:r>
      <w:r w:rsidRPr="00465980">
        <w:rPr>
          <w:rFonts w:eastAsia="Times New Roman"/>
          <w:sz w:val="24"/>
          <w:szCs w:val="24"/>
        </w:rPr>
        <w:t>(2), pp.141-152.</w:t>
      </w:r>
      <w:hyperlink r:id="rId46">
        <w:r w:rsidRPr="00465980">
          <w:rPr>
            <w:rFonts w:eastAsia="Times New Roman"/>
            <w:sz w:val="24"/>
            <w:szCs w:val="24"/>
          </w:rPr>
          <w:t xml:space="preserve"> </w:t>
        </w:r>
      </w:hyperlink>
      <w:hyperlink r:id="rId47">
        <w:r w:rsidRPr="00465980">
          <w:rPr>
            <w:rFonts w:eastAsia="Times New Roman"/>
            <w:color w:val="1155CC"/>
            <w:sz w:val="24"/>
            <w:szCs w:val="24"/>
            <w:u w:val="single"/>
          </w:rPr>
          <w:t>https://www.researchgate.net/profile/Septa-Nabella/publication/371806850_The_Effect_of_Profitability_Liquidity_Leverage_and_Activity_Ratios_on_Dividend_Policy_in_Manufacturing_Companies_in_the_Food_and_Beverage_Industry_Sector_Listed_on_the_Indonesia_Stock_Exchange_in_the_/links/6495e2458de7ed28ba4eecd5/The-Effect-of-Profitability-Liquidity-Leverage-and-Activity-Ratios-on-Dividend-Policy-in-Manufacturing-Companies-in-the-Food-and-Beverage-Industry-Sector-Listed-on-the-Indonesia-Stock-Exchange-in-t.pdf</w:t>
        </w:r>
      </w:hyperlink>
    </w:p>
    <w:p w14:paraId="4F794662" w14:textId="77777777" w:rsidR="00465980" w:rsidRPr="00465980" w:rsidRDefault="00465980" w:rsidP="003E2487">
      <w:pPr>
        <w:pStyle w:val="NormalWeb"/>
        <w:spacing w:before="0" w:beforeAutospacing="0" w:after="240" w:afterAutospacing="0" w:line="360" w:lineRule="auto"/>
        <w:jc w:val="both"/>
        <w:rPr>
          <w:rFonts w:ascii="Arial" w:hAnsi="Arial" w:cs="Arial"/>
        </w:rPr>
      </w:pPr>
      <w:proofErr w:type="spellStart"/>
      <w:r w:rsidRPr="00465980">
        <w:rPr>
          <w:rFonts w:ascii="Arial" w:hAnsi="Arial" w:cs="Arial"/>
          <w:color w:val="222222"/>
          <w:shd w:val="clear" w:color="auto" w:fill="FFFFFF"/>
        </w:rPr>
        <w:t>Theodorakopoulos</w:t>
      </w:r>
      <w:proofErr w:type="spellEnd"/>
      <w:r w:rsidRPr="00465980">
        <w:rPr>
          <w:rFonts w:ascii="Arial" w:hAnsi="Arial" w:cs="Arial"/>
          <w:color w:val="222222"/>
          <w:shd w:val="clear" w:color="auto" w:fill="FFFFFF"/>
        </w:rPr>
        <w:t xml:space="preserve">, L., </w:t>
      </w:r>
      <w:proofErr w:type="spellStart"/>
      <w:r w:rsidRPr="00465980">
        <w:rPr>
          <w:rFonts w:ascii="Arial" w:hAnsi="Arial" w:cs="Arial"/>
          <w:color w:val="222222"/>
          <w:shd w:val="clear" w:color="auto" w:fill="FFFFFF"/>
        </w:rPr>
        <w:t>Theodoropoulou</w:t>
      </w:r>
      <w:proofErr w:type="spellEnd"/>
      <w:r w:rsidRPr="00465980">
        <w:rPr>
          <w:rFonts w:ascii="Arial" w:hAnsi="Arial" w:cs="Arial"/>
          <w:color w:val="222222"/>
          <w:shd w:val="clear" w:color="auto" w:fill="FFFFFF"/>
        </w:rPr>
        <w:t xml:space="preserve">, A. and </w:t>
      </w:r>
      <w:proofErr w:type="spellStart"/>
      <w:r w:rsidRPr="00465980">
        <w:rPr>
          <w:rFonts w:ascii="Arial" w:hAnsi="Arial" w:cs="Arial"/>
          <w:color w:val="222222"/>
          <w:shd w:val="clear" w:color="auto" w:fill="FFFFFF"/>
        </w:rPr>
        <w:t>Halkiopoulos</w:t>
      </w:r>
      <w:proofErr w:type="spellEnd"/>
      <w:r w:rsidRPr="00465980">
        <w:rPr>
          <w:rFonts w:ascii="Arial" w:hAnsi="Arial" w:cs="Arial"/>
          <w:color w:val="222222"/>
          <w:shd w:val="clear" w:color="auto" w:fill="FFFFFF"/>
        </w:rPr>
        <w:t xml:space="preserve">, C., (2025). ‘Cognitive bias mitigation in executive decision-making: A data-driven approach integrating big data analytics, AI, and explainable systems’. </w:t>
      </w:r>
      <w:r w:rsidRPr="00465980">
        <w:rPr>
          <w:rFonts w:ascii="Arial" w:hAnsi="Arial" w:cs="Arial"/>
          <w:i/>
          <w:iCs/>
          <w:color w:val="222222"/>
          <w:shd w:val="clear" w:color="auto" w:fill="FFFFFF"/>
        </w:rPr>
        <w:t>Electronics</w:t>
      </w:r>
      <w:r w:rsidRPr="00465980">
        <w:rPr>
          <w:rFonts w:ascii="Arial" w:hAnsi="Arial" w:cs="Arial"/>
          <w:color w:val="222222"/>
          <w:shd w:val="clear" w:color="auto" w:fill="FFFFFF"/>
        </w:rPr>
        <w:t xml:space="preserve">, </w:t>
      </w:r>
      <w:r w:rsidRPr="00465980">
        <w:rPr>
          <w:rFonts w:ascii="Arial" w:hAnsi="Arial" w:cs="Arial"/>
          <w:i/>
          <w:iCs/>
          <w:color w:val="222222"/>
          <w:shd w:val="clear" w:color="auto" w:fill="FFFFFF"/>
        </w:rPr>
        <w:t>14</w:t>
      </w:r>
      <w:r w:rsidRPr="00465980">
        <w:rPr>
          <w:rFonts w:ascii="Arial" w:hAnsi="Arial" w:cs="Arial"/>
          <w:color w:val="222222"/>
          <w:shd w:val="clear" w:color="auto" w:fill="FFFFFF"/>
        </w:rPr>
        <w:t>(19), p.3930.</w:t>
      </w:r>
      <w:r w:rsidRPr="00465980">
        <w:rPr>
          <w:rFonts w:ascii="Arial" w:hAnsi="Arial" w:cs="Arial"/>
          <w:color w:val="000000"/>
        </w:rPr>
        <w:t xml:space="preserve"> </w:t>
      </w:r>
      <w:hyperlink r:id="rId48" w:history="1">
        <w:r w:rsidRPr="00465980">
          <w:rPr>
            <w:rStyle w:val="Hyperlink"/>
            <w:rFonts w:ascii="Arial" w:hAnsi="Arial" w:cs="Arial"/>
            <w:color w:val="1155CC"/>
          </w:rPr>
          <w:t>https://www.researchgate.net/profile/Constantinos-Halkiopoulos/publication/396169394_Cognitive_Bias_Mitigation_in_Executive_Decision-Making_A_Data-Driven_Approach_Integrating_Big_Data_Analytics_AI_and_Explainable_Systems/links/68e77a6affdca73694b665fa/Cognitive-Bias-Mitigation-in-Executive-Decision-Making-A-Data-Driven-Approach-Integrating-Big-Data-Analytics-AI-and-Explainable-Systems.pdf</w:t>
        </w:r>
      </w:hyperlink>
    </w:p>
    <w:p w14:paraId="7A8DFE41" w14:textId="77777777" w:rsidR="00465980" w:rsidRPr="00465980" w:rsidRDefault="00465980" w:rsidP="003E2487">
      <w:pPr>
        <w:pStyle w:val="NormalWeb"/>
        <w:spacing w:before="0" w:beforeAutospacing="0" w:after="240" w:afterAutospacing="0" w:line="360" w:lineRule="auto"/>
        <w:jc w:val="both"/>
        <w:rPr>
          <w:rFonts w:ascii="Arial" w:hAnsi="Arial" w:cs="Arial"/>
        </w:rPr>
      </w:pPr>
      <w:proofErr w:type="spellStart"/>
      <w:r w:rsidRPr="00465980">
        <w:rPr>
          <w:rFonts w:ascii="Arial" w:hAnsi="Arial" w:cs="Arial"/>
          <w:color w:val="222222"/>
          <w:shd w:val="clear" w:color="auto" w:fill="FFFFFF"/>
        </w:rPr>
        <w:t>Thị</w:t>
      </w:r>
      <w:proofErr w:type="spellEnd"/>
      <w:r w:rsidRPr="00465980">
        <w:rPr>
          <w:rFonts w:ascii="Arial" w:hAnsi="Arial" w:cs="Arial"/>
          <w:color w:val="222222"/>
          <w:shd w:val="clear" w:color="auto" w:fill="FFFFFF"/>
        </w:rPr>
        <w:t xml:space="preserve"> Mai, N., </w:t>
      </w:r>
      <w:proofErr w:type="spellStart"/>
      <w:r w:rsidRPr="00465980">
        <w:rPr>
          <w:rFonts w:ascii="Arial" w:hAnsi="Arial" w:cs="Arial"/>
          <w:color w:val="222222"/>
          <w:shd w:val="clear" w:color="auto" w:fill="FFFFFF"/>
        </w:rPr>
        <w:t>Wijaya</w:t>
      </w:r>
      <w:proofErr w:type="spellEnd"/>
      <w:r w:rsidRPr="00465980">
        <w:rPr>
          <w:rFonts w:ascii="Arial" w:hAnsi="Arial" w:cs="Arial"/>
          <w:color w:val="222222"/>
          <w:shd w:val="clear" w:color="auto" w:fill="FFFFFF"/>
        </w:rPr>
        <w:t xml:space="preserve">, P. and </w:t>
      </w:r>
      <w:proofErr w:type="spellStart"/>
      <w:r w:rsidRPr="00465980">
        <w:rPr>
          <w:rFonts w:ascii="Arial" w:hAnsi="Arial" w:cs="Arial"/>
          <w:color w:val="222222"/>
          <w:shd w:val="clear" w:color="auto" w:fill="FFFFFF"/>
        </w:rPr>
        <w:t>Volkov</w:t>
      </w:r>
      <w:proofErr w:type="spellEnd"/>
      <w:r w:rsidRPr="00465980">
        <w:rPr>
          <w:rFonts w:ascii="Arial" w:hAnsi="Arial" w:cs="Arial"/>
          <w:color w:val="222222"/>
          <w:shd w:val="clear" w:color="auto" w:fill="FFFFFF"/>
        </w:rPr>
        <w:t>, D., (2025). ‘Cross-Sector Performance Benchmarking: The Evolving Role of Financial Ratio Analysis Across Industries’.</w:t>
      </w:r>
      <w:r w:rsidRPr="00465980">
        <w:rPr>
          <w:rFonts w:ascii="Arial" w:hAnsi="Arial" w:cs="Arial"/>
          <w:color w:val="000000"/>
        </w:rPr>
        <w:t xml:space="preserve"> </w:t>
      </w:r>
      <w:hyperlink r:id="rId49" w:history="1">
        <w:r w:rsidRPr="00465980">
          <w:rPr>
            <w:rStyle w:val="Hyperlink"/>
            <w:rFonts w:ascii="Arial" w:hAnsi="Arial" w:cs="Arial"/>
            <w:color w:val="1155CC"/>
          </w:rPr>
          <w:t>https://mpra.ub.uni-muenchen.de/125290/1/MPRA_paper_125290.pdf</w:t>
        </w:r>
      </w:hyperlink>
    </w:p>
    <w:p w14:paraId="34600FF4" w14:textId="77777777" w:rsidR="00465980" w:rsidRPr="00465980" w:rsidRDefault="00465980" w:rsidP="003E2487">
      <w:pPr>
        <w:pStyle w:val="NormalWeb"/>
        <w:spacing w:before="0" w:beforeAutospacing="0" w:after="240" w:afterAutospacing="0" w:line="360" w:lineRule="auto"/>
        <w:jc w:val="both"/>
        <w:rPr>
          <w:rFonts w:ascii="Arial" w:hAnsi="Arial" w:cs="Arial"/>
        </w:rPr>
      </w:pPr>
      <w:proofErr w:type="spellStart"/>
      <w:r w:rsidRPr="00465980">
        <w:rPr>
          <w:rFonts w:ascii="Arial" w:hAnsi="Arial" w:cs="Arial"/>
          <w:color w:val="222222"/>
          <w:shd w:val="clear" w:color="auto" w:fill="FFFFFF"/>
        </w:rPr>
        <w:t>Umeaduma</w:t>
      </w:r>
      <w:proofErr w:type="spellEnd"/>
      <w:r w:rsidRPr="00465980">
        <w:rPr>
          <w:rFonts w:ascii="Arial" w:hAnsi="Arial" w:cs="Arial"/>
          <w:color w:val="222222"/>
          <w:shd w:val="clear" w:color="auto" w:fill="FFFFFF"/>
        </w:rPr>
        <w:t xml:space="preserve">, C.M.G., (2024). ‘Impact of monetary policy on small business lending, interest rates, and employment growth in developing economies’. </w:t>
      </w:r>
      <w:proofErr w:type="spellStart"/>
      <w:r w:rsidRPr="00465980">
        <w:rPr>
          <w:rFonts w:ascii="Arial" w:hAnsi="Arial" w:cs="Arial"/>
          <w:i/>
          <w:iCs/>
          <w:color w:val="222222"/>
          <w:shd w:val="clear" w:color="auto" w:fill="FFFFFF"/>
        </w:rPr>
        <w:t>Int</w:t>
      </w:r>
      <w:proofErr w:type="spellEnd"/>
      <w:r w:rsidRPr="00465980">
        <w:rPr>
          <w:rFonts w:ascii="Arial" w:hAnsi="Arial" w:cs="Arial"/>
          <w:i/>
          <w:iCs/>
          <w:color w:val="222222"/>
          <w:shd w:val="clear" w:color="auto" w:fill="FFFFFF"/>
        </w:rPr>
        <w:t xml:space="preserve"> J </w:t>
      </w:r>
      <w:proofErr w:type="spellStart"/>
      <w:r w:rsidRPr="00465980">
        <w:rPr>
          <w:rFonts w:ascii="Arial" w:hAnsi="Arial" w:cs="Arial"/>
          <w:i/>
          <w:iCs/>
          <w:color w:val="222222"/>
          <w:shd w:val="clear" w:color="auto" w:fill="FFFFFF"/>
        </w:rPr>
        <w:t>Eng</w:t>
      </w:r>
      <w:proofErr w:type="spellEnd"/>
      <w:r w:rsidRPr="00465980">
        <w:rPr>
          <w:rFonts w:ascii="Arial" w:hAnsi="Arial" w:cs="Arial"/>
          <w:i/>
          <w:iCs/>
          <w:color w:val="222222"/>
          <w:shd w:val="clear" w:color="auto" w:fill="FFFFFF"/>
        </w:rPr>
        <w:t xml:space="preserve"> </w:t>
      </w:r>
      <w:proofErr w:type="spellStart"/>
      <w:r w:rsidRPr="00465980">
        <w:rPr>
          <w:rFonts w:ascii="Arial" w:hAnsi="Arial" w:cs="Arial"/>
          <w:i/>
          <w:iCs/>
          <w:color w:val="222222"/>
          <w:shd w:val="clear" w:color="auto" w:fill="FFFFFF"/>
        </w:rPr>
        <w:t>Technol</w:t>
      </w:r>
      <w:proofErr w:type="spellEnd"/>
      <w:r w:rsidRPr="00465980">
        <w:rPr>
          <w:rFonts w:ascii="Arial" w:hAnsi="Arial" w:cs="Arial"/>
          <w:i/>
          <w:iCs/>
          <w:color w:val="222222"/>
          <w:shd w:val="clear" w:color="auto" w:fill="FFFFFF"/>
        </w:rPr>
        <w:t xml:space="preserve"> Res </w:t>
      </w:r>
      <w:proofErr w:type="spellStart"/>
      <w:r w:rsidRPr="00465980">
        <w:rPr>
          <w:rFonts w:ascii="Arial" w:hAnsi="Arial" w:cs="Arial"/>
          <w:i/>
          <w:iCs/>
          <w:color w:val="222222"/>
          <w:shd w:val="clear" w:color="auto" w:fill="FFFFFF"/>
        </w:rPr>
        <w:t>Manag</w:t>
      </w:r>
      <w:proofErr w:type="spellEnd"/>
      <w:r w:rsidRPr="00465980">
        <w:rPr>
          <w:rFonts w:ascii="Arial" w:hAnsi="Arial" w:cs="Arial"/>
          <w:color w:val="222222"/>
          <w:shd w:val="clear" w:color="auto" w:fill="FFFFFF"/>
        </w:rPr>
        <w:t>.</w:t>
      </w:r>
      <w:r w:rsidRPr="00465980">
        <w:rPr>
          <w:rFonts w:ascii="Arial" w:hAnsi="Arial" w:cs="Arial"/>
          <w:color w:val="000000"/>
        </w:rPr>
        <w:t xml:space="preserve"> </w:t>
      </w:r>
      <w:hyperlink r:id="rId50" w:history="1">
        <w:r w:rsidRPr="00465980">
          <w:rPr>
            <w:rStyle w:val="Hyperlink"/>
            <w:rFonts w:ascii="Arial" w:hAnsi="Arial" w:cs="Arial"/>
            <w:color w:val="1155CC"/>
          </w:rPr>
          <w:t>https://www.researchgate.net/profile/Chidimma-Umeaduma/publication/390193512_International_Journal_of_Engineering_Technology_Research_Management_IMPACT_OF_MONETARY_POLICY_ON_SMALL_BUSINESS_LENDING_INTEREST_RATES_AND_EMPLOYMENT_GROWTH_IN_DEVELOPING_ECONOMIES/links/67e3dda135f7044c9288a9d8/International-Journal-of-Engineering-Technology-Research-Management-IMPACT-OF-MONETARY-POLICY-ON-SMALL-BUSINESS-LENDING-INTEREST-RATES-AND-EMPLOYMENT-GROWTH-IN-DEVELOPING-ECONOMIES.pdf</w:t>
        </w:r>
      </w:hyperlink>
    </w:p>
    <w:p w14:paraId="6450E5B8" w14:textId="77777777" w:rsidR="00465980" w:rsidRPr="00465980" w:rsidRDefault="00465980">
      <w:pPr>
        <w:spacing w:after="160" w:line="360" w:lineRule="auto"/>
        <w:jc w:val="both"/>
        <w:rPr>
          <w:rFonts w:eastAsia="Times New Roman"/>
          <w:color w:val="1155CC"/>
          <w:sz w:val="24"/>
          <w:szCs w:val="24"/>
          <w:u w:val="single"/>
        </w:rPr>
      </w:pPr>
      <w:proofErr w:type="spellStart"/>
      <w:r w:rsidRPr="00465980">
        <w:rPr>
          <w:rFonts w:eastAsia="Times New Roman"/>
          <w:sz w:val="24"/>
          <w:szCs w:val="24"/>
        </w:rPr>
        <w:t>Velickovic</w:t>
      </w:r>
      <w:proofErr w:type="spellEnd"/>
      <w:r w:rsidRPr="00465980">
        <w:rPr>
          <w:rFonts w:eastAsia="Times New Roman"/>
          <w:sz w:val="24"/>
          <w:szCs w:val="24"/>
        </w:rPr>
        <w:t xml:space="preserve">, G., </w:t>
      </w:r>
      <w:proofErr w:type="spellStart"/>
      <w:r w:rsidRPr="00465980">
        <w:rPr>
          <w:rFonts w:eastAsia="Times New Roman"/>
          <w:sz w:val="24"/>
          <w:szCs w:val="24"/>
        </w:rPr>
        <w:t>Stanojevic</w:t>
      </w:r>
      <w:proofErr w:type="spellEnd"/>
      <w:r w:rsidRPr="00465980">
        <w:rPr>
          <w:rFonts w:eastAsia="Times New Roman"/>
          <w:sz w:val="24"/>
          <w:szCs w:val="24"/>
        </w:rPr>
        <w:t xml:space="preserve">, J. and </w:t>
      </w:r>
      <w:proofErr w:type="spellStart"/>
      <w:r w:rsidRPr="00465980">
        <w:rPr>
          <w:rFonts w:eastAsia="Times New Roman"/>
          <w:sz w:val="24"/>
          <w:szCs w:val="24"/>
        </w:rPr>
        <w:t>Veselinovic</w:t>
      </w:r>
      <w:proofErr w:type="spellEnd"/>
      <w:r w:rsidRPr="00465980">
        <w:rPr>
          <w:rFonts w:eastAsia="Times New Roman"/>
          <w:sz w:val="24"/>
          <w:szCs w:val="24"/>
        </w:rPr>
        <w:t xml:space="preserve">, M., (2023) ‘Managing Financial Performance toward Achievements in Sustainability Prospects: Comparative Analysis of the e-Commerce and Hospitality Industries’, </w:t>
      </w:r>
      <w:r w:rsidRPr="00465980">
        <w:rPr>
          <w:rFonts w:eastAsia="Times New Roman"/>
          <w:i/>
          <w:iCs/>
          <w:sz w:val="24"/>
          <w:szCs w:val="24"/>
        </w:rPr>
        <w:t>Journal of Risk and Financial Management</w:t>
      </w:r>
      <w:r w:rsidRPr="00465980">
        <w:rPr>
          <w:rFonts w:eastAsia="Times New Roman"/>
          <w:sz w:val="24"/>
          <w:szCs w:val="24"/>
        </w:rPr>
        <w:t xml:space="preserve">, </w:t>
      </w:r>
      <w:r w:rsidRPr="00465980">
        <w:rPr>
          <w:rFonts w:eastAsia="Times New Roman"/>
          <w:i/>
          <w:iCs/>
          <w:sz w:val="24"/>
          <w:szCs w:val="24"/>
        </w:rPr>
        <w:t>16</w:t>
      </w:r>
      <w:r w:rsidRPr="00465980">
        <w:rPr>
          <w:rFonts w:eastAsia="Times New Roman"/>
          <w:sz w:val="24"/>
          <w:szCs w:val="24"/>
        </w:rPr>
        <w:t>(9), p.395.</w:t>
      </w:r>
      <w:hyperlink r:id="rId51">
        <w:r w:rsidRPr="00465980">
          <w:rPr>
            <w:rFonts w:eastAsia="Times New Roman"/>
            <w:sz w:val="24"/>
            <w:szCs w:val="24"/>
          </w:rPr>
          <w:t xml:space="preserve"> </w:t>
        </w:r>
      </w:hyperlink>
      <w:hyperlink r:id="rId52">
        <w:r w:rsidRPr="00465980">
          <w:rPr>
            <w:rFonts w:eastAsia="Times New Roman"/>
            <w:color w:val="1155CC"/>
            <w:sz w:val="24"/>
            <w:szCs w:val="24"/>
            <w:u w:val="single"/>
          </w:rPr>
          <w:t>https://www.mdpi.com/1911-8074/16/9/395</w:t>
        </w:r>
      </w:hyperlink>
    </w:p>
    <w:p w14:paraId="0E89BB22" w14:textId="77777777" w:rsidR="00465980" w:rsidRPr="00465980" w:rsidRDefault="00465980">
      <w:pPr>
        <w:spacing w:after="160" w:line="360" w:lineRule="auto"/>
        <w:jc w:val="both"/>
        <w:rPr>
          <w:rFonts w:eastAsia="Times New Roman"/>
          <w:color w:val="1155CC"/>
          <w:sz w:val="24"/>
          <w:szCs w:val="24"/>
          <w:u w:val="single"/>
        </w:rPr>
      </w:pPr>
      <w:proofErr w:type="spellStart"/>
      <w:r w:rsidRPr="00465980">
        <w:rPr>
          <w:rFonts w:eastAsia="Times New Roman"/>
          <w:sz w:val="24"/>
          <w:szCs w:val="24"/>
        </w:rPr>
        <w:t>Wibowo</w:t>
      </w:r>
      <w:proofErr w:type="spellEnd"/>
      <w:r w:rsidRPr="00465980">
        <w:rPr>
          <w:rFonts w:eastAsia="Times New Roman"/>
          <w:sz w:val="24"/>
          <w:szCs w:val="24"/>
        </w:rPr>
        <w:t xml:space="preserve">, F.A., </w:t>
      </w:r>
      <w:proofErr w:type="spellStart"/>
      <w:r w:rsidRPr="00465980">
        <w:rPr>
          <w:rFonts w:eastAsia="Times New Roman"/>
          <w:sz w:val="24"/>
          <w:szCs w:val="24"/>
        </w:rPr>
        <w:t>Satria</w:t>
      </w:r>
      <w:proofErr w:type="spellEnd"/>
      <w:r w:rsidRPr="00465980">
        <w:rPr>
          <w:rFonts w:eastAsia="Times New Roman"/>
          <w:sz w:val="24"/>
          <w:szCs w:val="24"/>
        </w:rPr>
        <w:t xml:space="preserve">, A., Gaol, S.L. and </w:t>
      </w:r>
      <w:proofErr w:type="spellStart"/>
      <w:r w:rsidRPr="00465980">
        <w:rPr>
          <w:rFonts w:eastAsia="Times New Roman"/>
          <w:sz w:val="24"/>
          <w:szCs w:val="24"/>
        </w:rPr>
        <w:t>Indrawan</w:t>
      </w:r>
      <w:proofErr w:type="spellEnd"/>
      <w:r w:rsidRPr="00465980">
        <w:rPr>
          <w:rFonts w:eastAsia="Times New Roman"/>
          <w:sz w:val="24"/>
          <w:szCs w:val="24"/>
        </w:rPr>
        <w:t xml:space="preserve">, D., (2024) ‘Financial risk, debt, and efficiency in Indonesia’s construction industry: A comparative study of SOEs and private companies’, </w:t>
      </w:r>
      <w:r w:rsidRPr="00465980">
        <w:rPr>
          <w:rFonts w:eastAsia="Times New Roman"/>
          <w:i/>
          <w:iCs/>
          <w:sz w:val="24"/>
          <w:szCs w:val="24"/>
        </w:rPr>
        <w:t>Journal of Risk and Financial Management</w:t>
      </w:r>
      <w:r w:rsidRPr="00465980">
        <w:rPr>
          <w:rFonts w:eastAsia="Times New Roman"/>
          <w:sz w:val="24"/>
          <w:szCs w:val="24"/>
        </w:rPr>
        <w:t xml:space="preserve">, </w:t>
      </w:r>
      <w:r w:rsidRPr="00465980">
        <w:rPr>
          <w:rFonts w:eastAsia="Times New Roman"/>
          <w:i/>
          <w:iCs/>
          <w:sz w:val="24"/>
          <w:szCs w:val="24"/>
        </w:rPr>
        <w:t>17</w:t>
      </w:r>
      <w:r w:rsidRPr="00465980">
        <w:rPr>
          <w:rFonts w:eastAsia="Times New Roman"/>
          <w:sz w:val="24"/>
          <w:szCs w:val="24"/>
        </w:rPr>
        <w:t>(7), p.303.</w:t>
      </w:r>
      <w:hyperlink r:id="rId53">
        <w:r w:rsidRPr="00465980">
          <w:rPr>
            <w:rFonts w:eastAsia="Times New Roman"/>
            <w:sz w:val="24"/>
            <w:szCs w:val="24"/>
          </w:rPr>
          <w:t xml:space="preserve"> </w:t>
        </w:r>
      </w:hyperlink>
      <w:hyperlink r:id="rId54">
        <w:r w:rsidRPr="00465980">
          <w:rPr>
            <w:rFonts w:eastAsia="Times New Roman"/>
            <w:color w:val="1155CC"/>
            <w:sz w:val="24"/>
            <w:szCs w:val="24"/>
            <w:u w:val="single"/>
          </w:rPr>
          <w:t>https://www.mdpi.com/1911-8074/17/7/303</w:t>
        </w:r>
      </w:hyperlink>
    </w:p>
    <w:p w14:paraId="54DCC16C" w14:textId="77777777" w:rsidR="00465980" w:rsidRPr="00465980" w:rsidRDefault="00465980">
      <w:pPr>
        <w:spacing w:after="160" w:line="360" w:lineRule="auto"/>
        <w:jc w:val="both"/>
        <w:rPr>
          <w:rFonts w:eastAsia="Times New Roman"/>
          <w:color w:val="1155CC"/>
          <w:sz w:val="24"/>
          <w:szCs w:val="24"/>
          <w:u w:val="single"/>
        </w:rPr>
      </w:pPr>
      <w:r w:rsidRPr="00465980">
        <w:rPr>
          <w:rFonts w:eastAsia="Times New Roman"/>
          <w:sz w:val="24"/>
          <w:szCs w:val="24"/>
        </w:rPr>
        <w:t xml:space="preserve">Zhang, W. and Xu, D., (2024) ‘Benefits evaluation of ecological restoration projects based on value realization of ecological products’, </w:t>
      </w:r>
      <w:r w:rsidRPr="00465980">
        <w:rPr>
          <w:rFonts w:eastAsia="Times New Roman"/>
          <w:i/>
          <w:iCs/>
          <w:sz w:val="24"/>
          <w:szCs w:val="24"/>
        </w:rPr>
        <w:t>Journal of Environmental Management</w:t>
      </w:r>
      <w:r w:rsidRPr="00465980">
        <w:rPr>
          <w:rFonts w:eastAsia="Times New Roman"/>
          <w:sz w:val="24"/>
          <w:szCs w:val="24"/>
        </w:rPr>
        <w:t xml:space="preserve">, </w:t>
      </w:r>
      <w:r w:rsidRPr="00465980">
        <w:rPr>
          <w:rFonts w:eastAsia="Times New Roman"/>
          <w:i/>
          <w:iCs/>
          <w:sz w:val="24"/>
          <w:szCs w:val="24"/>
        </w:rPr>
        <w:t>352</w:t>
      </w:r>
      <w:r w:rsidRPr="00465980">
        <w:rPr>
          <w:rFonts w:eastAsia="Times New Roman"/>
          <w:sz w:val="24"/>
          <w:szCs w:val="24"/>
        </w:rPr>
        <w:t>, p.120139.</w:t>
      </w:r>
      <w:hyperlink r:id="rId55">
        <w:r w:rsidRPr="00465980">
          <w:rPr>
            <w:rFonts w:eastAsia="Times New Roman"/>
            <w:sz w:val="24"/>
            <w:szCs w:val="24"/>
          </w:rPr>
          <w:t xml:space="preserve"> </w:t>
        </w:r>
      </w:hyperlink>
      <w:hyperlink r:id="rId56">
        <w:r w:rsidRPr="00465980">
          <w:rPr>
            <w:rFonts w:eastAsia="Times New Roman"/>
            <w:color w:val="1155CC"/>
            <w:sz w:val="24"/>
            <w:szCs w:val="24"/>
            <w:u w:val="single"/>
          </w:rPr>
          <w:t>https://papers.ssrn.com/sol3/Delivery.cfm?abstractid=4611971</w:t>
        </w:r>
      </w:hyperlink>
    </w:p>
    <w:p w14:paraId="0B5E63E8" w14:textId="77777777" w:rsidR="003E2487" w:rsidRPr="00465980" w:rsidRDefault="003E2487">
      <w:pPr>
        <w:spacing w:after="160" w:line="360" w:lineRule="auto"/>
        <w:jc w:val="both"/>
        <w:rPr>
          <w:rFonts w:eastAsia="Times New Roman"/>
          <w:color w:val="1155CC"/>
          <w:sz w:val="24"/>
          <w:szCs w:val="24"/>
          <w:u w:val="single"/>
        </w:rPr>
      </w:pPr>
    </w:p>
    <w:p w14:paraId="0000003E" w14:textId="33747EC2" w:rsidR="00F84E45" w:rsidRPr="00465980" w:rsidRDefault="00F84E45">
      <w:pPr>
        <w:rPr>
          <w:rFonts w:eastAsia="Times New Roman"/>
          <w:sz w:val="24"/>
          <w:szCs w:val="24"/>
        </w:rPr>
      </w:pPr>
      <w:r w:rsidRPr="00465980">
        <w:rPr>
          <w:rFonts w:eastAsia="Times New Roman"/>
          <w:sz w:val="24"/>
          <w:szCs w:val="24"/>
        </w:rPr>
        <w:br w:type="page"/>
      </w:r>
    </w:p>
    <w:p w14:paraId="172FACD9" w14:textId="0A465163" w:rsidR="00C35DBF" w:rsidRPr="00465980" w:rsidRDefault="00F84E45" w:rsidP="00783EF7">
      <w:pPr>
        <w:pStyle w:val="Heading1"/>
      </w:pPr>
      <w:bookmarkStart w:id="24" w:name="_Toc234944039"/>
      <w:r w:rsidRPr="00465980">
        <w:t>Appendices</w:t>
      </w:r>
      <w:bookmarkEnd w:id="24"/>
      <w:r w:rsidRPr="00465980">
        <w:t xml:space="preserve"> </w:t>
      </w:r>
    </w:p>
    <w:p w14:paraId="73ED24ED" w14:textId="50EB299A" w:rsidR="00F84E45" w:rsidRPr="00465980" w:rsidRDefault="00F84E45" w:rsidP="00783EF7">
      <w:pPr>
        <w:pStyle w:val="Heading2"/>
      </w:pPr>
      <w:bookmarkStart w:id="25" w:name="_Toc234944040"/>
      <w:r w:rsidRPr="00465980">
        <w:t>Appendix A: Ratio tables</w:t>
      </w:r>
      <w:bookmarkEnd w:id="25"/>
      <w:r w:rsidRPr="00465980">
        <w:t xml:space="preserve"> </w:t>
      </w:r>
    </w:p>
    <w:tbl>
      <w:tblPr>
        <w:tblStyle w:val="TableGrid"/>
        <w:tblW w:w="5000" w:type="pct"/>
        <w:tblLook w:val="04A0" w:firstRow="1" w:lastRow="0" w:firstColumn="1" w:lastColumn="0" w:noHBand="0" w:noVBand="1"/>
      </w:tblPr>
      <w:tblGrid>
        <w:gridCol w:w="3178"/>
        <w:gridCol w:w="1152"/>
        <w:gridCol w:w="1153"/>
        <w:gridCol w:w="1153"/>
        <w:gridCol w:w="1233"/>
        <w:gridCol w:w="1150"/>
      </w:tblGrid>
      <w:tr w:rsidR="00F84E45" w:rsidRPr="00465980" w14:paraId="02D36673" w14:textId="77777777" w:rsidTr="00F84E45">
        <w:trPr>
          <w:trHeight w:val="300"/>
        </w:trPr>
        <w:tc>
          <w:tcPr>
            <w:tcW w:w="1448" w:type="pct"/>
            <w:noWrap/>
            <w:hideMark/>
          </w:tcPr>
          <w:p w14:paraId="345CA3D9" w14:textId="77777777" w:rsidR="00F84E45" w:rsidRPr="00465980" w:rsidRDefault="00F84E45" w:rsidP="00F84E45">
            <w:pPr>
              <w:spacing w:after="240" w:line="360" w:lineRule="auto"/>
              <w:jc w:val="center"/>
              <w:rPr>
                <w:rFonts w:eastAsia="Times New Roman"/>
                <w:b/>
                <w:bCs/>
                <w:i/>
                <w:iCs/>
                <w:color w:val="000000"/>
                <w:sz w:val="24"/>
                <w:szCs w:val="24"/>
              </w:rPr>
            </w:pPr>
            <w:r w:rsidRPr="00465980">
              <w:rPr>
                <w:rFonts w:eastAsia="Times New Roman"/>
                <w:b/>
                <w:bCs/>
                <w:i/>
                <w:iCs/>
                <w:color w:val="000000"/>
                <w:sz w:val="24"/>
                <w:szCs w:val="24"/>
              </w:rPr>
              <w:t>Financial Item</w:t>
            </w:r>
          </w:p>
        </w:tc>
        <w:tc>
          <w:tcPr>
            <w:tcW w:w="702" w:type="pct"/>
            <w:noWrap/>
            <w:hideMark/>
          </w:tcPr>
          <w:p w14:paraId="61069CB6" w14:textId="77777777" w:rsidR="00F84E45" w:rsidRPr="00465980" w:rsidRDefault="00F84E45" w:rsidP="00F84E45">
            <w:pPr>
              <w:spacing w:after="240" w:line="360" w:lineRule="auto"/>
              <w:jc w:val="center"/>
              <w:rPr>
                <w:rFonts w:eastAsia="Times New Roman"/>
                <w:b/>
                <w:bCs/>
                <w:i/>
                <w:iCs/>
                <w:color w:val="000000"/>
                <w:sz w:val="24"/>
                <w:szCs w:val="24"/>
              </w:rPr>
            </w:pPr>
            <w:r w:rsidRPr="00465980">
              <w:rPr>
                <w:rFonts w:eastAsia="Times New Roman"/>
                <w:b/>
                <w:bCs/>
                <w:i/>
                <w:iCs/>
                <w:color w:val="000000"/>
                <w:sz w:val="24"/>
                <w:szCs w:val="24"/>
              </w:rPr>
              <w:t>2021</w:t>
            </w:r>
          </w:p>
        </w:tc>
        <w:tc>
          <w:tcPr>
            <w:tcW w:w="702" w:type="pct"/>
            <w:noWrap/>
            <w:hideMark/>
          </w:tcPr>
          <w:p w14:paraId="55B6ED00" w14:textId="77777777" w:rsidR="00F84E45" w:rsidRPr="00465980" w:rsidRDefault="00F84E45" w:rsidP="00F84E45">
            <w:pPr>
              <w:spacing w:after="240" w:line="360" w:lineRule="auto"/>
              <w:jc w:val="center"/>
              <w:rPr>
                <w:rFonts w:eastAsia="Times New Roman"/>
                <w:b/>
                <w:bCs/>
                <w:i/>
                <w:iCs/>
                <w:color w:val="000000"/>
                <w:sz w:val="24"/>
                <w:szCs w:val="24"/>
              </w:rPr>
            </w:pPr>
            <w:r w:rsidRPr="00465980">
              <w:rPr>
                <w:rFonts w:eastAsia="Times New Roman"/>
                <w:b/>
                <w:bCs/>
                <w:i/>
                <w:iCs/>
                <w:color w:val="000000"/>
                <w:sz w:val="24"/>
                <w:szCs w:val="24"/>
              </w:rPr>
              <w:t>2022</w:t>
            </w:r>
          </w:p>
        </w:tc>
        <w:tc>
          <w:tcPr>
            <w:tcW w:w="702" w:type="pct"/>
            <w:noWrap/>
            <w:hideMark/>
          </w:tcPr>
          <w:p w14:paraId="65AEEEA4" w14:textId="77777777" w:rsidR="00F84E45" w:rsidRPr="00465980" w:rsidRDefault="00F84E45" w:rsidP="00F84E45">
            <w:pPr>
              <w:spacing w:after="240" w:line="360" w:lineRule="auto"/>
              <w:jc w:val="center"/>
              <w:rPr>
                <w:rFonts w:eastAsia="Times New Roman"/>
                <w:b/>
                <w:bCs/>
                <w:i/>
                <w:iCs/>
                <w:color w:val="000000"/>
                <w:sz w:val="24"/>
                <w:szCs w:val="24"/>
              </w:rPr>
            </w:pPr>
            <w:r w:rsidRPr="00465980">
              <w:rPr>
                <w:rFonts w:eastAsia="Times New Roman"/>
                <w:b/>
                <w:bCs/>
                <w:i/>
                <w:iCs/>
                <w:color w:val="000000"/>
                <w:sz w:val="24"/>
                <w:szCs w:val="24"/>
              </w:rPr>
              <w:t>2023</w:t>
            </w:r>
          </w:p>
        </w:tc>
        <w:tc>
          <w:tcPr>
            <w:tcW w:w="746" w:type="pct"/>
            <w:noWrap/>
            <w:hideMark/>
          </w:tcPr>
          <w:p w14:paraId="0305FB06" w14:textId="77777777" w:rsidR="00F84E45" w:rsidRPr="00465980" w:rsidRDefault="00F84E45" w:rsidP="00F84E45">
            <w:pPr>
              <w:spacing w:after="240" w:line="360" w:lineRule="auto"/>
              <w:jc w:val="center"/>
              <w:rPr>
                <w:rFonts w:eastAsia="Times New Roman"/>
                <w:b/>
                <w:bCs/>
                <w:i/>
                <w:iCs/>
                <w:color w:val="000000"/>
                <w:sz w:val="24"/>
                <w:szCs w:val="24"/>
              </w:rPr>
            </w:pPr>
            <w:r w:rsidRPr="00465980">
              <w:rPr>
                <w:rFonts w:eastAsia="Times New Roman"/>
                <w:b/>
                <w:bCs/>
                <w:i/>
                <w:iCs/>
                <w:color w:val="000000"/>
                <w:sz w:val="24"/>
                <w:szCs w:val="24"/>
              </w:rPr>
              <w:t>2024</w:t>
            </w:r>
          </w:p>
        </w:tc>
        <w:tc>
          <w:tcPr>
            <w:tcW w:w="702" w:type="pct"/>
            <w:noWrap/>
            <w:hideMark/>
          </w:tcPr>
          <w:p w14:paraId="177BC8CF" w14:textId="77777777" w:rsidR="00F84E45" w:rsidRPr="00465980" w:rsidRDefault="00F84E45" w:rsidP="00F84E45">
            <w:pPr>
              <w:spacing w:after="240" w:line="360" w:lineRule="auto"/>
              <w:jc w:val="center"/>
              <w:rPr>
                <w:rFonts w:eastAsia="Times New Roman"/>
                <w:b/>
                <w:bCs/>
                <w:i/>
                <w:iCs/>
                <w:color w:val="000000"/>
                <w:sz w:val="24"/>
                <w:szCs w:val="24"/>
              </w:rPr>
            </w:pPr>
            <w:r w:rsidRPr="00465980">
              <w:rPr>
                <w:rFonts w:eastAsia="Times New Roman"/>
                <w:b/>
                <w:bCs/>
                <w:i/>
                <w:iCs/>
                <w:color w:val="000000"/>
                <w:sz w:val="24"/>
                <w:szCs w:val="24"/>
              </w:rPr>
              <w:t>2025</w:t>
            </w:r>
          </w:p>
        </w:tc>
      </w:tr>
      <w:tr w:rsidR="00F84E45" w:rsidRPr="00465980" w14:paraId="130FDAE1" w14:textId="77777777" w:rsidTr="00F84E45">
        <w:trPr>
          <w:trHeight w:val="300"/>
        </w:trPr>
        <w:tc>
          <w:tcPr>
            <w:tcW w:w="1448" w:type="pct"/>
            <w:noWrap/>
            <w:hideMark/>
          </w:tcPr>
          <w:p w14:paraId="030E0B92" w14:textId="77777777" w:rsidR="00F84E45" w:rsidRPr="00465980" w:rsidRDefault="00F84E45" w:rsidP="00F84E45">
            <w:pPr>
              <w:spacing w:after="240" w:line="360" w:lineRule="auto"/>
              <w:rPr>
                <w:rFonts w:eastAsia="Times New Roman"/>
                <w:color w:val="000000"/>
                <w:sz w:val="24"/>
                <w:szCs w:val="24"/>
              </w:rPr>
            </w:pPr>
            <w:r w:rsidRPr="00465980">
              <w:rPr>
                <w:rFonts w:eastAsia="Times New Roman"/>
                <w:color w:val="000000"/>
                <w:sz w:val="24"/>
                <w:szCs w:val="24"/>
              </w:rPr>
              <w:t>Total Revenue</w:t>
            </w:r>
          </w:p>
        </w:tc>
        <w:tc>
          <w:tcPr>
            <w:tcW w:w="702" w:type="pct"/>
            <w:noWrap/>
            <w:hideMark/>
          </w:tcPr>
          <w:p w14:paraId="4CDE7F96"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5,788</w:t>
            </w:r>
          </w:p>
        </w:tc>
        <w:tc>
          <w:tcPr>
            <w:tcW w:w="702" w:type="pct"/>
            <w:noWrap/>
            <w:hideMark/>
          </w:tcPr>
          <w:p w14:paraId="0ED17A07"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8,773</w:t>
            </w:r>
          </w:p>
        </w:tc>
        <w:tc>
          <w:tcPr>
            <w:tcW w:w="702" w:type="pct"/>
            <w:noWrap/>
            <w:hideMark/>
          </w:tcPr>
          <w:p w14:paraId="154316E4"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10,235</w:t>
            </w:r>
          </w:p>
        </w:tc>
        <w:tc>
          <w:tcPr>
            <w:tcW w:w="746" w:type="pct"/>
            <w:noWrap/>
            <w:hideMark/>
          </w:tcPr>
          <w:p w14:paraId="49D1F315"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11,174</w:t>
            </w:r>
          </w:p>
        </w:tc>
        <w:tc>
          <w:tcPr>
            <w:tcW w:w="702" w:type="pct"/>
            <w:noWrap/>
            <w:hideMark/>
          </w:tcPr>
          <w:p w14:paraId="166746B2"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12,039</w:t>
            </w:r>
          </w:p>
        </w:tc>
      </w:tr>
      <w:tr w:rsidR="00F84E45" w:rsidRPr="00465980" w14:paraId="7942075C" w14:textId="77777777" w:rsidTr="00F84E45">
        <w:trPr>
          <w:trHeight w:val="300"/>
        </w:trPr>
        <w:tc>
          <w:tcPr>
            <w:tcW w:w="1448" w:type="pct"/>
            <w:noWrap/>
            <w:hideMark/>
          </w:tcPr>
          <w:p w14:paraId="624CB6C3" w14:textId="77777777" w:rsidR="00F84E45" w:rsidRPr="00465980" w:rsidRDefault="00F84E45" w:rsidP="00F84E45">
            <w:pPr>
              <w:spacing w:after="240" w:line="360" w:lineRule="auto"/>
              <w:rPr>
                <w:rFonts w:eastAsia="Times New Roman"/>
                <w:color w:val="000000"/>
                <w:sz w:val="24"/>
                <w:szCs w:val="24"/>
              </w:rPr>
            </w:pPr>
            <w:r w:rsidRPr="00465980">
              <w:rPr>
                <w:rFonts w:eastAsia="Times New Roman"/>
                <w:color w:val="000000"/>
                <w:sz w:val="24"/>
                <w:szCs w:val="24"/>
              </w:rPr>
              <w:t>Gross Profit</w:t>
            </w:r>
          </w:p>
        </w:tc>
        <w:tc>
          <w:tcPr>
            <w:tcW w:w="702" w:type="pct"/>
            <w:noWrap/>
            <w:hideMark/>
          </w:tcPr>
          <w:p w14:paraId="340C4C8E"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5,109</w:t>
            </w:r>
          </w:p>
        </w:tc>
        <w:tc>
          <w:tcPr>
            <w:tcW w:w="702" w:type="pct"/>
            <w:noWrap/>
            <w:hideMark/>
          </w:tcPr>
          <w:p w14:paraId="56E1A4C6"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7,774</w:t>
            </w:r>
          </w:p>
        </w:tc>
        <w:tc>
          <w:tcPr>
            <w:tcW w:w="702" w:type="pct"/>
            <w:noWrap/>
            <w:hideMark/>
          </w:tcPr>
          <w:p w14:paraId="297B1AD2"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9,094</w:t>
            </w:r>
          </w:p>
        </w:tc>
        <w:tc>
          <w:tcPr>
            <w:tcW w:w="746" w:type="pct"/>
            <w:noWrap/>
            <w:hideMark/>
          </w:tcPr>
          <w:p w14:paraId="72C0AA6D"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10,048</w:t>
            </w:r>
          </w:p>
        </w:tc>
        <w:tc>
          <w:tcPr>
            <w:tcW w:w="702" w:type="pct"/>
            <w:noWrap/>
            <w:hideMark/>
          </w:tcPr>
          <w:p w14:paraId="64570404"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10,945</w:t>
            </w:r>
          </w:p>
        </w:tc>
      </w:tr>
      <w:tr w:rsidR="00F84E45" w:rsidRPr="00465980" w14:paraId="60DAC3D4" w14:textId="77777777" w:rsidTr="00F84E45">
        <w:trPr>
          <w:trHeight w:val="300"/>
        </w:trPr>
        <w:tc>
          <w:tcPr>
            <w:tcW w:w="1448" w:type="pct"/>
            <w:noWrap/>
            <w:hideMark/>
          </w:tcPr>
          <w:p w14:paraId="75214290" w14:textId="77777777" w:rsidR="00F84E45" w:rsidRPr="00465980" w:rsidRDefault="00F84E45" w:rsidP="00F84E45">
            <w:pPr>
              <w:spacing w:after="240" w:line="360" w:lineRule="auto"/>
              <w:rPr>
                <w:rFonts w:eastAsia="Times New Roman"/>
                <w:color w:val="000000"/>
                <w:sz w:val="24"/>
                <w:szCs w:val="24"/>
              </w:rPr>
            </w:pPr>
            <w:r w:rsidRPr="00465980">
              <w:rPr>
                <w:rFonts w:eastAsia="Times New Roman"/>
                <w:color w:val="000000"/>
                <w:sz w:val="24"/>
                <w:szCs w:val="24"/>
              </w:rPr>
              <w:t>Net Income</w:t>
            </w:r>
          </w:p>
        </w:tc>
        <w:tc>
          <w:tcPr>
            <w:tcW w:w="702" w:type="pct"/>
            <w:noWrap/>
            <w:hideMark/>
          </w:tcPr>
          <w:p w14:paraId="18038F1E"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410</w:t>
            </w:r>
          </w:p>
        </w:tc>
        <w:tc>
          <w:tcPr>
            <w:tcW w:w="702" w:type="pct"/>
            <w:noWrap/>
            <w:hideMark/>
          </w:tcPr>
          <w:p w14:paraId="5B962EAA"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1,255</w:t>
            </w:r>
          </w:p>
        </w:tc>
        <w:tc>
          <w:tcPr>
            <w:tcW w:w="702" w:type="pct"/>
            <w:noWrap/>
            <w:hideMark/>
          </w:tcPr>
          <w:p w14:paraId="2B891583"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1,141</w:t>
            </w:r>
          </w:p>
        </w:tc>
        <w:tc>
          <w:tcPr>
            <w:tcW w:w="746" w:type="pct"/>
            <w:noWrap/>
            <w:hideMark/>
          </w:tcPr>
          <w:p w14:paraId="450B0FB1"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1,535</w:t>
            </w:r>
          </w:p>
        </w:tc>
        <w:tc>
          <w:tcPr>
            <w:tcW w:w="702" w:type="pct"/>
            <w:noWrap/>
            <w:hideMark/>
          </w:tcPr>
          <w:p w14:paraId="5465CF9E"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1,457</w:t>
            </w:r>
          </w:p>
        </w:tc>
      </w:tr>
      <w:tr w:rsidR="00F84E45" w:rsidRPr="00465980" w14:paraId="36B0BDA5" w14:textId="77777777" w:rsidTr="00F84E45">
        <w:trPr>
          <w:trHeight w:val="300"/>
        </w:trPr>
        <w:tc>
          <w:tcPr>
            <w:tcW w:w="1448" w:type="pct"/>
            <w:noWrap/>
            <w:hideMark/>
          </w:tcPr>
          <w:p w14:paraId="43977747" w14:textId="77777777" w:rsidR="00F84E45" w:rsidRPr="00465980" w:rsidRDefault="00F84E45" w:rsidP="00F84E45">
            <w:pPr>
              <w:spacing w:after="240" w:line="360" w:lineRule="auto"/>
              <w:rPr>
                <w:rFonts w:eastAsia="Times New Roman"/>
                <w:color w:val="000000"/>
                <w:sz w:val="24"/>
                <w:szCs w:val="24"/>
              </w:rPr>
            </w:pPr>
            <w:r w:rsidRPr="00465980">
              <w:rPr>
                <w:rFonts w:eastAsia="Times New Roman"/>
                <w:color w:val="000000"/>
                <w:sz w:val="24"/>
                <w:szCs w:val="24"/>
              </w:rPr>
              <w:t>Operating Income (EBIT)</w:t>
            </w:r>
          </w:p>
        </w:tc>
        <w:tc>
          <w:tcPr>
            <w:tcW w:w="702" w:type="pct"/>
            <w:noWrap/>
            <w:hideMark/>
          </w:tcPr>
          <w:p w14:paraId="24C7C1C6"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1,010</w:t>
            </w:r>
          </w:p>
        </w:tc>
        <w:tc>
          <w:tcPr>
            <w:tcW w:w="702" w:type="pct"/>
            <w:noWrap/>
            <w:hideMark/>
          </w:tcPr>
          <w:p w14:paraId="1E61A0BF"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2,094</w:t>
            </w:r>
          </w:p>
        </w:tc>
        <w:tc>
          <w:tcPr>
            <w:tcW w:w="702" w:type="pct"/>
            <w:noWrap/>
            <w:hideMark/>
          </w:tcPr>
          <w:p w14:paraId="226094BB"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2,225</w:t>
            </w:r>
          </w:p>
        </w:tc>
        <w:tc>
          <w:tcPr>
            <w:tcW w:w="746" w:type="pct"/>
            <w:noWrap/>
            <w:hideMark/>
          </w:tcPr>
          <w:p w14:paraId="6E369F80"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2,370</w:t>
            </w:r>
          </w:p>
        </w:tc>
        <w:tc>
          <w:tcPr>
            <w:tcW w:w="702" w:type="pct"/>
            <w:noWrap/>
            <w:hideMark/>
          </w:tcPr>
          <w:p w14:paraId="4091DBF9"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2,693</w:t>
            </w:r>
          </w:p>
        </w:tc>
      </w:tr>
      <w:tr w:rsidR="00F84E45" w:rsidRPr="00465980" w14:paraId="3B7B6EF3" w14:textId="77777777" w:rsidTr="00F84E45">
        <w:trPr>
          <w:trHeight w:val="300"/>
        </w:trPr>
        <w:tc>
          <w:tcPr>
            <w:tcW w:w="1448" w:type="pct"/>
            <w:noWrap/>
            <w:hideMark/>
          </w:tcPr>
          <w:p w14:paraId="356822C8" w14:textId="77777777" w:rsidR="00F84E45" w:rsidRPr="00465980" w:rsidRDefault="00F84E45" w:rsidP="00F84E45">
            <w:pPr>
              <w:spacing w:after="240" w:line="360" w:lineRule="auto"/>
              <w:rPr>
                <w:rFonts w:eastAsia="Times New Roman"/>
                <w:color w:val="000000"/>
                <w:sz w:val="24"/>
                <w:szCs w:val="24"/>
              </w:rPr>
            </w:pPr>
            <w:r w:rsidRPr="00465980">
              <w:rPr>
                <w:rFonts w:eastAsia="Times New Roman"/>
                <w:color w:val="000000"/>
                <w:sz w:val="24"/>
                <w:szCs w:val="24"/>
              </w:rPr>
              <w:t>EBITDA</w:t>
            </w:r>
          </w:p>
        </w:tc>
        <w:tc>
          <w:tcPr>
            <w:tcW w:w="702" w:type="pct"/>
            <w:noWrap/>
            <w:hideMark/>
          </w:tcPr>
          <w:p w14:paraId="770B2333"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1,246</w:t>
            </w:r>
          </w:p>
        </w:tc>
        <w:tc>
          <w:tcPr>
            <w:tcW w:w="702" w:type="pct"/>
            <w:noWrap/>
            <w:hideMark/>
          </w:tcPr>
          <w:p w14:paraId="015265D9"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2,310</w:t>
            </w:r>
          </w:p>
        </w:tc>
        <w:tc>
          <w:tcPr>
            <w:tcW w:w="702" w:type="pct"/>
            <w:noWrap/>
            <w:hideMark/>
          </w:tcPr>
          <w:p w14:paraId="5119F54C"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2,431</w:t>
            </w:r>
          </w:p>
        </w:tc>
        <w:tc>
          <w:tcPr>
            <w:tcW w:w="746" w:type="pct"/>
            <w:noWrap/>
            <w:hideMark/>
          </w:tcPr>
          <w:p w14:paraId="6BE438AD"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2,583</w:t>
            </w:r>
          </w:p>
        </w:tc>
        <w:tc>
          <w:tcPr>
            <w:tcW w:w="702" w:type="pct"/>
            <w:noWrap/>
            <w:hideMark/>
          </w:tcPr>
          <w:p w14:paraId="2D5F48DF"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2,946</w:t>
            </w:r>
          </w:p>
        </w:tc>
      </w:tr>
      <w:tr w:rsidR="00F84E45" w:rsidRPr="00465980" w14:paraId="5E5E4B22" w14:textId="77777777" w:rsidTr="00F84E45">
        <w:trPr>
          <w:trHeight w:val="300"/>
        </w:trPr>
        <w:tc>
          <w:tcPr>
            <w:tcW w:w="1448" w:type="pct"/>
            <w:noWrap/>
            <w:hideMark/>
          </w:tcPr>
          <w:p w14:paraId="095C3540" w14:textId="77777777" w:rsidR="00F84E45" w:rsidRPr="00465980" w:rsidRDefault="00F84E45" w:rsidP="00F84E45">
            <w:pPr>
              <w:spacing w:after="240" w:line="360" w:lineRule="auto"/>
              <w:rPr>
                <w:rFonts w:eastAsia="Times New Roman"/>
                <w:color w:val="000000"/>
                <w:sz w:val="24"/>
                <w:szCs w:val="24"/>
              </w:rPr>
            </w:pPr>
            <w:r w:rsidRPr="00465980">
              <w:rPr>
                <w:rFonts w:eastAsia="Times New Roman"/>
                <w:color w:val="000000"/>
                <w:sz w:val="24"/>
                <w:szCs w:val="24"/>
              </w:rPr>
              <w:t>Cash and Cash Equivalents</w:t>
            </w:r>
          </w:p>
        </w:tc>
        <w:tc>
          <w:tcPr>
            <w:tcW w:w="702" w:type="pct"/>
            <w:noWrap/>
            <w:hideMark/>
          </w:tcPr>
          <w:p w14:paraId="31738AFA"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1,512</w:t>
            </w:r>
          </w:p>
        </w:tc>
        <w:tc>
          <w:tcPr>
            <w:tcW w:w="702" w:type="pct"/>
            <w:noWrap/>
            <w:hideMark/>
          </w:tcPr>
          <w:p w14:paraId="38A77189"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1,286</w:t>
            </w:r>
          </w:p>
        </w:tc>
        <w:tc>
          <w:tcPr>
            <w:tcW w:w="702" w:type="pct"/>
            <w:noWrap/>
            <w:hideMark/>
          </w:tcPr>
          <w:p w14:paraId="0ABB7103"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875</w:t>
            </w:r>
          </w:p>
        </w:tc>
        <w:tc>
          <w:tcPr>
            <w:tcW w:w="746" w:type="pct"/>
            <w:noWrap/>
            <w:hideMark/>
          </w:tcPr>
          <w:p w14:paraId="53EB2434"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1,376</w:t>
            </w:r>
          </w:p>
        </w:tc>
        <w:tc>
          <w:tcPr>
            <w:tcW w:w="702" w:type="pct"/>
            <w:noWrap/>
            <w:hideMark/>
          </w:tcPr>
          <w:p w14:paraId="7ED8CDDB"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970</w:t>
            </w:r>
          </w:p>
        </w:tc>
      </w:tr>
      <w:tr w:rsidR="00F84E45" w:rsidRPr="00465980" w14:paraId="448CDD04" w14:textId="77777777" w:rsidTr="00F84E45">
        <w:trPr>
          <w:trHeight w:val="300"/>
        </w:trPr>
        <w:tc>
          <w:tcPr>
            <w:tcW w:w="1448" w:type="pct"/>
            <w:noWrap/>
            <w:hideMark/>
          </w:tcPr>
          <w:p w14:paraId="62754BDD" w14:textId="77777777" w:rsidR="00F84E45" w:rsidRPr="00465980" w:rsidRDefault="00F84E45" w:rsidP="00F84E45">
            <w:pPr>
              <w:spacing w:after="240" w:line="360" w:lineRule="auto"/>
              <w:rPr>
                <w:rFonts w:eastAsia="Times New Roman"/>
                <w:color w:val="000000"/>
                <w:sz w:val="24"/>
                <w:szCs w:val="24"/>
              </w:rPr>
            </w:pPr>
            <w:r w:rsidRPr="00465980">
              <w:rPr>
                <w:rFonts w:eastAsia="Times New Roman"/>
                <w:color w:val="000000"/>
                <w:sz w:val="24"/>
                <w:szCs w:val="24"/>
              </w:rPr>
              <w:t>Accounts Receivable</w:t>
            </w:r>
          </w:p>
        </w:tc>
        <w:tc>
          <w:tcPr>
            <w:tcW w:w="702" w:type="pct"/>
            <w:noWrap/>
            <w:hideMark/>
          </w:tcPr>
          <w:p w14:paraId="48EC486F"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1,068</w:t>
            </w:r>
          </w:p>
        </w:tc>
        <w:tc>
          <w:tcPr>
            <w:tcW w:w="702" w:type="pct"/>
            <w:noWrap/>
            <w:hideMark/>
          </w:tcPr>
          <w:p w14:paraId="2BA39A6D"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1,327</w:t>
            </w:r>
          </w:p>
        </w:tc>
        <w:tc>
          <w:tcPr>
            <w:tcW w:w="702" w:type="pct"/>
            <w:noWrap/>
            <w:hideMark/>
          </w:tcPr>
          <w:p w14:paraId="3E6801BE"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1,487</w:t>
            </w:r>
          </w:p>
        </w:tc>
        <w:tc>
          <w:tcPr>
            <w:tcW w:w="746" w:type="pct"/>
            <w:noWrap/>
            <w:hideMark/>
          </w:tcPr>
          <w:p w14:paraId="3717AE11"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1,583</w:t>
            </w:r>
          </w:p>
        </w:tc>
        <w:tc>
          <w:tcPr>
            <w:tcW w:w="702" w:type="pct"/>
            <w:noWrap/>
            <w:hideMark/>
          </w:tcPr>
          <w:p w14:paraId="227D8610"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1,690</w:t>
            </w:r>
          </w:p>
        </w:tc>
      </w:tr>
      <w:tr w:rsidR="00F84E45" w:rsidRPr="00465980" w14:paraId="785F178B" w14:textId="77777777" w:rsidTr="00F84E45">
        <w:trPr>
          <w:trHeight w:val="300"/>
        </w:trPr>
        <w:tc>
          <w:tcPr>
            <w:tcW w:w="1448" w:type="pct"/>
            <w:noWrap/>
            <w:hideMark/>
          </w:tcPr>
          <w:p w14:paraId="6B07CE0C" w14:textId="77777777" w:rsidR="00F84E45" w:rsidRPr="00465980" w:rsidRDefault="00F84E45" w:rsidP="00F84E45">
            <w:pPr>
              <w:spacing w:after="240" w:line="360" w:lineRule="auto"/>
              <w:rPr>
                <w:rFonts w:eastAsia="Times New Roman"/>
                <w:color w:val="000000"/>
                <w:sz w:val="24"/>
                <w:szCs w:val="24"/>
              </w:rPr>
            </w:pPr>
            <w:r w:rsidRPr="00465980">
              <w:rPr>
                <w:rFonts w:eastAsia="Times New Roman"/>
                <w:color w:val="000000"/>
                <w:sz w:val="24"/>
                <w:szCs w:val="24"/>
              </w:rPr>
              <w:t>Other Current Assets</w:t>
            </w:r>
          </w:p>
        </w:tc>
        <w:tc>
          <w:tcPr>
            <w:tcW w:w="702" w:type="pct"/>
            <w:noWrap/>
            <w:hideMark/>
          </w:tcPr>
          <w:p w14:paraId="25789C45"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291</w:t>
            </w:r>
          </w:p>
        </w:tc>
        <w:tc>
          <w:tcPr>
            <w:tcW w:w="702" w:type="pct"/>
            <w:noWrap/>
            <w:hideMark/>
          </w:tcPr>
          <w:p w14:paraId="1F0FCAED"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257</w:t>
            </w:r>
          </w:p>
        </w:tc>
        <w:tc>
          <w:tcPr>
            <w:tcW w:w="702" w:type="pct"/>
            <w:noWrap/>
            <w:hideMark/>
          </w:tcPr>
          <w:p w14:paraId="3BE8A0FE"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252</w:t>
            </w:r>
          </w:p>
        </w:tc>
        <w:tc>
          <w:tcPr>
            <w:tcW w:w="746" w:type="pct"/>
            <w:noWrap/>
            <w:hideMark/>
          </w:tcPr>
          <w:p w14:paraId="66750145"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313</w:t>
            </w:r>
          </w:p>
        </w:tc>
        <w:tc>
          <w:tcPr>
            <w:tcW w:w="702" w:type="pct"/>
            <w:noWrap/>
            <w:hideMark/>
          </w:tcPr>
          <w:p w14:paraId="31BE9B78"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336</w:t>
            </w:r>
          </w:p>
        </w:tc>
      </w:tr>
      <w:tr w:rsidR="00F84E45" w:rsidRPr="00465980" w14:paraId="3D6199EB" w14:textId="77777777" w:rsidTr="00F84E45">
        <w:trPr>
          <w:trHeight w:val="300"/>
        </w:trPr>
        <w:tc>
          <w:tcPr>
            <w:tcW w:w="1448" w:type="pct"/>
            <w:noWrap/>
            <w:hideMark/>
          </w:tcPr>
          <w:p w14:paraId="73171E3D" w14:textId="77777777" w:rsidR="00F84E45" w:rsidRPr="00465980" w:rsidRDefault="00F84E45" w:rsidP="00F84E45">
            <w:pPr>
              <w:spacing w:after="240" w:line="360" w:lineRule="auto"/>
              <w:rPr>
                <w:rFonts w:eastAsia="Times New Roman"/>
                <w:color w:val="000000"/>
                <w:sz w:val="24"/>
                <w:szCs w:val="24"/>
              </w:rPr>
            </w:pPr>
            <w:r w:rsidRPr="00465980">
              <w:rPr>
                <w:rFonts w:eastAsia="Times New Roman"/>
                <w:color w:val="000000"/>
                <w:sz w:val="24"/>
                <w:szCs w:val="24"/>
              </w:rPr>
              <w:t>Total Current Assets</w:t>
            </w:r>
          </w:p>
        </w:tc>
        <w:tc>
          <w:tcPr>
            <w:tcW w:w="702" w:type="pct"/>
            <w:noWrap/>
            <w:hideMark/>
          </w:tcPr>
          <w:p w14:paraId="58EFF5FB"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2,871</w:t>
            </w:r>
          </w:p>
        </w:tc>
        <w:tc>
          <w:tcPr>
            <w:tcW w:w="702" w:type="pct"/>
            <w:noWrap/>
            <w:hideMark/>
          </w:tcPr>
          <w:p w14:paraId="08BC86B6"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2,870</w:t>
            </w:r>
          </w:p>
        </w:tc>
        <w:tc>
          <w:tcPr>
            <w:tcW w:w="702" w:type="pct"/>
            <w:noWrap/>
            <w:hideMark/>
          </w:tcPr>
          <w:p w14:paraId="4388B681"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2,614</w:t>
            </w:r>
          </w:p>
        </w:tc>
        <w:tc>
          <w:tcPr>
            <w:tcW w:w="746" w:type="pct"/>
            <w:noWrap/>
            <w:hideMark/>
          </w:tcPr>
          <w:p w14:paraId="6ECE4A27"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3,272</w:t>
            </w:r>
          </w:p>
        </w:tc>
        <w:tc>
          <w:tcPr>
            <w:tcW w:w="702" w:type="pct"/>
            <w:noWrap/>
            <w:hideMark/>
          </w:tcPr>
          <w:p w14:paraId="7AFFAB75"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2,996</w:t>
            </w:r>
          </w:p>
        </w:tc>
      </w:tr>
      <w:tr w:rsidR="00F84E45" w:rsidRPr="00465980" w14:paraId="6504408E" w14:textId="77777777" w:rsidTr="00F84E45">
        <w:trPr>
          <w:trHeight w:val="300"/>
        </w:trPr>
        <w:tc>
          <w:tcPr>
            <w:tcW w:w="1448" w:type="pct"/>
            <w:noWrap/>
            <w:hideMark/>
          </w:tcPr>
          <w:p w14:paraId="645AB44B" w14:textId="77777777" w:rsidR="00F84E45" w:rsidRPr="00465980" w:rsidRDefault="00F84E45" w:rsidP="00F84E45">
            <w:pPr>
              <w:spacing w:after="240" w:line="360" w:lineRule="auto"/>
              <w:rPr>
                <w:rFonts w:eastAsia="Times New Roman"/>
                <w:color w:val="000000"/>
                <w:sz w:val="24"/>
                <w:szCs w:val="24"/>
              </w:rPr>
            </w:pPr>
            <w:r w:rsidRPr="00465980">
              <w:rPr>
                <w:rFonts w:eastAsia="Times New Roman"/>
                <w:color w:val="000000"/>
                <w:sz w:val="24"/>
                <w:szCs w:val="24"/>
              </w:rPr>
              <w:t>Property and Equipment</w:t>
            </w:r>
          </w:p>
        </w:tc>
        <w:tc>
          <w:tcPr>
            <w:tcW w:w="702" w:type="pct"/>
            <w:noWrap/>
            <w:hideMark/>
          </w:tcPr>
          <w:p w14:paraId="06C39EFB"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73</w:t>
            </w:r>
          </w:p>
        </w:tc>
        <w:tc>
          <w:tcPr>
            <w:tcW w:w="702" w:type="pct"/>
            <w:noWrap/>
            <w:hideMark/>
          </w:tcPr>
          <w:p w14:paraId="19B6AEB8"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102</w:t>
            </w:r>
          </w:p>
        </w:tc>
        <w:tc>
          <w:tcPr>
            <w:tcW w:w="702" w:type="pct"/>
            <w:noWrap/>
            <w:hideMark/>
          </w:tcPr>
          <w:p w14:paraId="105990C7"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242</w:t>
            </w:r>
          </w:p>
        </w:tc>
        <w:tc>
          <w:tcPr>
            <w:tcW w:w="746" w:type="pct"/>
            <w:noWrap/>
            <w:hideMark/>
          </w:tcPr>
          <w:p w14:paraId="5713E427"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190</w:t>
            </w:r>
          </w:p>
        </w:tc>
        <w:tc>
          <w:tcPr>
            <w:tcW w:w="702" w:type="pct"/>
            <w:noWrap/>
            <w:hideMark/>
          </w:tcPr>
          <w:p w14:paraId="31249F69"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185</w:t>
            </w:r>
          </w:p>
        </w:tc>
      </w:tr>
      <w:tr w:rsidR="00F84E45" w:rsidRPr="00465980" w14:paraId="456BE084" w14:textId="77777777" w:rsidTr="00F84E45">
        <w:trPr>
          <w:trHeight w:val="300"/>
        </w:trPr>
        <w:tc>
          <w:tcPr>
            <w:tcW w:w="1448" w:type="pct"/>
            <w:noWrap/>
            <w:hideMark/>
          </w:tcPr>
          <w:p w14:paraId="6F2D7760" w14:textId="77777777" w:rsidR="00F84E45" w:rsidRPr="00465980" w:rsidRDefault="00F84E45" w:rsidP="00F84E45">
            <w:pPr>
              <w:spacing w:after="240" w:line="360" w:lineRule="auto"/>
              <w:rPr>
                <w:rFonts w:eastAsia="Times New Roman"/>
                <w:color w:val="000000"/>
                <w:sz w:val="24"/>
                <w:szCs w:val="24"/>
              </w:rPr>
            </w:pPr>
            <w:r w:rsidRPr="00465980">
              <w:rPr>
                <w:rFonts w:eastAsia="Times New Roman"/>
                <w:color w:val="000000"/>
                <w:sz w:val="24"/>
                <w:szCs w:val="24"/>
              </w:rPr>
              <w:t>Total Assets</w:t>
            </w:r>
          </w:p>
        </w:tc>
        <w:tc>
          <w:tcPr>
            <w:tcW w:w="702" w:type="pct"/>
            <w:noWrap/>
            <w:hideMark/>
          </w:tcPr>
          <w:p w14:paraId="3E499E61"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15,441</w:t>
            </w:r>
          </w:p>
        </w:tc>
        <w:tc>
          <w:tcPr>
            <w:tcW w:w="702" w:type="pct"/>
            <w:noWrap/>
            <w:hideMark/>
          </w:tcPr>
          <w:p w14:paraId="294DB67F"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15,512</w:t>
            </w:r>
          </w:p>
        </w:tc>
        <w:tc>
          <w:tcPr>
            <w:tcW w:w="702" w:type="pct"/>
            <w:noWrap/>
            <w:hideMark/>
          </w:tcPr>
          <w:p w14:paraId="255EF603"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15,401</w:t>
            </w:r>
          </w:p>
        </w:tc>
        <w:tc>
          <w:tcPr>
            <w:tcW w:w="746" w:type="pct"/>
            <w:noWrap/>
            <w:hideMark/>
          </w:tcPr>
          <w:p w14:paraId="47109CB1"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16,522</w:t>
            </w:r>
          </w:p>
        </w:tc>
        <w:tc>
          <w:tcPr>
            <w:tcW w:w="702" w:type="pct"/>
            <w:noWrap/>
            <w:hideMark/>
          </w:tcPr>
          <w:p w14:paraId="635816B4"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16,774</w:t>
            </w:r>
          </w:p>
        </w:tc>
      </w:tr>
      <w:tr w:rsidR="00F84E45" w:rsidRPr="00465980" w14:paraId="3257588F" w14:textId="77777777" w:rsidTr="00F84E45">
        <w:trPr>
          <w:trHeight w:val="300"/>
        </w:trPr>
        <w:tc>
          <w:tcPr>
            <w:tcW w:w="1448" w:type="pct"/>
            <w:noWrap/>
            <w:hideMark/>
          </w:tcPr>
          <w:p w14:paraId="5690FBB9" w14:textId="77777777" w:rsidR="00F84E45" w:rsidRPr="00465980" w:rsidRDefault="00F84E45" w:rsidP="00F84E45">
            <w:pPr>
              <w:spacing w:after="240" w:line="360" w:lineRule="auto"/>
              <w:rPr>
                <w:rFonts w:eastAsia="Times New Roman"/>
                <w:color w:val="000000"/>
                <w:sz w:val="24"/>
                <w:szCs w:val="24"/>
              </w:rPr>
            </w:pPr>
            <w:r w:rsidRPr="00465980">
              <w:rPr>
                <w:rFonts w:eastAsia="Times New Roman"/>
                <w:color w:val="000000"/>
                <w:sz w:val="24"/>
                <w:szCs w:val="24"/>
              </w:rPr>
              <w:t>Accounts Payable</w:t>
            </w:r>
          </w:p>
        </w:tc>
        <w:tc>
          <w:tcPr>
            <w:tcW w:w="702" w:type="pct"/>
            <w:noWrap/>
            <w:hideMark/>
          </w:tcPr>
          <w:p w14:paraId="1315C4E5"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500</w:t>
            </w:r>
          </w:p>
        </w:tc>
        <w:tc>
          <w:tcPr>
            <w:tcW w:w="702" w:type="pct"/>
            <w:noWrap/>
            <w:hideMark/>
          </w:tcPr>
          <w:p w14:paraId="452F531E"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520</w:t>
            </w:r>
          </w:p>
        </w:tc>
        <w:tc>
          <w:tcPr>
            <w:tcW w:w="702" w:type="pct"/>
            <w:noWrap/>
            <w:hideMark/>
          </w:tcPr>
          <w:p w14:paraId="43947C24"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550</w:t>
            </w:r>
          </w:p>
        </w:tc>
        <w:tc>
          <w:tcPr>
            <w:tcW w:w="746" w:type="pct"/>
            <w:noWrap/>
            <w:hideMark/>
          </w:tcPr>
          <w:p w14:paraId="326B4D8A"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600</w:t>
            </w:r>
          </w:p>
        </w:tc>
        <w:tc>
          <w:tcPr>
            <w:tcW w:w="702" w:type="pct"/>
            <w:noWrap/>
            <w:hideMark/>
          </w:tcPr>
          <w:p w14:paraId="598A8684"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700</w:t>
            </w:r>
          </w:p>
        </w:tc>
      </w:tr>
      <w:tr w:rsidR="00F84E45" w:rsidRPr="00465980" w14:paraId="23636637" w14:textId="77777777" w:rsidTr="00F84E45">
        <w:trPr>
          <w:trHeight w:val="300"/>
        </w:trPr>
        <w:tc>
          <w:tcPr>
            <w:tcW w:w="1448" w:type="pct"/>
            <w:noWrap/>
            <w:hideMark/>
          </w:tcPr>
          <w:p w14:paraId="5BED4149" w14:textId="77777777" w:rsidR="00F84E45" w:rsidRPr="00465980" w:rsidRDefault="00F84E45" w:rsidP="00F84E45">
            <w:pPr>
              <w:spacing w:after="240" w:line="360" w:lineRule="auto"/>
              <w:rPr>
                <w:rFonts w:eastAsia="Times New Roman"/>
                <w:color w:val="000000"/>
                <w:sz w:val="24"/>
                <w:szCs w:val="24"/>
              </w:rPr>
            </w:pPr>
            <w:r w:rsidRPr="00465980">
              <w:rPr>
                <w:rFonts w:eastAsia="Times New Roman"/>
                <w:color w:val="000000"/>
                <w:sz w:val="24"/>
                <w:szCs w:val="24"/>
              </w:rPr>
              <w:t>Total Current Liabilities</w:t>
            </w:r>
          </w:p>
        </w:tc>
        <w:tc>
          <w:tcPr>
            <w:tcW w:w="702" w:type="pct"/>
            <w:noWrap/>
            <w:hideMark/>
          </w:tcPr>
          <w:p w14:paraId="37EE7778"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3,019</w:t>
            </w:r>
          </w:p>
        </w:tc>
        <w:tc>
          <w:tcPr>
            <w:tcW w:w="702" w:type="pct"/>
            <w:noWrap/>
            <w:hideMark/>
          </w:tcPr>
          <w:p w14:paraId="526A0A4A"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3,372</w:t>
            </w:r>
          </w:p>
        </w:tc>
        <w:tc>
          <w:tcPr>
            <w:tcW w:w="702" w:type="pct"/>
            <w:noWrap/>
            <w:hideMark/>
          </w:tcPr>
          <w:p w14:paraId="49198E9A"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3,722</w:t>
            </w:r>
          </w:p>
        </w:tc>
        <w:tc>
          <w:tcPr>
            <w:tcW w:w="746" w:type="pct"/>
            <w:noWrap/>
            <w:hideMark/>
          </w:tcPr>
          <w:p w14:paraId="74807BFD"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4,700</w:t>
            </w:r>
          </w:p>
        </w:tc>
        <w:tc>
          <w:tcPr>
            <w:tcW w:w="702" w:type="pct"/>
            <w:noWrap/>
            <w:hideMark/>
          </w:tcPr>
          <w:p w14:paraId="00219525"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4,508</w:t>
            </w:r>
          </w:p>
        </w:tc>
      </w:tr>
      <w:tr w:rsidR="00F84E45" w:rsidRPr="00465980" w14:paraId="72077C42" w14:textId="77777777" w:rsidTr="00F84E45">
        <w:trPr>
          <w:trHeight w:val="300"/>
        </w:trPr>
        <w:tc>
          <w:tcPr>
            <w:tcW w:w="1448" w:type="pct"/>
            <w:noWrap/>
            <w:hideMark/>
          </w:tcPr>
          <w:p w14:paraId="3755012F" w14:textId="77777777" w:rsidR="00F84E45" w:rsidRPr="00465980" w:rsidRDefault="00F84E45" w:rsidP="00F84E45">
            <w:pPr>
              <w:spacing w:after="240" w:line="360" w:lineRule="auto"/>
              <w:rPr>
                <w:rFonts w:eastAsia="Times New Roman"/>
                <w:color w:val="000000"/>
                <w:sz w:val="24"/>
                <w:szCs w:val="24"/>
              </w:rPr>
            </w:pPr>
            <w:r w:rsidRPr="00465980">
              <w:rPr>
                <w:rFonts w:eastAsia="Times New Roman"/>
                <w:color w:val="000000"/>
                <w:sz w:val="24"/>
                <w:szCs w:val="24"/>
              </w:rPr>
              <w:t>Long-Term Debt</w:t>
            </w:r>
          </w:p>
        </w:tc>
        <w:tc>
          <w:tcPr>
            <w:tcW w:w="702" w:type="pct"/>
            <w:noWrap/>
            <w:hideMark/>
          </w:tcPr>
          <w:p w14:paraId="531B2896"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8,712</w:t>
            </w:r>
          </w:p>
        </w:tc>
        <w:tc>
          <w:tcPr>
            <w:tcW w:w="702" w:type="pct"/>
            <w:noWrap/>
            <w:hideMark/>
          </w:tcPr>
          <w:p w14:paraId="53F0EB64"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8,708</w:t>
            </w:r>
          </w:p>
        </w:tc>
        <w:tc>
          <w:tcPr>
            <w:tcW w:w="702" w:type="pct"/>
            <w:noWrap/>
            <w:hideMark/>
          </w:tcPr>
          <w:p w14:paraId="5C83408E"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9,157</w:t>
            </w:r>
          </w:p>
        </w:tc>
        <w:tc>
          <w:tcPr>
            <w:tcW w:w="746" w:type="pct"/>
            <w:noWrap/>
            <w:hideMark/>
          </w:tcPr>
          <w:p w14:paraId="325070A3"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10,616</w:t>
            </w:r>
          </w:p>
        </w:tc>
        <w:tc>
          <w:tcPr>
            <w:tcW w:w="702" w:type="pct"/>
            <w:noWrap/>
            <w:hideMark/>
          </w:tcPr>
          <w:p w14:paraId="52FDEA04"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12,338</w:t>
            </w:r>
          </w:p>
        </w:tc>
      </w:tr>
      <w:tr w:rsidR="00F84E45" w:rsidRPr="00465980" w14:paraId="37570664" w14:textId="77777777" w:rsidTr="00F84E45">
        <w:trPr>
          <w:trHeight w:val="300"/>
        </w:trPr>
        <w:tc>
          <w:tcPr>
            <w:tcW w:w="1448" w:type="pct"/>
            <w:noWrap/>
            <w:hideMark/>
          </w:tcPr>
          <w:p w14:paraId="2436E3E5" w14:textId="77777777" w:rsidR="00F84E45" w:rsidRPr="00465980" w:rsidRDefault="00F84E45" w:rsidP="00F84E45">
            <w:pPr>
              <w:spacing w:after="240" w:line="360" w:lineRule="auto"/>
              <w:rPr>
                <w:rFonts w:eastAsia="Times New Roman"/>
                <w:color w:val="000000"/>
                <w:sz w:val="24"/>
                <w:szCs w:val="24"/>
              </w:rPr>
            </w:pPr>
            <w:r w:rsidRPr="00465980">
              <w:rPr>
                <w:rFonts w:eastAsia="Times New Roman"/>
                <w:color w:val="000000"/>
                <w:sz w:val="24"/>
                <w:szCs w:val="24"/>
              </w:rPr>
              <w:t>Total Liabilities</w:t>
            </w:r>
          </w:p>
        </w:tc>
        <w:tc>
          <w:tcPr>
            <w:tcW w:w="702" w:type="pct"/>
            <w:noWrap/>
            <w:hideMark/>
          </w:tcPr>
          <w:p w14:paraId="68D17BAA"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16,260</w:t>
            </w:r>
          </w:p>
        </w:tc>
        <w:tc>
          <w:tcPr>
            <w:tcW w:w="702" w:type="pct"/>
            <w:noWrap/>
            <w:hideMark/>
          </w:tcPr>
          <w:p w14:paraId="478220CB"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16,610</w:t>
            </w:r>
          </w:p>
        </w:tc>
        <w:tc>
          <w:tcPr>
            <w:tcW w:w="702" w:type="pct"/>
            <w:noWrap/>
            <w:hideMark/>
          </w:tcPr>
          <w:p w14:paraId="6630E522"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17,748</w:t>
            </w:r>
          </w:p>
        </w:tc>
        <w:tc>
          <w:tcPr>
            <w:tcW w:w="746" w:type="pct"/>
            <w:noWrap/>
            <w:hideMark/>
          </w:tcPr>
          <w:p w14:paraId="7CD33DF0"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20,228</w:t>
            </w:r>
          </w:p>
        </w:tc>
        <w:tc>
          <w:tcPr>
            <w:tcW w:w="702" w:type="pct"/>
            <w:noWrap/>
            <w:hideMark/>
          </w:tcPr>
          <w:p w14:paraId="4EFC124D"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22,133</w:t>
            </w:r>
          </w:p>
        </w:tc>
      </w:tr>
      <w:tr w:rsidR="00F84E45" w:rsidRPr="00465980" w14:paraId="1B8A6E40" w14:textId="77777777" w:rsidTr="00F84E45">
        <w:trPr>
          <w:trHeight w:val="300"/>
        </w:trPr>
        <w:tc>
          <w:tcPr>
            <w:tcW w:w="1448" w:type="pct"/>
            <w:noWrap/>
            <w:hideMark/>
          </w:tcPr>
          <w:p w14:paraId="209CEBD1" w14:textId="77777777" w:rsidR="00F84E45" w:rsidRPr="00465980" w:rsidRDefault="00F84E45" w:rsidP="00F84E45">
            <w:pPr>
              <w:spacing w:after="240" w:line="360" w:lineRule="auto"/>
              <w:rPr>
                <w:rFonts w:eastAsia="Times New Roman"/>
                <w:color w:val="000000"/>
                <w:sz w:val="24"/>
                <w:szCs w:val="24"/>
              </w:rPr>
            </w:pPr>
            <w:r w:rsidRPr="00465980">
              <w:rPr>
                <w:rFonts w:eastAsia="Times New Roman"/>
                <w:color w:val="000000"/>
                <w:sz w:val="24"/>
                <w:szCs w:val="24"/>
              </w:rPr>
              <w:t>Shareholders' Equity</w:t>
            </w:r>
          </w:p>
        </w:tc>
        <w:tc>
          <w:tcPr>
            <w:tcW w:w="702" w:type="pct"/>
            <w:noWrap/>
            <w:hideMark/>
          </w:tcPr>
          <w:p w14:paraId="3F0F8153"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-819</w:t>
            </w:r>
          </w:p>
        </w:tc>
        <w:tc>
          <w:tcPr>
            <w:tcW w:w="702" w:type="pct"/>
            <w:noWrap/>
            <w:hideMark/>
          </w:tcPr>
          <w:p w14:paraId="50E1232B"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-1,098</w:t>
            </w:r>
          </w:p>
        </w:tc>
        <w:tc>
          <w:tcPr>
            <w:tcW w:w="702" w:type="pct"/>
            <w:noWrap/>
            <w:hideMark/>
          </w:tcPr>
          <w:p w14:paraId="680F168A"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-2,347</w:t>
            </w:r>
          </w:p>
        </w:tc>
        <w:tc>
          <w:tcPr>
            <w:tcW w:w="746" w:type="pct"/>
            <w:noWrap/>
            <w:hideMark/>
          </w:tcPr>
          <w:p w14:paraId="25E097E2"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-3,706</w:t>
            </w:r>
          </w:p>
        </w:tc>
        <w:tc>
          <w:tcPr>
            <w:tcW w:w="702" w:type="pct"/>
            <w:noWrap/>
            <w:hideMark/>
          </w:tcPr>
          <w:p w14:paraId="342F7439"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-5,359</w:t>
            </w:r>
          </w:p>
        </w:tc>
      </w:tr>
      <w:tr w:rsidR="00F84E45" w:rsidRPr="00465980" w14:paraId="23F27CE2" w14:textId="77777777" w:rsidTr="00F84E45">
        <w:trPr>
          <w:trHeight w:val="300"/>
        </w:trPr>
        <w:tc>
          <w:tcPr>
            <w:tcW w:w="1448" w:type="pct"/>
            <w:noWrap/>
            <w:hideMark/>
          </w:tcPr>
          <w:p w14:paraId="28B441ED" w14:textId="77777777" w:rsidR="00F84E45" w:rsidRPr="00465980" w:rsidRDefault="00F84E45" w:rsidP="00F84E45">
            <w:pPr>
              <w:spacing w:after="240" w:line="360" w:lineRule="auto"/>
              <w:rPr>
                <w:rFonts w:eastAsia="Times New Roman"/>
                <w:color w:val="000000"/>
                <w:sz w:val="24"/>
                <w:szCs w:val="24"/>
              </w:rPr>
            </w:pPr>
            <w:r w:rsidRPr="00465980">
              <w:rPr>
                <w:rFonts w:eastAsia="Times New Roman"/>
                <w:color w:val="000000"/>
                <w:sz w:val="24"/>
                <w:szCs w:val="24"/>
              </w:rPr>
              <w:t>Operating Cash Flow</w:t>
            </w:r>
          </w:p>
        </w:tc>
        <w:tc>
          <w:tcPr>
            <w:tcW w:w="702" w:type="pct"/>
            <w:noWrap/>
            <w:hideMark/>
          </w:tcPr>
          <w:p w14:paraId="2651EF2D"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109</w:t>
            </w:r>
          </w:p>
        </w:tc>
        <w:tc>
          <w:tcPr>
            <w:tcW w:w="702" w:type="pct"/>
            <w:noWrap/>
            <w:hideMark/>
          </w:tcPr>
          <w:p w14:paraId="30514F2A"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1,681</w:t>
            </w:r>
          </w:p>
        </w:tc>
        <w:tc>
          <w:tcPr>
            <w:tcW w:w="702" w:type="pct"/>
            <w:noWrap/>
            <w:hideMark/>
          </w:tcPr>
          <w:p w14:paraId="3A56D27A"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1,946</w:t>
            </w:r>
          </w:p>
        </w:tc>
        <w:tc>
          <w:tcPr>
            <w:tcW w:w="746" w:type="pct"/>
            <w:noWrap/>
            <w:hideMark/>
          </w:tcPr>
          <w:p w14:paraId="2FD57274"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2,013</w:t>
            </w:r>
          </w:p>
        </w:tc>
        <w:tc>
          <w:tcPr>
            <w:tcW w:w="702" w:type="pct"/>
            <w:noWrap/>
            <w:hideMark/>
          </w:tcPr>
          <w:p w14:paraId="2A94A7B4"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2,129</w:t>
            </w:r>
          </w:p>
        </w:tc>
      </w:tr>
      <w:tr w:rsidR="00F84E45" w:rsidRPr="00465980" w14:paraId="6B2E94A1" w14:textId="77777777" w:rsidTr="00F84E45">
        <w:trPr>
          <w:trHeight w:val="300"/>
        </w:trPr>
        <w:tc>
          <w:tcPr>
            <w:tcW w:w="1448" w:type="pct"/>
            <w:noWrap/>
            <w:hideMark/>
          </w:tcPr>
          <w:p w14:paraId="28ADB16F" w14:textId="77777777" w:rsidR="00F84E45" w:rsidRPr="00465980" w:rsidRDefault="00F84E45" w:rsidP="00F84E45">
            <w:pPr>
              <w:spacing w:after="240" w:line="360" w:lineRule="auto"/>
              <w:rPr>
                <w:rFonts w:eastAsia="Times New Roman"/>
                <w:color w:val="000000"/>
                <w:sz w:val="24"/>
                <w:szCs w:val="24"/>
              </w:rPr>
            </w:pPr>
            <w:r w:rsidRPr="00465980">
              <w:rPr>
                <w:rFonts w:eastAsia="Times New Roman"/>
                <w:color w:val="000000"/>
                <w:sz w:val="24"/>
                <w:szCs w:val="24"/>
              </w:rPr>
              <w:t>Investing Cash Flow</w:t>
            </w:r>
          </w:p>
        </w:tc>
        <w:tc>
          <w:tcPr>
            <w:tcW w:w="702" w:type="pct"/>
            <w:noWrap/>
            <w:hideMark/>
          </w:tcPr>
          <w:p w14:paraId="2A7CC62B"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-57</w:t>
            </w:r>
          </w:p>
        </w:tc>
        <w:tc>
          <w:tcPr>
            <w:tcW w:w="702" w:type="pct"/>
            <w:noWrap/>
            <w:hideMark/>
          </w:tcPr>
          <w:p w14:paraId="0FCB271B"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-123</w:t>
            </w:r>
          </w:p>
        </w:tc>
        <w:tc>
          <w:tcPr>
            <w:tcW w:w="702" w:type="pct"/>
            <w:noWrap/>
            <w:hideMark/>
          </w:tcPr>
          <w:p w14:paraId="7FA7F538"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-305</w:t>
            </w:r>
          </w:p>
        </w:tc>
        <w:tc>
          <w:tcPr>
            <w:tcW w:w="746" w:type="pct"/>
            <w:noWrap/>
            <w:hideMark/>
          </w:tcPr>
          <w:p w14:paraId="6977714F"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-446</w:t>
            </w:r>
          </w:p>
        </w:tc>
        <w:tc>
          <w:tcPr>
            <w:tcW w:w="702" w:type="pct"/>
            <w:noWrap/>
            <w:hideMark/>
          </w:tcPr>
          <w:p w14:paraId="2642C93B"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-190</w:t>
            </w:r>
          </w:p>
        </w:tc>
      </w:tr>
      <w:tr w:rsidR="00F84E45" w:rsidRPr="00465980" w14:paraId="13D9DB28" w14:textId="77777777" w:rsidTr="00F84E45">
        <w:trPr>
          <w:trHeight w:val="300"/>
        </w:trPr>
        <w:tc>
          <w:tcPr>
            <w:tcW w:w="1448" w:type="pct"/>
            <w:noWrap/>
            <w:hideMark/>
          </w:tcPr>
          <w:p w14:paraId="7508C72A" w14:textId="77777777" w:rsidR="00F84E45" w:rsidRPr="00465980" w:rsidRDefault="00F84E45" w:rsidP="00F84E45">
            <w:pPr>
              <w:spacing w:after="240" w:line="360" w:lineRule="auto"/>
              <w:rPr>
                <w:rFonts w:eastAsia="Times New Roman"/>
                <w:color w:val="000000"/>
                <w:sz w:val="24"/>
                <w:szCs w:val="24"/>
              </w:rPr>
            </w:pPr>
            <w:r w:rsidRPr="00465980">
              <w:rPr>
                <w:rFonts w:eastAsia="Times New Roman"/>
                <w:color w:val="000000"/>
                <w:sz w:val="24"/>
                <w:szCs w:val="24"/>
              </w:rPr>
              <w:t>Financing Cash Flow</w:t>
            </w:r>
          </w:p>
        </w:tc>
        <w:tc>
          <w:tcPr>
            <w:tcW w:w="702" w:type="pct"/>
            <w:noWrap/>
            <w:hideMark/>
          </w:tcPr>
          <w:p w14:paraId="6CCD9F00"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-1,793</w:t>
            </w:r>
          </w:p>
        </w:tc>
        <w:tc>
          <w:tcPr>
            <w:tcW w:w="702" w:type="pct"/>
            <w:noWrap/>
            <w:hideMark/>
          </w:tcPr>
          <w:p w14:paraId="2759AFDF"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-1,765</w:t>
            </w:r>
          </w:p>
        </w:tc>
        <w:tc>
          <w:tcPr>
            <w:tcW w:w="702" w:type="pct"/>
            <w:noWrap/>
            <w:hideMark/>
          </w:tcPr>
          <w:p w14:paraId="36BCD501"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-2,040</w:t>
            </w:r>
          </w:p>
        </w:tc>
        <w:tc>
          <w:tcPr>
            <w:tcW w:w="746" w:type="pct"/>
            <w:noWrap/>
            <w:hideMark/>
          </w:tcPr>
          <w:p w14:paraId="05445CC9"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-1,045</w:t>
            </w:r>
          </w:p>
        </w:tc>
        <w:tc>
          <w:tcPr>
            <w:tcW w:w="702" w:type="pct"/>
            <w:noWrap/>
            <w:hideMark/>
          </w:tcPr>
          <w:p w14:paraId="2AA84132"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-2,348</w:t>
            </w:r>
          </w:p>
        </w:tc>
      </w:tr>
      <w:tr w:rsidR="00F84E45" w:rsidRPr="00465980" w14:paraId="3ECC8B05" w14:textId="77777777" w:rsidTr="00F84E45">
        <w:trPr>
          <w:trHeight w:val="300"/>
        </w:trPr>
        <w:tc>
          <w:tcPr>
            <w:tcW w:w="1448" w:type="pct"/>
            <w:noWrap/>
            <w:hideMark/>
          </w:tcPr>
          <w:p w14:paraId="27B945A8" w14:textId="77777777" w:rsidR="00F84E45" w:rsidRPr="00465980" w:rsidRDefault="00F84E45" w:rsidP="00F84E45">
            <w:pPr>
              <w:spacing w:after="240" w:line="360" w:lineRule="auto"/>
              <w:rPr>
                <w:rFonts w:eastAsia="Times New Roman"/>
                <w:color w:val="000000"/>
                <w:sz w:val="24"/>
                <w:szCs w:val="24"/>
              </w:rPr>
            </w:pPr>
            <w:r w:rsidRPr="00465980">
              <w:rPr>
                <w:rFonts w:eastAsia="Times New Roman"/>
                <w:color w:val="000000"/>
                <w:sz w:val="24"/>
                <w:szCs w:val="24"/>
              </w:rPr>
              <w:t>Inventory</w:t>
            </w:r>
          </w:p>
        </w:tc>
        <w:tc>
          <w:tcPr>
            <w:tcW w:w="702" w:type="pct"/>
            <w:noWrap/>
            <w:hideMark/>
          </w:tcPr>
          <w:p w14:paraId="09B1F362"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w:t>
            </w:r>
          </w:p>
        </w:tc>
        <w:tc>
          <w:tcPr>
            <w:tcW w:w="702" w:type="pct"/>
            <w:noWrap/>
            <w:hideMark/>
          </w:tcPr>
          <w:p w14:paraId="0AD2B6AB"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w:t>
            </w:r>
          </w:p>
        </w:tc>
        <w:tc>
          <w:tcPr>
            <w:tcW w:w="702" w:type="pct"/>
            <w:noWrap/>
            <w:hideMark/>
          </w:tcPr>
          <w:p w14:paraId="50B67D36"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w:t>
            </w:r>
          </w:p>
        </w:tc>
        <w:tc>
          <w:tcPr>
            <w:tcW w:w="746" w:type="pct"/>
            <w:noWrap/>
            <w:hideMark/>
          </w:tcPr>
          <w:p w14:paraId="03EE5836"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w:t>
            </w:r>
          </w:p>
        </w:tc>
        <w:tc>
          <w:tcPr>
            <w:tcW w:w="702" w:type="pct"/>
            <w:noWrap/>
            <w:hideMark/>
          </w:tcPr>
          <w:p w14:paraId="69BAD00E"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w:t>
            </w:r>
          </w:p>
        </w:tc>
      </w:tr>
      <w:tr w:rsidR="00F84E45" w:rsidRPr="00465980" w14:paraId="333B018B" w14:textId="77777777" w:rsidTr="00F84E45">
        <w:trPr>
          <w:trHeight w:val="300"/>
        </w:trPr>
        <w:tc>
          <w:tcPr>
            <w:tcW w:w="1448" w:type="pct"/>
            <w:noWrap/>
            <w:hideMark/>
          </w:tcPr>
          <w:p w14:paraId="47FE01CD" w14:textId="77777777" w:rsidR="00F84E45" w:rsidRPr="00465980" w:rsidRDefault="00F84E45" w:rsidP="00F84E45">
            <w:pPr>
              <w:spacing w:after="240" w:line="360" w:lineRule="auto"/>
              <w:rPr>
                <w:rFonts w:eastAsia="Times New Roman"/>
                <w:color w:val="000000"/>
                <w:sz w:val="24"/>
                <w:szCs w:val="24"/>
              </w:rPr>
            </w:pPr>
            <w:r w:rsidRPr="00465980">
              <w:rPr>
                <w:rFonts w:eastAsia="Times New Roman"/>
                <w:color w:val="000000"/>
                <w:sz w:val="24"/>
                <w:szCs w:val="24"/>
              </w:rPr>
              <w:t>Dividends Paid</w:t>
            </w:r>
          </w:p>
        </w:tc>
        <w:tc>
          <w:tcPr>
            <w:tcW w:w="702" w:type="pct"/>
            <w:noWrap/>
            <w:hideMark/>
          </w:tcPr>
          <w:p w14:paraId="7697FE25"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w:t>
            </w:r>
          </w:p>
        </w:tc>
        <w:tc>
          <w:tcPr>
            <w:tcW w:w="702" w:type="pct"/>
            <w:noWrap/>
            <w:hideMark/>
          </w:tcPr>
          <w:p w14:paraId="3FFDC821"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-123</w:t>
            </w:r>
          </w:p>
        </w:tc>
        <w:tc>
          <w:tcPr>
            <w:tcW w:w="702" w:type="pct"/>
            <w:noWrap/>
            <w:hideMark/>
          </w:tcPr>
          <w:p w14:paraId="05F3690B"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-158</w:t>
            </w:r>
          </w:p>
        </w:tc>
        <w:tc>
          <w:tcPr>
            <w:tcW w:w="746" w:type="pct"/>
            <w:noWrap/>
            <w:hideMark/>
          </w:tcPr>
          <w:p w14:paraId="6611704F"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-150</w:t>
            </w:r>
          </w:p>
        </w:tc>
        <w:tc>
          <w:tcPr>
            <w:tcW w:w="702" w:type="pct"/>
            <w:noWrap/>
            <w:hideMark/>
          </w:tcPr>
          <w:p w14:paraId="460E7212"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-143</w:t>
            </w:r>
          </w:p>
        </w:tc>
      </w:tr>
      <w:tr w:rsidR="00F84E45" w:rsidRPr="00465980" w14:paraId="284260BD" w14:textId="77777777" w:rsidTr="00F84E45">
        <w:trPr>
          <w:trHeight w:val="300"/>
        </w:trPr>
        <w:tc>
          <w:tcPr>
            <w:tcW w:w="1448" w:type="pct"/>
            <w:noWrap/>
            <w:hideMark/>
          </w:tcPr>
          <w:p w14:paraId="79B705A3" w14:textId="77777777" w:rsidR="00F84E45" w:rsidRPr="00465980" w:rsidRDefault="00F84E45" w:rsidP="00F84E45">
            <w:pPr>
              <w:spacing w:after="240" w:line="360" w:lineRule="auto"/>
              <w:rPr>
                <w:rFonts w:eastAsia="Times New Roman"/>
                <w:color w:val="000000"/>
                <w:sz w:val="24"/>
                <w:szCs w:val="24"/>
              </w:rPr>
            </w:pPr>
            <w:r w:rsidRPr="00465980">
              <w:rPr>
                <w:rFonts w:eastAsia="Times New Roman"/>
                <w:color w:val="000000"/>
                <w:sz w:val="24"/>
                <w:szCs w:val="24"/>
              </w:rPr>
              <w:t>Diluted EPS ($)</w:t>
            </w:r>
          </w:p>
        </w:tc>
        <w:tc>
          <w:tcPr>
            <w:tcW w:w="702" w:type="pct"/>
            <w:noWrap/>
            <w:hideMark/>
          </w:tcPr>
          <w:p w14:paraId="7D603DBD"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1.46</w:t>
            </w:r>
          </w:p>
        </w:tc>
        <w:tc>
          <w:tcPr>
            <w:tcW w:w="702" w:type="pct"/>
            <w:noWrap/>
            <w:hideMark/>
          </w:tcPr>
          <w:p w14:paraId="702D81DB"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4.53</w:t>
            </w:r>
          </w:p>
        </w:tc>
        <w:tc>
          <w:tcPr>
            <w:tcW w:w="702" w:type="pct"/>
            <w:noWrap/>
            <w:hideMark/>
          </w:tcPr>
          <w:p w14:paraId="1CDB94B0"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4.33</w:t>
            </w:r>
          </w:p>
        </w:tc>
        <w:tc>
          <w:tcPr>
            <w:tcW w:w="746" w:type="pct"/>
            <w:noWrap/>
            <w:hideMark/>
          </w:tcPr>
          <w:p w14:paraId="2EE3ED98"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6.14</w:t>
            </w:r>
          </w:p>
        </w:tc>
        <w:tc>
          <w:tcPr>
            <w:tcW w:w="702" w:type="pct"/>
            <w:noWrap/>
            <w:hideMark/>
          </w:tcPr>
          <w:p w14:paraId="791EA8E5"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6.12</w:t>
            </w:r>
          </w:p>
        </w:tc>
      </w:tr>
    </w:tbl>
    <w:p w14:paraId="5BB20E0C" w14:textId="77777777" w:rsidR="00F84E45" w:rsidRPr="00465980" w:rsidRDefault="00F84E45">
      <w:pPr>
        <w:spacing w:after="200" w:line="360" w:lineRule="auto"/>
        <w:jc w:val="both"/>
        <w:rPr>
          <w:rFonts w:eastAsia="Times New Roman"/>
          <w:sz w:val="24"/>
          <w:szCs w:val="24"/>
        </w:rPr>
      </w:pPr>
    </w:p>
    <w:tbl>
      <w:tblPr>
        <w:tblStyle w:val="TableGrid"/>
        <w:tblW w:w="5000" w:type="pct"/>
        <w:tblLook w:val="04A0" w:firstRow="1" w:lastRow="0" w:firstColumn="1" w:lastColumn="0" w:noHBand="0" w:noVBand="1"/>
      </w:tblPr>
      <w:tblGrid>
        <w:gridCol w:w="2319"/>
        <w:gridCol w:w="3090"/>
        <w:gridCol w:w="722"/>
        <w:gridCol w:w="722"/>
        <w:gridCol w:w="722"/>
        <w:gridCol w:w="722"/>
        <w:gridCol w:w="722"/>
      </w:tblGrid>
      <w:tr w:rsidR="00F84E45" w:rsidRPr="00465980" w14:paraId="700DFCEB" w14:textId="77777777" w:rsidTr="00F84E45">
        <w:trPr>
          <w:trHeight w:val="300"/>
        </w:trPr>
        <w:tc>
          <w:tcPr>
            <w:tcW w:w="1154" w:type="pct"/>
            <w:noWrap/>
            <w:hideMark/>
          </w:tcPr>
          <w:p w14:paraId="5C9450B6" w14:textId="77777777" w:rsidR="00F84E45" w:rsidRPr="00465980" w:rsidRDefault="00F84E45" w:rsidP="00F84E45">
            <w:pPr>
              <w:spacing w:after="240" w:line="360" w:lineRule="auto"/>
              <w:rPr>
                <w:rFonts w:eastAsia="Times New Roman"/>
                <w:b/>
                <w:bCs/>
                <w:color w:val="000000"/>
                <w:sz w:val="24"/>
                <w:szCs w:val="24"/>
              </w:rPr>
            </w:pPr>
            <w:r w:rsidRPr="00465980">
              <w:rPr>
                <w:rFonts w:eastAsia="Times New Roman"/>
                <w:b/>
                <w:bCs/>
                <w:color w:val="000000"/>
                <w:sz w:val="24"/>
                <w:szCs w:val="24"/>
              </w:rPr>
              <w:t>Profitability Ratios</w:t>
            </w:r>
          </w:p>
        </w:tc>
        <w:tc>
          <w:tcPr>
            <w:tcW w:w="1547" w:type="pct"/>
            <w:noWrap/>
            <w:hideMark/>
          </w:tcPr>
          <w:p w14:paraId="40E94A08" w14:textId="77777777" w:rsidR="00F84E45" w:rsidRPr="00465980" w:rsidRDefault="00F84E45" w:rsidP="00F84E45">
            <w:pPr>
              <w:spacing w:after="240" w:line="360" w:lineRule="auto"/>
              <w:rPr>
                <w:rFonts w:eastAsia="Times New Roman"/>
                <w:b/>
                <w:bCs/>
                <w:color w:val="000000"/>
                <w:sz w:val="24"/>
                <w:szCs w:val="24"/>
              </w:rPr>
            </w:pPr>
            <w:r w:rsidRPr="00465980">
              <w:rPr>
                <w:rFonts w:eastAsia="Times New Roman"/>
                <w:b/>
                <w:bCs/>
                <w:color w:val="000000"/>
                <w:sz w:val="24"/>
                <w:szCs w:val="24"/>
              </w:rPr>
              <w:t>Formula</w:t>
            </w:r>
          </w:p>
        </w:tc>
        <w:tc>
          <w:tcPr>
            <w:tcW w:w="460" w:type="pct"/>
            <w:noWrap/>
            <w:hideMark/>
          </w:tcPr>
          <w:p w14:paraId="50C9EEAB" w14:textId="77777777" w:rsidR="00F84E45" w:rsidRPr="00465980" w:rsidRDefault="00F84E45" w:rsidP="00F84E45">
            <w:pPr>
              <w:spacing w:after="240" w:line="360" w:lineRule="auto"/>
              <w:jc w:val="center"/>
              <w:rPr>
                <w:rFonts w:eastAsia="Times New Roman"/>
                <w:b/>
                <w:bCs/>
                <w:i/>
                <w:iCs/>
                <w:color w:val="000000"/>
                <w:sz w:val="24"/>
                <w:szCs w:val="24"/>
              </w:rPr>
            </w:pPr>
            <w:r w:rsidRPr="00465980">
              <w:rPr>
                <w:rFonts w:eastAsia="Times New Roman"/>
                <w:b/>
                <w:bCs/>
                <w:i/>
                <w:iCs/>
                <w:color w:val="000000"/>
                <w:sz w:val="24"/>
                <w:szCs w:val="24"/>
              </w:rPr>
              <w:t>2021</w:t>
            </w:r>
          </w:p>
        </w:tc>
        <w:tc>
          <w:tcPr>
            <w:tcW w:w="460" w:type="pct"/>
            <w:noWrap/>
            <w:hideMark/>
          </w:tcPr>
          <w:p w14:paraId="6DD6072F" w14:textId="77777777" w:rsidR="00F84E45" w:rsidRPr="00465980" w:rsidRDefault="00F84E45" w:rsidP="00F84E45">
            <w:pPr>
              <w:spacing w:after="240" w:line="360" w:lineRule="auto"/>
              <w:jc w:val="center"/>
              <w:rPr>
                <w:rFonts w:eastAsia="Times New Roman"/>
                <w:b/>
                <w:bCs/>
                <w:i/>
                <w:iCs/>
                <w:color w:val="000000"/>
                <w:sz w:val="24"/>
                <w:szCs w:val="24"/>
              </w:rPr>
            </w:pPr>
            <w:r w:rsidRPr="00465980">
              <w:rPr>
                <w:rFonts w:eastAsia="Times New Roman"/>
                <w:b/>
                <w:bCs/>
                <w:i/>
                <w:iCs/>
                <w:color w:val="000000"/>
                <w:sz w:val="24"/>
                <w:szCs w:val="24"/>
              </w:rPr>
              <w:t>2022</w:t>
            </w:r>
          </w:p>
        </w:tc>
        <w:tc>
          <w:tcPr>
            <w:tcW w:w="460" w:type="pct"/>
            <w:noWrap/>
            <w:hideMark/>
          </w:tcPr>
          <w:p w14:paraId="46DE99F3" w14:textId="77777777" w:rsidR="00F84E45" w:rsidRPr="00465980" w:rsidRDefault="00F84E45" w:rsidP="00F84E45">
            <w:pPr>
              <w:spacing w:after="240" w:line="360" w:lineRule="auto"/>
              <w:jc w:val="center"/>
              <w:rPr>
                <w:rFonts w:eastAsia="Times New Roman"/>
                <w:b/>
                <w:bCs/>
                <w:i/>
                <w:iCs/>
                <w:color w:val="000000"/>
                <w:sz w:val="24"/>
                <w:szCs w:val="24"/>
              </w:rPr>
            </w:pPr>
            <w:r w:rsidRPr="00465980">
              <w:rPr>
                <w:rFonts w:eastAsia="Times New Roman"/>
                <w:b/>
                <w:bCs/>
                <w:i/>
                <w:iCs/>
                <w:color w:val="000000"/>
                <w:sz w:val="24"/>
                <w:szCs w:val="24"/>
              </w:rPr>
              <w:t>2023</w:t>
            </w:r>
          </w:p>
        </w:tc>
        <w:tc>
          <w:tcPr>
            <w:tcW w:w="460" w:type="pct"/>
            <w:noWrap/>
            <w:hideMark/>
          </w:tcPr>
          <w:p w14:paraId="64C4CD20" w14:textId="77777777" w:rsidR="00F84E45" w:rsidRPr="00465980" w:rsidRDefault="00F84E45" w:rsidP="00F84E45">
            <w:pPr>
              <w:spacing w:after="240" w:line="360" w:lineRule="auto"/>
              <w:jc w:val="center"/>
              <w:rPr>
                <w:rFonts w:eastAsia="Times New Roman"/>
                <w:b/>
                <w:bCs/>
                <w:i/>
                <w:iCs/>
                <w:color w:val="000000"/>
                <w:sz w:val="24"/>
                <w:szCs w:val="24"/>
              </w:rPr>
            </w:pPr>
            <w:r w:rsidRPr="00465980">
              <w:rPr>
                <w:rFonts w:eastAsia="Times New Roman"/>
                <w:b/>
                <w:bCs/>
                <w:i/>
                <w:iCs/>
                <w:color w:val="000000"/>
                <w:sz w:val="24"/>
                <w:szCs w:val="24"/>
              </w:rPr>
              <w:t>2024</w:t>
            </w:r>
          </w:p>
        </w:tc>
        <w:tc>
          <w:tcPr>
            <w:tcW w:w="460" w:type="pct"/>
            <w:noWrap/>
            <w:hideMark/>
          </w:tcPr>
          <w:p w14:paraId="6CFE3A43" w14:textId="77777777" w:rsidR="00F84E45" w:rsidRPr="00465980" w:rsidRDefault="00F84E45" w:rsidP="00F84E45">
            <w:pPr>
              <w:spacing w:after="240" w:line="360" w:lineRule="auto"/>
              <w:jc w:val="center"/>
              <w:rPr>
                <w:rFonts w:eastAsia="Times New Roman"/>
                <w:b/>
                <w:bCs/>
                <w:i/>
                <w:iCs/>
                <w:color w:val="000000"/>
                <w:sz w:val="24"/>
                <w:szCs w:val="24"/>
              </w:rPr>
            </w:pPr>
            <w:r w:rsidRPr="00465980">
              <w:rPr>
                <w:rFonts w:eastAsia="Times New Roman"/>
                <w:b/>
                <w:bCs/>
                <w:i/>
                <w:iCs/>
                <w:color w:val="000000"/>
                <w:sz w:val="24"/>
                <w:szCs w:val="24"/>
              </w:rPr>
              <w:t>2025</w:t>
            </w:r>
          </w:p>
        </w:tc>
      </w:tr>
      <w:tr w:rsidR="00F84E45" w:rsidRPr="00465980" w14:paraId="2D549E3D" w14:textId="77777777" w:rsidTr="00F84E45">
        <w:trPr>
          <w:trHeight w:val="300"/>
        </w:trPr>
        <w:tc>
          <w:tcPr>
            <w:tcW w:w="1154" w:type="pct"/>
            <w:noWrap/>
            <w:hideMark/>
          </w:tcPr>
          <w:p w14:paraId="63ACC8D1" w14:textId="77777777" w:rsidR="00F84E45" w:rsidRPr="00465980" w:rsidRDefault="00F84E45" w:rsidP="00F84E45">
            <w:pPr>
              <w:spacing w:after="240" w:line="360" w:lineRule="auto"/>
              <w:rPr>
                <w:rFonts w:eastAsia="Times New Roman"/>
                <w:color w:val="000000"/>
                <w:sz w:val="24"/>
                <w:szCs w:val="24"/>
              </w:rPr>
            </w:pPr>
            <w:r w:rsidRPr="00465980">
              <w:rPr>
                <w:rFonts w:eastAsia="Times New Roman"/>
                <w:color w:val="000000"/>
                <w:sz w:val="24"/>
                <w:szCs w:val="24"/>
              </w:rPr>
              <w:t>Gross Profit Margin</w:t>
            </w:r>
          </w:p>
        </w:tc>
        <w:tc>
          <w:tcPr>
            <w:tcW w:w="1547" w:type="pct"/>
            <w:noWrap/>
            <w:hideMark/>
          </w:tcPr>
          <w:p w14:paraId="76A0E718" w14:textId="77777777" w:rsidR="00F84E45" w:rsidRPr="00465980" w:rsidRDefault="00F84E45" w:rsidP="00F84E45">
            <w:pPr>
              <w:spacing w:after="240" w:line="360" w:lineRule="auto"/>
              <w:rPr>
                <w:rFonts w:eastAsia="Times New Roman"/>
                <w:i/>
                <w:iCs/>
                <w:color w:val="000000"/>
                <w:sz w:val="24"/>
                <w:szCs w:val="24"/>
              </w:rPr>
            </w:pPr>
            <w:r w:rsidRPr="00465980">
              <w:rPr>
                <w:rFonts w:eastAsia="Times New Roman"/>
                <w:i/>
                <w:iCs/>
                <w:color w:val="000000"/>
                <w:sz w:val="24"/>
                <w:szCs w:val="24"/>
              </w:rPr>
              <w:t>Gross Profit/Revenue</w:t>
            </w:r>
          </w:p>
        </w:tc>
        <w:tc>
          <w:tcPr>
            <w:tcW w:w="460" w:type="pct"/>
            <w:noWrap/>
            <w:hideMark/>
          </w:tcPr>
          <w:p w14:paraId="15CE7683"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0.883</w:t>
            </w:r>
          </w:p>
        </w:tc>
        <w:tc>
          <w:tcPr>
            <w:tcW w:w="460" w:type="pct"/>
            <w:noWrap/>
            <w:hideMark/>
          </w:tcPr>
          <w:p w14:paraId="2CA53D8F"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0.886</w:t>
            </w:r>
          </w:p>
        </w:tc>
        <w:tc>
          <w:tcPr>
            <w:tcW w:w="460" w:type="pct"/>
            <w:noWrap/>
            <w:hideMark/>
          </w:tcPr>
          <w:p w14:paraId="5A3752BE"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0.889</w:t>
            </w:r>
          </w:p>
        </w:tc>
        <w:tc>
          <w:tcPr>
            <w:tcW w:w="460" w:type="pct"/>
            <w:noWrap/>
            <w:hideMark/>
          </w:tcPr>
          <w:p w14:paraId="176E1AEB"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0.899</w:t>
            </w:r>
          </w:p>
        </w:tc>
        <w:tc>
          <w:tcPr>
            <w:tcW w:w="460" w:type="pct"/>
            <w:noWrap/>
            <w:hideMark/>
          </w:tcPr>
          <w:p w14:paraId="760B5F51"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0.909</w:t>
            </w:r>
          </w:p>
        </w:tc>
      </w:tr>
      <w:tr w:rsidR="00F84E45" w:rsidRPr="00465980" w14:paraId="6C494AFC" w14:textId="77777777" w:rsidTr="00F84E45">
        <w:trPr>
          <w:trHeight w:val="300"/>
        </w:trPr>
        <w:tc>
          <w:tcPr>
            <w:tcW w:w="1154" w:type="pct"/>
            <w:noWrap/>
            <w:hideMark/>
          </w:tcPr>
          <w:p w14:paraId="22474EB9" w14:textId="77777777" w:rsidR="00F84E45" w:rsidRPr="00465980" w:rsidRDefault="00F84E45" w:rsidP="00F84E45">
            <w:pPr>
              <w:spacing w:after="240" w:line="360" w:lineRule="auto"/>
              <w:rPr>
                <w:rFonts w:eastAsia="Times New Roman"/>
                <w:color w:val="000000"/>
                <w:sz w:val="24"/>
                <w:szCs w:val="24"/>
              </w:rPr>
            </w:pPr>
            <w:r w:rsidRPr="00465980">
              <w:rPr>
                <w:rFonts w:eastAsia="Times New Roman"/>
                <w:color w:val="000000"/>
                <w:sz w:val="24"/>
                <w:szCs w:val="24"/>
              </w:rPr>
              <w:t>Operating Profit Margin</w:t>
            </w:r>
          </w:p>
        </w:tc>
        <w:tc>
          <w:tcPr>
            <w:tcW w:w="1547" w:type="pct"/>
            <w:noWrap/>
            <w:hideMark/>
          </w:tcPr>
          <w:p w14:paraId="24A3CA67" w14:textId="77777777" w:rsidR="00F84E45" w:rsidRPr="00465980" w:rsidRDefault="00F84E45" w:rsidP="00F84E45">
            <w:pPr>
              <w:spacing w:after="240" w:line="360" w:lineRule="auto"/>
              <w:rPr>
                <w:rFonts w:eastAsia="Times New Roman"/>
                <w:i/>
                <w:iCs/>
                <w:color w:val="000000"/>
                <w:sz w:val="24"/>
                <w:szCs w:val="24"/>
              </w:rPr>
            </w:pPr>
            <w:r w:rsidRPr="00465980">
              <w:rPr>
                <w:rFonts w:eastAsia="Times New Roman"/>
                <w:i/>
                <w:iCs/>
                <w:color w:val="000000"/>
                <w:sz w:val="24"/>
                <w:szCs w:val="24"/>
              </w:rPr>
              <w:t>Operating Income/Revenue</w:t>
            </w:r>
          </w:p>
        </w:tc>
        <w:tc>
          <w:tcPr>
            <w:tcW w:w="460" w:type="pct"/>
            <w:noWrap/>
            <w:hideMark/>
          </w:tcPr>
          <w:p w14:paraId="3A9897ED"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0.174</w:t>
            </w:r>
          </w:p>
        </w:tc>
        <w:tc>
          <w:tcPr>
            <w:tcW w:w="460" w:type="pct"/>
            <w:noWrap/>
            <w:hideMark/>
          </w:tcPr>
          <w:p w14:paraId="0B093605"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0.239</w:t>
            </w:r>
          </w:p>
        </w:tc>
        <w:tc>
          <w:tcPr>
            <w:tcW w:w="460" w:type="pct"/>
            <w:noWrap/>
            <w:hideMark/>
          </w:tcPr>
          <w:p w14:paraId="7B6A05E6"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0.217</w:t>
            </w:r>
          </w:p>
        </w:tc>
        <w:tc>
          <w:tcPr>
            <w:tcW w:w="460" w:type="pct"/>
            <w:noWrap/>
            <w:hideMark/>
          </w:tcPr>
          <w:p w14:paraId="2D714F94"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0.212</w:t>
            </w:r>
          </w:p>
        </w:tc>
        <w:tc>
          <w:tcPr>
            <w:tcW w:w="460" w:type="pct"/>
            <w:noWrap/>
            <w:hideMark/>
          </w:tcPr>
          <w:p w14:paraId="6F06A087"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0.224</w:t>
            </w:r>
          </w:p>
        </w:tc>
      </w:tr>
      <w:tr w:rsidR="00F84E45" w:rsidRPr="00465980" w14:paraId="34D2EF1F" w14:textId="77777777" w:rsidTr="00F84E45">
        <w:trPr>
          <w:trHeight w:val="300"/>
        </w:trPr>
        <w:tc>
          <w:tcPr>
            <w:tcW w:w="1154" w:type="pct"/>
            <w:noWrap/>
            <w:hideMark/>
          </w:tcPr>
          <w:p w14:paraId="52CE8DC5" w14:textId="77777777" w:rsidR="00F84E45" w:rsidRPr="00465980" w:rsidRDefault="00F84E45" w:rsidP="00F84E45">
            <w:pPr>
              <w:spacing w:after="240" w:line="360" w:lineRule="auto"/>
              <w:rPr>
                <w:rFonts w:eastAsia="Times New Roman"/>
                <w:color w:val="000000"/>
                <w:sz w:val="24"/>
                <w:szCs w:val="24"/>
              </w:rPr>
            </w:pPr>
            <w:r w:rsidRPr="00465980">
              <w:rPr>
                <w:rFonts w:eastAsia="Times New Roman"/>
                <w:color w:val="000000"/>
                <w:sz w:val="24"/>
                <w:szCs w:val="24"/>
              </w:rPr>
              <w:t>Net Profit Margin</w:t>
            </w:r>
          </w:p>
        </w:tc>
        <w:tc>
          <w:tcPr>
            <w:tcW w:w="1547" w:type="pct"/>
            <w:noWrap/>
            <w:hideMark/>
          </w:tcPr>
          <w:p w14:paraId="5921B1E1" w14:textId="77777777" w:rsidR="00F84E45" w:rsidRPr="00465980" w:rsidRDefault="00F84E45" w:rsidP="00F84E45">
            <w:pPr>
              <w:spacing w:after="240" w:line="360" w:lineRule="auto"/>
              <w:rPr>
                <w:rFonts w:eastAsia="Times New Roman"/>
                <w:i/>
                <w:iCs/>
                <w:color w:val="000000"/>
                <w:sz w:val="24"/>
                <w:szCs w:val="24"/>
              </w:rPr>
            </w:pPr>
            <w:r w:rsidRPr="00465980">
              <w:rPr>
                <w:rFonts w:eastAsia="Times New Roman"/>
                <w:i/>
                <w:iCs/>
                <w:color w:val="000000"/>
                <w:sz w:val="24"/>
                <w:szCs w:val="24"/>
              </w:rPr>
              <w:t>Net Income/Revenue</w:t>
            </w:r>
          </w:p>
        </w:tc>
        <w:tc>
          <w:tcPr>
            <w:tcW w:w="460" w:type="pct"/>
            <w:noWrap/>
            <w:hideMark/>
          </w:tcPr>
          <w:p w14:paraId="7CB1F37B"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0.071</w:t>
            </w:r>
          </w:p>
        </w:tc>
        <w:tc>
          <w:tcPr>
            <w:tcW w:w="460" w:type="pct"/>
            <w:noWrap/>
            <w:hideMark/>
          </w:tcPr>
          <w:p w14:paraId="51D6A15B"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0.143</w:t>
            </w:r>
          </w:p>
        </w:tc>
        <w:tc>
          <w:tcPr>
            <w:tcW w:w="460" w:type="pct"/>
            <w:noWrap/>
            <w:hideMark/>
          </w:tcPr>
          <w:p w14:paraId="31F8FAA6"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0.111</w:t>
            </w:r>
          </w:p>
        </w:tc>
        <w:tc>
          <w:tcPr>
            <w:tcW w:w="460" w:type="pct"/>
            <w:noWrap/>
            <w:hideMark/>
          </w:tcPr>
          <w:p w14:paraId="37B47CEF"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0.137</w:t>
            </w:r>
          </w:p>
        </w:tc>
        <w:tc>
          <w:tcPr>
            <w:tcW w:w="460" w:type="pct"/>
            <w:noWrap/>
            <w:hideMark/>
          </w:tcPr>
          <w:p w14:paraId="2229B35E"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0.121</w:t>
            </w:r>
          </w:p>
        </w:tc>
      </w:tr>
      <w:tr w:rsidR="00F84E45" w:rsidRPr="00465980" w14:paraId="2C03793B" w14:textId="77777777" w:rsidTr="00F84E45">
        <w:trPr>
          <w:trHeight w:val="300"/>
        </w:trPr>
        <w:tc>
          <w:tcPr>
            <w:tcW w:w="1154" w:type="pct"/>
            <w:noWrap/>
            <w:hideMark/>
          </w:tcPr>
          <w:p w14:paraId="1B2C472A" w14:textId="77777777" w:rsidR="00F84E45" w:rsidRPr="00465980" w:rsidRDefault="00F84E45" w:rsidP="00F84E45">
            <w:pPr>
              <w:spacing w:after="240" w:line="360" w:lineRule="auto"/>
              <w:rPr>
                <w:rFonts w:eastAsia="Times New Roman"/>
                <w:color w:val="000000"/>
                <w:sz w:val="24"/>
                <w:szCs w:val="24"/>
              </w:rPr>
            </w:pPr>
            <w:r w:rsidRPr="00465980">
              <w:rPr>
                <w:rFonts w:eastAsia="Times New Roman"/>
                <w:color w:val="000000"/>
                <w:sz w:val="24"/>
                <w:szCs w:val="24"/>
              </w:rPr>
              <w:t>EBITDA Margin</w:t>
            </w:r>
          </w:p>
        </w:tc>
        <w:tc>
          <w:tcPr>
            <w:tcW w:w="1547" w:type="pct"/>
            <w:noWrap/>
            <w:hideMark/>
          </w:tcPr>
          <w:p w14:paraId="0CB2D401" w14:textId="77777777" w:rsidR="00F84E45" w:rsidRPr="00465980" w:rsidRDefault="00F84E45" w:rsidP="00F84E45">
            <w:pPr>
              <w:spacing w:after="240" w:line="360" w:lineRule="auto"/>
              <w:rPr>
                <w:rFonts w:eastAsia="Times New Roman"/>
                <w:i/>
                <w:iCs/>
                <w:color w:val="000000"/>
                <w:sz w:val="24"/>
                <w:szCs w:val="24"/>
              </w:rPr>
            </w:pPr>
            <w:r w:rsidRPr="00465980">
              <w:rPr>
                <w:rFonts w:eastAsia="Times New Roman"/>
                <w:i/>
                <w:iCs/>
                <w:color w:val="000000"/>
                <w:sz w:val="24"/>
                <w:szCs w:val="24"/>
              </w:rPr>
              <w:t>EBITDA/Revenue</w:t>
            </w:r>
          </w:p>
        </w:tc>
        <w:tc>
          <w:tcPr>
            <w:tcW w:w="460" w:type="pct"/>
            <w:noWrap/>
            <w:hideMark/>
          </w:tcPr>
          <w:p w14:paraId="437BD140"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0.215</w:t>
            </w:r>
          </w:p>
        </w:tc>
        <w:tc>
          <w:tcPr>
            <w:tcW w:w="460" w:type="pct"/>
            <w:noWrap/>
            <w:hideMark/>
          </w:tcPr>
          <w:p w14:paraId="00176882"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0.263</w:t>
            </w:r>
          </w:p>
        </w:tc>
        <w:tc>
          <w:tcPr>
            <w:tcW w:w="460" w:type="pct"/>
            <w:noWrap/>
            <w:hideMark/>
          </w:tcPr>
          <w:p w14:paraId="1D10F80E"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0.238</w:t>
            </w:r>
          </w:p>
        </w:tc>
        <w:tc>
          <w:tcPr>
            <w:tcW w:w="460" w:type="pct"/>
            <w:noWrap/>
            <w:hideMark/>
          </w:tcPr>
          <w:p w14:paraId="2F08E6BD"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0.231</w:t>
            </w:r>
          </w:p>
        </w:tc>
        <w:tc>
          <w:tcPr>
            <w:tcW w:w="460" w:type="pct"/>
            <w:noWrap/>
            <w:hideMark/>
          </w:tcPr>
          <w:p w14:paraId="0388A3E0"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0.245</w:t>
            </w:r>
          </w:p>
        </w:tc>
      </w:tr>
      <w:tr w:rsidR="00F84E45" w:rsidRPr="00465980" w14:paraId="2CD22D9A" w14:textId="77777777" w:rsidTr="00F84E45">
        <w:trPr>
          <w:trHeight w:val="300"/>
        </w:trPr>
        <w:tc>
          <w:tcPr>
            <w:tcW w:w="1154" w:type="pct"/>
            <w:noWrap/>
            <w:hideMark/>
          </w:tcPr>
          <w:p w14:paraId="1C4E9065" w14:textId="77777777" w:rsidR="00F84E45" w:rsidRPr="00465980" w:rsidRDefault="00F84E45" w:rsidP="00F84E45">
            <w:pPr>
              <w:spacing w:after="240" w:line="360" w:lineRule="auto"/>
              <w:rPr>
                <w:rFonts w:eastAsia="Times New Roman"/>
                <w:color w:val="000000"/>
                <w:sz w:val="24"/>
                <w:szCs w:val="24"/>
              </w:rPr>
            </w:pPr>
            <w:r w:rsidRPr="00465980">
              <w:rPr>
                <w:rFonts w:eastAsia="Times New Roman"/>
                <w:color w:val="000000"/>
                <w:sz w:val="24"/>
                <w:szCs w:val="24"/>
              </w:rPr>
              <w:t>Return on Assets (ROA)</w:t>
            </w:r>
          </w:p>
        </w:tc>
        <w:tc>
          <w:tcPr>
            <w:tcW w:w="1547" w:type="pct"/>
            <w:noWrap/>
            <w:hideMark/>
          </w:tcPr>
          <w:p w14:paraId="0D0642DE" w14:textId="77777777" w:rsidR="00F84E45" w:rsidRPr="00465980" w:rsidRDefault="00F84E45" w:rsidP="00F84E45">
            <w:pPr>
              <w:spacing w:after="240" w:line="360" w:lineRule="auto"/>
              <w:rPr>
                <w:rFonts w:eastAsia="Times New Roman"/>
                <w:i/>
                <w:iCs/>
                <w:color w:val="000000"/>
                <w:sz w:val="24"/>
                <w:szCs w:val="24"/>
              </w:rPr>
            </w:pPr>
            <w:r w:rsidRPr="00465980">
              <w:rPr>
                <w:rFonts w:eastAsia="Times New Roman"/>
                <w:i/>
                <w:iCs/>
                <w:color w:val="000000"/>
                <w:sz w:val="24"/>
                <w:szCs w:val="24"/>
              </w:rPr>
              <w:t>Net Income/Total Assets</w:t>
            </w:r>
          </w:p>
        </w:tc>
        <w:tc>
          <w:tcPr>
            <w:tcW w:w="460" w:type="pct"/>
            <w:noWrap/>
            <w:hideMark/>
          </w:tcPr>
          <w:p w14:paraId="443FFFC3"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0.027</w:t>
            </w:r>
          </w:p>
        </w:tc>
        <w:tc>
          <w:tcPr>
            <w:tcW w:w="460" w:type="pct"/>
            <w:noWrap/>
            <w:hideMark/>
          </w:tcPr>
          <w:p w14:paraId="6643AFC2"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0.081</w:t>
            </w:r>
          </w:p>
        </w:tc>
        <w:tc>
          <w:tcPr>
            <w:tcW w:w="460" w:type="pct"/>
            <w:noWrap/>
            <w:hideMark/>
          </w:tcPr>
          <w:p w14:paraId="4DBA9019"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0.074</w:t>
            </w:r>
          </w:p>
        </w:tc>
        <w:tc>
          <w:tcPr>
            <w:tcW w:w="460" w:type="pct"/>
            <w:noWrap/>
            <w:hideMark/>
          </w:tcPr>
          <w:p w14:paraId="0936FB22"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0.093</w:t>
            </w:r>
          </w:p>
        </w:tc>
        <w:tc>
          <w:tcPr>
            <w:tcW w:w="460" w:type="pct"/>
            <w:noWrap/>
            <w:hideMark/>
          </w:tcPr>
          <w:p w14:paraId="1D4CF7FC"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0.087</w:t>
            </w:r>
          </w:p>
        </w:tc>
      </w:tr>
      <w:tr w:rsidR="00F84E45" w:rsidRPr="00465980" w14:paraId="791E541F" w14:textId="77777777" w:rsidTr="00F84E45">
        <w:trPr>
          <w:trHeight w:val="300"/>
        </w:trPr>
        <w:tc>
          <w:tcPr>
            <w:tcW w:w="1154" w:type="pct"/>
            <w:noWrap/>
            <w:hideMark/>
          </w:tcPr>
          <w:p w14:paraId="162C497C" w14:textId="77777777" w:rsidR="00F84E45" w:rsidRPr="00465980" w:rsidRDefault="00F84E45" w:rsidP="00F84E45">
            <w:pPr>
              <w:spacing w:after="240" w:line="360" w:lineRule="auto"/>
              <w:rPr>
                <w:rFonts w:eastAsia="Times New Roman"/>
                <w:color w:val="000000"/>
                <w:sz w:val="24"/>
                <w:szCs w:val="24"/>
              </w:rPr>
            </w:pPr>
            <w:r w:rsidRPr="00465980">
              <w:rPr>
                <w:rFonts w:eastAsia="Times New Roman"/>
                <w:color w:val="000000"/>
                <w:sz w:val="24"/>
                <w:szCs w:val="24"/>
              </w:rPr>
              <w:t>Return on Equity (ROE)</w:t>
            </w:r>
          </w:p>
        </w:tc>
        <w:tc>
          <w:tcPr>
            <w:tcW w:w="1547" w:type="pct"/>
            <w:noWrap/>
            <w:hideMark/>
          </w:tcPr>
          <w:p w14:paraId="3C0BDA09" w14:textId="77777777" w:rsidR="00F84E45" w:rsidRPr="00465980" w:rsidRDefault="00F84E45" w:rsidP="00F84E45">
            <w:pPr>
              <w:spacing w:after="240" w:line="360" w:lineRule="auto"/>
              <w:rPr>
                <w:rFonts w:eastAsia="Times New Roman"/>
                <w:i/>
                <w:iCs/>
                <w:color w:val="000000"/>
                <w:sz w:val="24"/>
                <w:szCs w:val="24"/>
              </w:rPr>
            </w:pPr>
            <w:r w:rsidRPr="00465980">
              <w:rPr>
                <w:rFonts w:eastAsia="Times New Roman"/>
                <w:i/>
                <w:iCs/>
                <w:color w:val="000000"/>
                <w:sz w:val="24"/>
                <w:szCs w:val="24"/>
              </w:rPr>
              <w:t>Net Income/Equity</w:t>
            </w:r>
          </w:p>
        </w:tc>
        <w:tc>
          <w:tcPr>
            <w:tcW w:w="460" w:type="pct"/>
            <w:noWrap/>
            <w:hideMark/>
          </w:tcPr>
          <w:p w14:paraId="2DB869C1"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-0.501</w:t>
            </w:r>
          </w:p>
        </w:tc>
        <w:tc>
          <w:tcPr>
            <w:tcW w:w="460" w:type="pct"/>
            <w:noWrap/>
            <w:hideMark/>
          </w:tcPr>
          <w:p w14:paraId="16BDECD4"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-1.143</w:t>
            </w:r>
          </w:p>
        </w:tc>
        <w:tc>
          <w:tcPr>
            <w:tcW w:w="460" w:type="pct"/>
            <w:noWrap/>
            <w:hideMark/>
          </w:tcPr>
          <w:p w14:paraId="0F334115"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-0.486</w:t>
            </w:r>
          </w:p>
        </w:tc>
        <w:tc>
          <w:tcPr>
            <w:tcW w:w="460" w:type="pct"/>
            <w:noWrap/>
            <w:hideMark/>
          </w:tcPr>
          <w:p w14:paraId="3C5481B8"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-0.414</w:t>
            </w:r>
          </w:p>
        </w:tc>
        <w:tc>
          <w:tcPr>
            <w:tcW w:w="460" w:type="pct"/>
            <w:noWrap/>
            <w:hideMark/>
          </w:tcPr>
          <w:p w14:paraId="11014770"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-0.272</w:t>
            </w:r>
          </w:p>
        </w:tc>
      </w:tr>
      <w:tr w:rsidR="00F84E45" w:rsidRPr="00465980" w14:paraId="6B970104" w14:textId="77777777" w:rsidTr="00F84E45">
        <w:trPr>
          <w:trHeight w:val="300"/>
        </w:trPr>
        <w:tc>
          <w:tcPr>
            <w:tcW w:w="1154" w:type="pct"/>
            <w:noWrap/>
            <w:hideMark/>
          </w:tcPr>
          <w:p w14:paraId="1B8E318F" w14:textId="77777777" w:rsidR="00F84E45" w:rsidRPr="00465980" w:rsidRDefault="00F84E45" w:rsidP="00F84E45">
            <w:pPr>
              <w:spacing w:after="240" w:line="360" w:lineRule="auto"/>
              <w:rPr>
                <w:rFonts w:eastAsia="Times New Roman"/>
                <w:b/>
                <w:bCs/>
                <w:color w:val="000000"/>
                <w:sz w:val="24"/>
                <w:szCs w:val="24"/>
              </w:rPr>
            </w:pPr>
            <w:r w:rsidRPr="00465980">
              <w:rPr>
                <w:rFonts w:eastAsia="Times New Roman"/>
                <w:b/>
                <w:bCs/>
                <w:color w:val="000000"/>
                <w:sz w:val="24"/>
                <w:szCs w:val="24"/>
              </w:rPr>
              <w:t>Liquidity Ratios</w:t>
            </w:r>
          </w:p>
        </w:tc>
        <w:tc>
          <w:tcPr>
            <w:tcW w:w="1547" w:type="pct"/>
            <w:noWrap/>
            <w:hideMark/>
          </w:tcPr>
          <w:p w14:paraId="390FFE03" w14:textId="77777777" w:rsidR="00F84E45" w:rsidRPr="00465980" w:rsidRDefault="00F84E45" w:rsidP="00F84E45">
            <w:pPr>
              <w:spacing w:after="240" w:line="360" w:lineRule="auto"/>
              <w:rPr>
                <w:rFonts w:eastAsia="Times New Roman"/>
                <w:b/>
                <w:bCs/>
                <w:color w:val="000000"/>
                <w:sz w:val="24"/>
                <w:szCs w:val="24"/>
              </w:rPr>
            </w:pPr>
            <w:r w:rsidRPr="00465980">
              <w:rPr>
                <w:rFonts w:eastAsia="Times New Roman"/>
                <w:b/>
                <w:bCs/>
                <w:color w:val="000000"/>
                <w:sz w:val="24"/>
                <w:szCs w:val="24"/>
              </w:rPr>
              <w:t>Formula</w:t>
            </w:r>
          </w:p>
        </w:tc>
        <w:tc>
          <w:tcPr>
            <w:tcW w:w="460" w:type="pct"/>
            <w:noWrap/>
            <w:hideMark/>
          </w:tcPr>
          <w:p w14:paraId="3590825F" w14:textId="77777777" w:rsidR="00F84E45" w:rsidRPr="00465980" w:rsidRDefault="00F84E45" w:rsidP="00F84E45">
            <w:pPr>
              <w:spacing w:after="240" w:line="360" w:lineRule="auto"/>
              <w:jc w:val="center"/>
              <w:rPr>
                <w:rFonts w:eastAsia="Times New Roman"/>
                <w:b/>
                <w:bCs/>
                <w:i/>
                <w:iCs/>
                <w:color w:val="000000"/>
                <w:sz w:val="24"/>
                <w:szCs w:val="24"/>
              </w:rPr>
            </w:pPr>
            <w:r w:rsidRPr="00465980">
              <w:rPr>
                <w:rFonts w:eastAsia="Times New Roman"/>
                <w:b/>
                <w:bCs/>
                <w:i/>
                <w:iCs/>
                <w:color w:val="000000"/>
                <w:sz w:val="24"/>
                <w:szCs w:val="24"/>
              </w:rPr>
              <w:t>2021</w:t>
            </w:r>
          </w:p>
        </w:tc>
        <w:tc>
          <w:tcPr>
            <w:tcW w:w="460" w:type="pct"/>
            <w:noWrap/>
            <w:hideMark/>
          </w:tcPr>
          <w:p w14:paraId="03E642B8" w14:textId="77777777" w:rsidR="00F84E45" w:rsidRPr="00465980" w:rsidRDefault="00F84E45" w:rsidP="00F84E45">
            <w:pPr>
              <w:spacing w:after="240" w:line="360" w:lineRule="auto"/>
              <w:jc w:val="center"/>
              <w:rPr>
                <w:rFonts w:eastAsia="Times New Roman"/>
                <w:b/>
                <w:bCs/>
                <w:i/>
                <w:iCs/>
                <w:color w:val="000000"/>
                <w:sz w:val="24"/>
                <w:szCs w:val="24"/>
              </w:rPr>
            </w:pPr>
            <w:r w:rsidRPr="00465980">
              <w:rPr>
                <w:rFonts w:eastAsia="Times New Roman"/>
                <w:b/>
                <w:bCs/>
                <w:i/>
                <w:iCs/>
                <w:color w:val="000000"/>
                <w:sz w:val="24"/>
                <w:szCs w:val="24"/>
              </w:rPr>
              <w:t>2022</w:t>
            </w:r>
          </w:p>
        </w:tc>
        <w:tc>
          <w:tcPr>
            <w:tcW w:w="460" w:type="pct"/>
            <w:noWrap/>
            <w:hideMark/>
          </w:tcPr>
          <w:p w14:paraId="339A35E8" w14:textId="77777777" w:rsidR="00F84E45" w:rsidRPr="00465980" w:rsidRDefault="00F84E45" w:rsidP="00F84E45">
            <w:pPr>
              <w:spacing w:after="240" w:line="360" w:lineRule="auto"/>
              <w:jc w:val="center"/>
              <w:rPr>
                <w:rFonts w:eastAsia="Times New Roman"/>
                <w:b/>
                <w:bCs/>
                <w:i/>
                <w:iCs/>
                <w:color w:val="000000"/>
                <w:sz w:val="24"/>
                <w:szCs w:val="24"/>
              </w:rPr>
            </w:pPr>
            <w:r w:rsidRPr="00465980">
              <w:rPr>
                <w:rFonts w:eastAsia="Times New Roman"/>
                <w:b/>
                <w:bCs/>
                <w:i/>
                <w:iCs/>
                <w:color w:val="000000"/>
                <w:sz w:val="24"/>
                <w:szCs w:val="24"/>
              </w:rPr>
              <w:t>2023</w:t>
            </w:r>
          </w:p>
        </w:tc>
        <w:tc>
          <w:tcPr>
            <w:tcW w:w="460" w:type="pct"/>
            <w:noWrap/>
            <w:hideMark/>
          </w:tcPr>
          <w:p w14:paraId="3E12CD70" w14:textId="77777777" w:rsidR="00F84E45" w:rsidRPr="00465980" w:rsidRDefault="00F84E45" w:rsidP="00F84E45">
            <w:pPr>
              <w:spacing w:after="240" w:line="360" w:lineRule="auto"/>
              <w:jc w:val="center"/>
              <w:rPr>
                <w:rFonts w:eastAsia="Times New Roman"/>
                <w:b/>
                <w:bCs/>
                <w:i/>
                <w:iCs/>
                <w:color w:val="000000"/>
                <w:sz w:val="24"/>
                <w:szCs w:val="24"/>
              </w:rPr>
            </w:pPr>
            <w:r w:rsidRPr="00465980">
              <w:rPr>
                <w:rFonts w:eastAsia="Times New Roman"/>
                <w:b/>
                <w:bCs/>
                <w:i/>
                <w:iCs/>
                <w:color w:val="000000"/>
                <w:sz w:val="24"/>
                <w:szCs w:val="24"/>
              </w:rPr>
              <w:t>2024</w:t>
            </w:r>
          </w:p>
        </w:tc>
        <w:tc>
          <w:tcPr>
            <w:tcW w:w="460" w:type="pct"/>
            <w:noWrap/>
            <w:hideMark/>
          </w:tcPr>
          <w:p w14:paraId="72601874" w14:textId="77777777" w:rsidR="00F84E45" w:rsidRPr="00465980" w:rsidRDefault="00F84E45" w:rsidP="00F84E45">
            <w:pPr>
              <w:spacing w:after="240" w:line="360" w:lineRule="auto"/>
              <w:jc w:val="center"/>
              <w:rPr>
                <w:rFonts w:eastAsia="Times New Roman"/>
                <w:b/>
                <w:bCs/>
                <w:i/>
                <w:iCs/>
                <w:color w:val="000000"/>
                <w:sz w:val="24"/>
                <w:szCs w:val="24"/>
              </w:rPr>
            </w:pPr>
            <w:r w:rsidRPr="00465980">
              <w:rPr>
                <w:rFonts w:eastAsia="Times New Roman"/>
                <w:b/>
                <w:bCs/>
                <w:i/>
                <w:iCs/>
                <w:color w:val="000000"/>
                <w:sz w:val="24"/>
                <w:szCs w:val="24"/>
              </w:rPr>
              <w:t>2025</w:t>
            </w:r>
          </w:p>
        </w:tc>
      </w:tr>
      <w:tr w:rsidR="00F84E45" w:rsidRPr="00465980" w14:paraId="02619B2F" w14:textId="77777777" w:rsidTr="00F84E45">
        <w:trPr>
          <w:trHeight w:val="300"/>
        </w:trPr>
        <w:tc>
          <w:tcPr>
            <w:tcW w:w="1154" w:type="pct"/>
            <w:noWrap/>
            <w:hideMark/>
          </w:tcPr>
          <w:p w14:paraId="1B0EDF6E" w14:textId="77777777" w:rsidR="00F84E45" w:rsidRPr="00465980" w:rsidRDefault="00F84E45" w:rsidP="00F84E45">
            <w:pPr>
              <w:spacing w:after="240" w:line="360" w:lineRule="auto"/>
              <w:rPr>
                <w:rFonts w:eastAsia="Times New Roman"/>
                <w:color w:val="000000"/>
                <w:sz w:val="24"/>
                <w:szCs w:val="24"/>
              </w:rPr>
            </w:pPr>
            <w:r w:rsidRPr="00465980">
              <w:rPr>
                <w:rFonts w:eastAsia="Times New Roman"/>
                <w:color w:val="000000"/>
                <w:sz w:val="24"/>
                <w:szCs w:val="24"/>
              </w:rPr>
              <w:t>Current Ratio</w:t>
            </w:r>
          </w:p>
        </w:tc>
        <w:tc>
          <w:tcPr>
            <w:tcW w:w="1547" w:type="pct"/>
            <w:noWrap/>
            <w:hideMark/>
          </w:tcPr>
          <w:p w14:paraId="249E44DF" w14:textId="20CF70BF" w:rsidR="00F84E45" w:rsidRPr="00465980" w:rsidRDefault="00F84E45" w:rsidP="00F84E45">
            <w:pPr>
              <w:spacing w:after="240" w:line="360" w:lineRule="auto"/>
              <w:rPr>
                <w:rFonts w:eastAsia="Times New Roman"/>
                <w:i/>
                <w:iCs/>
                <w:color w:val="000000"/>
                <w:sz w:val="24"/>
                <w:szCs w:val="24"/>
              </w:rPr>
            </w:pPr>
            <w:r w:rsidRPr="00465980">
              <w:rPr>
                <w:rFonts w:eastAsia="Times New Roman"/>
                <w:i/>
                <w:iCs/>
                <w:color w:val="000000"/>
                <w:sz w:val="24"/>
                <w:szCs w:val="24"/>
              </w:rPr>
              <w:t>Current Assets/Current Liabilities</w:t>
            </w:r>
          </w:p>
        </w:tc>
        <w:tc>
          <w:tcPr>
            <w:tcW w:w="460" w:type="pct"/>
            <w:noWrap/>
            <w:hideMark/>
          </w:tcPr>
          <w:p w14:paraId="66C4E48B"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0.951</w:t>
            </w:r>
          </w:p>
        </w:tc>
        <w:tc>
          <w:tcPr>
            <w:tcW w:w="460" w:type="pct"/>
            <w:noWrap/>
            <w:hideMark/>
          </w:tcPr>
          <w:p w14:paraId="2A8097EB"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0.851</w:t>
            </w:r>
          </w:p>
        </w:tc>
        <w:tc>
          <w:tcPr>
            <w:tcW w:w="460" w:type="pct"/>
            <w:noWrap/>
            <w:hideMark/>
          </w:tcPr>
          <w:p w14:paraId="2250C9AC"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0.702</w:t>
            </w:r>
          </w:p>
        </w:tc>
        <w:tc>
          <w:tcPr>
            <w:tcW w:w="460" w:type="pct"/>
            <w:noWrap/>
            <w:hideMark/>
          </w:tcPr>
          <w:p w14:paraId="105580E9"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0.696</w:t>
            </w:r>
          </w:p>
        </w:tc>
        <w:tc>
          <w:tcPr>
            <w:tcW w:w="460" w:type="pct"/>
            <w:noWrap/>
            <w:hideMark/>
          </w:tcPr>
          <w:p w14:paraId="3B3F31AD"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0.665</w:t>
            </w:r>
          </w:p>
        </w:tc>
      </w:tr>
      <w:tr w:rsidR="00F84E45" w:rsidRPr="00465980" w14:paraId="47C1FD8A" w14:textId="77777777" w:rsidTr="00F84E45">
        <w:trPr>
          <w:trHeight w:val="300"/>
        </w:trPr>
        <w:tc>
          <w:tcPr>
            <w:tcW w:w="1154" w:type="pct"/>
            <w:noWrap/>
            <w:hideMark/>
          </w:tcPr>
          <w:p w14:paraId="758B0BAC" w14:textId="77777777" w:rsidR="00F84E45" w:rsidRPr="00465980" w:rsidRDefault="00F84E45" w:rsidP="00F84E45">
            <w:pPr>
              <w:spacing w:after="240" w:line="360" w:lineRule="auto"/>
              <w:rPr>
                <w:rFonts w:eastAsia="Times New Roman"/>
                <w:color w:val="000000"/>
                <w:sz w:val="24"/>
                <w:szCs w:val="24"/>
              </w:rPr>
            </w:pPr>
            <w:r w:rsidRPr="00465980">
              <w:rPr>
                <w:rFonts w:eastAsia="Times New Roman"/>
                <w:color w:val="000000"/>
                <w:sz w:val="24"/>
                <w:szCs w:val="24"/>
              </w:rPr>
              <w:t>Cash Ratio</w:t>
            </w:r>
          </w:p>
        </w:tc>
        <w:tc>
          <w:tcPr>
            <w:tcW w:w="1547" w:type="pct"/>
            <w:noWrap/>
            <w:hideMark/>
          </w:tcPr>
          <w:p w14:paraId="724BCF21" w14:textId="316A0637" w:rsidR="00F84E45" w:rsidRPr="00465980" w:rsidRDefault="00F84E45" w:rsidP="00F84E45">
            <w:pPr>
              <w:spacing w:after="240" w:line="360" w:lineRule="auto"/>
              <w:rPr>
                <w:rFonts w:eastAsia="Times New Roman"/>
                <w:i/>
                <w:iCs/>
                <w:color w:val="000000"/>
                <w:sz w:val="24"/>
                <w:szCs w:val="24"/>
              </w:rPr>
            </w:pPr>
            <w:r w:rsidRPr="00465980">
              <w:rPr>
                <w:rFonts w:eastAsia="Times New Roman"/>
                <w:i/>
                <w:iCs/>
                <w:color w:val="000000"/>
                <w:sz w:val="24"/>
                <w:szCs w:val="24"/>
              </w:rPr>
              <w:t>Cash/Current Liabilities</w:t>
            </w:r>
          </w:p>
        </w:tc>
        <w:tc>
          <w:tcPr>
            <w:tcW w:w="460" w:type="pct"/>
            <w:noWrap/>
            <w:hideMark/>
          </w:tcPr>
          <w:p w14:paraId="61560951"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5.115</w:t>
            </w:r>
          </w:p>
        </w:tc>
        <w:tc>
          <w:tcPr>
            <w:tcW w:w="460" w:type="pct"/>
            <w:noWrap/>
            <w:hideMark/>
          </w:tcPr>
          <w:p w14:paraId="3CB04AA8"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4.600</w:t>
            </w:r>
          </w:p>
        </w:tc>
        <w:tc>
          <w:tcPr>
            <w:tcW w:w="460" w:type="pct"/>
            <w:noWrap/>
            <w:hideMark/>
          </w:tcPr>
          <w:p w14:paraId="522CEDE4"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4.138</w:t>
            </w:r>
          </w:p>
        </w:tc>
        <w:tc>
          <w:tcPr>
            <w:tcW w:w="460" w:type="pct"/>
            <w:noWrap/>
            <w:hideMark/>
          </w:tcPr>
          <w:p w14:paraId="20AF1C05"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3.515</w:t>
            </w:r>
          </w:p>
        </w:tc>
        <w:tc>
          <w:tcPr>
            <w:tcW w:w="460" w:type="pct"/>
            <w:noWrap/>
            <w:hideMark/>
          </w:tcPr>
          <w:p w14:paraId="78D2BDA3"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3.721</w:t>
            </w:r>
          </w:p>
        </w:tc>
      </w:tr>
      <w:tr w:rsidR="00F84E45" w:rsidRPr="00465980" w14:paraId="559A53A6" w14:textId="77777777" w:rsidTr="00F84E45">
        <w:trPr>
          <w:trHeight w:val="300"/>
        </w:trPr>
        <w:tc>
          <w:tcPr>
            <w:tcW w:w="1154" w:type="pct"/>
            <w:noWrap/>
            <w:hideMark/>
          </w:tcPr>
          <w:p w14:paraId="7828838D" w14:textId="77777777" w:rsidR="00F84E45" w:rsidRPr="00465980" w:rsidRDefault="00F84E45" w:rsidP="00F84E45">
            <w:pPr>
              <w:spacing w:after="240" w:line="360" w:lineRule="auto"/>
              <w:rPr>
                <w:rFonts w:eastAsia="Times New Roman"/>
                <w:b/>
                <w:bCs/>
                <w:color w:val="000000"/>
                <w:sz w:val="24"/>
                <w:szCs w:val="24"/>
              </w:rPr>
            </w:pPr>
            <w:r w:rsidRPr="00465980">
              <w:rPr>
                <w:rFonts w:eastAsia="Times New Roman"/>
                <w:b/>
                <w:bCs/>
                <w:color w:val="000000"/>
                <w:sz w:val="24"/>
                <w:szCs w:val="24"/>
              </w:rPr>
              <w:t>Efficiency Ratios</w:t>
            </w:r>
          </w:p>
        </w:tc>
        <w:tc>
          <w:tcPr>
            <w:tcW w:w="1547" w:type="pct"/>
            <w:noWrap/>
            <w:hideMark/>
          </w:tcPr>
          <w:p w14:paraId="454BB20E" w14:textId="77777777" w:rsidR="00F84E45" w:rsidRPr="00465980" w:rsidRDefault="00F84E45" w:rsidP="00F84E45">
            <w:pPr>
              <w:spacing w:after="240" w:line="360" w:lineRule="auto"/>
              <w:rPr>
                <w:rFonts w:eastAsia="Times New Roman"/>
                <w:b/>
                <w:bCs/>
                <w:color w:val="000000"/>
                <w:sz w:val="24"/>
                <w:szCs w:val="24"/>
              </w:rPr>
            </w:pPr>
            <w:r w:rsidRPr="00465980">
              <w:rPr>
                <w:rFonts w:eastAsia="Times New Roman"/>
                <w:b/>
                <w:bCs/>
                <w:color w:val="000000"/>
                <w:sz w:val="24"/>
                <w:szCs w:val="24"/>
              </w:rPr>
              <w:t>Formula</w:t>
            </w:r>
          </w:p>
        </w:tc>
        <w:tc>
          <w:tcPr>
            <w:tcW w:w="460" w:type="pct"/>
            <w:noWrap/>
            <w:hideMark/>
          </w:tcPr>
          <w:p w14:paraId="03FAAA6B" w14:textId="77777777" w:rsidR="00F84E45" w:rsidRPr="00465980" w:rsidRDefault="00F84E45" w:rsidP="00F84E45">
            <w:pPr>
              <w:spacing w:after="240" w:line="360" w:lineRule="auto"/>
              <w:jc w:val="center"/>
              <w:rPr>
                <w:rFonts w:eastAsia="Times New Roman"/>
                <w:b/>
                <w:bCs/>
                <w:i/>
                <w:iCs/>
                <w:color w:val="000000"/>
                <w:sz w:val="24"/>
                <w:szCs w:val="24"/>
              </w:rPr>
            </w:pPr>
            <w:r w:rsidRPr="00465980">
              <w:rPr>
                <w:rFonts w:eastAsia="Times New Roman"/>
                <w:b/>
                <w:bCs/>
                <w:i/>
                <w:iCs/>
                <w:color w:val="000000"/>
                <w:sz w:val="24"/>
                <w:szCs w:val="24"/>
              </w:rPr>
              <w:t>2021</w:t>
            </w:r>
          </w:p>
        </w:tc>
        <w:tc>
          <w:tcPr>
            <w:tcW w:w="460" w:type="pct"/>
            <w:noWrap/>
            <w:hideMark/>
          </w:tcPr>
          <w:p w14:paraId="42686A7E" w14:textId="77777777" w:rsidR="00F84E45" w:rsidRPr="00465980" w:rsidRDefault="00F84E45" w:rsidP="00F84E45">
            <w:pPr>
              <w:spacing w:after="240" w:line="360" w:lineRule="auto"/>
              <w:jc w:val="center"/>
              <w:rPr>
                <w:rFonts w:eastAsia="Times New Roman"/>
                <w:b/>
                <w:bCs/>
                <w:i/>
                <w:iCs/>
                <w:color w:val="000000"/>
                <w:sz w:val="24"/>
                <w:szCs w:val="24"/>
              </w:rPr>
            </w:pPr>
            <w:r w:rsidRPr="00465980">
              <w:rPr>
                <w:rFonts w:eastAsia="Times New Roman"/>
                <w:b/>
                <w:bCs/>
                <w:i/>
                <w:iCs/>
                <w:color w:val="000000"/>
                <w:sz w:val="24"/>
                <w:szCs w:val="24"/>
              </w:rPr>
              <w:t>2022</w:t>
            </w:r>
          </w:p>
        </w:tc>
        <w:tc>
          <w:tcPr>
            <w:tcW w:w="460" w:type="pct"/>
            <w:noWrap/>
            <w:hideMark/>
          </w:tcPr>
          <w:p w14:paraId="3ACA3047" w14:textId="77777777" w:rsidR="00F84E45" w:rsidRPr="00465980" w:rsidRDefault="00F84E45" w:rsidP="00F84E45">
            <w:pPr>
              <w:spacing w:after="240" w:line="360" w:lineRule="auto"/>
              <w:jc w:val="center"/>
              <w:rPr>
                <w:rFonts w:eastAsia="Times New Roman"/>
                <w:b/>
                <w:bCs/>
                <w:i/>
                <w:iCs/>
                <w:color w:val="000000"/>
                <w:sz w:val="24"/>
                <w:szCs w:val="24"/>
              </w:rPr>
            </w:pPr>
            <w:r w:rsidRPr="00465980">
              <w:rPr>
                <w:rFonts w:eastAsia="Times New Roman"/>
                <w:b/>
                <w:bCs/>
                <w:i/>
                <w:iCs/>
                <w:color w:val="000000"/>
                <w:sz w:val="24"/>
                <w:szCs w:val="24"/>
              </w:rPr>
              <w:t>2023</w:t>
            </w:r>
          </w:p>
        </w:tc>
        <w:tc>
          <w:tcPr>
            <w:tcW w:w="460" w:type="pct"/>
            <w:noWrap/>
            <w:hideMark/>
          </w:tcPr>
          <w:p w14:paraId="79AAD8B9" w14:textId="77777777" w:rsidR="00F84E45" w:rsidRPr="00465980" w:rsidRDefault="00F84E45" w:rsidP="00F84E45">
            <w:pPr>
              <w:spacing w:after="240" w:line="360" w:lineRule="auto"/>
              <w:jc w:val="center"/>
              <w:rPr>
                <w:rFonts w:eastAsia="Times New Roman"/>
                <w:b/>
                <w:bCs/>
                <w:i/>
                <w:iCs/>
                <w:color w:val="000000"/>
                <w:sz w:val="24"/>
                <w:szCs w:val="24"/>
              </w:rPr>
            </w:pPr>
            <w:r w:rsidRPr="00465980">
              <w:rPr>
                <w:rFonts w:eastAsia="Times New Roman"/>
                <w:b/>
                <w:bCs/>
                <w:i/>
                <w:iCs/>
                <w:color w:val="000000"/>
                <w:sz w:val="24"/>
                <w:szCs w:val="24"/>
              </w:rPr>
              <w:t>2024</w:t>
            </w:r>
          </w:p>
        </w:tc>
        <w:tc>
          <w:tcPr>
            <w:tcW w:w="460" w:type="pct"/>
            <w:noWrap/>
            <w:hideMark/>
          </w:tcPr>
          <w:p w14:paraId="2A49359B" w14:textId="77777777" w:rsidR="00F84E45" w:rsidRPr="00465980" w:rsidRDefault="00F84E45" w:rsidP="00F84E45">
            <w:pPr>
              <w:spacing w:after="240" w:line="360" w:lineRule="auto"/>
              <w:jc w:val="center"/>
              <w:rPr>
                <w:rFonts w:eastAsia="Times New Roman"/>
                <w:b/>
                <w:bCs/>
                <w:i/>
                <w:iCs/>
                <w:color w:val="000000"/>
                <w:sz w:val="24"/>
                <w:szCs w:val="24"/>
              </w:rPr>
            </w:pPr>
            <w:r w:rsidRPr="00465980">
              <w:rPr>
                <w:rFonts w:eastAsia="Times New Roman"/>
                <w:b/>
                <w:bCs/>
                <w:i/>
                <w:iCs/>
                <w:color w:val="000000"/>
                <w:sz w:val="24"/>
                <w:szCs w:val="24"/>
              </w:rPr>
              <w:t>2025</w:t>
            </w:r>
          </w:p>
        </w:tc>
      </w:tr>
      <w:tr w:rsidR="00F84E45" w:rsidRPr="00465980" w14:paraId="48E66D5E" w14:textId="77777777" w:rsidTr="00F84E45">
        <w:trPr>
          <w:trHeight w:val="300"/>
        </w:trPr>
        <w:tc>
          <w:tcPr>
            <w:tcW w:w="1154" w:type="pct"/>
            <w:noWrap/>
            <w:hideMark/>
          </w:tcPr>
          <w:p w14:paraId="1C87E711" w14:textId="77777777" w:rsidR="00F84E45" w:rsidRPr="00465980" w:rsidRDefault="00F84E45" w:rsidP="00F84E45">
            <w:pPr>
              <w:spacing w:after="240" w:line="360" w:lineRule="auto"/>
              <w:rPr>
                <w:rFonts w:eastAsia="Times New Roman"/>
                <w:color w:val="000000"/>
                <w:sz w:val="24"/>
                <w:szCs w:val="24"/>
              </w:rPr>
            </w:pPr>
            <w:r w:rsidRPr="00465980">
              <w:rPr>
                <w:rFonts w:eastAsia="Times New Roman"/>
                <w:color w:val="000000"/>
                <w:sz w:val="24"/>
                <w:szCs w:val="24"/>
              </w:rPr>
              <w:t>Total Asset Turnover</w:t>
            </w:r>
          </w:p>
        </w:tc>
        <w:tc>
          <w:tcPr>
            <w:tcW w:w="1547" w:type="pct"/>
            <w:noWrap/>
            <w:hideMark/>
          </w:tcPr>
          <w:p w14:paraId="24B82FE6" w14:textId="77777777" w:rsidR="00F84E45" w:rsidRPr="00465980" w:rsidRDefault="00F84E45" w:rsidP="00F84E45">
            <w:pPr>
              <w:spacing w:after="240" w:line="360" w:lineRule="auto"/>
              <w:rPr>
                <w:rFonts w:eastAsia="Times New Roman"/>
                <w:i/>
                <w:iCs/>
                <w:color w:val="000000"/>
                <w:sz w:val="24"/>
                <w:szCs w:val="24"/>
              </w:rPr>
            </w:pPr>
            <w:r w:rsidRPr="00465980">
              <w:rPr>
                <w:rFonts w:eastAsia="Times New Roman"/>
                <w:i/>
                <w:iCs/>
                <w:color w:val="000000"/>
                <w:sz w:val="24"/>
                <w:szCs w:val="24"/>
              </w:rPr>
              <w:t>Revenue/</w:t>
            </w:r>
            <w:proofErr w:type="spellStart"/>
            <w:r w:rsidRPr="00465980">
              <w:rPr>
                <w:rFonts w:eastAsia="Times New Roman"/>
                <w:i/>
                <w:iCs/>
                <w:color w:val="000000"/>
                <w:sz w:val="24"/>
                <w:szCs w:val="24"/>
              </w:rPr>
              <w:t>TotalAssets</w:t>
            </w:r>
            <w:proofErr w:type="spellEnd"/>
          </w:p>
        </w:tc>
        <w:tc>
          <w:tcPr>
            <w:tcW w:w="460" w:type="pct"/>
            <w:noWrap/>
            <w:hideMark/>
          </w:tcPr>
          <w:p w14:paraId="49125149"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0.375</w:t>
            </w:r>
          </w:p>
        </w:tc>
        <w:tc>
          <w:tcPr>
            <w:tcW w:w="460" w:type="pct"/>
            <w:noWrap/>
            <w:hideMark/>
          </w:tcPr>
          <w:p w14:paraId="5EC54957"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0.566</w:t>
            </w:r>
          </w:p>
        </w:tc>
        <w:tc>
          <w:tcPr>
            <w:tcW w:w="460" w:type="pct"/>
            <w:noWrap/>
            <w:hideMark/>
          </w:tcPr>
          <w:p w14:paraId="519B770E"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0.665</w:t>
            </w:r>
          </w:p>
        </w:tc>
        <w:tc>
          <w:tcPr>
            <w:tcW w:w="460" w:type="pct"/>
            <w:noWrap/>
            <w:hideMark/>
          </w:tcPr>
          <w:p w14:paraId="543335DE"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0.676</w:t>
            </w:r>
          </w:p>
        </w:tc>
        <w:tc>
          <w:tcPr>
            <w:tcW w:w="460" w:type="pct"/>
            <w:noWrap/>
            <w:hideMark/>
          </w:tcPr>
          <w:p w14:paraId="4BA66110"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0.718</w:t>
            </w:r>
          </w:p>
        </w:tc>
      </w:tr>
      <w:tr w:rsidR="00F84E45" w:rsidRPr="00465980" w14:paraId="6533F2B1" w14:textId="77777777" w:rsidTr="00F84E45">
        <w:trPr>
          <w:trHeight w:val="300"/>
        </w:trPr>
        <w:tc>
          <w:tcPr>
            <w:tcW w:w="1154" w:type="pct"/>
            <w:noWrap/>
            <w:hideMark/>
          </w:tcPr>
          <w:p w14:paraId="4AFE7EB9" w14:textId="77777777" w:rsidR="00F84E45" w:rsidRPr="00465980" w:rsidRDefault="00F84E45" w:rsidP="00F84E45">
            <w:pPr>
              <w:spacing w:after="240" w:line="360" w:lineRule="auto"/>
              <w:rPr>
                <w:rFonts w:eastAsia="Times New Roman"/>
                <w:color w:val="000000"/>
                <w:sz w:val="24"/>
                <w:szCs w:val="24"/>
              </w:rPr>
            </w:pPr>
            <w:r w:rsidRPr="00465980">
              <w:rPr>
                <w:rFonts w:eastAsia="Times New Roman"/>
                <w:color w:val="000000"/>
                <w:sz w:val="24"/>
                <w:szCs w:val="24"/>
              </w:rPr>
              <w:t>Receivables Turnover</w:t>
            </w:r>
          </w:p>
        </w:tc>
        <w:tc>
          <w:tcPr>
            <w:tcW w:w="1547" w:type="pct"/>
            <w:noWrap/>
            <w:hideMark/>
          </w:tcPr>
          <w:p w14:paraId="2050554D" w14:textId="5007BFDA" w:rsidR="00F84E45" w:rsidRPr="00465980" w:rsidRDefault="00F84E45" w:rsidP="00F84E45">
            <w:pPr>
              <w:spacing w:after="240" w:line="360" w:lineRule="auto"/>
              <w:rPr>
                <w:rFonts w:eastAsia="Times New Roman"/>
                <w:i/>
                <w:iCs/>
                <w:color w:val="000000"/>
                <w:sz w:val="24"/>
                <w:szCs w:val="24"/>
              </w:rPr>
            </w:pPr>
            <w:r w:rsidRPr="00465980">
              <w:rPr>
                <w:rFonts w:eastAsia="Times New Roman"/>
                <w:i/>
                <w:iCs/>
                <w:color w:val="000000"/>
                <w:sz w:val="24"/>
                <w:szCs w:val="24"/>
              </w:rPr>
              <w:t>Revenue/Accounts Receivable</w:t>
            </w:r>
          </w:p>
        </w:tc>
        <w:tc>
          <w:tcPr>
            <w:tcW w:w="460" w:type="pct"/>
            <w:noWrap/>
            <w:hideMark/>
          </w:tcPr>
          <w:p w14:paraId="44E5397F"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5.419</w:t>
            </w:r>
          </w:p>
        </w:tc>
        <w:tc>
          <w:tcPr>
            <w:tcW w:w="460" w:type="pct"/>
            <w:noWrap/>
            <w:hideMark/>
          </w:tcPr>
          <w:p w14:paraId="28DBA4C4"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6.611</w:t>
            </w:r>
          </w:p>
        </w:tc>
        <w:tc>
          <w:tcPr>
            <w:tcW w:w="460" w:type="pct"/>
            <w:noWrap/>
            <w:hideMark/>
          </w:tcPr>
          <w:p w14:paraId="0D4CAEB3"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6.883</w:t>
            </w:r>
          </w:p>
        </w:tc>
        <w:tc>
          <w:tcPr>
            <w:tcW w:w="460" w:type="pct"/>
            <w:noWrap/>
            <w:hideMark/>
          </w:tcPr>
          <w:p w14:paraId="51D6C50B"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7.059</w:t>
            </w:r>
          </w:p>
        </w:tc>
        <w:tc>
          <w:tcPr>
            <w:tcW w:w="460" w:type="pct"/>
            <w:noWrap/>
            <w:hideMark/>
          </w:tcPr>
          <w:p w14:paraId="375223CB"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7.124</w:t>
            </w:r>
          </w:p>
        </w:tc>
      </w:tr>
      <w:tr w:rsidR="00F84E45" w:rsidRPr="00465980" w14:paraId="5E6701A6" w14:textId="77777777" w:rsidTr="00F84E45">
        <w:trPr>
          <w:trHeight w:val="300"/>
        </w:trPr>
        <w:tc>
          <w:tcPr>
            <w:tcW w:w="1154" w:type="pct"/>
            <w:noWrap/>
            <w:hideMark/>
          </w:tcPr>
          <w:p w14:paraId="14F2693D" w14:textId="77777777" w:rsidR="00F84E45" w:rsidRPr="00465980" w:rsidRDefault="00F84E45" w:rsidP="00F84E45">
            <w:pPr>
              <w:spacing w:after="240" w:line="360" w:lineRule="auto"/>
              <w:rPr>
                <w:rFonts w:eastAsia="Times New Roman"/>
                <w:color w:val="000000"/>
                <w:sz w:val="24"/>
                <w:szCs w:val="24"/>
              </w:rPr>
            </w:pPr>
            <w:r w:rsidRPr="00465980">
              <w:rPr>
                <w:rFonts w:eastAsia="Times New Roman"/>
                <w:color w:val="000000"/>
                <w:sz w:val="24"/>
                <w:szCs w:val="24"/>
              </w:rPr>
              <w:t>Fixed Asset Turnover</w:t>
            </w:r>
          </w:p>
        </w:tc>
        <w:tc>
          <w:tcPr>
            <w:tcW w:w="1547" w:type="pct"/>
            <w:noWrap/>
            <w:hideMark/>
          </w:tcPr>
          <w:p w14:paraId="32BC0315" w14:textId="77777777" w:rsidR="00F84E45" w:rsidRPr="00465980" w:rsidRDefault="00F84E45" w:rsidP="00F84E45">
            <w:pPr>
              <w:spacing w:after="240" w:line="360" w:lineRule="auto"/>
              <w:rPr>
                <w:rFonts w:eastAsia="Times New Roman"/>
                <w:i/>
                <w:iCs/>
                <w:color w:val="000000"/>
                <w:sz w:val="24"/>
                <w:szCs w:val="24"/>
              </w:rPr>
            </w:pPr>
            <w:r w:rsidRPr="00465980">
              <w:rPr>
                <w:rFonts w:eastAsia="Times New Roman"/>
                <w:i/>
                <w:iCs/>
                <w:color w:val="000000"/>
                <w:sz w:val="24"/>
                <w:szCs w:val="24"/>
              </w:rPr>
              <w:t>Revenue/PPE</w:t>
            </w:r>
          </w:p>
        </w:tc>
        <w:tc>
          <w:tcPr>
            <w:tcW w:w="460" w:type="pct"/>
            <w:noWrap/>
            <w:hideMark/>
          </w:tcPr>
          <w:p w14:paraId="71CEFFC3"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79.288</w:t>
            </w:r>
          </w:p>
        </w:tc>
        <w:tc>
          <w:tcPr>
            <w:tcW w:w="460" w:type="pct"/>
            <w:noWrap/>
            <w:hideMark/>
          </w:tcPr>
          <w:p w14:paraId="2D36D274"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86.010</w:t>
            </w:r>
          </w:p>
        </w:tc>
        <w:tc>
          <w:tcPr>
            <w:tcW w:w="460" w:type="pct"/>
            <w:noWrap/>
            <w:hideMark/>
          </w:tcPr>
          <w:p w14:paraId="2B34744C"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42.293</w:t>
            </w:r>
          </w:p>
        </w:tc>
        <w:tc>
          <w:tcPr>
            <w:tcW w:w="460" w:type="pct"/>
            <w:noWrap/>
            <w:hideMark/>
          </w:tcPr>
          <w:p w14:paraId="165E5E61"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58.811</w:t>
            </w:r>
          </w:p>
        </w:tc>
        <w:tc>
          <w:tcPr>
            <w:tcW w:w="460" w:type="pct"/>
            <w:noWrap/>
            <w:hideMark/>
          </w:tcPr>
          <w:p w14:paraId="3D576FC1"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65.076</w:t>
            </w:r>
          </w:p>
        </w:tc>
      </w:tr>
      <w:tr w:rsidR="00F84E45" w:rsidRPr="00465980" w14:paraId="708BE211" w14:textId="77777777" w:rsidTr="00F84E45">
        <w:trPr>
          <w:trHeight w:val="300"/>
        </w:trPr>
        <w:tc>
          <w:tcPr>
            <w:tcW w:w="1154" w:type="pct"/>
            <w:noWrap/>
            <w:hideMark/>
          </w:tcPr>
          <w:p w14:paraId="30B72289" w14:textId="77777777" w:rsidR="00F84E45" w:rsidRPr="00465980" w:rsidRDefault="00F84E45" w:rsidP="00F84E45">
            <w:pPr>
              <w:spacing w:after="240" w:line="360" w:lineRule="auto"/>
              <w:rPr>
                <w:rFonts w:eastAsia="Times New Roman"/>
                <w:b/>
                <w:bCs/>
                <w:color w:val="000000"/>
                <w:sz w:val="24"/>
                <w:szCs w:val="24"/>
              </w:rPr>
            </w:pPr>
            <w:r w:rsidRPr="00465980">
              <w:rPr>
                <w:rFonts w:eastAsia="Times New Roman"/>
                <w:b/>
                <w:bCs/>
                <w:color w:val="000000"/>
                <w:sz w:val="24"/>
                <w:szCs w:val="24"/>
              </w:rPr>
              <w:t>Gearing (Leverage) Ratios</w:t>
            </w:r>
          </w:p>
        </w:tc>
        <w:tc>
          <w:tcPr>
            <w:tcW w:w="1547" w:type="pct"/>
            <w:noWrap/>
            <w:hideMark/>
          </w:tcPr>
          <w:p w14:paraId="7CB4A474" w14:textId="77777777" w:rsidR="00F84E45" w:rsidRPr="00465980" w:rsidRDefault="00F84E45" w:rsidP="00F84E45">
            <w:pPr>
              <w:spacing w:after="240" w:line="360" w:lineRule="auto"/>
              <w:rPr>
                <w:rFonts w:eastAsia="Times New Roman"/>
                <w:b/>
                <w:bCs/>
                <w:color w:val="000000"/>
                <w:sz w:val="24"/>
                <w:szCs w:val="24"/>
              </w:rPr>
            </w:pPr>
            <w:r w:rsidRPr="00465980">
              <w:rPr>
                <w:rFonts w:eastAsia="Times New Roman"/>
                <w:b/>
                <w:bCs/>
                <w:color w:val="000000"/>
                <w:sz w:val="24"/>
                <w:szCs w:val="24"/>
              </w:rPr>
              <w:t>Formula</w:t>
            </w:r>
          </w:p>
        </w:tc>
        <w:tc>
          <w:tcPr>
            <w:tcW w:w="460" w:type="pct"/>
            <w:noWrap/>
            <w:hideMark/>
          </w:tcPr>
          <w:p w14:paraId="3915E94E" w14:textId="77777777" w:rsidR="00F84E45" w:rsidRPr="00465980" w:rsidRDefault="00F84E45" w:rsidP="00F84E45">
            <w:pPr>
              <w:spacing w:after="240" w:line="360" w:lineRule="auto"/>
              <w:jc w:val="center"/>
              <w:rPr>
                <w:rFonts w:eastAsia="Times New Roman"/>
                <w:b/>
                <w:bCs/>
                <w:i/>
                <w:iCs/>
                <w:color w:val="000000"/>
                <w:sz w:val="24"/>
                <w:szCs w:val="24"/>
              </w:rPr>
            </w:pPr>
            <w:r w:rsidRPr="00465980">
              <w:rPr>
                <w:rFonts w:eastAsia="Times New Roman"/>
                <w:b/>
                <w:bCs/>
                <w:i/>
                <w:iCs/>
                <w:color w:val="000000"/>
                <w:sz w:val="24"/>
                <w:szCs w:val="24"/>
              </w:rPr>
              <w:t>2021</w:t>
            </w:r>
          </w:p>
        </w:tc>
        <w:tc>
          <w:tcPr>
            <w:tcW w:w="460" w:type="pct"/>
            <w:noWrap/>
            <w:hideMark/>
          </w:tcPr>
          <w:p w14:paraId="18A43639" w14:textId="77777777" w:rsidR="00F84E45" w:rsidRPr="00465980" w:rsidRDefault="00F84E45" w:rsidP="00F84E45">
            <w:pPr>
              <w:spacing w:after="240" w:line="360" w:lineRule="auto"/>
              <w:jc w:val="center"/>
              <w:rPr>
                <w:rFonts w:eastAsia="Times New Roman"/>
                <w:b/>
                <w:bCs/>
                <w:i/>
                <w:iCs/>
                <w:color w:val="000000"/>
                <w:sz w:val="24"/>
                <w:szCs w:val="24"/>
              </w:rPr>
            </w:pPr>
            <w:r w:rsidRPr="00465980">
              <w:rPr>
                <w:rFonts w:eastAsia="Times New Roman"/>
                <w:b/>
                <w:bCs/>
                <w:i/>
                <w:iCs/>
                <w:color w:val="000000"/>
                <w:sz w:val="24"/>
                <w:szCs w:val="24"/>
              </w:rPr>
              <w:t>2022</w:t>
            </w:r>
          </w:p>
        </w:tc>
        <w:tc>
          <w:tcPr>
            <w:tcW w:w="460" w:type="pct"/>
            <w:noWrap/>
            <w:hideMark/>
          </w:tcPr>
          <w:p w14:paraId="6EC0D6DC" w14:textId="77777777" w:rsidR="00F84E45" w:rsidRPr="00465980" w:rsidRDefault="00F84E45" w:rsidP="00F84E45">
            <w:pPr>
              <w:spacing w:after="240" w:line="360" w:lineRule="auto"/>
              <w:jc w:val="center"/>
              <w:rPr>
                <w:rFonts w:eastAsia="Times New Roman"/>
                <w:b/>
                <w:bCs/>
                <w:i/>
                <w:iCs/>
                <w:color w:val="000000"/>
                <w:sz w:val="24"/>
                <w:szCs w:val="24"/>
              </w:rPr>
            </w:pPr>
            <w:r w:rsidRPr="00465980">
              <w:rPr>
                <w:rFonts w:eastAsia="Times New Roman"/>
                <w:b/>
                <w:bCs/>
                <w:i/>
                <w:iCs/>
                <w:color w:val="000000"/>
                <w:sz w:val="24"/>
                <w:szCs w:val="24"/>
              </w:rPr>
              <w:t>2023</w:t>
            </w:r>
          </w:p>
        </w:tc>
        <w:tc>
          <w:tcPr>
            <w:tcW w:w="460" w:type="pct"/>
            <w:noWrap/>
            <w:hideMark/>
          </w:tcPr>
          <w:p w14:paraId="76FFB1ED" w14:textId="77777777" w:rsidR="00F84E45" w:rsidRPr="00465980" w:rsidRDefault="00F84E45" w:rsidP="00F84E45">
            <w:pPr>
              <w:spacing w:after="240" w:line="360" w:lineRule="auto"/>
              <w:jc w:val="center"/>
              <w:rPr>
                <w:rFonts w:eastAsia="Times New Roman"/>
                <w:b/>
                <w:bCs/>
                <w:i/>
                <w:iCs/>
                <w:color w:val="000000"/>
                <w:sz w:val="24"/>
                <w:szCs w:val="24"/>
              </w:rPr>
            </w:pPr>
            <w:r w:rsidRPr="00465980">
              <w:rPr>
                <w:rFonts w:eastAsia="Times New Roman"/>
                <w:b/>
                <w:bCs/>
                <w:i/>
                <w:iCs/>
                <w:color w:val="000000"/>
                <w:sz w:val="24"/>
                <w:szCs w:val="24"/>
              </w:rPr>
              <w:t>2024</w:t>
            </w:r>
          </w:p>
        </w:tc>
        <w:tc>
          <w:tcPr>
            <w:tcW w:w="460" w:type="pct"/>
            <w:noWrap/>
            <w:hideMark/>
          </w:tcPr>
          <w:p w14:paraId="4A59C29D" w14:textId="77777777" w:rsidR="00F84E45" w:rsidRPr="00465980" w:rsidRDefault="00F84E45" w:rsidP="00F84E45">
            <w:pPr>
              <w:spacing w:after="240" w:line="360" w:lineRule="auto"/>
              <w:jc w:val="center"/>
              <w:rPr>
                <w:rFonts w:eastAsia="Times New Roman"/>
                <w:b/>
                <w:bCs/>
                <w:i/>
                <w:iCs/>
                <w:color w:val="000000"/>
                <w:sz w:val="24"/>
                <w:szCs w:val="24"/>
              </w:rPr>
            </w:pPr>
            <w:r w:rsidRPr="00465980">
              <w:rPr>
                <w:rFonts w:eastAsia="Times New Roman"/>
                <w:b/>
                <w:bCs/>
                <w:i/>
                <w:iCs/>
                <w:color w:val="000000"/>
                <w:sz w:val="24"/>
                <w:szCs w:val="24"/>
              </w:rPr>
              <w:t>2025</w:t>
            </w:r>
          </w:p>
        </w:tc>
      </w:tr>
      <w:tr w:rsidR="00F84E45" w:rsidRPr="00465980" w14:paraId="06608109" w14:textId="77777777" w:rsidTr="00F84E45">
        <w:trPr>
          <w:trHeight w:val="300"/>
        </w:trPr>
        <w:tc>
          <w:tcPr>
            <w:tcW w:w="1154" w:type="pct"/>
            <w:noWrap/>
            <w:hideMark/>
          </w:tcPr>
          <w:p w14:paraId="416C88A2" w14:textId="77777777" w:rsidR="00F84E45" w:rsidRPr="00465980" w:rsidRDefault="00F84E45" w:rsidP="00F84E45">
            <w:pPr>
              <w:spacing w:after="240" w:line="360" w:lineRule="auto"/>
              <w:rPr>
                <w:rFonts w:eastAsia="Times New Roman"/>
                <w:color w:val="000000"/>
                <w:sz w:val="24"/>
                <w:szCs w:val="24"/>
              </w:rPr>
            </w:pPr>
            <w:r w:rsidRPr="00465980">
              <w:rPr>
                <w:rFonts w:eastAsia="Times New Roman"/>
                <w:color w:val="000000"/>
                <w:sz w:val="24"/>
                <w:szCs w:val="24"/>
              </w:rPr>
              <w:t>Debt Ratio</w:t>
            </w:r>
          </w:p>
        </w:tc>
        <w:tc>
          <w:tcPr>
            <w:tcW w:w="1547" w:type="pct"/>
            <w:noWrap/>
            <w:hideMark/>
          </w:tcPr>
          <w:p w14:paraId="7BC27C66" w14:textId="334A9A21" w:rsidR="00F84E45" w:rsidRPr="00465980" w:rsidRDefault="00F84E45" w:rsidP="00F84E45">
            <w:pPr>
              <w:spacing w:after="240" w:line="360" w:lineRule="auto"/>
              <w:rPr>
                <w:rFonts w:eastAsia="Times New Roman"/>
                <w:i/>
                <w:iCs/>
                <w:color w:val="000000"/>
                <w:sz w:val="24"/>
                <w:szCs w:val="24"/>
              </w:rPr>
            </w:pPr>
            <w:r w:rsidRPr="00465980">
              <w:rPr>
                <w:rFonts w:eastAsia="Times New Roman"/>
                <w:i/>
                <w:iCs/>
                <w:color w:val="000000"/>
                <w:sz w:val="24"/>
                <w:szCs w:val="24"/>
              </w:rPr>
              <w:t>Total Liabilities/</w:t>
            </w:r>
            <w:proofErr w:type="spellStart"/>
            <w:r w:rsidRPr="00465980">
              <w:rPr>
                <w:rFonts w:eastAsia="Times New Roman"/>
                <w:i/>
                <w:iCs/>
                <w:color w:val="000000"/>
                <w:sz w:val="24"/>
                <w:szCs w:val="24"/>
              </w:rPr>
              <w:t>TotalAssets</w:t>
            </w:r>
            <w:proofErr w:type="spellEnd"/>
          </w:p>
        </w:tc>
        <w:tc>
          <w:tcPr>
            <w:tcW w:w="460" w:type="pct"/>
            <w:noWrap/>
            <w:hideMark/>
          </w:tcPr>
          <w:p w14:paraId="6F2B552E"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1.05</w:t>
            </w:r>
          </w:p>
        </w:tc>
        <w:tc>
          <w:tcPr>
            <w:tcW w:w="460" w:type="pct"/>
            <w:noWrap/>
            <w:hideMark/>
          </w:tcPr>
          <w:p w14:paraId="6C6FB6ED"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1.07</w:t>
            </w:r>
          </w:p>
        </w:tc>
        <w:tc>
          <w:tcPr>
            <w:tcW w:w="460" w:type="pct"/>
            <w:noWrap/>
            <w:hideMark/>
          </w:tcPr>
          <w:p w14:paraId="14C98D9F"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1.15</w:t>
            </w:r>
          </w:p>
        </w:tc>
        <w:tc>
          <w:tcPr>
            <w:tcW w:w="460" w:type="pct"/>
            <w:noWrap/>
            <w:hideMark/>
          </w:tcPr>
          <w:p w14:paraId="134AD96B"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1.22</w:t>
            </w:r>
          </w:p>
        </w:tc>
        <w:tc>
          <w:tcPr>
            <w:tcW w:w="460" w:type="pct"/>
            <w:noWrap/>
            <w:hideMark/>
          </w:tcPr>
          <w:p w14:paraId="39838A61"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1.32</w:t>
            </w:r>
          </w:p>
        </w:tc>
      </w:tr>
      <w:tr w:rsidR="00F84E45" w:rsidRPr="00465980" w14:paraId="6D62DCEB" w14:textId="77777777" w:rsidTr="00F84E45">
        <w:trPr>
          <w:trHeight w:val="300"/>
        </w:trPr>
        <w:tc>
          <w:tcPr>
            <w:tcW w:w="1154" w:type="pct"/>
            <w:noWrap/>
            <w:hideMark/>
          </w:tcPr>
          <w:p w14:paraId="3F42E8EC" w14:textId="77777777" w:rsidR="00F84E45" w:rsidRPr="00465980" w:rsidRDefault="00F84E45" w:rsidP="00F84E45">
            <w:pPr>
              <w:spacing w:after="240" w:line="360" w:lineRule="auto"/>
              <w:rPr>
                <w:rFonts w:eastAsia="Times New Roman"/>
                <w:color w:val="000000"/>
                <w:sz w:val="24"/>
                <w:szCs w:val="24"/>
              </w:rPr>
            </w:pPr>
            <w:r w:rsidRPr="00465980">
              <w:rPr>
                <w:rFonts w:eastAsia="Times New Roman"/>
                <w:color w:val="000000"/>
                <w:sz w:val="24"/>
                <w:szCs w:val="24"/>
              </w:rPr>
              <w:t>Debt-to-Equity Ratio</w:t>
            </w:r>
          </w:p>
        </w:tc>
        <w:tc>
          <w:tcPr>
            <w:tcW w:w="1547" w:type="pct"/>
            <w:noWrap/>
            <w:hideMark/>
          </w:tcPr>
          <w:p w14:paraId="04EE777C" w14:textId="2F6AE7C7" w:rsidR="00F84E45" w:rsidRPr="00465980" w:rsidRDefault="00F84E45" w:rsidP="00F84E45">
            <w:pPr>
              <w:spacing w:after="240" w:line="360" w:lineRule="auto"/>
              <w:rPr>
                <w:rFonts w:eastAsia="Times New Roman"/>
                <w:i/>
                <w:iCs/>
                <w:color w:val="000000"/>
                <w:sz w:val="24"/>
                <w:szCs w:val="24"/>
              </w:rPr>
            </w:pPr>
            <w:r w:rsidRPr="00465980">
              <w:rPr>
                <w:rFonts w:eastAsia="Times New Roman"/>
                <w:i/>
                <w:iCs/>
                <w:color w:val="000000"/>
                <w:sz w:val="24"/>
                <w:szCs w:val="24"/>
              </w:rPr>
              <w:t>Long Term Debt/Equity</w:t>
            </w:r>
          </w:p>
        </w:tc>
        <w:tc>
          <w:tcPr>
            <w:tcW w:w="460" w:type="pct"/>
            <w:noWrap/>
            <w:hideMark/>
          </w:tcPr>
          <w:p w14:paraId="4B6A8A0A"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-10.64</w:t>
            </w:r>
          </w:p>
        </w:tc>
        <w:tc>
          <w:tcPr>
            <w:tcW w:w="460" w:type="pct"/>
            <w:noWrap/>
            <w:hideMark/>
          </w:tcPr>
          <w:p w14:paraId="513E9219"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-7.93</w:t>
            </w:r>
          </w:p>
        </w:tc>
        <w:tc>
          <w:tcPr>
            <w:tcW w:w="460" w:type="pct"/>
            <w:noWrap/>
            <w:hideMark/>
          </w:tcPr>
          <w:p w14:paraId="6877BB92"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-3.90</w:t>
            </w:r>
          </w:p>
        </w:tc>
        <w:tc>
          <w:tcPr>
            <w:tcW w:w="460" w:type="pct"/>
            <w:noWrap/>
            <w:hideMark/>
          </w:tcPr>
          <w:p w14:paraId="5463BEDB"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-2.86</w:t>
            </w:r>
          </w:p>
        </w:tc>
        <w:tc>
          <w:tcPr>
            <w:tcW w:w="460" w:type="pct"/>
            <w:noWrap/>
            <w:hideMark/>
          </w:tcPr>
          <w:p w14:paraId="119DCA34"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-2.30</w:t>
            </w:r>
          </w:p>
        </w:tc>
      </w:tr>
      <w:tr w:rsidR="00F84E45" w:rsidRPr="00465980" w14:paraId="2BD2350C" w14:textId="77777777" w:rsidTr="00F84E45">
        <w:trPr>
          <w:trHeight w:val="300"/>
        </w:trPr>
        <w:tc>
          <w:tcPr>
            <w:tcW w:w="1154" w:type="pct"/>
            <w:noWrap/>
            <w:hideMark/>
          </w:tcPr>
          <w:p w14:paraId="04C20DC6" w14:textId="77777777" w:rsidR="00F84E45" w:rsidRPr="00465980" w:rsidRDefault="00F84E45" w:rsidP="00F84E45">
            <w:pPr>
              <w:spacing w:after="240" w:line="360" w:lineRule="auto"/>
              <w:rPr>
                <w:rFonts w:eastAsia="Times New Roman"/>
                <w:color w:val="000000"/>
                <w:sz w:val="24"/>
                <w:szCs w:val="24"/>
              </w:rPr>
            </w:pPr>
            <w:r w:rsidRPr="00465980">
              <w:rPr>
                <w:rFonts w:eastAsia="Times New Roman"/>
                <w:color w:val="000000"/>
                <w:sz w:val="24"/>
                <w:szCs w:val="24"/>
              </w:rPr>
              <w:t>Equity Ratio</w:t>
            </w:r>
          </w:p>
        </w:tc>
        <w:tc>
          <w:tcPr>
            <w:tcW w:w="1547" w:type="pct"/>
            <w:noWrap/>
            <w:hideMark/>
          </w:tcPr>
          <w:p w14:paraId="239715B6" w14:textId="77777777" w:rsidR="00F84E45" w:rsidRPr="00465980" w:rsidRDefault="00F84E45" w:rsidP="00F84E45">
            <w:pPr>
              <w:spacing w:after="240" w:line="360" w:lineRule="auto"/>
              <w:rPr>
                <w:rFonts w:eastAsia="Times New Roman"/>
                <w:i/>
                <w:iCs/>
                <w:color w:val="000000"/>
                <w:sz w:val="24"/>
                <w:szCs w:val="24"/>
              </w:rPr>
            </w:pPr>
            <w:r w:rsidRPr="00465980">
              <w:rPr>
                <w:rFonts w:eastAsia="Times New Roman"/>
                <w:i/>
                <w:iCs/>
                <w:color w:val="000000"/>
                <w:sz w:val="24"/>
                <w:szCs w:val="24"/>
              </w:rPr>
              <w:t>Equity/</w:t>
            </w:r>
            <w:proofErr w:type="spellStart"/>
            <w:r w:rsidRPr="00465980">
              <w:rPr>
                <w:rFonts w:eastAsia="Times New Roman"/>
                <w:i/>
                <w:iCs/>
                <w:color w:val="000000"/>
                <w:sz w:val="24"/>
                <w:szCs w:val="24"/>
              </w:rPr>
              <w:t>TotalAssets</w:t>
            </w:r>
            <w:proofErr w:type="spellEnd"/>
          </w:p>
        </w:tc>
        <w:tc>
          <w:tcPr>
            <w:tcW w:w="460" w:type="pct"/>
            <w:noWrap/>
            <w:hideMark/>
          </w:tcPr>
          <w:p w14:paraId="7628A41B"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-0.05</w:t>
            </w:r>
          </w:p>
        </w:tc>
        <w:tc>
          <w:tcPr>
            <w:tcW w:w="460" w:type="pct"/>
            <w:noWrap/>
            <w:hideMark/>
          </w:tcPr>
          <w:p w14:paraId="102C9A78"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-0.07</w:t>
            </w:r>
          </w:p>
        </w:tc>
        <w:tc>
          <w:tcPr>
            <w:tcW w:w="460" w:type="pct"/>
            <w:noWrap/>
            <w:hideMark/>
          </w:tcPr>
          <w:p w14:paraId="1A2EAE69"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-0.15</w:t>
            </w:r>
          </w:p>
        </w:tc>
        <w:tc>
          <w:tcPr>
            <w:tcW w:w="460" w:type="pct"/>
            <w:noWrap/>
            <w:hideMark/>
          </w:tcPr>
          <w:p w14:paraId="0BE5AA32"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-0.22</w:t>
            </w:r>
          </w:p>
        </w:tc>
        <w:tc>
          <w:tcPr>
            <w:tcW w:w="460" w:type="pct"/>
            <w:noWrap/>
            <w:hideMark/>
          </w:tcPr>
          <w:p w14:paraId="04BEEE8C"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-0.32</w:t>
            </w:r>
          </w:p>
        </w:tc>
      </w:tr>
      <w:tr w:rsidR="00F84E45" w:rsidRPr="00465980" w14:paraId="7EF4C550" w14:textId="77777777" w:rsidTr="00F84E45">
        <w:trPr>
          <w:trHeight w:val="300"/>
        </w:trPr>
        <w:tc>
          <w:tcPr>
            <w:tcW w:w="1154" w:type="pct"/>
            <w:noWrap/>
            <w:hideMark/>
          </w:tcPr>
          <w:p w14:paraId="3A49CC13" w14:textId="77777777" w:rsidR="00F84E45" w:rsidRPr="00465980" w:rsidRDefault="00F84E45" w:rsidP="00F84E45">
            <w:pPr>
              <w:spacing w:after="240" w:line="360" w:lineRule="auto"/>
              <w:rPr>
                <w:rFonts w:eastAsia="Times New Roman"/>
                <w:b/>
                <w:bCs/>
                <w:color w:val="000000"/>
                <w:sz w:val="24"/>
                <w:szCs w:val="24"/>
              </w:rPr>
            </w:pPr>
            <w:r w:rsidRPr="00465980">
              <w:rPr>
                <w:rFonts w:eastAsia="Times New Roman"/>
                <w:b/>
                <w:bCs/>
                <w:color w:val="000000"/>
                <w:sz w:val="24"/>
                <w:szCs w:val="24"/>
              </w:rPr>
              <w:t>Investment Ratios</w:t>
            </w:r>
          </w:p>
        </w:tc>
        <w:tc>
          <w:tcPr>
            <w:tcW w:w="1547" w:type="pct"/>
            <w:noWrap/>
            <w:hideMark/>
          </w:tcPr>
          <w:p w14:paraId="3C26D004" w14:textId="77777777" w:rsidR="00F84E45" w:rsidRPr="00465980" w:rsidRDefault="00F84E45" w:rsidP="00F84E45">
            <w:pPr>
              <w:spacing w:after="240" w:line="360" w:lineRule="auto"/>
              <w:rPr>
                <w:rFonts w:eastAsia="Times New Roman"/>
                <w:b/>
                <w:bCs/>
                <w:color w:val="000000"/>
                <w:sz w:val="24"/>
                <w:szCs w:val="24"/>
              </w:rPr>
            </w:pPr>
            <w:r w:rsidRPr="00465980">
              <w:rPr>
                <w:rFonts w:eastAsia="Times New Roman"/>
                <w:b/>
                <w:bCs/>
                <w:color w:val="000000"/>
                <w:sz w:val="24"/>
                <w:szCs w:val="24"/>
              </w:rPr>
              <w:t>Formula</w:t>
            </w:r>
          </w:p>
        </w:tc>
        <w:tc>
          <w:tcPr>
            <w:tcW w:w="460" w:type="pct"/>
            <w:noWrap/>
            <w:hideMark/>
          </w:tcPr>
          <w:p w14:paraId="3806FE7F" w14:textId="77777777" w:rsidR="00F84E45" w:rsidRPr="00465980" w:rsidRDefault="00F84E45" w:rsidP="00F84E45">
            <w:pPr>
              <w:spacing w:after="240" w:line="360" w:lineRule="auto"/>
              <w:jc w:val="center"/>
              <w:rPr>
                <w:rFonts w:eastAsia="Times New Roman"/>
                <w:b/>
                <w:bCs/>
                <w:i/>
                <w:iCs/>
                <w:color w:val="000000"/>
                <w:sz w:val="24"/>
                <w:szCs w:val="24"/>
              </w:rPr>
            </w:pPr>
            <w:r w:rsidRPr="00465980">
              <w:rPr>
                <w:rFonts w:eastAsia="Times New Roman"/>
                <w:b/>
                <w:bCs/>
                <w:i/>
                <w:iCs/>
                <w:color w:val="000000"/>
                <w:sz w:val="24"/>
                <w:szCs w:val="24"/>
              </w:rPr>
              <w:t>2021</w:t>
            </w:r>
          </w:p>
        </w:tc>
        <w:tc>
          <w:tcPr>
            <w:tcW w:w="460" w:type="pct"/>
            <w:noWrap/>
            <w:hideMark/>
          </w:tcPr>
          <w:p w14:paraId="7F5E2E31" w14:textId="77777777" w:rsidR="00F84E45" w:rsidRPr="00465980" w:rsidRDefault="00F84E45" w:rsidP="00F84E45">
            <w:pPr>
              <w:spacing w:after="240" w:line="360" w:lineRule="auto"/>
              <w:jc w:val="center"/>
              <w:rPr>
                <w:rFonts w:eastAsia="Times New Roman"/>
                <w:b/>
                <w:bCs/>
                <w:i/>
                <w:iCs/>
                <w:color w:val="000000"/>
                <w:sz w:val="24"/>
                <w:szCs w:val="24"/>
              </w:rPr>
            </w:pPr>
            <w:r w:rsidRPr="00465980">
              <w:rPr>
                <w:rFonts w:eastAsia="Times New Roman"/>
                <w:b/>
                <w:bCs/>
                <w:i/>
                <w:iCs/>
                <w:color w:val="000000"/>
                <w:sz w:val="24"/>
                <w:szCs w:val="24"/>
              </w:rPr>
              <w:t>2022</w:t>
            </w:r>
          </w:p>
        </w:tc>
        <w:tc>
          <w:tcPr>
            <w:tcW w:w="460" w:type="pct"/>
            <w:noWrap/>
            <w:hideMark/>
          </w:tcPr>
          <w:p w14:paraId="5B1F08C2" w14:textId="77777777" w:rsidR="00F84E45" w:rsidRPr="00465980" w:rsidRDefault="00F84E45" w:rsidP="00F84E45">
            <w:pPr>
              <w:spacing w:after="240" w:line="360" w:lineRule="auto"/>
              <w:jc w:val="center"/>
              <w:rPr>
                <w:rFonts w:eastAsia="Times New Roman"/>
                <w:b/>
                <w:bCs/>
                <w:i/>
                <w:iCs/>
                <w:color w:val="000000"/>
                <w:sz w:val="24"/>
                <w:szCs w:val="24"/>
              </w:rPr>
            </w:pPr>
            <w:r w:rsidRPr="00465980">
              <w:rPr>
                <w:rFonts w:eastAsia="Times New Roman"/>
                <w:b/>
                <w:bCs/>
                <w:i/>
                <w:iCs/>
                <w:color w:val="000000"/>
                <w:sz w:val="24"/>
                <w:szCs w:val="24"/>
              </w:rPr>
              <w:t>2023</w:t>
            </w:r>
          </w:p>
        </w:tc>
        <w:tc>
          <w:tcPr>
            <w:tcW w:w="460" w:type="pct"/>
            <w:noWrap/>
            <w:hideMark/>
          </w:tcPr>
          <w:p w14:paraId="509FD72A" w14:textId="77777777" w:rsidR="00F84E45" w:rsidRPr="00465980" w:rsidRDefault="00F84E45" w:rsidP="00F84E45">
            <w:pPr>
              <w:spacing w:after="240" w:line="360" w:lineRule="auto"/>
              <w:jc w:val="center"/>
              <w:rPr>
                <w:rFonts w:eastAsia="Times New Roman"/>
                <w:b/>
                <w:bCs/>
                <w:i/>
                <w:iCs/>
                <w:color w:val="000000"/>
                <w:sz w:val="24"/>
                <w:szCs w:val="24"/>
              </w:rPr>
            </w:pPr>
            <w:r w:rsidRPr="00465980">
              <w:rPr>
                <w:rFonts w:eastAsia="Times New Roman"/>
                <w:b/>
                <w:bCs/>
                <w:i/>
                <w:iCs/>
                <w:color w:val="000000"/>
                <w:sz w:val="24"/>
                <w:szCs w:val="24"/>
              </w:rPr>
              <w:t>2024</w:t>
            </w:r>
          </w:p>
        </w:tc>
        <w:tc>
          <w:tcPr>
            <w:tcW w:w="460" w:type="pct"/>
            <w:noWrap/>
            <w:hideMark/>
          </w:tcPr>
          <w:p w14:paraId="1F0E3430" w14:textId="77777777" w:rsidR="00F84E45" w:rsidRPr="00465980" w:rsidRDefault="00F84E45" w:rsidP="00F84E45">
            <w:pPr>
              <w:spacing w:after="240" w:line="360" w:lineRule="auto"/>
              <w:jc w:val="center"/>
              <w:rPr>
                <w:rFonts w:eastAsia="Times New Roman"/>
                <w:b/>
                <w:bCs/>
                <w:i/>
                <w:iCs/>
                <w:color w:val="000000"/>
                <w:sz w:val="24"/>
                <w:szCs w:val="24"/>
              </w:rPr>
            </w:pPr>
            <w:r w:rsidRPr="00465980">
              <w:rPr>
                <w:rFonts w:eastAsia="Times New Roman"/>
                <w:b/>
                <w:bCs/>
                <w:i/>
                <w:iCs/>
                <w:color w:val="000000"/>
                <w:sz w:val="24"/>
                <w:szCs w:val="24"/>
              </w:rPr>
              <w:t>2025</w:t>
            </w:r>
          </w:p>
        </w:tc>
      </w:tr>
      <w:tr w:rsidR="00F84E45" w:rsidRPr="00465980" w14:paraId="4BB042DF" w14:textId="77777777" w:rsidTr="00F84E45">
        <w:trPr>
          <w:trHeight w:val="300"/>
        </w:trPr>
        <w:tc>
          <w:tcPr>
            <w:tcW w:w="1154" w:type="pct"/>
            <w:noWrap/>
            <w:hideMark/>
          </w:tcPr>
          <w:p w14:paraId="0F4290E4" w14:textId="77777777" w:rsidR="00F84E45" w:rsidRPr="00465980" w:rsidRDefault="00F84E45" w:rsidP="00F84E45">
            <w:pPr>
              <w:spacing w:after="240" w:line="360" w:lineRule="auto"/>
              <w:rPr>
                <w:rFonts w:eastAsia="Times New Roman"/>
                <w:color w:val="000000"/>
                <w:sz w:val="24"/>
                <w:szCs w:val="24"/>
              </w:rPr>
            </w:pPr>
            <w:r w:rsidRPr="00465980">
              <w:rPr>
                <w:rFonts w:eastAsia="Times New Roman"/>
                <w:color w:val="000000"/>
                <w:sz w:val="24"/>
                <w:szCs w:val="24"/>
              </w:rPr>
              <w:t>Earnings per Share ($)</w:t>
            </w:r>
          </w:p>
        </w:tc>
        <w:tc>
          <w:tcPr>
            <w:tcW w:w="1547" w:type="pct"/>
            <w:noWrap/>
            <w:hideMark/>
          </w:tcPr>
          <w:p w14:paraId="07BD3401" w14:textId="5428AC3F" w:rsidR="00F84E45" w:rsidRPr="00465980" w:rsidRDefault="00F84E45" w:rsidP="00F84E45">
            <w:pPr>
              <w:spacing w:after="240" w:line="360" w:lineRule="auto"/>
              <w:rPr>
                <w:rFonts w:eastAsia="Times New Roman"/>
                <w:i/>
                <w:iCs/>
                <w:color w:val="000000"/>
                <w:sz w:val="24"/>
                <w:szCs w:val="24"/>
              </w:rPr>
            </w:pPr>
            <w:r w:rsidRPr="00465980">
              <w:rPr>
                <w:rFonts w:eastAsia="Times New Roman"/>
                <w:i/>
                <w:iCs/>
                <w:color w:val="000000"/>
                <w:sz w:val="24"/>
                <w:szCs w:val="24"/>
              </w:rPr>
              <w:t>Net Income/Shares Outstanding</w:t>
            </w:r>
          </w:p>
        </w:tc>
        <w:tc>
          <w:tcPr>
            <w:tcW w:w="460" w:type="pct"/>
            <w:hideMark/>
          </w:tcPr>
          <w:p w14:paraId="0080AE2F"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1.460</w:t>
            </w:r>
          </w:p>
        </w:tc>
        <w:tc>
          <w:tcPr>
            <w:tcW w:w="460" w:type="pct"/>
            <w:hideMark/>
          </w:tcPr>
          <w:p w14:paraId="63A6EDCE"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4.530</w:t>
            </w:r>
          </w:p>
        </w:tc>
        <w:tc>
          <w:tcPr>
            <w:tcW w:w="460" w:type="pct"/>
            <w:hideMark/>
          </w:tcPr>
          <w:p w14:paraId="15FDE28A"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4.330</w:t>
            </w:r>
          </w:p>
        </w:tc>
        <w:tc>
          <w:tcPr>
            <w:tcW w:w="460" w:type="pct"/>
            <w:hideMark/>
          </w:tcPr>
          <w:p w14:paraId="47E879E3"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6.140</w:t>
            </w:r>
          </w:p>
        </w:tc>
        <w:tc>
          <w:tcPr>
            <w:tcW w:w="460" w:type="pct"/>
            <w:hideMark/>
          </w:tcPr>
          <w:p w14:paraId="3C98C452"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6.120</w:t>
            </w:r>
          </w:p>
        </w:tc>
      </w:tr>
      <w:tr w:rsidR="00F84E45" w:rsidRPr="00465980" w14:paraId="6B5612C1" w14:textId="77777777" w:rsidTr="00F84E45">
        <w:trPr>
          <w:trHeight w:val="300"/>
        </w:trPr>
        <w:tc>
          <w:tcPr>
            <w:tcW w:w="1154" w:type="pct"/>
            <w:noWrap/>
            <w:hideMark/>
          </w:tcPr>
          <w:p w14:paraId="440250FC" w14:textId="77777777" w:rsidR="00F84E45" w:rsidRPr="00465980" w:rsidRDefault="00F84E45" w:rsidP="00F84E45">
            <w:pPr>
              <w:spacing w:after="240" w:line="360" w:lineRule="auto"/>
              <w:rPr>
                <w:rFonts w:eastAsia="Times New Roman"/>
                <w:color w:val="000000"/>
                <w:sz w:val="24"/>
                <w:szCs w:val="24"/>
              </w:rPr>
            </w:pPr>
            <w:r w:rsidRPr="00465980">
              <w:rPr>
                <w:rFonts w:eastAsia="Times New Roman"/>
                <w:color w:val="000000"/>
                <w:sz w:val="24"/>
                <w:szCs w:val="24"/>
              </w:rPr>
              <w:t>Dividend Payout Ratio</w:t>
            </w:r>
          </w:p>
        </w:tc>
        <w:tc>
          <w:tcPr>
            <w:tcW w:w="1547" w:type="pct"/>
            <w:noWrap/>
            <w:hideMark/>
          </w:tcPr>
          <w:p w14:paraId="27E9A392" w14:textId="45F09602" w:rsidR="00F84E45" w:rsidRPr="00465980" w:rsidRDefault="00F84E45" w:rsidP="00F84E45">
            <w:pPr>
              <w:spacing w:after="240" w:line="360" w:lineRule="auto"/>
              <w:rPr>
                <w:rFonts w:eastAsia="Times New Roman"/>
                <w:i/>
                <w:iCs/>
                <w:color w:val="000000"/>
                <w:sz w:val="24"/>
                <w:szCs w:val="24"/>
              </w:rPr>
            </w:pPr>
            <w:r w:rsidRPr="00465980">
              <w:rPr>
                <w:rFonts w:eastAsia="Times New Roman"/>
                <w:i/>
                <w:iCs/>
                <w:color w:val="000000"/>
                <w:sz w:val="24"/>
                <w:szCs w:val="24"/>
              </w:rPr>
              <w:t>Dividends Paid/Net Income</w:t>
            </w:r>
          </w:p>
        </w:tc>
        <w:tc>
          <w:tcPr>
            <w:tcW w:w="460" w:type="pct"/>
            <w:hideMark/>
          </w:tcPr>
          <w:p w14:paraId="4934F194"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0.000</w:t>
            </w:r>
          </w:p>
        </w:tc>
        <w:tc>
          <w:tcPr>
            <w:tcW w:w="460" w:type="pct"/>
            <w:hideMark/>
          </w:tcPr>
          <w:p w14:paraId="0F2496EE"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-0.098</w:t>
            </w:r>
          </w:p>
        </w:tc>
        <w:tc>
          <w:tcPr>
            <w:tcW w:w="460" w:type="pct"/>
            <w:hideMark/>
          </w:tcPr>
          <w:p w14:paraId="09BEEBFA"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-0.138</w:t>
            </w:r>
          </w:p>
        </w:tc>
        <w:tc>
          <w:tcPr>
            <w:tcW w:w="460" w:type="pct"/>
            <w:hideMark/>
          </w:tcPr>
          <w:p w14:paraId="7C6F7C2E"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-0.098</w:t>
            </w:r>
          </w:p>
        </w:tc>
        <w:tc>
          <w:tcPr>
            <w:tcW w:w="460" w:type="pct"/>
            <w:hideMark/>
          </w:tcPr>
          <w:p w14:paraId="5BFBF0E9"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-0.098</w:t>
            </w:r>
          </w:p>
        </w:tc>
      </w:tr>
      <w:tr w:rsidR="00F84E45" w:rsidRPr="00465980" w14:paraId="6E83FBC7" w14:textId="77777777" w:rsidTr="00F84E45">
        <w:trPr>
          <w:trHeight w:val="300"/>
        </w:trPr>
        <w:tc>
          <w:tcPr>
            <w:tcW w:w="1154" w:type="pct"/>
            <w:noWrap/>
            <w:hideMark/>
          </w:tcPr>
          <w:p w14:paraId="601A5678" w14:textId="77777777" w:rsidR="00F84E45" w:rsidRPr="00465980" w:rsidRDefault="00F84E45" w:rsidP="00F84E45">
            <w:pPr>
              <w:spacing w:after="240" w:line="360" w:lineRule="auto"/>
              <w:rPr>
                <w:rFonts w:eastAsia="Times New Roman"/>
                <w:color w:val="000000"/>
                <w:sz w:val="24"/>
                <w:szCs w:val="24"/>
              </w:rPr>
            </w:pPr>
            <w:r w:rsidRPr="00465980">
              <w:rPr>
                <w:rFonts w:eastAsia="Times New Roman"/>
                <w:color w:val="000000"/>
                <w:sz w:val="24"/>
                <w:szCs w:val="24"/>
              </w:rPr>
              <w:t>Retention Ratio</w:t>
            </w:r>
          </w:p>
        </w:tc>
        <w:tc>
          <w:tcPr>
            <w:tcW w:w="1547" w:type="pct"/>
            <w:noWrap/>
            <w:hideMark/>
          </w:tcPr>
          <w:p w14:paraId="6D742A35" w14:textId="77777777" w:rsidR="00F84E45" w:rsidRPr="00465980" w:rsidRDefault="00F84E45" w:rsidP="00F84E45">
            <w:pPr>
              <w:spacing w:after="240" w:line="360" w:lineRule="auto"/>
              <w:rPr>
                <w:rFonts w:eastAsia="Times New Roman"/>
                <w:i/>
                <w:iCs/>
                <w:color w:val="000000"/>
                <w:sz w:val="24"/>
                <w:szCs w:val="24"/>
              </w:rPr>
            </w:pPr>
            <w:r w:rsidRPr="00465980">
              <w:rPr>
                <w:rFonts w:eastAsia="Times New Roman"/>
                <w:i/>
                <w:iCs/>
                <w:color w:val="000000"/>
                <w:sz w:val="24"/>
                <w:szCs w:val="24"/>
              </w:rPr>
              <w:t>1-DividendPayoutRatio</w:t>
            </w:r>
          </w:p>
        </w:tc>
        <w:tc>
          <w:tcPr>
            <w:tcW w:w="460" w:type="pct"/>
            <w:hideMark/>
          </w:tcPr>
          <w:p w14:paraId="1C8433AF"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1.000</w:t>
            </w:r>
          </w:p>
        </w:tc>
        <w:tc>
          <w:tcPr>
            <w:tcW w:w="460" w:type="pct"/>
            <w:hideMark/>
          </w:tcPr>
          <w:p w14:paraId="16BF80F1"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1.098</w:t>
            </w:r>
          </w:p>
        </w:tc>
        <w:tc>
          <w:tcPr>
            <w:tcW w:w="460" w:type="pct"/>
            <w:hideMark/>
          </w:tcPr>
          <w:p w14:paraId="4BC25226"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1.138</w:t>
            </w:r>
          </w:p>
        </w:tc>
        <w:tc>
          <w:tcPr>
            <w:tcW w:w="460" w:type="pct"/>
            <w:hideMark/>
          </w:tcPr>
          <w:p w14:paraId="78D66946"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1.098</w:t>
            </w:r>
          </w:p>
        </w:tc>
        <w:tc>
          <w:tcPr>
            <w:tcW w:w="460" w:type="pct"/>
            <w:hideMark/>
          </w:tcPr>
          <w:p w14:paraId="54918ABB"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1.098</w:t>
            </w:r>
          </w:p>
        </w:tc>
      </w:tr>
      <w:tr w:rsidR="00F84E45" w:rsidRPr="00465980" w14:paraId="4186B016" w14:textId="77777777" w:rsidTr="00F84E45">
        <w:trPr>
          <w:trHeight w:val="300"/>
        </w:trPr>
        <w:tc>
          <w:tcPr>
            <w:tcW w:w="1154" w:type="pct"/>
            <w:noWrap/>
            <w:hideMark/>
          </w:tcPr>
          <w:p w14:paraId="585EE4F2" w14:textId="77777777" w:rsidR="00F84E45" w:rsidRPr="00465980" w:rsidRDefault="00F84E45" w:rsidP="00F84E45">
            <w:pPr>
              <w:spacing w:after="240" w:line="360" w:lineRule="auto"/>
              <w:rPr>
                <w:rFonts w:eastAsia="Times New Roman"/>
                <w:b/>
                <w:bCs/>
                <w:color w:val="000000"/>
                <w:sz w:val="24"/>
                <w:szCs w:val="24"/>
              </w:rPr>
            </w:pPr>
            <w:r w:rsidRPr="00465980">
              <w:rPr>
                <w:rFonts w:eastAsia="Times New Roman"/>
                <w:b/>
                <w:bCs/>
                <w:color w:val="000000"/>
                <w:sz w:val="24"/>
                <w:szCs w:val="24"/>
              </w:rPr>
              <w:t>Cash Flow Ratios</w:t>
            </w:r>
          </w:p>
        </w:tc>
        <w:tc>
          <w:tcPr>
            <w:tcW w:w="1547" w:type="pct"/>
            <w:noWrap/>
            <w:hideMark/>
          </w:tcPr>
          <w:p w14:paraId="4B82083B" w14:textId="77777777" w:rsidR="00F84E45" w:rsidRPr="00465980" w:rsidRDefault="00F84E45" w:rsidP="00F84E45">
            <w:pPr>
              <w:spacing w:after="240" w:line="360" w:lineRule="auto"/>
              <w:rPr>
                <w:rFonts w:eastAsia="Times New Roman"/>
                <w:b/>
                <w:bCs/>
                <w:color w:val="000000"/>
                <w:sz w:val="24"/>
                <w:szCs w:val="24"/>
              </w:rPr>
            </w:pPr>
            <w:r w:rsidRPr="00465980">
              <w:rPr>
                <w:rFonts w:eastAsia="Times New Roman"/>
                <w:b/>
                <w:bCs/>
                <w:color w:val="000000"/>
                <w:sz w:val="24"/>
                <w:szCs w:val="24"/>
              </w:rPr>
              <w:t>Formula</w:t>
            </w:r>
          </w:p>
        </w:tc>
        <w:tc>
          <w:tcPr>
            <w:tcW w:w="460" w:type="pct"/>
            <w:noWrap/>
            <w:hideMark/>
          </w:tcPr>
          <w:p w14:paraId="5682A3FC" w14:textId="77777777" w:rsidR="00F84E45" w:rsidRPr="00465980" w:rsidRDefault="00F84E45" w:rsidP="00F84E45">
            <w:pPr>
              <w:spacing w:after="240" w:line="360" w:lineRule="auto"/>
              <w:jc w:val="center"/>
              <w:rPr>
                <w:rFonts w:eastAsia="Times New Roman"/>
                <w:b/>
                <w:bCs/>
                <w:i/>
                <w:iCs/>
                <w:color w:val="000000"/>
                <w:sz w:val="24"/>
                <w:szCs w:val="24"/>
              </w:rPr>
            </w:pPr>
            <w:r w:rsidRPr="00465980">
              <w:rPr>
                <w:rFonts w:eastAsia="Times New Roman"/>
                <w:b/>
                <w:bCs/>
                <w:i/>
                <w:iCs/>
                <w:color w:val="000000"/>
                <w:sz w:val="24"/>
                <w:szCs w:val="24"/>
              </w:rPr>
              <w:t>2021</w:t>
            </w:r>
          </w:p>
        </w:tc>
        <w:tc>
          <w:tcPr>
            <w:tcW w:w="460" w:type="pct"/>
            <w:noWrap/>
            <w:hideMark/>
          </w:tcPr>
          <w:p w14:paraId="6CD9F19B" w14:textId="77777777" w:rsidR="00F84E45" w:rsidRPr="00465980" w:rsidRDefault="00F84E45" w:rsidP="00F84E45">
            <w:pPr>
              <w:spacing w:after="240" w:line="360" w:lineRule="auto"/>
              <w:jc w:val="center"/>
              <w:rPr>
                <w:rFonts w:eastAsia="Times New Roman"/>
                <w:b/>
                <w:bCs/>
                <w:i/>
                <w:iCs/>
                <w:color w:val="000000"/>
                <w:sz w:val="24"/>
                <w:szCs w:val="24"/>
              </w:rPr>
            </w:pPr>
            <w:r w:rsidRPr="00465980">
              <w:rPr>
                <w:rFonts w:eastAsia="Times New Roman"/>
                <w:b/>
                <w:bCs/>
                <w:i/>
                <w:iCs/>
                <w:color w:val="000000"/>
                <w:sz w:val="24"/>
                <w:szCs w:val="24"/>
              </w:rPr>
              <w:t>2022</w:t>
            </w:r>
          </w:p>
        </w:tc>
        <w:tc>
          <w:tcPr>
            <w:tcW w:w="460" w:type="pct"/>
            <w:noWrap/>
            <w:hideMark/>
          </w:tcPr>
          <w:p w14:paraId="0016B934" w14:textId="77777777" w:rsidR="00F84E45" w:rsidRPr="00465980" w:rsidRDefault="00F84E45" w:rsidP="00F84E45">
            <w:pPr>
              <w:spacing w:after="240" w:line="360" w:lineRule="auto"/>
              <w:jc w:val="center"/>
              <w:rPr>
                <w:rFonts w:eastAsia="Times New Roman"/>
                <w:b/>
                <w:bCs/>
                <w:i/>
                <w:iCs/>
                <w:color w:val="000000"/>
                <w:sz w:val="24"/>
                <w:szCs w:val="24"/>
              </w:rPr>
            </w:pPr>
            <w:r w:rsidRPr="00465980">
              <w:rPr>
                <w:rFonts w:eastAsia="Times New Roman"/>
                <w:b/>
                <w:bCs/>
                <w:i/>
                <w:iCs/>
                <w:color w:val="000000"/>
                <w:sz w:val="24"/>
                <w:szCs w:val="24"/>
              </w:rPr>
              <w:t>2023</w:t>
            </w:r>
          </w:p>
        </w:tc>
        <w:tc>
          <w:tcPr>
            <w:tcW w:w="460" w:type="pct"/>
            <w:noWrap/>
            <w:hideMark/>
          </w:tcPr>
          <w:p w14:paraId="02CBB6F8" w14:textId="77777777" w:rsidR="00F84E45" w:rsidRPr="00465980" w:rsidRDefault="00F84E45" w:rsidP="00F84E45">
            <w:pPr>
              <w:spacing w:after="240" w:line="360" w:lineRule="auto"/>
              <w:jc w:val="center"/>
              <w:rPr>
                <w:rFonts w:eastAsia="Times New Roman"/>
                <w:b/>
                <w:bCs/>
                <w:i/>
                <w:iCs/>
                <w:color w:val="000000"/>
                <w:sz w:val="24"/>
                <w:szCs w:val="24"/>
              </w:rPr>
            </w:pPr>
            <w:r w:rsidRPr="00465980">
              <w:rPr>
                <w:rFonts w:eastAsia="Times New Roman"/>
                <w:b/>
                <w:bCs/>
                <w:i/>
                <w:iCs/>
                <w:color w:val="000000"/>
                <w:sz w:val="24"/>
                <w:szCs w:val="24"/>
              </w:rPr>
              <w:t>2024</w:t>
            </w:r>
          </w:p>
        </w:tc>
        <w:tc>
          <w:tcPr>
            <w:tcW w:w="460" w:type="pct"/>
            <w:noWrap/>
            <w:hideMark/>
          </w:tcPr>
          <w:p w14:paraId="5C36E89D" w14:textId="77777777" w:rsidR="00F84E45" w:rsidRPr="00465980" w:rsidRDefault="00F84E45" w:rsidP="00F84E45">
            <w:pPr>
              <w:spacing w:after="240" w:line="360" w:lineRule="auto"/>
              <w:jc w:val="center"/>
              <w:rPr>
                <w:rFonts w:eastAsia="Times New Roman"/>
                <w:b/>
                <w:bCs/>
                <w:i/>
                <w:iCs/>
                <w:color w:val="000000"/>
                <w:sz w:val="24"/>
                <w:szCs w:val="24"/>
              </w:rPr>
            </w:pPr>
            <w:r w:rsidRPr="00465980">
              <w:rPr>
                <w:rFonts w:eastAsia="Times New Roman"/>
                <w:b/>
                <w:bCs/>
                <w:i/>
                <w:iCs/>
                <w:color w:val="000000"/>
                <w:sz w:val="24"/>
                <w:szCs w:val="24"/>
              </w:rPr>
              <w:t>2025</w:t>
            </w:r>
          </w:p>
        </w:tc>
      </w:tr>
      <w:tr w:rsidR="00F84E45" w:rsidRPr="00465980" w14:paraId="7C87DDFF" w14:textId="77777777" w:rsidTr="00F84E45">
        <w:trPr>
          <w:trHeight w:val="300"/>
        </w:trPr>
        <w:tc>
          <w:tcPr>
            <w:tcW w:w="1154" w:type="pct"/>
            <w:noWrap/>
            <w:hideMark/>
          </w:tcPr>
          <w:p w14:paraId="671E1694" w14:textId="77777777" w:rsidR="00F84E45" w:rsidRPr="00465980" w:rsidRDefault="00F84E45" w:rsidP="00F84E45">
            <w:pPr>
              <w:spacing w:after="240" w:line="360" w:lineRule="auto"/>
              <w:rPr>
                <w:rFonts w:eastAsia="Times New Roman"/>
                <w:color w:val="000000"/>
                <w:sz w:val="24"/>
                <w:szCs w:val="24"/>
              </w:rPr>
            </w:pPr>
            <w:r w:rsidRPr="00465980">
              <w:rPr>
                <w:rFonts w:eastAsia="Times New Roman"/>
                <w:color w:val="000000"/>
                <w:sz w:val="24"/>
                <w:szCs w:val="24"/>
              </w:rPr>
              <w:t>Operating Cash Flow Ratio</w:t>
            </w:r>
          </w:p>
        </w:tc>
        <w:tc>
          <w:tcPr>
            <w:tcW w:w="1547" w:type="pct"/>
            <w:noWrap/>
            <w:hideMark/>
          </w:tcPr>
          <w:p w14:paraId="08551CC3" w14:textId="319F792B" w:rsidR="00F84E45" w:rsidRPr="00465980" w:rsidRDefault="00F84E45" w:rsidP="00F84E45">
            <w:pPr>
              <w:spacing w:after="240" w:line="360" w:lineRule="auto"/>
              <w:rPr>
                <w:rFonts w:eastAsia="Times New Roman"/>
                <w:i/>
                <w:iCs/>
                <w:color w:val="000000"/>
                <w:sz w:val="24"/>
                <w:szCs w:val="24"/>
              </w:rPr>
            </w:pPr>
            <w:r w:rsidRPr="00465980">
              <w:rPr>
                <w:rFonts w:eastAsia="Times New Roman"/>
                <w:i/>
                <w:iCs/>
                <w:color w:val="000000"/>
                <w:sz w:val="24"/>
                <w:szCs w:val="24"/>
              </w:rPr>
              <w:t>Operating Cash Flow/Current Liabilities</w:t>
            </w:r>
          </w:p>
        </w:tc>
        <w:tc>
          <w:tcPr>
            <w:tcW w:w="460" w:type="pct"/>
            <w:noWrap/>
            <w:hideMark/>
          </w:tcPr>
          <w:p w14:paraId="443D1505"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0.036</w:t>
            </w:r>
          </w:p>
        </w:tc>
        <w:tc>
          <w:tcPr>
            <w:tcW w:w="460" w:type="pct"/>
            <w:noWrap/>
            <w:hideMark/>
          </w:tcPr>
          <w:p w14:paraId="765C32C9"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0.499</w:t>
            </w:r>
          </w:p>
        </w:tc>
        <w:tc>
          <w:tcPr>
            <w:tcW w:w="460" w:type="pct"/>
            <w:noWrap/>
            <w:hideMark/>
          </w:tcPr>
          <w:p w14:paraId="4A153E48"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0.523</w:t>
            </w:r>
          </w:p>
        </w:tc>
        <w:tc>
          <w:tcPr>
            <w:tcW w:w="460" w:type="pct"/>
            <w:noWrap/>
            <w:hideMark/>
          </w:tcPr>
          <w:p w14:paraId="2C033456"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0.428</w:t>
            </w:r>
          </w:p>
        </w:tc>
        <w:tc>
          <w:tcPr>
            <w:tcW w:w="460" w:type="pct"/>
            <w:noWrap/>
            <w:hideMark/>
          </w:tcPr>
          <w:p w14:paraId="11FB9B77"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0.472</w:t>
            </w:r>
          </w:p>
        </w:tc>
      </w:tr>
      <w:tr w:rsidR="00F84E45" w:rsidRPr="00465980" w14:paraId="3B0C0CBC" w14:textId="77777777" w:rsidTr="00F84E45">
        <w:trPr>
          <w:trHeight w:val="300"/>
        </w:trPr>
        <w:tc>
          <w:tcPr>
            <w:tcW w:w="1154" w:type="pct"/>
            <w:noWrap/>
            <w:hideMark/>
          </w:tcPr>
          <w:p w14:paraId="035C8191" w14:textId="77777777" w:rsidR="00F84E45" w:rsidRPr="00465980" w:rsidRDefault="00F84E45" w:rsidP="00F84E45">
            <w:pPr>
              <w:spacing w:after="240" w:line="360" w:lineRule="auto"/>
              <w:rPr>
                <w:rFonts w:eastAsia="Times New Roman"/>
                <w:color w:val="000000"/>
                <w:sz w:val="24"/>
                <w:szCs w:val="24"/>
              </w:rPr>
            </w:pPr>
            <w:r w:rsidRPr="00465980">
              <w:rPr>
                <w:rFonts w:eastAsia="Times New Roman"/>
                <w:color w:val="000000"/>
                <w:sz w:val="24"/>
                <w:szCs w:val="24"/>
              </w:rPr>
              <w:t>Operating Cash Flow Margin</w:t>
            </w:r>
          </w:p>
        </w:tc>
        <w:tc>
          <w:tcPr>
            <w:tcW w:w="1547" w:type="pct"/>
            <w:noWrap/>
            <w:hideMark/>
          </w:tcPr>
          <w:p w14:paraId="0EE349F5" w14:textId="41E62492" w:rsidR="00F84E45" w:rsidRPr="00465980" w:rsidRDefault="00F84E45" w:rsidP="00F84E45">
            <w:pPr>
              <w:spacing w:after="240" w:line="360" w:lineRule="auto"/>
              <w:rPr>
                <w:rFonts w:eastAsia="Times New Roman"/>
                <w:i/>
                <w:iCs/>
                <w:color w:val="000000"/>
                <w:sz w:val="24"/>
                <w:szCs w:val="24"/>
              </w:rPr>
            </w:pPr>
            <w:r w:rsidRPr="00465980">
              <w:rPr>
                <w:rFonts w:eastAsia="Times New Roman"/>
                <w:i/>
                <w:iCs/>
                <w:color w:val="000000"/>
                <w:sz w:val="24"/>
                <w:szCs w:val="24"/>
              </w:rPr>
              <w:t>Operating Cash Flow/Revenue</w:t>
            </w:r>
          </w:p>
        </w:tc>
        <w:tc>
          <w:tcPr>
            <w:tcW w:w="460" w:type="pct"/>
            <w:noWrap/>
            <w:hideMark/>
          </w:tcPr>
          <w:p w14:paraId="4098EAE9"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0.019</w:t>
            </w:r>
          </w:p>
        </w:tc>
        <w:tc>
          <w:tcPr>
            <w:tcW w:w="460" w:type="pct"/>
            <w:noWrap/>
            <w:hideMark/>
          </w:tcPr>
          <w:p w14:paraId="4578BB3F"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0.192</w:t>
            </w:r>
          </w:p>
        </w:tc>
        <w:tc>
          <w:tcPr>
            <w:tcW w:w="460" w:type="pct"/>
            <w:noWrap/>
            <w:hideMark/>
          </w:tcPr>
          <w:p w14:paraId="43B4281E"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0.190</w:t>
            </w:r>
          </w:p>
        </w:tc>
        <w:tc>
          <w:tcPr>
            <w:tcW w:w="460" w:type="pct"/>
            <w:noWrap/>
            <w:hideMark/>
          </w:tcPr>
          <w:p w14:paraId="7173E4A2"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0.180</w:t>
            </w:r>
          </w:p>
        </w:tc>
        <w:tc>
          <w:tcPr>
            <w:tcW w:w="460" w:type="pct"/>
            <w:noWrap/>
            <w:hideMark/>
          </w:tcPr>
          <w:p w14:paraId="0616FD9C"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0.177</w:t>
            </w:r>
          </w:p>
        </w:tc>
      </w:tr>
      <w:tr w:rsidR="00F84E45" w:rsidRPr="00465980" w14:paraId="192A0F8D" w14:textId="77777777" w:rsidTr="00F84E45">
        <w:trPr>
          <w:trHeight w:val="300"/>
        </w:trPr>
        <w:tc>
          <w:tcPr>
            <w:tcW w:w="1154" w:type="pct"/>
            <w:noWrap/>
            <w:hideMark/>
          </w:tcPr>
          <w:p w14:paraId="58515193" w14:textId="77777777" w:rsidR="00F84E45" w:rsidRPr="00465980" w:rsidRDefault="00F84E45" w:rsidP="00F84E45">
            <w:pPr>
              <w:spacing w:after="240" w:line="360" w:lineRule="auto"/>
              <w:rPr>
                <w:rFonts w:eastAsia="Times New Roman"/>
                <w:color w:val="000000"/>
                <w:sz w:val="24"/>
                <w:szCs w:val="24"/>
              </w:rPr>
            </w:pPr>
            <w:r w:rsidRPr="00465980">
              <w:rPr>
                <w:rFonts w:eastAsia="Times New Roman"/>
                <w:color w:val="000000"/>
                <w:sz w:val="24"/>
                <w:szCs w:val="24"/>
              </w:rPr>
              <w:t>Cash Flow to Debt Ratio</w:t>
            </w:r>
          </w:p>
        </w:tc>
        <w:tc>
          <w:tcPr>
            <w:tcW w:w="1547" w:type="pct"/>
            <w:noWrap/>
            <w:hideMark/>
          </w:tcPr>
          <w:p w14:paraId="42B366F8" w14:textId="7ADA1E2E" w:rsidR="00F84E45" w:rsidRPr="00465980" w:rsidRDefault="00F84E45" w:rsidP="00F84E45">
            <w:pPr>
              <w:spacing w:after="240" w:line="360" w:lineRule="auto"/>
              <w:rPr>
                <w:rFonts w:eastAsia="Times New Roman"/>
                <w:i/>
                <w:iCs/>
                <w:color w:val="000000"/>
                <w:sz w:val="24"/>
                <w:szCs w:val="24"/>
              </w:rPr>
            </w:pPr>
            <w:r w:rsidRPr="00465980">
              <w:rPr>
                <w:rFonts w:eastAsia="Times New Roman"/>
                <w:i/>
                <w:iCs/>
                <w:color w:val="000000"/>
                <w:sz w:val="24"/>
                <w:szCs w:val="24"/>
              </w:rPr>
              <w:t>Operating Cash Flow/Long Term Debt</w:t>
            </w:r>
          </w:p>
        </w:tc>
        <w:tc>
          <w:tcPr>
            <w:tcW w:w="460" w:type="pct"/>
            <w:noWrap/>
            <w:hideMark/>
          </w:tcPr>
          <w:p w14:paraId="77820784"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0.013</w:t>
            </w:r>
          </w:p>
        </w:tc>
        <w:tc>
          <w:tcPr>
            <w:tcW w:w="460" w:type="pct"/>
            <w:noWrap/>
            <w:hideMark/>
          </w:tcPr>
          <w:p w14:paraId="52674179"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0.193</w:t>
            </w:r>
          </w:p>
        </w:tc>
        <w:tc>
          <w:tcPr>
            <w:tcW w:w="460" w:type="pct"/>
            <w:noWrap/>
            <w:hideMark/>
          </w:tcPr>
          <w:p w14:paraId="5E4795CC"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0.213</w:t>
            </w:r>
          </w:p>
        </w:tc>
        <w:tc>
          <w:tcPr>
            <w:tcW w:w="460" w:type="pct"/>
            <w:noWrap/>
            <w:hideMark/>
          </w:tcPr>
          <w:p w14:paraId="7B4AA0F3"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0.190</w:t>
            </w:r>
          </w:p>
        </w:tc>
        <w:tc>
          <w:tcPr>
            <w:tcW w:w="460" w:type="pct"/>
            <w:noWrap/>
            <w:hideMark/>
          </w:tcPr>
          <w:p w14:paraId="790D956B" w14:textId="77777777" w:rsidR="00F84E45" w:rsidRPr="00465980" w:rsidRDefault="00F84E45" w:rsidP="00F84E45">
            <w:pPr>
              <w:spacing w:after="240" w:line="360" w:lineRule="auto"/>
              <w:jc w:val="right"/>
              <w:rPr>
                <w:rFonts w:eastAsia="Times New Roman"/>
                <w:color w:val="000000"/>
                <w:sz w:val="24"/>
                <w:szCs w:val="24"/>
              </w:rPr>
            </w:pPr>
            <w:r w:rsidRPr="00465980">
              <w:rPr>
                <w:rFonts w:eastAsia="Times New Roman"/>
                <w:color w:val="000000"/>
                <w:sz w:val="24"/>
                <w:szCs w:val="24"/>
              </w:rPr>
              <w:t>0.173</w:t>
            </w:r>
          </w:p>
        </w:tc>
      </w:tr>
    </w:tbl>
    <w:p w14:paraId="6DF7A485" w14:textId="77777777" w:rsidR="00F84E45" w:rsidRPr="00465980" w:rsidRDefault="00F84E45">
      <w:pPr>
        <w:spacing w:after="200" w:line="360" w:lineRule="auto"/>
        <w:jc w:val="both"/>
        <w:rPr>
          <w:rFonts w:eastAsia="Times New Roman"/>
          <w:sz w:val="24"/>
          <w:szCs w:val="24"/>
        </w:rPr>
      </w:pPr>
    </w:p>
    <w:p w14:paraId="0AD2493C" w14:textId="77777777" w:rsidR="00F84E45" w:rsidRPr="00465980" w:rsidRDefault="00F84E45">
      <w:pPr>
        <w:rPr>
          <w:rFonts w:eastAsia="Times New Roman"/>
          <w:sz w:val="24"/>
          <w:szCs w:val="24"/>
        </w:rPr>
      </w:pPr>
      <w:r w:rsidRPr="00465980">
        <w:rPr>
          <w:rFonts w:eastAsia="Times New Roman"/>
          <w:sz w:val="24"/>
          <w:szCs w:val="24"/>
        </w:rPr>
        <w:br w:type="page"/>
      </w:r>
    </w:p>
    <w:p w14:paraId="004D8C4A" w14:textId="01E089C6" w:rsidR="00F84E45" w:rsidRPr="00465980" w:rsidRDefault="00F84E45" w:rsidP="00783EF7">
      <w:pPr>
        <w:pStyle w:val="Heading2"/>
      </w:pPr>
      <w:bookmarkStart w:id="26" w:name="_Toc234944041"/>
      <w:r w:rsidRPr="00465980">
        <w:t>Appendix B: Investment appraisal calculations</w:t>
      </w:r>
      <w:bookmarkEnd w:id="26"/>
    </w:p>
    <w:p w14:paraId="3B530134" w14:textId="30ED48B9" w:rsidR="00F84E45" w:rsidRPr="00465980" w:rsidRDefault="00F84E45" w:rsidP="00783EF7">
      <w:pPr>
        <w:spacing w:after="240" w:line="360" w:lineRule="auto"/>
        <w:jc w:val="both"/>
        <w:rPr>
          <w:rFonts w:eastAsia="Times New Roman"/>
          <w:b/>
          <w:bCs/>
          <w:i/>
          <w:iCs/>
          <w:sz w:val="24"/>
          <w:szCs w:val="24"/>
        </w:rPr>
      </w:pPr>
      <w:r w:rsidRPr="00465980">
        <w:rPr>
          <w:rFonts w:eastAsia="Times New Roman"/>
          <w:b/>
          <w:bCs/>
          <w:i/>
          <w:iCs/>
          <w:sz w:val="24"/>
          <w:szCs w:val="24"/>
        </w:rPr>
        <w:t>Project A</w:t>
      </w:r>
    </w:p>
    <w:tbl>
      <w:tblPr>
        <w:tblStyle w:val="TableGrid"/>
        <w:tblW w:w="5000" w:type="pct"/>
        <w:tblLook w:val="04A0" w:firstRow="1" w:lastRow="0" w:firstColumn="1" w:lastColumn="0" w:noHBand="0" w:noVBand="1"/>
      </w:tblPr>
      <w:tblGrid>
        <w:gridCol w:w="1287"/>
        <w:gridCol w:w="1288"/>
        <w:gridCol w:w="1618"/>
        <w:gridCol w:w="1618"/>
        <w:gridCol w:w="1510"/>
        <w:gridCol w:w="1698"/>
      </w:tblGrid>
      <w:tr w:rsidR="00F84E45" w:rsidRPr="00465980" w14:paraId="4EDF8033" w14:textId="77777777" w:rsidTr="00F84E45">
        <w:trPr>
          <w:trHeight w:val="900"/>
        </w:trPr>
        <w:tc>
          <w:tcPr>
            <w:tcW w:w="833" w:type="pct"/>
            <w:hideMark/>
          </w:tcPr>
          <w:p w14:paraId="14AF6B8D" w14:textId="77777777" w:rsidR="00F84E45" w:rsidRPr="00465980" w:rsidRDefault="00F84E45" w:rsidP="00783EF7">
            <w:pPr>
              <w:spacing w:after="240" w:line="360" w:lineRule="auto"/>
              <w:jc w:val="center"/>
              <w:rPr>
                <w:rFonts w:eastAsia="Times New Roman"/>
                <w:b/>
                <w:bCs/>
                <w:i/>
                <w:iCs/>
                <w:color w:val="000000"/>
                <w:sz w:val="24"/>
                <w:szCs w:val="24"/>
              </w:rPr>
            </w:pPr>
            <w:r w:rsidRPr="00465980">
              <w:rPr>
                <w:rFonts w:eastAsia="Times New Roman"/>
                <w:b/>
                <w:bCs/>
                <w:i/>
                <w:iCs/>
                <w:color w:val="000000"/>
                <w:sz w:val="24"/>
                <w:szCs w:val="24"/>
              </w:rPr>
              <w:t>Year</w:t>
            </w:r>
          </w:p>
        </w:tc>
        <w:tc>
          <w:tcPr>
            <w:tcW w:w="833" w:type="pct"/>
            <w:hideMark/>
          </w:tcPr>
          <w:p w14:paraId="28BDAB4F" w14:textId="77777777" w:rsidR="00F84E45" w:rsidRPr="00465980" w:rsidRDefault="00F84E45" w:rsidP="00783EF7">
            <w:pPr>
              <w:spacing w:after="240" w:line="360" w:lineRule="auto"/>
              <w:jc w:val="center"/>
              <w:rPr>
                <w:rFonts w:eastAsia="Times New Roman"/>
                <w:b/>
                <w:bCs/>
                <w:i/>
                <w:iCs/>
                <w:color w:val="000000"/>
                <w:sz w:val="24"/>
                <w:szCs w:val="24"/>
              </w:rPr>
            </w:pPr>
            <w:r w:rsidRPr="00465980">
              <w:rPr>
                <w:rFonts w:eastAsia="Times New Roman"/>
                <w:b/>
                <w:bCs/>
                <w:i/>
                <w:iCs/>
                <w:color w:val="000000"/>
                <w:sz w:val="24"/>
                <w:szCs w:val="24"/>
              </w:rPr>
              <w:t>Net Cash Flow (£m)</w:t>
            </w:r>
          </w:p>
        </w:tc>
        <w:tc>
          <w:tcPr>
            <w:tcW w:w="833" w:type="pct"/>
            <w:hideMark/>
          </w:tcPr>
          <w:p w14:paraId="0F61BA30" w14:textId="77777777" w:rsidR="00F84E45" w:rsidRPr="00465980" w:rsidRDefault="00F84E45" w:rsidP="00783EF7">
            <w:pPr>
              <w:spacing w:after="240" w:line="360" w:lineRule="auto"/>
              <w:jc w:val="center"/>
              <w:rPr>
                <w:rFonts w:eastAsia="Times New Roman"/>
                <w:b/>
                <w:bCs/>
                <w:i/>
                <w:iCs/>
                <w:color w:val="000000"/>
                <w:sz w:val="24"/>
                <w:szCs w:val="24"/>
              </w:rPr>
            </w:pPr>
            <w:r w:rsidRPr="00465980">
              <w:rPr>
                <w:rFonts w:eastAsia="Times New Roman"/>
                <w:b/>
                <w:bCs/>
                <w:i/>
                <w:iCs/>
                <w:color w:val="000000"/>
                <w:sz w:val="24"/>
                <w:szCs w:val="24"/>
              </w:rPr>
              <w:t>Discount Factor (8%)</w:t>
            </w:r>
          </w:p>
        </w:tc>
        <w:tc>
          <w:tcPr>
            <w:tcW w:w="833" w:type="pct"/>
            <w:hideMark/>
          </w:tcPr>
          <w:p w14:paraId="333077AA" w14:textId="77777777" w:rsidR="00F84E45" w:rsidRPr="00465980" w:rsidRDefault="00F84E45" w:rsidP="00783EF7">
            <w:pPr>
              <w:spacing w:after="240" w:line="360" w:lineRule="auto"/>
              <w:jc w:val="center"/>
              <w:rPr>
                <w:rFonts w:eastAsia="Times New Roman"/>
                <w:b/>
                <w:bCs/>
                <w:i/>
                <w:iCs/>
                <w:color w:val="000000"/>
                <w:sz w:val="24"/>
                <w:szCs w:val="24"/>
              </w:rPr>
            </w:pPr>
            <w:r w:rsidRPr="00465980">
              <w:rPr>
                <w:rFonts w:eastAsia="Times New Roman"/>
                <w:b/>
                <w:bCs/>
                <w:i/>
                <w:iCs/>
                <w:color w:val="000000"/>
                <w:sz w:val="24"/>
                <w:szCs w:val="24"/>
              </w:rPr>
              <w:t>Present Value (£m)</w:t>
            </w:r>
          </w:p>
        </w:tc>
        <w:tc>
          <w:tcPr>
            <w:tcW w:w="833" w:type="pct"/>
            <w:hideMark/>
          </w:tcPr>
          <w:p w14:paraId="656B7F62" w14:textId="77777777" w:rsidR="00F84E45" w:rsidRPr="00465980" w:rsidRDefault="00F84E45" w:rsidP="00783EF7">
            <w:pPr>
              <w:spacing w:after="240" w:line="360" w:lineRule="auto"/>
              <w:jc w:val="center"/>
              <w:rPr>
                <w:rFonts w:eastAsia="Times New Roman"/>
                <w:b/>
                <w:bCs/>
                <w:i/>
                <w:iCs/>
                <w:color w:val="000000"/>
                <w:sz w:val="24"/>
                <w:szCs w:val="24"/>
              </w:rPr>
            </w:pPr>
            <w:r w:rsidRPr="00465980">
              <w:rPr>
                <w:rFonts w:eastAsia="Times New Roman"/>
                <w:b/>
                <w:bCs/>
                <w:i/>
                <w:iCs/>
                <w:color w:val="000000"/>
                <w:sz w:val="24"/>
                <w:szCs w:val="24"/>
              </w:rPr>
              <w:t>Cumulative Cash Flow (£m)</w:t>
            </w:r>
          </w:p>
        </w:tc>
        <w:tc>
          <w:tcPr>
            <w:tcW w:w="833" w:type="pct"/>
            <w:hideMark/>
          </w:tcPr>
          <w:p w14:paraId="6802CF81" w14:textId="77777777" w:rsidR="00F84E45" w:rsidRPr="00465980" w:rsidRDefault="00F84E45" w:rsidP="00783EF7">
            <w:pPr>
              <w:spacing w:after="240" w:line="360" w:lineRule="auto"/>
              <w:jc w:val="center"/>
              <w:rPr>
                <w:rFonts w:eastAsia="Times New Roman"/>
                <w:b/>
                <w:bCs/>
                <w:i/>
                <w:iCs/>
                <w:color w:val="000000"/>
                <w:sz w:val="24"/>
                <w:szCs w:val="24"/>
              </w:rPr>
            </w:pPr>
            <w:r w:rsidRPr="00465980">
              <w:rPr>
                <w:rFonts w:eastAsia="Times New Roman"/>
                <w:b/>
                <w:bCs/>
                <w:i/>
                <w:iCs/>
                <w:color w:val="000000"/>
                <w:sz w:val="24"/>
                <w:szCs w:val="24"/>
              </w:rPr>
              <w:t>Cumulative PV (£m)</w:t>
            </w:r>
          </w:p>
        </w:tc>
      </w:tr>
      <w:tr w:rsidR="00F84E45" w:rsidRPr="00465980" w14:paraId="4555A8E0" w14:textId="77777777" w:rsidTr="00F84E45">
        <w:trPr>
          <w:trHeight w:val="300"/>
        </w:trPr>
        <w:tc>
          <w:tcPr>
            <w:tcW w:w="833" w:type="pct"/>
            <w:noWrap/>
            <w:hideMark/>
          </w:tcPr>
          <w:p w14:paraId="6F45F36D" w14:textId="77777777" w:rsidR="00F84E45" w:rsidRPr="00465980" w:rsidRDefault="00F84E45" w:rsidP="00783EF7">
            <w:pPr>
              <w:spacing w:after="240" w:line="360" w:lineRule="auto"/>
              <w:jc w:val="right"/>
              <w:rPr>
                <w:rFonts w:eastAsia="Times New Roman"/>
                <w:color w:val="000000"/>
                <w:sz w:val="24"/>
                <w:szCs w:val="24"/>
              </w:rPr>
            </w:pPr>
            <w:r w:rsidRPr="00465980">
              <w:rPr>
                <w:rFonts w:eastAsia="Times New Roman"/>
                <w:color w:val="000000"/>
                <w:sz w:val="24"/>
                <w:szCs w:val="24"/>
              </w:rPr>
              <w:t>0</w:t>
            </w:r>
          </w:p>
        </w:tc>
        <w:tc>
          <w:tcPr>
            <w:tcW w:w="833" w:type="pct"/>
            <w:noWrap/>
            <w:hideMark/>
          </w:tcPr>
          <w:p w14:paraId="699880B3" w14:textId="77777777" w:rsidR="00F84E45" w:rsidRPr="00465980" w:rsidRDefault="00F84E45" w:rsidP="00783EF7">
            <w:pPr>
              <w:spacing w:after="240" w:line="360" w:lineRule="auto"/>
              <w:jc w:val="right"/>
              <w:rPr>
                <w:rFonts w:eastAsia="Times New Roman"/>
                <w:color w:val="000000"/>
                <w:sz w:val="24"/>
                <w:szCs w:val="24"/>
              </w:rPr>
            </w:pPr>
            <w:r w:rsidRPr="00465980">
              <w:rPr>
                <w:rFonts w:eastAsia="Times New Roman"/>
                <w:color w:val="000000"/>
                <w:sz w:val="24"/>
                <w:szCs w:val="24"/>
              </w:rPr>
              <w:t>-50</w:t>
            </w:r>
          </w:p>
        </w:tc>
        <w:tc>
          <w:tcPr>
            <w:tcW w:w="833" w:type="pct"/>
            <w:noWrap/>
            <w:hideMark/>
          </w:tcPr>
          <w:p w14:paraId="1A8E46A5" w14:textId="77777777" w:rsidR="00F84E45" w:rsidRPr="00465980" w:rsidRDefault="00F84E45" w:rsidP="00783EF7">
            <w:pPr>
              <w:spacing w:after="240" w:line="360" w:lineRule="auto"/>
              <w:jc w:val="right"/>
              <w:rPr>
                <w:rFonts w:eastAsia="Times New Roman"/>
                <w:color w:val="000000"/>
                <w:sz w:val="24"/>
                <w:szCs w:val="24"/>
              </w:rPr>
            </w:pPr>
            <w:r w:rsidRPr="00465980">
              <w:rPr>
                <w:rFonts w:eastAsia="Times New Roman"/>
                <w:color w:val="000000"/>
                <w:sz w:val="24"/>
                <w:szCs w:val="24"/>
              </w:rPr>
              <w:t>1</w:t>
            </w:r>
          </w:p>
        </w:tc>
        <w:tc>
          <w:tcPr>
            <w:tcW w:w="833" w:type="pct"/>
            <w:noWrap/>
            <w:hideMark/>
          </w:tcPr>
          <w:p w14:paraId="5F38E5D5" w14:textId="77777777" w:rsidR="00F84E45" w:rsidRPr="00465980" w:rsidRDefault="00F84E45" w:rsidP="00783EF7">
            <w:pPr>
              <w:spacing w:after="240" w:line="360" w:lineRule="auto"/>
              <w:jc w:val="right"/>
              <w:rPr>
                <w:rFonts w:eastAsia="Times New Roman"/>
                <w:color w:val="000000"/>
                <w:sz w:val="24"/>
                <w:szCs w:val="24"/>
              </w:rPr>
            </w:pPr>
            <w:r w:rsidRPr="00465980">
              <w:rPr>
                <w:rFonts w:eastAsia="Times New Roman"/>
                <w:color w:val="000000"/>
                <w:sz w:val="24"/>
                <w:szCs w:val="24"/>
              </w:rPr>
              <w:t>-50</w:t>
            </w:r>
          </w:p>
        </w:tc>
        <w:tc>
          <w:tcPr>
            <w:tcW w:w="833" w:type="pct"/>
            <w:noWrap/>
            <w:hideMark/>
          </w:tcPr>
          <w:p w14:paraId="24D5F792" w14:textId="77777777" w:rsidR="00F84E45" w:rsidRPr="00465980" w:rsidRDefault="00F84E45" w:rsidP="00783EF7">
            <w:pPr>
              <w:spacing w:after="240" w:line="360" w:lineRule="auto"/>
              <w:jc w:val="right"/>
              <w:rPr>
                <w:rFonts w:eastAsia="Times New Roman"/>
                <w:color w:val="000000"/>
                <w:sz w:val="24"/>
                <w:szCs w:val="24"/>
              </w:rPr>
            </w:pPr>
            <w:r w:rsidRPr="00465980">
              <w:rPr>
                <w:rFonts w:eastAsia="Times New Roman"/>
                <w:color w:val="000000"/>
                <w:sz w:val="24"/>
                <w:szCs w:val="24"/>
              </w:rPr>
              <w:t>-50</w:t>
            </w:r>
          </w:p>
        </w:tc>
        <w:tc>
          <w:tcPr>
            <w:tcW w:w="833" w:type="pct"/>
            <w:noWrap/>
            <w:hideMark/>
          </w:tcPr>
          <w:p w14:paraId="3F8751B0" w14:textId="77777777" w:rsidR="00F84E45" w:rsidRPr="00465980" w:rsidRDefault="00F84E45" w:rsidP="00783EF7">
            <w:pPr>
              <w:spacing w:after="240" w:line="360" w:lineRule="auto"/>
              <w:jc w:val="right"/>
              <w:rPr>
                <w:rFonts w:eastAsia="Times New Roman"/>
                <w:color w:val="000000"/>
                <w:sz w:val="24"/>
                <w:szCs w:val="24"/>
              </w:rPr>
            </w:pPr>
            <w:r w:rsidRPr="00465980">
              <w:rPr>
                <w:rFonts w:eastAsia="Times New Roman"/>
                <w:color w:val="000000"/>
                <w:sz w:val="24"/>
                <w:szCs w:val="24"/>
              </w:rPr>
              <w:t>-50</w:t>
            </w:r>
          </w:p>
        </w:tc>
      </w:tr>
      <w:tr w:rsidR="00F84E45" w:rsidRPr="00465980" w14:paraId="65295CD3" w14:textId="77777777" w:rsidTr="00F84E45">
        <w:trPr>
          <w:trHeight w:val="300"/>
        </w:trPr>
        <w:tc>
          <w:tcPr>
            <w:tcW w:w="833" w:type="pct"/>
            <w:noWrap/>
            <w:hideMark/>
          </w:tcPr>
          <w:p w14:paraId="023C6E59" w14:textId="77777777" w:rsidR="00F84E45" w:rsidRPr="00465980" w:rsidRDefault="00F84E45" w:rsidP="00783EF7">
            <w:pPr>
              <w:spacing w:after="240" w:line="360" w:lineRule="auto"/>
              <w:jc w:val="right"/>
              <w:rPr>
                <w:rFonts w:eastAsia="Times New Roman"/>
                <w:color w:val="000000"/>
                <w:sz w:val="24"/>
                <w:szCs w:val="24"/>
              </w:rPr>
            </w:pPr>
            <w:r w:rsidRPr="00465980">
              <w:rPr>
                <w:rFonts w:eastAsia="Times New Roman"/>
                <w:color w:val="000000"/>
                <w:sz w:val="24"/>
                <w:szCs w:val="24"/>
              </w:rPr>
              <w:t>1</w:t>
            </w:r>
          </w:p>
        </w:tc>
        <w:tc>
          <w:tcPr>
            <w:tcW w:w="833" w:type="pct"/>
            <w:noWrap/>
            <w:hideMark/>
          </w:tcPr>
          <w:p w14:paraId="6361FF0F" w14:textId="77777777" w:rsidR="00F84E45" w:rsidRPr="00465980" w:rsidRDefault="00F84E45" w:rsidP="00783EF7">
            <w:pPr>
              <w:spacing w:after="240" w:line="360" w:lineRule="auto"/>
              <w:jc w:val="right"/>
              <w:rPr>
                <w:rFonts w:eastAsia="Times New Roman"/>
                <w:color w:val="000000"/>
                <w:sz w:val="24"/>
                <w:szCs w:val="24"/>
              </w:rPr>
            </w:pPr>
            <w:r w:rsidRPr="00465980">
              <w:rPr>
                <w:rFonts w:eastAsia="Times New Roman"/>
                <w:color w:val="000000"/>
                <w:sz w:val="24"/>
                <w:szCs w:val="24"/>
              </w:rPr>
              <w:t>10</w:t>
            </w:r>
          </w:p>
        </w:tc>
        <w:tc>
          <w:tcPr>
            <w:tcW w:w="833" w:type="pct"/>
            <w:noWrap/>
            <w:hideMark/>
          </w:tcPr>
          <w:p w14:paraId="4182BB2B" w14:textId="77777777" w:rsidR="00F84E45" w:rsidRPr="00465980" w:rsidRDefault="00F84E45" w:rsidP="00783EF7">
            <w:pPr>
              <w:spacing w:after="240" w:line="360" w:lineRule="auto"/>
              <w:jc w:val="right"/>
              <w:rPr>
                <w:rFonts w:eastAsia="Times New Roman"/>
                <w:color w:val="000000"/>
                <w:sz w:val="24"/>
                <w:szCs w:val="24"/>
              </w:rPr>
            </w:pPr>
            <w:r w:rsidRPr="00465980">
              <w:rPr>
                <w:rFonts w:eastAsia="Times New Roman"/>
                <w:color w:val="000000"/>
                <w:sz w:val="24"/>
                <w:szCs w:val="24"/>
              </w:rPr>
              <w:t>0.925925926</w:t>
            </w:r>
          </w:p>
        </w:tc>
        <w:tc>
          <w:tcPr>
            <w:tcW w:w="833" w:type="pct"/>
            <w:noWrap/>
            <w:hideMark/>
          </w:tcPr>
          <w:p w14:paraId="4F532D7F" w14:textId="77777777" w:rsidR="00F84E45" w:rsidRPr="00465980" w:rsidRDefault="00F84E45" w:rsidP="00783EF7">
            <w:pPr>
              <w:spacing w:after="240" w:line="360" w:lineRule="auto"/>
              <w:jc w:val="right"/>
              <w:rPr>
                <w:rFonts w:eastAsia="Times New Roman"/>
                <w:color w:val="000000"/>
                <w:sz w:val="24"/>
                <w:szCs w:val="24"/>
              </w:rPr>
            </w:pPr>
            <w:r w:rsidRPr="00465980">
              <w:rPr>
                <w:rFonts w:eastAsia="Times New Roman"/>
                <w:color w:val="000000"/>
                <w:sz w:val="24"/>
                <w:szCs w:val="24"/>
              </w:rPr>
              <w:t>9.259259259</w:t>
            </w:r>
          </w:p>
        </w:tc>
        <w:tc>
          <w:tcPr>
            <w:tcW w:w="833" w:type="pct"/>
            <w:noWrap/>
            <w:hideMark/>
          </w:tcPr>
          <w:p w14:paraId="450548EA" w14:textId="77777777" w:rsidR="00F84E45" w:rsidRPr="00465980" w:rsidRDefault="00F84E45" w:rsidP="00783EF7">
            <w:pPr>
              <w:spacing w:after="240" w:line="360" w:lineRule="auto"/>
              <w:jc w:val="right"/>
              <w:rPr>
                <w:rFonts w:eastAsia="Times New Roman"/>
                <w:color w:val="000000"/>
                <w:sz w:val="24"/>
                <w:szCs w:val="24"/>
              </w:rPr>
            </w:pPr>
            <w:r w:rsidRPr="00465980">
              <w:rPr>
                <w:rFonts w:eastAsia="Times New Roman"/>
                <w:color w:val="000000"/>
                <w:sz w:val="24"/>
                <w:szCs w:val="24"/>
              </w:rPr>
              <w:t>-40</w:t>
            </w:r>
          </w:p>
        </w:tc>
        <w:tc>
          <w:tcPr>
            <w:tcW w:w="833" w:type="pct"/>
            <w:noWrap/>
            <w:hideMark/>
          </w:tcPr>
          <w:p w14:paraId="76CB026F" w14:textId="77777777" w:rsidR="00F84E45" w:rsidRPr="00465980" w:rsidRDefault="00F84E45" w:rsidP="00783EF7">
            <w:pPr>
              <w:spacing w:after="240" w:line="360" w:lineRule="auto"/>
              <w:jc w:val="right"/>
              <w:rPr>
                <w:rFonts w:eastAsia="Times New Roman"/>
                <w:color w:val="000000"/>
                <w:sz w:val="24"/>
                <w:szCs w:val="24"/>
              </w:rPr>
            </w:pPr>
            <w:r w:rsidRPr="00465980">
              <w:rPr>
                <w:rFonts w:eastAsia="Times New Roman"/>
                <w:color w:val="000000"/>
                <w:sz w:val="24"/>
                <w:szCs w:val="24"/>
              </w:rPr>
              <w:t>-39.07407407</w:t>
            </w:r>
          </w:p>
        </w:tc>
      </w:tr>
      <w:tr w:rsidR="00F84E45" w:rsidRPr="00465980" w14:paraId="00FA6FF1" w14:textId="77777777" w:rsidTr="00F84E45">
        <w:trPr>
          <w:trHeight w:val="300"/>
        </w:trPr>
        <w:tc>
          <w:tcPr>
            <w:tcW w:w="833" w:type="pct"/>
            <w:noWrap/>
            <w:hideMark/>
          </w:tcPr>
          <w:p w14:paraId="7EDAF845" w14:textId="77777777" w:rsidR="00F84E45" w:rsidRPr="00465980" w:rsidRDefault="00F84E45" w:rsidP="00783EF7">
            <w:pPr>
              <w:spacing w:after="240" w:line="360" w:lineRule="auto"/>
              <w:jc w:val="right"/>
              <w:rPr>
                <w:rFonts w:eastAsia="Times New Roman"/>
                <w:color w:val="000000"/>
                <w:sz w:val="24"/>
                <w:szCs w:val="24"/>
              </w:rPr>
            </w:pPr>
            <w:r w:rsidRPr="00465980">
              <w:rPr>
                <w:rFonts w:eastAsia="Times New Roman"/>
                <w:color w:val="000000"/>
                <w:sz w:val="24"/>
                <w:szCs w:val="24"/>
              </w:rPr>
              <w:t>2</w:t>
            </w:r>
          </w:p>
        </w:tc>
        <w:tc>
          <w:tcPr>
            <w:tcW w:w="833" w:type="pct"/>
            <w:noWrap/>
            <w:hideMark/>
          </w:tcPr>
          <w:p w14:paraId="3173654E" w14:textId="77777777" w:rsidR="00F84E45" w:rsidRPr="00465980" w:rsidRDefault="00F84E45" w:rsidP="00783EF7">
            <w:pPr>
              <w:spacing w:after="240" w:line="360" w:lineRule="auto"/>
              <w:jc w:val="right"/>
              <w:rPr>
                <w:rFonts w:eastAsia="Times New Roman"/>
                <w:color w:val="000000"/>
                <w:sz w:val="24"/>
                <w:szCs w:val="24"/>
              </w:rPr>
            </w:pPr>
            <w:r w:rsidRPr="00465980">
              <w:rPr>
                <w:rFonts w:eastAsia="Times New Roman"/>
                <w:color w:val="000000"/>
                <w:sz w:val="24"/>
                <w:szCs w:val="24"/>
              </w:rPr>
              <w:t>12</w:t>
            </w:r>
          </w:p>
        </w:tc>
        <w:tc>
          <w:tcPr>
            <w:tcW w:w="833" w:type="pct"/>
            <w:noWrap/>
            <w:hideMark/>
          </w:tcPr>
          <w:p w14:paraId="33022D17" w14:textId="77777777" w:rsidR="00F84E45" w:rsidRPr="00465980" w:rsidRDefault="00F84E45" w:rsidP="00783EF7">
            <w:pPr>
              <w:spacing w:after="240" w:line="360" w:lineRule="auto"/>
              <w:jc w:val="right"/>
              <w:rPr>
                <w:rFonts w:eastAsia="Times New Roman"/>
                <w:color w:val="000000"/>
                <w:sz w:val="24"/>
                <w:szCs w:val="24"/>
              </w:rPr>
            </w:pPr>
            <w:r w:rsidRPr="00465980">
              <w:rPr>
                <w:rFonts w:eastAsia="Times New Roman"/>
                <w:color w:val="000000"/>
                <w:sz w:val="24"/>
                <w:szCs w:val="24"/>
              </w:rPr>
              <w:t>0.85733882</w:t>
            </w:r>
          </w:p>
        </w:tc>
        <w:tc>
          <w:tcPr>
            <w:tcW w:w="833" w:type="pct"/>
            <w:noWrap/>
            <w:hideMark/>
          </w:tcPr>
          <w:p w14:paraId="75889754" w14:textId="77777777" w:rsidR="00F84E45" w:rsidRPr="00465980" w:rsidRDefault="00F84E45" w:rsidP="00783EF7">
            <w:pPr>
              <w:spacing w:after="240" w:line="360" w:lineRule="auto"/>
              <w:jc w:val="right"/>
              <w:rPr>
                <w:rFonts w:eastAsia="Times New Roman"/>
                <w:color w:val="000000"/>
                <w:sz w:val="24"/>
                <w:szCs w:val="24"/>
              </w:rPr>
            </w:pPr>
            <w:r w:rsidRPr="00465980">
              <w:rPr>
                <w:rFonts w:eastAsia="Times New Roman"/>
                <w:color w:val="000000"/>
                <w:sz w:val="24"/>
                <w:szCs w:val="24"/>
              </w:rPr>
              <w:t>10.28806584</w:t>
            </w:r>
          </w:p>
        </w:tc>
        <w:tc>
          <w:tcPr>
            <w:tcW w:w="833" w:type="pct"/>
            <w:noWrap/>
            <w:hideMark/>
          </w:tcPr>
          <w:p w14:paraId="142278C4" w14:textId="77777777" w:rsidR="00F84E45" w:rsidRPr="00465980" w:rsidRDefault="00F84E45" w:rsidP="00783EF7">
            <w:pPr>
              <w:spacing w:after="240" w:line="360" w:lineRule="auto"/>
              <w:jc w:val="right"/>
              <w:rPr>
                <w:rFonts w:eastAsia="Times New Roman"/>
                <w:color w:val="000000"/>
                <w:sz w:val="24"/>
                <w:szCs w:val="24"/>
              </w:rPr>
            </w:pPr>
            <w:r w:rsidRPr="00465980">
              <w:rPr>
                <w:rFonts w:eastAsia="Times New Roman"/>
                <w:color w:val="000000"/>
                <w:sz w:val="24"/>
                <w:szCs w:val="24"/>
              </w:rPr>
              <w:t>-28</w:t>
            </w:r>
          </w:p>
        </w:tc>
        <w:tc>
          <w:tcPr>
            <w:tcW w:w="833" w:type="pct"/>
            <w:noWrap/>
            <w:hideMark/>
          </w:tcPr>
          <w:p w14:paraId="097FA570" w14:textId="77777777" w:rsidR="00F84E45" w:rsidRPr="00465980" w:rsidRDefault="00F84E45" w:rsidP="00783EF7">
            <w:pPr>
              <w:spacing w:after="240" w:line="360" w:lineRule="auto"/>
              <w:jc w:val="right"/>
              <w:rPr>
                <w:rFonts w:eastAsia="Times New Roman"/>
                <w:color w:val="000000"/>
                <w:sz w:val="24"/>
                <w:szCs w:val="24"/>
              </w:rPr>
            </w:pPr>
            <w:r w:rsidRPr="00465980">
              <w:rPr>
                <w:rFonts w:eastAsia="Times New Roman"/>
                <w:color w:val="000000"/>
                <w:sz w:val="24"/>
                <w:szCs w:val="24"/>
              </w:rPr>
              <w:t>-27.14266118</w:t>
            </w:r>
          </w:p>
        </w:tc>
      </w:tr>
      <w:tr w:rsidR="00F84E45" w:rsidRPr="00465980" w14:paraId="0F036E18" w14:textId="77777777" w:rsidTr="00F84E45">
        <w:trPr>
          <w:trHeight w:val="300"/>
        </w:trPr>
        <w:tc>
          <w:tcPr>
            <w:tcW w:w="833" w:type="pct"/>
            <w:noWrap/>
            <w:hideMark/>
          </w:tcPr>
          <w:p w14:paraId="22A51126" w14:textId="77777777" w:rsidR="00F84E45" w:rsidRPr="00465980" w:rsidRDefault="00F84E45" w:rsidP="00783EF7">
            <w:pPr>
              <w:spacing w:after="240" w:line="360" w:lineRule="auto"/>
              <w:jc w:val="right"/>
              <w:rPr>
                <w:rFonts w:eastAsia="Times New Roman"/>
                <w:color w:val="000000"/>
                <w:sz w:val="24"/>
                <w:szCs w:val="24"/>
              </w:rPr>
            </w:pPr>
            <w:r w:rsidRPr="00465980">
              <w:rPr>
                <w:rFonts w:eastAsia="Times New Roman"/>
                <w:color w:val="000000"/>
                <w:sz w:val="24"/>
                <w:szCs w:val="24"/>
              </w:rPr>
              <w:t>3</w:t>
            </w:r>
          </w:p>
        </w:tc>
        <w:tc>
          <w:tcPr>
            <w:tcW w:w="833" w:type="pct"/>
            <w:noWrap/>
            <w:hideMark/>
          </w:tcPr>
          <w:p w14:paraId="318F92CF" w14:textId="77777777" w:rsidR="00F84E45" w:rsidRPr="00465980" w:rsidRDefault="00F84E45" w:rsidP="00783EF7">
            <w:pPr>
              <w:spacing w:after="240" w:line="360" w:lineRule="auto"/>
              <w:jc w:val="right"/>
              <w:rPr>
                <w:rFonts w:eastAsia="Times New Roman"/>
                <w:color w:val="000000"/>
                <w:sz w:val="24"/>
                <w:szCs w:val="24"/>
              </w:rPr>
            </w:pPr>
            <w:r w:rsidRPr="00465980">
              <w:rPr>
                <w:rFonts w:eastAsia="Times New Roman"/>
                <w:color w:val="000000"/>
                <w:sz w:val="24"/>
                <w:szCs w:val="24"/>
              </w:rPr>
              <w:t>14</w:t>
            </w:r>
          </w:p>
        </w:tc>
        <w:tc>
          <w:tcPr>
            <w:tcW w:w="833" w:type="pct"/>
            <w:noWrap/>
            <w:hideMark/>
          </w:tcPr>
          <w:p w14:paraId="6BFFD06C" w14:textId="77777777" w:rsidR="00F84E45" w:rsidRPr="00465980" w:rsidRDefault="00F84E45" w:rsidP="00783EF7">
            <w:pPr>
              <w:spacing w:after="240" w:line="360" w:lineRule="auto"/>
              <w:jc w:val="right"/>
              <w:rPr>
                <w:rFonts w:eastAsia="Times New Roman"/>
                <w:color w:val="000000"/>
                <w:sz w:val="24"/>
                <w:szCs w:val="24"/>
              </w:rPr>
            </w:pPr>
            <w:r w:rsidRPr="00465980">
              <w:rPr>
                <w:rFonts w:eastAsia="Times New Roman"/>
                <w:color w:val="000000"/>
                <w:sz w:val="24"/>
                <w:szCs w:val="24"/>
              </w:rPr>
              <w:t>0.793832241</w:t>
            </w:r>
          </w:p>
        </w:tc>
        <w:tc>
          <w:tcPr>
            <w:tcW w:w="833" w:type="pct"/>
            <w:noWrap/>
            <w:hideMark/>
          </w:tcPr>
          <w:p w14:paraId="4FEBB0CA" w14:textId="77777777" w:rsidR="00F84E45" w:rsidRPr="00465980" w:rsidRDefault="00F84E45" w:rsidP="00783EF7">
            <w:pPr>
              <w:spacing w:after="240" w:line="360" w:lineRule="auto"/>
              <w:jc w:val="right"/>
              <w:rPr>
                <w:rFonts w:eastAsia="Times New Roman"/>
                <w:color w:val="000000"/>
                <w:sz w:val="24"/>
                <w:szCs w:val="24"/>
              </w:rPr>
            </w:pPr>
            <w:r w:rsidRPr="00465980">
              <w:rPr>
                <w:rFonts w:eastAsia="Times New Roman"/>
                <w:color w:val="000000"/>
                <w:sz w:val="24"/>
                <w:szCs w:val="24"/>
              </w:rPr>
              <w:t>11.11365137</w:t>
            </w:r>
          </w:p>
        </w:tc>
        <w:tc>
          <w:tcPr>
            <w:tcW w:w="833" w:type="pct"/>
            <w:noWrap/>
            <w:hideMark/>
          </w:tcPr>
          <w:p w14:paraId="1FEA06AF" w14:textId="77777777" w:rsidR="00F84E45" w:rsidRPr="00465980" w:rsidRDefault="00F84E45" w:rsidP="00783EF7">
            <w:pPr>
              <w:spacing w:after="240" w:line="360" w:lineRule="auto"/>
              <w:jc w:val="right"/>
              <w:rPr>
                <w:rFonts w:eastAsia="Times New Roman"/>
                <w:color w:val="000000"/>
                <w:sz w:val="24"/>
                <w:szCs w:val="24"/>
              </w:rPr>
            </w:pPr>
            <w:r w:rsidRPr="00465980">
              <w:rPr>
                <w:rFonts w:eastAsia="Times New Roman"/>
                <w:color w:val="000000"/>
                <w:sz w:val="24"/>
                <w:szCs w:val="24"/>
              </w:rPr>
              <w:t>-14</w:t>
            </w:r>
          </w:p>
        </w:tc>
        <w:tc>
          <w:tcPr>
            <w:tcW w:w="833" w:type="pct"/>
            <w:noWrap/>
            <w:hideMark/>
          </w:tcPr>
          <w:p w14:paraId="700F1E1F" w14:textId="77777777" w:rsidR="00F84E45" w:rsidRPr="00465980" w:rsidRDefault="00F84E45" w:rsidP="00783EF7">
            <w:pPr>
              <w:spacing w:after="240" w:line="360" w:lineRule="auto"/>
              <w:jc w:val="right"/>
              <w:rPr>
                <w:rFonts w:eastAsia="Times New Roman"/>
                <w:color w:val="000000"/>
                <w:sz w:val="24"/>
                <w:szCs w:val="24"/>
              </w:rPr>
            </w:pPr>
            <w:r w:rsidRPr="00465980">
              <w:rPr>
                <w:rFonts w:eastAsia="Times New Roman"/>
                <w:color w:val="000000"/>
                <w:sz w:val="24"/>
                <w:szCs w:val="24"/>
              </w:rPr>
              <w:t>-13.20616776</w:t>
            </w:r>
          </w:p>
        </w:tc>
      </w:tr>
      <w:tr w:rsidR="00F84E45" w:rsidRPr="00465980" w14:paraId="02DB2D57" w14:textId="77777777" w:rsidTr="00F84E45">
        <w:trPr>
          <w:trHeight w:val="300"/>
        </w:trPr>
        <w:tc>
          <w:tcPr>
            <w:tcW w:w="833" w:type="pct"/>
            <w:noWrap/>
            <w:hideMark/>
          </w:tcPr>
          <w:p w14:paraId="11A358AD" w14:textId="77777777" w:rsidR="00F84E45" w:rsidRPr="00465980" w:rsidRDefault="00F84E45" w:rsidP="00783EF7">
            <w:pPr>
              <w:spacing w:after="240" w:line="360" w:lineRule="auto"/>
              <w:jc w:val="right"/>
              <w:rPr>
                <w:rFonts w:eastAsia="Times New Roman"/>
                <w:color w:val="000000"/>
                <w:sz w:val="24"/>
                <w:szCs w:val="24"/>
              </w:rPr>
            </w:pPr>
            <w:r w:rsidRPr="00465980">
              <w:rPr>
                <w:rFonts w:eastAsia="Times New Roman"/>
                <w:color w:val="000000"/>
                <w:sz w:val="24"/>
                <w:szCs w:val="24"/>
              </w:rPr>
              <w:t>4</w:t>
            </w:r>
          </w:p>
        </w:tc>
        <w:tc>
          <w:tcPr>
            <w:tcW w:w="833" w:type="pct"/>
            <w:noWrap/>
            <w:hideMark/>
          </w:tcPr>
          <w:p w14:paraId="428DA30A" w14:textId="77777777" w:rsidR="00F84E45" w:rsidRPr="00465980" w:rsidRDefault="00F84E45" w:rsidP="00783EF7">
            <w:pPr>
              <w:spacing w:after="240" w:line="360" w:lineRule="auto"/>
              <w:jc w:val="right"/>
              <w:rPr>
                <w:rFonts w:eastAsia="Times New Roman"/>
                <w:color w:val="000000"/>
                <w:sz w:val="24"/>
                <w:szCs w:val="24"/>
              </w:rPr>
            </w:pPr>
            <w:r w:rsidRPr="00465980">
              <w:rPr>
                <w:rFonts w:eastAsia="Times New Roman"/>
                <w:color w:val="000000"/>
                <w:sz w:val="24"/>
                <w:szCs w:val="24"/>
              </w:rPr>
              <w:t>10</w:t>
            </w:r>
          </w:p>
        </w:tc>
        <w:tc>
          <w:tcPr>
            <w:tcW w:w="833" w:type="pct"/>
            <w:noWrap/>
            <w:hideMark/>
          </w:tcPr>
          <w:p w14:paraId="4EB48754" w14:textId="77777777" w:rsidR="00F84E45" w:rsidRPr="00465980" w:rsidRDefault="00F84E45" w:rsidP="00783EF7">
            <w:pPr>
              <w:spacing w:after="240" w:line="360" w:lineRule="auto"/>
              <w:jc w:val="right"/>
              <w:rPr>
                <w:rFonts w:eastAsia="Times New Roman"/>
                <w:color w:val="000000"/>
                <w:sz w:val="24"/>
                <w:szCs w:val="24"/>
              </w:rPr>
            </w:pPr>
            <w:r w:rsidRPr="00465980">
              <w:rPr>
                <w:rFonts w:eastAsia="Times New Roman"/>
                <w:color w:val="000000"/>
                <w:sz w:val="24"/>
                <w:szCs w:val="24"/>
              </w:rPr>
              <w:t>0.735029853</w:t>
            </w:r>
          </w:p>
        </w:tc>
        <w:tc>
          <w:tcPr>
            <w:tcW w:w="833" w:type="pct"/>
            <w:noWrap/>
            <w:hideMark/>
          </w:tcPr>
          <w:p w14:paraId="7EB89367" w14:textId="77777777" w:rsidR="00F84E45" w:rsidRPr="00465980" w:rsidRDefault="00F84E45" w:rsidP="00783EF7">
            <w:pPr>
              <w:spacing w:after="240" w:line="360" w:lineRule="auto"/>
              <w:jc w:val="right"/>
              <w:rPr>
                <w:rFonts w:eastAsia="Times New Roman"/>
                <w:color w:val="000000"/>
                <w:sz w:val="24"/>
                <w:szCs w:val="24"/>
              </w:rPr>
            </w:pPr>
            <w:r w:rsidRPr="00465980">
              <w:rPr>
                <w:rFonts w:eastAsia="Times New Roman"/>
                <w:color w:val="000000"/>
                <w:sz w:val="24"/>
                <w:szCs w:val="24"/>
              </w:rPr>
              <w:t>7.350298528</w:t>
            </w:r>
          </w:p>
        </w:tc>
        <w:tc>
          <w:tcPr>
            <w:tcW w:w="833" w:type="pct"/>
            <w:noWrap/>
            <w:hideMark/>
          </w:tcPr>
          <w:p w14:paraId="09FBDA38" w14:textId="77777777" w:rsidR="00F84E45" w:rsidRPr="00465980" w:rsidRDefault="00F84E45" w:rsidP="00783EF7">
            <w:pPr>
              <w:spacing w:after="240" w:line="360" w:lineRule="auto"/>
              <w:jc w:val="right"/>
              <w:rPr>
                <w:rFonts w:eastAsia="Times New Roman"/>
                <w:color w:val="000000"/>
                <w:sz w:val="24"/>
                <w:szCs w:val="24"/>
              </w:rPr>
            </w:pPr>
            <w:r w:rsidRPr="00465980">
              <w:rPr>
                <w:rFonts w:eastAsia="Times New Roman"/>
                <w:color w:val="000000"/>
                <w:sz w:val="24"/>
                <w:szCs w:val="24"/>
              </w:rPr>
              <w:t>-4</w:t>
            </w:r>
          </w:p>
        </w:tc>
        <w:tc>
          <w:tcPr>
            <w:tcW w:w="833" w:type="pct"/>
            <w:noWrap/>
            <w:hideMark/>
          </w:tcPr>
          <w:p w14:paraId="1DEF5D4E" w14:textId="77777777" w:rsidR="00F84E45" w:rsidRPr="00465980" w:rsidRDefault="00F84E45" w:rsidP="00783EF7">
            <w:pPr>
              <w:spacing w:after="240" w:line="360" w:lineRule="auto"/>
              <w:jc w:val="right"/>
              <w:rPr>
                <w:rFonts w:eastAsia="Times New Roman"/>
                <w:color w:val="000000"/>
                <w:sz w:val="24"/>
                <w:szCs w:val="24"/>
              </w:rPr>
            </w:pPr>
            <w:r w:rsidRPr="00465980">
              <w:rPr>
                <w:rFonts w:eastAsia="Times New Roman"/>
                <w:color w:val="000000"/>
                <w:sz w:val="24"/>
                <w:szCs w:val="24"/>
              </w:rPr>
              <w:t>-3.264970147</w:t>
            </w:r>
          </w:p>
        </w:tc>
      </w:tr>
      <w:tr w:rsidR="00F84E45" w:rsidRPr="00465980" w14:paraId="710F0B49" w14:textId="77777777" w:rsidTr="00F84E45">
        <w:trPr>
          <w:trHeight w:val="300"/>
        </w:trPr>
        <w:tc>
          <w:tcPr>
            <w:tcW w:w="833" w:type="pct"/>
            <w:noWrap/>
            <w:hideMark/>
          </w:tcPr>
          <w:p w14:paraId="2D671855" w14:textId="77777777" w:rsidR="00F84E45" w:rsidRPr="00465980" w:rsidRDefault="00F84E45" w:rsidP="00783EF7">
            <w:pPr>
              <w:spacing w:after="240" w:line="360" w:lineRule="auto"/>
              <w:jc w:val="right"/>
              <w:rPr>
                <w:rFonts w:eastAsia="Times New Roman"/>
                <w:color w:val="000000"/>
                <w:sz w:val="24"/>
                <w:szCs w:val="24"/>
              </w:rPr>
            </w:pPr>
            <w:r w:rsidRPr="00465980">
              <w:rPr>
                <w:rFonts w:eastAsia="Times New Roman"/>
                <w:color w:val="000000"/>
                <w:sz w:val="24"/>
                <w:szCs w:val="24"/>
              </w:rPr>
              <w:t>5</w:t>
            </w:r>
          </w:p>
        </w:tc>
        <w:tc>
          <w:tcPr>
            <w:tcW w:w="833" w:type="pct"/>
            <w:noWrap/>
            <w:hideMark/>
          </w:tcPr>
          <w:p w14:paraId="671D316C" w14:textId="77777777" w:rsidR="00F84E45" w:rsidRPr="00465980" w:rsidRDefault="00F84E45" w:rsidP="00783EF7">
            <w:pPr>
              <w:spacing w:after="240" w:line="360" w:lineRule="auto"/>
              <w:jc w:val="right"/>
              <w:rPr>
                <w:rFonts w:eastAsia="Times New Roman"/>
                <w:color w:val="000000"/>
                <w:sz w:val="24"/>
                <w:szCs w:val="24"/>
              </w:rPr>
            </w:pPr>
            <w:r w:rsidRPr="00465980">
              <w:rPr>
                <w:rFonts w:eastAsia="Times New Roman"/>
                <w:color w:val="000000"/>
                <w:sz w:val="24"/>
                <w:szCs w:val="24"/>
              </w:rPr>
              <w:t>8</w:t>
            </w:r>
          </w:p>
        </w:tc>
        <w:tc>
          <w:tcPr>
            <w:tcW w:w="833" w:type="pct"/>
            <w:noWrap/>
            <w:hideMark/>
          </w:tcPr>
          <w:p w14:paraId="65FDE415" w14:textId="77777777" w:rsidR="00F84E45" w:rsidRPr="00465980" w:rsidRDefault="00F84E45" w:rsidP="00783EF7">
            <w:pPr>
              <w:spacing w:after="240" w:line="360" w:lineRule="auto"/>
              <w:jc w:val="right"/>
              <w:rPr>
                <w:rFonts w:eastAsia="Times New Roman"/>
                <w:color w:val="000000"/>
                <w:sz w:val="24"/>
                <w:szCs w:val="24"/>
              </w:rPr>
            </w:pPr>
            <w:r w:rsidRPr="00465980">
              <w:rPr>
                <w:rFonts w:eastAsia="Times New Roman"/>
                <w:color w:val="000000"/>
                <w:sz w:val="24"/>
                <w:szCs w:val="24"/>
              </w:rPr>
              <w:t>0.680583197</w:t>
            </w:r>
          </w:p>
        </w:tc>
        <w:tc>
          <w:tcPr>
            <w:tcW w:w="833" w:type="pct"/>
            <w:noWrap/>
            <w:hideMark/>
          </w:tcPr>
          <w:p w14:paraId="5823F064" w14:textId="77777777" w:rsidR="00F84E45" w:rsidRPr="00465980" w:rsidRDefault="00F84E45" w:rsidP="00783EF7">
            <w:pPr>
              <w:spacing w:after="240" w:line="360" w:lineRule="auto"/>
              <w:jc w:val="right"/>
              <w:rPr>
                <w:rFonts w:eastAsia="Times New Roman"/>
                <w:color w:val="000000"/>
                <w:sz w:val="24"/>
                <w:szCs w:val="24"/>
              </w:rPr>
            </w:pPr>
            <w:r w:rsidRPr="00465980">
              <w:rPr>
                <w:rFonts w:eastAsia="Times New Roman"/>
                <w:color w:val="000000"/>
                <w:sz w:val="24"/>
                <w:szCs w:val="24"/>
              </w:rPr>
              <w:t>5.444665576</w:t>
            </w:r>
          </w:p>
        </w:tc>
        <w:tc>
          <w:tcPr>
            <w:tcW w:w="833" w:type="pct"/>
            <w:noWrap/>
            <w:hideMark/>
          </w:tcPr>
          <w:p w14:paraId="75CA0258" w14:textId="77777777" w:rsidR="00F84E45" w:rsidRPr="00465980" w:rsidRDefault="00F84E45" w:rsidP="00783EF7">
            <w:pPr>
              <w:spacing w:after="240" w:line="360" w:lineRule="auto"/>
              <w:jc w:val="right"/>
              <w:rPr>
                <w:rFonts w:eastAsia="Times New Roman"/>
                <w:color w:val="000000"/>
                <w:sz w:val="24"/>
                <w:szCs w:val="24"/>
              </w:rPr>
            </w:pPr>
            <w:r w:rsidRPr="00465980">
              <w:rPr>
                <w:rFonts w:eastAsia="Times New Roman"/>
                <w:color w:val="000000"/>
                <w:sz w:val="24"/>
                <w:szCs w:val="24"/>
              </w:rPr>
              <w:t>4</w:t>
            </w:r>
          </w:p>
        </w:tc>
        <w:tc>
          <w:tcPr>
            <w:tcW w:w="833" w:type="pct"/>
            <w:noWrap/>
            <w:hideMark/>
          </w:tcPr>
          <w:p w14:paraId="61C8D7E3" w14:textId="77777777" w:rsidR="00F84E45" w:rsidRPr="00465980" w:rsidRDefault="00F84E45" w:rsidP="00783EF7">
            <w:pPr>
              <w:spacing w:after="240" w:line="360" w:lineRule="auto"/>
              <w:jc w:val="right"/>
              <w:rPr>
                <w:rFonts w:eastAsia="Times New Roman"/>
                <w:color w:val="000000"/>
                <w:sz w:val="24"/>
                <w:szCs w:val="24"/>
              </w:rPr>
            </w:pPr>
            <w:r w:rsidRPr="00465980">
              <w:rPr>
                <w:rFonts w:eastAsia="Times New Roman"/>
                <w:color w:val="000000"/>
                <w:sz w:val="24"/>
                <w:szCs w:val="24"/>
              </w:rPr>
              <w:t>4.680583197</w:t>
            </w:r>
          </w:p>
        </w:tc>
      </w:tr>
      <w:tr w:rsidR="00F84E45" w:rsidRPr="00465980" w14:paraId="7917FA87" w14:textId="77777777" w:rsidTr="00F84E45">
        <w:trPr>
          <w:trHeight w:val="300"/>
        </w:trPr>
        <w:tc>
          <w:tcPr>
            <w:tcW w:w="4167" w:type="pct"/>
            <w:gridSpan w:val="5"/>
            <w:noWrap/>
            <w:hideMark/>
          </w:tcPr>
          <w:p w14:paraId="6930D7F8" w14:textId="77777777" w:rsidR="00F84E45" w:rsidRPr="00465980" w:rsidRDefault="00F84E45" w:rsidP="00783EF7">
            <w:pPr>
              <w:spacing w:after="240" w:line="360" w:lineRule="auto"/>
              <w:rPr>
                <w:rFonts w:eastAsia="Times New Roman"/>
                <w:b/>
                <w:bCs/>
                <w:color w:val="000000"/>
                <w:sz w:val="24"/>
                <w:szCs w:val="24"/>
              </w:rPr>
            </w:pPr>
            <w:r w:rsidRPr="00465980">
              <w:rPr>
                <w:rFonts w:eastAsia="Times New Roman"/>
                <w:b/>
                <w:bCs/>
                <w:color w:val="000000"/>
                <w:sz w:val="24"/>
                <w:szCs w:val="24"/>
              </w:rPr>
              <w:t>PBP</w:t>
            </w:r>
          </w:p>
        </w:tc>
        <w:tc>
          <w:tcPr>
            <w:tcW w:w="833" w:type="pct"/>
            <w:noWrap/>
            <w:hideMark/>
          </w:tcPr>
          <w:p w14:paraId="11DA2707" w14:textId="77777777" w:rsidR="00F84E45" w:rsidRPr="00465980" w:rsidRDefault="00F84E45" w:rsidP="00783EF7">
            <w:pPr>
              <w:spacing w:after="240" w:line="360" w:lineRule="auto"/>
              <w:jc w:val="right"/>
              <w:rPr>
                <w:rFonts w:eastAsia="Times New Roman"/>
                <w:color w:val="000000"/>
                <w:sz w:val="24"/>
                <w:szCs w:val="24"/>
              </w:rPr>
            </w:pPr>
            <w:r w:rsidRPr="00465980">
              <w:rPr>
                <w:rFonts w:eastAsia="Times New Roman"/>
                <w:color w:val="000000"/>
                <w:sz w:val="24"/>
                <w:szCs w:val="24"/>
              </w:rPr>
              <w:t>4.918787316</w:t>
            </w:r>
          </w:p>
        </w:tc>
      </w:tr>
      <w:tr w:rsidR="00F84E45" w:rsidRPr="00465980" w14:paraId="7F17748A" w14:textId="77777777" w:rsidTr="00F84E45">
        <w:trPr>
          <w:trHeight w:val="300"/>
        </w:trPr>
        <w:tc>
          <w:tcPr>
            <w:tcW w:w="4167" w:type="pct"/>
            <w:gridSpan w:val="5"/>
            <w:noWrap/>
            <w:hideMark/>
          </w:tcPr>
          <w:p w14:paraId="27F2F5B8" w14:textId="77777777" w:rsidR="00F84E45" w:rsidRPr="00465980" w:rsidRDefault="00F84E45" w:rsidP="00783EF7">
            <w:pPr>
              <w:spacing w:after="240" w:line="360" w:lineRule="auto"/>
              <w:rPr>
                <w:rFonts w:eastAsia="Times New Roman"/>
                <w:b/>
                <w:bCs/>
                <w:color w:val="000000"/>
                <w:sz w:val="24"/>
                <w:szCs w:val="24"/>
              </w:rPr>
            </w:pPr>
            <w:r w:rsidRPr="00465980">
              <w:rPr>
                <w:rFonts w:eastAsia="Times New Roman"/>
                <w:b/>
                <w:bCs/>
                <w:color w:val="000000"/>
                <w:sz w:val="24"/>
                <w:szCs w:val="24"/>
              </w:rPr>
              <w:t>ARR</w:t>
            </w:r>
          </w:p>
        </w:tc>
        <w:tc>
          <w:tcPr>
            <w:tcW w:w="833" w:type="pct"/>
            <w:noWrap/>
            <w:hideMark/>
          </w:tcPr>
          <w:p w14:paraId="2EC9643E" w14:textId="77777777" w:rsidR="00F84E45" w:rsidRPr="00465980" w:rsidRDefault="00F84E45" w:rsidP="00783EF7">
            <w:pPr>
              <w:spacing w:after="240" w:line="360" w:lineRule="auto"/>
              <w:jc w:val="right"/>
              <w:rPr>
                <w:rFonts w:eastAsia="Times New Roman"/>
                <w:color w:val="000000"/>
                <w:sz w:val="24"/>
                <w:szCs w:val="24"/>
              </w:rPr>
            </w:pPr>
            <w:r w:rsidRPr="00465980">
              <w:rPr>
                <w:rFonts w:eastAsia="Times New Roman"/>
                <w:color w:val="000000"/>
                <w:sz w:val="24"/>
                <w:szCs w:val="24"/>
              </w:rPr>
              <w:t>43%</w:t>
            </w:r>
          </w:p>
        </w:tc>
      </w:tr>
      <w:tr w:rsidR="00F84E45" w:rsidRPr="00465980" w14:paraId="102122F3" w14:textId="77777777" w:rsidTr="00F84E45">
        <w:trPr>
          <w:trHeight w:val="300"/>
        </w:trPr>
        <w:tc>
          <w:tcPr>
            <w:tcW w:w="4167" w:type="pct"/>
            <w:gridSpan w:val="5"/>
            <w:noWrap/>
            <w:hideMark/>
          </w:tcPr>
          <w:p w14:paraId="41DEC00E" w14:textId="77777777" w:rsidR="00F84E45" w:rsidRPr="00465980" w:rsidRDefault="00F84E45" w:rsidP="00783EF7">
            <w:pPr>
              <w:spacing w:after="240" w:line="360" w:lineRule="auto"/>
              <w:rPr>
                <w:rFonts w:eastAsia="Times New Roman"/>
                <w:b/>
                <w:bCs/>
                <w:color w:val="000000"/>
                <w:sz w:val="24"/>
                <w:szCs w:val="24"/>
              </w:rPr>
            </w:pPr>
            <w:r w:rsidRPr="00465980">
              <w:rPr>
                <w:rFonts w:eastAsia="Times New Roman"/>
                <w:b/>
                <w:bCs/>
                <w:color w:val="000000"/>
                <w:sz w:val="24"/>
                <w:szCs w:val="24"/>
              </w:rPr>
              <w:t>NPV</w:t>
            </w:r>
          </w:p>
        </w:tc>
        <w:tc>
          <w:tcPr>
            <w:tcW w:w="833" w:type="pct"/>
            <w:noWrap/>
            <w:hideMark/>
          </w:tcPr>
          <w:p w14:paraId="197A9E8C" w14:textId="77777777" w:rsidR="00F84E45" w:rsidRPr="00465980" w:rsidRDefault="00F84E45" w:rsidP="00783EF7">
            <w:pPr>
              <w:spacing w:after="240" w:line="360" w:lineRule="auto"/>
              <w:jc w:val="right"/>
              <w:rPr>
                <w:rFonts w:eastAsia="Times New Roman"/>
                <w:color w:val="000000"/>
                <w:sz w:val="24"/>
                <w:szCs w:val="24"/>
              </w:rPr>
            </w:pPr>
            <w:r w:rsidRPr="00465980">
              <w:rPr>
                <w:rFonts w:eastAsia="Times New Roman"/>
                <w:color w:val="FF0000"/>
                <w:sz w:val="24"/>
                <w:szCs w:val="24"/>
              </w:rPr>
              <w:t>($6.54)</w:t>
            </w:r>
          </w:p>
        </w:tc>
      </w:tr>
      <w:tr w:rsidR="00F84E45" w:rsidRPr="00465980" w14:paraId="4CB8E8D2" w14:textId="77777777" w:rsidTr="00F84E45">
        <w:trPr>
          <w:trHeight w:val="300"/>
        </w:trPr>
        <w:tc>
          <w:tcPr>
            <w:tcW w:w="4167" w:type="pct"/>
            <w:gridSpan w:val="5"/>
            <w:noWrap/>
            <w:hideMark/>
          </w:tcPr>
          <w:p w14:paraId="62467FB2" w14:textId="77777777" w:rsidR="00F84E45" w:rsidRPr="00465980" w:rsidRDefault="00F84E45" w:rsidP="00783EF7">
            <w:pPr>
              <w:spacing w:after="240" w:line="360" w:lineRule="auto"/>
              <w:rPr>
                <w:rFonts w:eastAsia="Times New Roman"/>
                <w:b/>
                <w:bCs/>
                <w:color w:val="000000"/>
                <w:sz w:val="24"/>
                <w:szCs w:val="24"/>
              </w:rPr>
            </w:pPr>
            <w:r w:rsidRPr="00465980">
              <w:rPr>
                <w:rFonts w:eastAsia="Times New Roman"/>
                <w:b/>
                <w:bCs/>
                <w:color w:val="000000"/>
                <w:sz w:val="24"/>
                <w:szCs w:val="24"/>
              </w:rPr>
              <w:t>PI</w:t>
            </w:r>
          </w:p>
        </w:tc>
        <w:tc>
          <w:tcPr>
            <w:tcW w:w="833" w:type="pct"/>
            <w:noWrap/>
            <w:hideMark/>
          </w:tcPr>
          <w:p w14:paraId="459DAB14" w14:textId="77777777" w:rsidR="00F84E45" w:rsidRPr="00465980" w:rsidRDefault="00F84E45" w:rsidP="00783EF7">
            <w:pPr>
              <w:spacing w:after="240" w:line="360" w:lineRule="auto"/>
              <w:jc w:val="right"/>
              <w:rPr>
                <w:rFonts w:eastAsia="Times New Roman"/>
                <w:color w:val="000000"/>
                <w:sz w:val="24"/>
                <w:szCs w:val="24"/>
              </w:rPr>
            </w:pPr>
            <w:r w:rsidRPr="00465980">
              <w:rPr>
                <w:rFonts w:eastAsia="Times New Roman"/>
                <w:color w:val="000000"/>
                <w:sz w:val="24"/>
                <w:szCs w:val="24"/>
              </w:rPr>
              <w:t>1.08</w:t>
            </w:r>
          </w:p>
        </w:tc>
      </w:tr>
      <w:tr w:rsidR="00F84E45" w:rsidRPr="00465980" w14:paraId="791042D6" w14:textId="77777777" w:rsidTr="00F84E45">
        <w:trPr>
          <w:trHeight w:val="300"/>
        </w:trPr>
        <w:tc>
          <w:tcPr>
            <w:tcW w:w="4167" w:type="pct"/>
            <w:gridSpan w:val="5"/>
            <w:noWrap/>
            <w:hideMark/>
          </w:tcPr>
          <w:p w14:paraId="6CC88FDC" w14:textId="77777777" w:rsidR="00F84E45" w:rsidRPr="00465980" w:rsidRDefault="00F84E45" w:rsidP="00783EF7">
            <w:pPr>
              <w:spacing w:after="240" w:line="360" w:lineRule="auto"/>
              <w:rPr>
                <w:rFonts w:eastAsia="Times New Roman"/>
                <w:b/>
                <w:bCs/>
                <w:color w:val="000000"/>
                <w:sz w:val="24"/>
                <w:szCs w:val="24"/>
              </w:rPr>
            </w:pPr>
            <w:r w:rsidRPr="00465980">
              <w:rPr>
                <w:rFonts w:eastAsia="Times New Roman"/>
                <w:b/>
                <w:bCs/>
                <w:color w:val="000000"/>
                <w:sz w:val="24"/>
                <w:szCs w:val="24"/>
              </w:rPr>
              <w:t>IRR</w:t>
            </w:r>
          </w:p>
        </w:tc>
        <w:tc>
          <w:tcPr>
            <w:tcW w:w="833" w:type="pct"/>
            <w:noWrap/>
            <w:hideMark/>
          </w:tcPr>
          <w:p w14:paraId="6543E760" w14:textId="77777777" w:rsidR="00F84E45" w:rsidRPr="00465980" w:rsidRDefault="00F84E45" w:rsidP="00783EF7">
            <w:pPr>
              <w:spacing w:after="240" w:line="360" w:lineRule="auto"/>
              <w:jc w:val="right"/>
              <w:rPr>
                <w:rFonts w:eastAsia="Times New Roman"/>
                <w:color w:val="000000"/>
                <w:sz w:val="24"/>
                <w:szCs w:val="24"/>
              </w:rPr>
            </w:pPr>
            <w:r w:rsidRPr="00465980">
              <w:rPr>
                <w:rFonts w:eastAsia="Times New Roman"/>
                <w:color w:val="000000"/>
                <w:sz w:val="24"/>
                <w:szCs w:val="24"/>
              </w:rPr>
              <w:t>3%</w:t>
            </w:r>
          </w:p>
        </w:tc>
      </w:tr>
    </w:tbl>
    <w:p w14:paraId="4AEEDCC1" w14:textId="77777777" w:rsidR="00F84E45" w:rsidRPr="00465980" w:rsidRDefault="00F84E45" w:rsidP="00783EF7">
      <w:pPr>
        <w:spacing w:after="240" w:line="360" w:lineRule="auto"/>
        <w:jc w:val="both"/>
        <w:rPr>
          <w:rFonts w:eastAsia="Times New Roman"/>
          <w:sz w:val="24"/>
          <w:szCs w:val="24"/>
        </w:rPr>
      </w:pPr>
    </w:p>
    <w:p w14:paraId="4B293071" w14:textId="76758D5A" w:rsidR="00F84E45" w:rsidRPr="00465980" w:rsidRDefault="00F84E45" w:rsidP="00783EF7">
      <w:pPr>
        <w:spacing w:after="240" w:line="360" w:lineRule="auto"/>
        <w:jc w:val="both"/>
        <w:rPr>
          <w:rFonts w:eastAsia="Times New Roman"/>
          <w:b/>
          <w:bCs/>
          <w:i/>
          <w:iCs/>
          <w:sz w:val="24"/>
          <w:szCs w:val="24"/>
        </w:rPr>
      </w:pPr>
      <w:r w:rsidRPr="00465980">
        <w:rPr>
          <w:rFonts w:eastAsia="Times New Roman"/>
          <w:b/>
          <w:bCs/>
          <w:i/>
          <w:iCs/>
          <w:sz w:val="24"/>
          <w:szCs w:val="24"/>
        </w:rPr>
        <w:t>Project B</w:t>
      </w:r>
    </w:p>
    <w:tbl>
      <w:tblPr>
        <w:tblStyle w:val="TableGrid"/>
        <w:tblW w:w="5000" w:type="pct"/>
        <w:tblLook w:val="04A0" w:firstRow="1" w:lastRow="0" w:firstColumn="1" w:lastColumn="0" w:noHBand="0" w:noVBand="1"/>
      </w:tblPr>
      <w:tblGrid>
        <w:gridCol w:w="1287"/>
        <w:gridCol w:w="1288"/>
        <w:gridCol w:w="1618"/>
        <w:gridCol w:w="1618"/>
        <w:gridCol w:w="1510"/>
        <w:gridCol w:w="1698"/>
      </w:tblGrid>
      <w:tr w:rsidR="00783EF7" w:rsidRPr="00465980" w14:paraId="5E5825D2" w14:textId="77777777" w:rsidTr="00783EF7">
        <w:trPr>
          <w:trHeight w:val="900"/>
        </w:trPr>
        <w:tc>
          <w:tcPr>
            <w:tcW w:w="833" w:type="pct"/>
            <w:hideMark/>
          </w:tcPr>
          <w:p w14:paraId="49BD570E" w14:textId="77777777" w:rsidR="00783EF7" w:rsidRPr="00465980" w:rsidRDefault="00783EF7" w:rsidP="00783EF7">
            <w:pPr>
              <w:spacing w:after="240" w:line="360" w:lineRule="auto"/>
              <w:jc w:val="center"/>
              <w:rPr>
                <w:rFonts w:eastAsia="Times New Roman"/>
                <w:b/>
                <w:bCs/>
                <w:i/>
                <w:iCs/>
                <w:color w:val="000000"/>
                <w:sz w:val="24"/>
                <w:szCs w:val="24"/>
              </w:rPr>
            </w:pPr>
            <w:r w:rsidRPr="00465980">
              <w:rPr>
                <w:rFonts w:eastAsia="Times New Roman"/>
                <w:b/>
                <w:bCs/>
                <w:i/>
                <w:iCs/>
                <w:color w:val="000000"/>
                <w:sz w:val="24"/>
                <w:szCs w:val="24"/>
              </w:rPr>
              <w:t>Year</w:t>
            </w:r>
          </w:p>
        </w:tc>
        <w:tc>
          <w:tcPr>
            <w:tcW w:w="833" w:type="pct"/>
            <w:hideMark/>
          </w:tcPr>
          <w:p w14:paraId="7FC18262" w14:textId="77777777" w:rsidR="00783EF7" w:rsidRPr="00465980" w:rsidRDefault="00783EF7" w:rsidP="00783EF7">
            <w:pPr>
              <w:spacing w:after="240" w:line="360" w:lineRule="auto"/>
              <w:jc w:val="center"/>
              <w:rPr>
                <w:rFonts w:eastAsia="Times New Roman"/>
                <w:b/>
                <w:bCs/>
                <w:i/>
                <w:iCs/>
                <w:color w:val="000000"/>
                <w:sz w:val="24"/>
                <w:szCs w:val="24"/>
              </w:rPr>
            </w:pPr>
            <w:r w:rsidRPr="00465980">
              <w:rPr>
                <w:rFonts w:eastAsia="Times New Roman"/>
                <w:b/>
                <w:bCs/>
                <w:i/>
                <w:iCs/>
                <w:color w:val="000000"/>
                <w:sz w:val="24"/>
                <w:szCs w:val="24"/>
              </w:rPr>
              <w:t>Net Cash Flow (£m)</w:t>
            </w:r>
          </w:p>
        </w:tc>
        <w:tc>
          <w:tcPr>
            <w:tcW w:w="833" w:type="pct"/>
            <w:hideMark/>
          </w:tcPr>
          <w:p w14:paraId="3DB3E2B0" w14:textId="77777777" w:rsidR="00783EF7" w:rsidRPr="00465980" w:rsidRDefault="00783EF7" w:rsidP="00783EF7">
            <w:pPr>
              <w:spacing w:after="240" w:line="360" w:lineRule="auto"/>
              <w:jc w:val="center"/>
              <w:rPr>
                <w:rFonts w:eastAsia="Times New Roman"/>
                <w:b/>
                <w:bCs/>
                <w:i/>
                <w:iCs/>
                <w:color w:val="000000"/>
                <w:sz w:val="24"/>
                <w:szCs w:val="24"/>
              </w:rPr>
            </w:pPr>
            <w:r w:rsidRPr="00465980">
              <w:rPr>
                <w:rFonts w:eastAsia="Times New Roman"/>
                <w:b/>
                <w:bCs/>
                <w:i/>
                <w:iCs/>
                <w:color w:val="000000"/>
                <w:sz w:val="24"/>
                <w:szCs w:val="24"/>
              </w:rPr>
              <w:t>Discount Factor (8%)</w:t>
            </w:r>
          </w:p>
        </w:tc>
        <w:tc>
          <w:tcPr>
            <w:tcW w:w="833" w:type="pct"/>
            <w:hideMark/>
          </w:tcPr>
          <w:p w14:paraId="390C41CB" w14:textId="77777777" w:rsidR="00783EF7" w:rsidRPr="00465980" w:rsidRDefault="00783EF7" w:rsidP="00783EF7">
            <w:pPr>
              <w:spacing w:after="240" w:line="360" w:lineRule="auto"/>
              <w:jc w:val="center"/>
              <w:rPr>
                <w:rFonts w:eastAsia="Times New Roman"/>
                <w:b/>
                <w:bCs/>
                <w:i/>
                <w:iCs/>
                <w:color w:val="000000"/>
                <w:sz w:val="24"/>
                <w:szCs w:val="24"/>
              </w:rPr>
            </w:pPr>
            <w:r w:rsidRPr="00465980">
              <w:rPr>
                <w:rFonts w:eastAsia="Times New Roman"/>
                <w:b/>
                <w:bCs/>
                <w:i/>
                <w:iCs/>
                <w:color w:val="000000"/>
                <w:sz w:val="24"/>
                <w:szCs w:val="24"/>
              </w:rPr>
              <w:t>Present Value (£m)</w:t>
            </w:r>
          </w:p>
        </w:tc>
        <w:tc>
          <w:tcPr>
            <w:tcW w:w="833" w:type="pct"/>
            <w:hideMark/>
          </w:tcPr>
          <w:p w14:paraId="2644EA01" w14:textId="77777777" w:rsidR="00783EF7" w:rsidRPr="00465980" w:rsidRDefault="00783EF7" w:rsidP="00783EF7">
            <w:pPr>
              <w:spacing w:after="240" w:line="360" w:lineRule="auto"/>
              <w:jc w:val="center"/>
              <w:rPr>
                <w:rFonts w:eastAsia="Times New Roman"/>
                <w:b/>
                <w:bCs/>
                <w:i/>
                <w:iCs/>
                <w:color w:val="000000"/>
                <w:sz w:val="24"/>
                <w:szCs w:val="24"/>
              </w:rPr>
            </w:pPr>
            <w:r w:rsidRPr="00465980">
              <w:rPr>
                <w:rFonts w:eastAsia="Times New Roman"/>
                <w:b/>
                <w:bCs/>
                <w:i/>
                <w:iCs/>
                <w:color w:val="000000"/>
                <w:sz w:val="24"/>
                <w:szCs w:val="24"/>
              </w:rPr>
              <w:t>Cumulative Cash Flow (£m)</w:t>
            </w:r>
          </w:p>
        </w:tc>
        <w:tc>
          <w:tcPr>
            <w:tcW w:w="833" w:type="pct"/>
            <w:hideMark/>
          </w:tcPr>
          <w:p w14:paraId="3CD1F95C" w14:textId="77777777" w:rsidR="00783EF7" w:rsidRPr="00465980" w:rsidRDefault="00783EF7" w:rsidP="00783EF7">
            <w:pPr>
              <w:spacing w:after="240" w:line="360" w:lineRule="auto"/>
              <w:jc w:val="center"/>
              <w:rPr>
                <w:rFonts w:eastAsia="Times New Roman"/>
                <w:b/>
                <w:bCs/>
                <w:i/>
                <w:iCs/>
                <w:color w:val="000000"/>
                <w:sz w:val="24"/>
                <w:szCs w:val="24"/>
              </w:rPr>
            </w:pPr>
            <w:r w:rsidRPr="00465980">
              <w:rPr>
                <w:rFonts w:eastAsia="Times New Roman"/>
                <w:b/>
                <w:bCs/>
                <w:i/>
                <w:iCs/>
                <w:color w:val="000000"/>
                <w:sz w:val="24"/>
                <w:szCs w:val="24"/>
              </w:rPr>
              <w:t>Cumulative PV (£m)</w:t>
            </w:r>
          </w:p>
        </w:tc>
      </w:tr>
      <w:tr w:rsidR="00783EF7" w:rsidRPr="00465980" w14:paraId="1F0A9DA8" w14:textId="77777777" w:rsidTr="00783EF7">
        <w:trPr>
          <w:trHeight w:val="300"/>
        </w:trPr>
        <w:tc>
          <w:tcPr>
            <w:tcW w:w="833" w:type="pct"/>
            <w:noWrap/>
            <w:hideMark/>
          </w:tcPr>
          <w:p w14:paraId="76AFDC9A"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0</w:t>
            </w:r>
          </w:p>
        </w:tc>
        <w:tc>
          <w:tcPr>
            <w:tcW w:w="833" w:type="pct"/>
            <w:noWrap/>
            <w:hideMark/>
          </w:tcPr>
          <w:p w14:paraId="53AEEEB0"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-50</w:t>
            </w:r>
          </w:p>
        </w:tc>
        <w:tc>
          <w:tcPr>
            <w:tcW w:w="833" w:type="pct"/>
            <w:noWrap/>
            <w:hideMark/>
          </w:tcPr>
          <w:p w14:paraId="7907C1C2"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1</w:t>
            </w:r>
          </w:p>
        </w:tc>
        <w:tc>
          <w:tcPr>
            <w:tcW w:w="833" w:type="pct"/>
            <w:noWrap/>
            <w:hideMark/>
          </w:tcPr>
          <w:p w14:paraId="39A117ED"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-50</w:t>
            </w:r>
          </w:p>
        </w:tc>
        <w:tc>
          <w:tcPr>
            <w:tcW w:w="833" w:type="pct"/>
            <w:noWrap/>
            <w:hideMark/>
          </w:tcPr>
          <w:p w14:paraId="741FC107"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-50</w:t>
            </w:r>
          </w:p>
        </w:tc>
        <w:tc>
          <w:tcPr>
            <w:tcW w:w="833" w:type="pct"/>
            <w:noWrap/>
            <w:hideMark/>
          </w:tcPr>
          <w:p w14:paraId="013D12E5"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-50</w:t>
            </w:r>
          </w:p>
        </w:tc>
      </w:tr>
      <w:tr w:rsidR="00783EF7" w:rsidRPr="00465980" w14:paraId="7B227072" w14:textId="77777777" w:rsidTr="00783EF7">
        <w:trPr>
          <w:trHeight w:val="300"/>
        </w:trPr>
        <w:tc>
          <w:tcPr>
            <w:tcW w:w="833" w:type="pct"/>
            <w:noWrap/>
            <w:hideMark/>
          </w:tcPr>
          <w:p w14:paraId="754EEDED"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1</w:t>
            </w:r>
          </w:p>
        </w:tc>
        <w:tc>
          <w:tcPr>
            <w:tcW w:w="833" w:type="pct"/>
            <w:noWrap/>
            <w:hideMark/>
          </w:tcPr>
          <w:p w14:paraId="700A95C4"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11</w:t>
            </w:r>
          </w:p>
        </w:tc>
        <w:tc>
          <w:tcPr>
            <w:tcW w:w="833" w:type="pct"/>
            <w:noWrap/>
            <w:hideMark/>
          </w:tcPr>
          <w:p w14:paraId="612081C1"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0.925925926</w:t>
            </w:r>
          </w:p>
        </w:tc>
        <w:tc>
          <w:tcPr>
            <w:tcW w:w="833" w:type="pct"/>
            <w:noWrap/>
            <w:hideMark/>
          </w:tcPr>
          <w:p w14:paraId="371EA533"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10.18518519</w:t>
            </w:r>
          </w:p>
        </w:tc>
        <w:tc>
          <w:tcPr>
            <w:tcW w:w="833" w:type="pct"/>
            <w:noWrap/>
            <w:hideMark/>
          </w:tcPr>
          <w:p w14:paraId="2DB4786F"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-39</w:t>
            </w:r>
          </w:p>
        </w:tc>
        <w:tc>
          <w:tcPr>
            <w:tcW w:w="833" w:type="pct"/>
            <w:noWrap/>
            <w:hideMark/>
          </w:tcPr>
          <w:p w14:paraId="7F7D0B2B"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-38.07407407</w:t>
            </w:r>
          </w:p>
        </w:tc>
      </w:tr>
      <w:tr w:rsidR="00783EF7" w:rsidRPr="00465980" w14:paraId="16F6C5B0" w14:textId="77777777" w:rsidTr="00783EF7">
        <w:trPr>
          <w:trHeight w:val="300"/>
        </w:trPr>
        <w:tc>
          <w:tcPr>
            <w:tcW w:w="833" w:type="pct"/>
            <w:noWrap/>
            <w:hideMark/>
          </w:tcPr>
          <w:p w14:paraId="7340C11E"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2</w:t>
            </w:r>
          </w:p>
        </w:tc>
        <w:tc>
          <w:tcPr>
            <w:tcW w:w="833" w:type="pct"/>
            <w:noWrap/>
            <w:hideMark/>
          </w:tcPr>
          <w:p w14:paraId="163D97E8"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11</w:t>
            </w:r>
          </w:p>
        </w:tc>
        <w:tc>
          <w:tcPr>
            <w:tcW w:w="833" w:type="pct"/>
            <w:noWrap/>
            <w:hideMark/>
          </w:tcPr>
          <w:p w14:paraId="53F96A6F"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0.85733882</w:t>
            </w:r>
          </w:p>
        </w:tc>
        <w:tc>
          <w:tcPr>
            <w:tcW w:w="833" w:type="pct"/>
            <w:noWrap/>
            <w:hideMark/>
          </w:tcPr>
          <w:p w14:paraId="22750549"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9.430727023</w:t>
            </w:r>
          </w:p>
        </w:tc>
        <w:tc>
          <w:tcPr>
            <w:tcW w:w="833" w:type="pct"/>
            <w:noWrap/>
            <w:hideMark/>
          </w:tcPr>
          <w:p w14:paraId="7E5876A4"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-28</w:t>
            </w:r>
          </w:p>
        </w:tc>
        <w:tc>
          <w:tcPr>
            <w:tcW w:w="833" w:type="pct"/>
            <w:noWrap/>
            <w:hideMark/>
          </w:tcPr>
          <w:p w14:paraId="22CC6977"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-27.14266118</w:t>
            </w:r>
          </w:p>
        </w:tc>
      </w:tr>
      <w:tr w:rsidR="00783EF7" w:rsidRPr="00465980" w14:paraId="06E52F64" w14:textId="77777777" w:rsidTr="00783EF7">
        <w:trPr>
          <w:trHeight w:val="300"/>
        </w:trPr>
        <w:tc>
          <w:tcPr>
            <w:tcW w:w="833" w:type="pct"/>
            <w:noWrap/>
            <w:hideMark/>
          </w:tcPr>
          <w:p w14:paraId="140AA10B"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3</w:t>
            </w:r>
          </w:p>
        </w:tc>
        <w:tc>
          <w:tcPr>
            <w:tcW w:w="833" w:type="pct"/>
            <w:noWrap/>
            <w:hideMark/>
          </w:tcPr>
          <w:p w14:paraId="76D0EDFF"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11</w:t>
            </w:r>
          </w:p>
        </w:tc>
        <w:tc>
          <w:tcPr>
            <w:tcW w:w="833" w:type="pct"/>
            <w:noWrap/>
            <w:hideMark/>
          </w:tcPr>
          <w:p w14:paraId="48474905"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0.793832241</w:t>
            </w:r>
          </w:p>
        </w:tc>
        <w:tc>
          <w:tcPr>
            <w:tcW w:w="833" w:type="pct"/>
            <w:noWrap/>
            <w:hideMark/>
          </w:tcPr>
          <w:p w14:paraId="71C9288B"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8.732154651</w:t>
            </w:r>
          </w:p>
        </w:tc>
        <w:tc>
          <w:tcPr>
            <w:tcW w:w="833" w:type="pct"/>
            <w:noWrap/>
            <w:hideMark/>
          </w:tcPr>
          <w:p w14:paraId="4D2553A2"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-17</w:t>
            </w:r>
          </w:p>
        </w:tc>
        <w:tc>
          <w:tcPr>
            <w:tcW w:w="833" w:type="pct"/>
            <w:noWrap/>
            <w:hideMark/>
          </w:tcPr>
          <w:p w14:paraId="2C064080"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-16.20616776</w:t>
            </w:r>
          </w:p>
        </w:tc>
      </w:tr>
      <w:tr w:rsidR="00783EF7" w:rsidRPr="00465980" w14:paraId="26A07E73" w14:textId="77777777" w:rsidTr="00783EF7">
        <w:trPr>
          <w:trHeight w:val="300"/>
        </w:trPr>
        <w:tc>
          <w:tcPr>
            <w:tcW w:w="833" w:type="pct"/>
            <w:noWrap/>
            <w:hideMark/>
          </w:tcPr>
          <w:p w14:paraId="2157CE58"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4</w:t>
            </w:r>
          </w:p>
        </w:tc>
        <w:tc>
          <w:tcPr>
            <w:tcW w:w="833" w:type="pct"/>
            <w:noWrap/>
            <w:hideMark/>
          </w:tcPr>
          <w:p w14:paraId="4093D698"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11</w:t>
            </w:r>
          </w:p>
        </w:tc>
        <w:tc>
          <w:tcPr>
            <w:tcW w:w="833" w:type="pct"/>
            <w:noWrap/>
            <w:hideMark/>
          </w:tcPr>
          <w:p w14:paraId="029C49C8"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0.735029853</w:t>
            </w:r>
          </w:p>
        </w:tc>
        <w:tc>
          <w:tcPr>
            <w:tcW w:w="833" w:type="pct"/>
            <w:noWrap/>
            <w:hideMark/>
          </w:tcPr>
          <w:p w14:paraId="40C738DA"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8.085328381</w:t>
            </w:r>
          </w:p>
        </w:tc>
        <w:tc>
          <w:tcPr>
            <w:tcW w:w="833" w:type="pct"/>
            <w:noWrap/>
            <w:hideMark/>
          </w:tcPr>
          <w:p w14:paraId="35DCC9B5"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-6</w:t>
            </w:r>
          </w:p>
        </w:tc>
        <w:tc>
          <w:tcPr>
            <w:tcW w:w="833" w:type="pct"/>
            <w:noWrap/>
            <w:hideMark/>
          </w:tcPr>
          <w:p w14:paraId="7232EC4F"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-5.264970147</w:t>
            </w:r>
          </w:p>
        </w:tc>
      </w:tr>
      <w:tr w:rsidR="00783EF7" w:rsidRPr="00465980" w14:paraId="7CA54A64" w14:textId="77777777" w:rsidTr="00783EF7">
        <w:trPr>
          <w:trHeight w:val="300"/>
        </w:trPr>
        <w:tc>
          <w:tcPr>
            <w:tcW w:w="833" w:type="pct"/>
            <w:noWrap/>
            <w:hideMark/>
          </w:tcPr>
          <w:p w14:paraId="761FBD0B"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5</w:t>
            </w:r>
          </w:p>
        </w:tc>
        <w:tc>
          <w:tcPr>
            <w:tcW w:w="833" w:type="pct"/>
            <w:noWrap/>
            <w:hideMark/>
          </w:tcPr>
          <w:p w14:paraId="3AA442D6"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11</w:t>
            </w:r>
          </w:p>
        </w:tc>
        <w:tc>
          <w:tcPr>
            <w:tcW w:w="833" w:type="pct"/>
            <w:noWrap/>
            <w:hideMark/>
          </w:tcPr>
          <w:p w14:paraId="4AA4DEB0"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0.680583197</w:t>
            </w:r>
          </w:p>
        </w:tc>
        <w:tc>
          <w:tcPr>
            <w:tcW w:w="833" w:type="pct"/>
            <w:noWrap/>
            <w:hideMark/>
          </w:tcPr>
          <w:p w14:paraId="31FFE2B3"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7.486415167</w:t>
            </w:r>
          </w:p>
        </w:tc>
        <w:tc>
          <w:tcPr>
            <w:tcW w:w="833" w:type="pct"/>
            <w:noWrap/>
            <w:hideMark/>
          </w:tcPr>
          <w:p w14:paraId="40A8C1EC"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5</w:t>
            </w:r>
          </w:p>
        </w:tc>
        <w:tc>
          <w:tcPr>
            <w:tcW w:w="833" w:type="pct"/>
            <w:noWrap/>
            <w:hideMark/>
          </w:tcPr>
          <w:p w14:paraId="25244CDC"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5.680583197</w:t>
            </w:r>
          </w:p>
        </w:tc>
      </w:tr>
      <w:tr w:rsidR="00783EF7" w:rsidRPr="00465980" w14:paraId="0A339886" w14:textId="77777777" w:rsidTr="00783EF7">
        <w:trPr>
          <w:trHeight w:val="300"/>
        </w:trPr>
        <w:tc>
          <w:tcPr>
            <w:tcW w:w="4167" w:type="pct"/>
            <w:gridSpan w:val="5"/>
            <w:noWrap/>
            <w:hideMark/>
          </w:tcPr>
          <w:p w14:paraId="6C23E08D" w14:textId="77777777" w:rsidR="00783EF7" w:rsidRPr="00465980" w:rsidRDefault="00783EF7" w:rsidP="00783EF7">
            <w:pPr>
              <w:spacing w:after="240" w:line="360" w:lineRule="auto"/>
              <w:rPr>
                <w:rFonts w:eastAsia="Times New Roman"/>
                <w:b/>
                <w:bCs/>
                <w:color w:val="000000"/>
                <w:sz w:val="24"/>
                <w:szCs w:val="24"/>
              </w:rPr>
            </w:pPr>
            <w:r w:rsidRPr="00465980">
              <w:rPr>
                <w:rFonts w:eastAsia="Times New Roman"/>
                <w:b/>
                <w:bCs/>
                <w:color w:val="000000"/>
                <w:sz w:val="24"/>
                <w:szCs w:val="24"/>
              </w:rPr>
              <w:t>PBP</w:t>
            </w:r>
          </w:p>
        </w:tc>
        <w:tc>
          <w:tcPr>
            <w:tcW w:w="833" w:type="pct"/>
            <w:noWrap/>
            <w:hideMark/>
          </w:tcPr>
          <w:p w14:paraId="376A75BD"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4.735029853</w:t>
            </w:r>
          </w:p>
        </w:tc>
      </w:tr>
      <w:tr w:rsidR="00783EF7" w:rsidRPr="00465980" w14:paraId="4DC3E666" w14:textId="77777777" w:rsidTr="00783EF7">
        <w:trPr>
          <w:trHeight w:val="300"/>
        </w:trPr>
        <w:tc>
          <w:tcPr>
            <w:tcW w:w="4167" w:type="pct"/>
            <w:gridSpan w:val="5"/>
            <w:noWrap/>
            <w:hideMark/>
          </w:tcPr>
          <w:p w14:paraId="786EFD61" w14:textId="77777777" w:rsidR="00783EF7" w:rsidRPr="00465980" w:rsidRDefault="00783EF7" w:rsidP="00783EF7">
            <w:pPr>
              <w:spacing w:after="240" w:line="360" w:lineRule="auto"/>
              <w:rPr>
                <w:rFonts w:eastAsia="Times New Roman"/>
                <w:b/>
                <w:bCs/>
                <w:color w:val="000000"/>
                <w:sz w:val="24"/>
                <w:szCs w:val="24"/>
              </w:rPr>
            </w:pPr>
            <w:r w:rsidRPr="00465980">
              <w:rPr>
                <w:rFonts w:eastAsia="Times New Roman"/>
                <w:b/>
                <w:bCs/>
                <w:color w:val="000000"/>
                <w:sz w:val="24"/>
                <w:szCs w:val="24"/>
              </w:rPr>
              <w:t>ARR</w:t>
            </w:r>
          </w:p>
        </w:tc>
        <w:tc>
          <w:tcPr>
            <w:tcW w:w="833" w:type="pct"/>
            <w:noWrap/>
            <w:hideMark/>
          </w:tcPr>
          <w:p w14:paraId="54FB74FD"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44%</w:t>
            </w:r>
          </w:p>
        </w:tc>
      </w:tr>
      <w:tr w:rsidR="00783EF7" w:rsidRPr="00465980" w14:paraId="2FF11EC7" w14:textId="77777777" w:rsidTr="00783EF7">
        <w:trPr>
          <w:trHeight w:val="300"/>
        </w:trPr>
        <w:tc>
          <w:tcPr>
            <w:tcW w:w="4167" w:type="pct"/>
            <w:gridSpan w:val="5"/>
            <w:noWrap/>
            <w:hideMark/>
          </w:tcPr>
          <w:p w14:paraId="6F6AC4BF" w14:textId="77777777" w:rsidR="00783EF7" w:rsidRPr="00465980" w:rsidRDefault="00783EF7" w:rsidP="00783EF7">
            <w:pPr>
              <w:spacing w:after="240" w:line="360" w:lineRule="auto"/>
              <w:rPr>
                <w:rFonts w:eastAsia="Times New Roman"/>
                <w:b/>
                <w:bCs/>
                <w:color w:val="000000"/>
                <w:sz w:val="24"/>
                <w:szCs w:val="24"/>
              </w:rPr>
            </w:pPr>
            <w:r w:rsidRPr="00465980">
              <w:rPr>
                <w:rFonts w:eastAsia="Times New Roman"/>
                <w:b/>
                <w:bCs/>
                <w:color w:val="000000"/>
                <w:sz w:val="24"/>
                <w:szCs w:val="24"/>
              </w:rPr>
              <w:t>NPV</w:t>
            </w:r>
          </w:p>
        </w:tc>
        <w:tc>
          <w:tcPr>
            <w:tcW w:w="833" w:type="pct"/>
            <w:noWrap/>
            <w:hideMark/>
          </w:tcPr>
          <w:p w14:paraId="6E0AD097"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FF0000"/>
                <w:sz w:val="24"/>
                <w:szCs w:val="24"/>
              </w:rPr>
              <w:t>($6.08)</w:t>
            </w:r>
          </w:p>
        </w:tc>
      </w:tr>
      <w:tr w:rsidR="00783EF7" w:rsidRPr="00465980" w14:paraId="211DE150" w14:textId="77777777" w:rsidTr="00783EF7">
        <w:trPr>
          <w:trHeight w:val="300"/>
        </w:trPr>
        <w:tc>
          <w:tcPr>
            <w:tcW w:w="4167" w:type="pct"/>
            <w:gridSpan w:val="5"/>
            <w:noWrap/>
            <w:hideMark/>
          </w:tcPr>
          <w:p w14:paraId="50367DC0" w14:textId="77777777" w:rsidR="00783EF7" w:rsidRPr="00465980" w:rsidRDefault="00783EF7" w:rsidP="00783EF7">
            <w:pPr>
              <w:spacing w:after="240" w:line="360" w:lineRule="auto"/>
              <w:rPr>
                <w:rFonts w:eastAsia="Times New Roman"/>
                <w:b/>
                <w:bCs/>
                <w:color w:val="000000"/>
                <w:sz w:val="24"/>
                <w:szCs w:val="24"/>
              </w:rPr>
            </w:pPr>
            <w:r w:rsidRPr="00465980">
              <w:rPr>
                <w:rFonts w:eastAsia="Times New Roman"/>
                <w:b/>
                <w:bCs/>
                <w:color w:val="000000"/>
                <w:sz w:val="24"/>
                <w:szCs w:val="24"/>
              </w:rPr>
              <w:t>PI</w:t>
            </w:r>
          </w:p>
        </w:tc>
        <w:tc>
          <w:tcPr>
            <w:tcW w:w="833" w:type="pct"/>
            <w:noWrap/>
            <w:hideMark/>
          </w:tcPr>
          <w:p w14:paraId="55831733"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1.1</w:t>
            </w:r>
          </w:p>
        </w:tc>
      </w:tr>
      <w:tr w:rsidR="00783EF7" w:rsidRPr="00465980" w14:paraId="3BA71FEE" w14:textId="77777777" w:rsidTr="00783EF7">
        <w:trPr>
          <w:trHeight w:val="300"/>
        </w:trPr>
        <w:tc>
          <w:tcPr>
            <w:tcW w:w="4167" w:type="pct"/>
            <w:gridSpan w:val="5"/>
            <w:noWrap/>
            <w:hideMark/>
          </w:tcPr>
          <w:p w14:paraId="12596F1D" w14:textId="77777777" w:rsidR="00783EF7" w:rsidRPr="00465980" w:rsidRDefault="00783EF7" w:rsidP="00783EF7">
            <w:pPr>
              <w:spacing w:after="240" w:line="360" w:lineRule="auto"/>
              <w:rPr>
                <w:rFonts w:eastAsia="Times New Roman"/>
                <w:b/>
                <w:bCs/>
                <w:color w:val="000000"/>
                <w:sz w:val="24"/>
                <w:szCs w:val="24"/>
              </w:rPr>
            </w:pPr>
            <w:r w:rsidRPr="00465980">
              <w:rPr>
                <w:rFonts w:eastAsia="Times New Roman"/>
                <w:b/>
                <w:bCs/>
                <w:color w:val="000000"/>
                <w:sz w:val="24"/>
                <w:szCs w:val="24"/>
              </w:rPr>
              <w:t>IRR</w:t>
            </w:r>
          </w:p>
        </w:tc>
        <w:tc>
          <w:tcPr>
            <w:tcW w:w="833" w:type="pct"/>
            <w:noWrap/>
            <w:hideMark/>
          </w:tcPr>
          <w:p w14:paraId="0C087618"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3%</w:t>
            </w:r>
          </w:p>
        </w:tc>
      </w:tr>
    </w:tbl>
    <w:p w14:paraId="60EE6679" w14:textId="77777777" w:rsidR="00F84E45" w:rsidRPr="00465980" w:rsidRDefault="00F84E45" w:rsidP="00783EF7">
      <w:pPr>
        <w:spacing w:after="240" w:line="360" w:lineRule="auto"/>
        <w:jc w:val="both"/>
        <w:rPr>
          <w:rFonts w:eastAsia="Times New Roman"/>
          <w:sz w:val="24"/>
          <w:szCs w:val="24"/>
        </w:rPr>
      </w:pPr>
    </w:p>
    <w:p w14:paraId="39A6A0D7" w14:textId="47D749EA" w:rsidR="00783EF7" w:rsidRPr="00465980" w:rsidRDefault="00783EF7" w:rsidP="00783EF7">
      <w:pPr>
        <w:spacing w:after="240" w:line="360" w:lineRule="auto"/>
        <w:jc w:val="both"/>
        <w:rPr>
          <w:rFonts w:eastAsia="Times New Roman"/>
          <w:b/>
          <w:bCs/>
          <w:i/>
          <w:iCs/>
          <w:sz w:val="24"/>
          <w:szCs w:val="24"/>
        </w:rPr>
      </w:pPr>
      <w:r w:rsidRPr="00465980">
        <w:rPr>
          <w:rFonts w:eastAsia="Times New Roman"/>
          <w:b/>
          <w:bCs/>
          <w:i/>
          <w:iCs/>
          <w:sz w:val="24"/>
          <w:szCs w:val="24"/>
        </w:rPr>
        <w:t>Project C</w:t>
      </w:r>
    </w:p>
    <w:tbl>
      <w:tblPr>
        <w:tblStyle w:val="TableGrid"/>
        <w:tblW w:w="5000" w:type="pct"/>
        <w:tblLook w:val="04A0" w:firstRow="1" w:lastRow="0" w:firstColumn="1" w:lastColumn="0" w:noHBand="0" w:noVBand="1"/>
      </w:tblPr>
      <w:tblGrid>
        <w:gridCol w:w="1287"/>
        <w:gridCol w:w="1288"/>
        <w:gridCol w:w="1618"/>
        <w:gridCol w:w="1618"/>
        <w:gridCol w:w="1510"/>
        <w:gridCol w:w="1698"/>
      </w:tblGrid>
      <w:tr w:rsidR="00783EF7" w:rsidRPr="00465980" w14:paraId="69FC8DD7" w14:textId="77777777" w:rsidTr="00783EF7">
        <w:trPr>
          <w:trHeight w:val="900"/>
        </w:trPr>
        <w:tc>
          <w:tcPr>
            <w:tcW w:w="833" w:type="pct"/>
            <w:hideMark/>
          </w:tcPr>
          <w:p w14:paraId="0351F79A" w14:textId="77777777" w:rsidR="00783EF7" w:rsidRPr="00465980" w:rsidRDefault="00783EF7" w:rsidP="00783EF7">
            <w:pPr>
              <w:spacing w:after="240" w:line="360" w:lineRule="auto"/>
              <w:jc w:val="center"/>
              <w:rPr>
                <w:rFonts w:eastAsia="Times New Roman"/>
                <w:b/>
                <w:bCs/>
                <w:i/>
                <w:iCs/>
                <w:color w:val="000000"/>
                <w:sz w:val="24"/>
                <w:szCs w:val="24"/>
              </w:rPr>
            </w:pPr>
            <w:r w:rsidRPr="00465980">
              <w:rPr>
                <w:rFonts w:eastAsia="Times New Roman"/>
                <w:b/>
                <w:bCs/>
                <w:i/>
                <w:iCs/>
                <w:color w:val="000000"/>
                <w:sz w:val="24"/>
                <w:szCs w:val="24"/>
              </w:rPr>
              <w:t>Year</w:t>
            </w:r>
          </w:p>
        </w:tc>
        <w:tc>
          <w:tcPr>
            <w:tcW w:w="833" w:type="pct"/>
            <w:hideMark/>
          </w:tcPr>
          <w:p w14:paraId="7A946EF0" w14:textId="77777777" w:rsidR="00783EF7" w:rsidRPr="00465980" w:rsidRDefault="00783EF7" w:rsidP="00783EF7">
            <w:pPr>
              <w:spacing w:after="240" w:line="360" w:lineRule="auto"/>
              <w:jc w:val="center"/>
              <w:rPr>
                <w:rFonts w:eastAsia="Times New Roman"/>
                <w:b/>
                <w:bCs/>
                <w:i/>
                <w:iCs/>
                <w:color w:val="000000"/>
                <w:sz w:val="24"/>
                <w:szCs w:val="24"/>
              </w:rPr>
            </w:pPr>
            <w:r w:rsidRPr="00465980">
              <w:rPr>
                <w:rFonts w:eastAsia="Times New Roman"/>
                <w:b/>
                <w:bCs/>
                <w:i/>
                <w:iCs/>
                <w:color w:val="000000"/>
                <w:sz w:val="24"/>
                <w:szCs w:val="24"/>
              </w:rPr>
              <w:t>Net Cash Flow (£m)</w:t>
            </w:r>
          </w:p>
        </w:tc>
        <w:tc>
          <w:tcPr>
            <w:tcW w:w="833" w:type="pct"/>
            <w:hideMark/>
          </w:tcPr>
          <w:p w14:paraId="2B70DC89" w14:textId="77777777" w:rsidR="00783EF7" w:rsidRPr="00465980" w:rsidRDefault="00783EF7" w:rsidP="00783EF7">
            <w:pPr>
              <w:spacing w:after="240" w:line="360" w:lineRule="auto"/>
              <w:jc w:val="center"/>
              <w:rPr>
                <w:rFonts w:eastAsia="Times New Roman"/>
                <w:b/>
                <w:bCs/>
                <w:i/>
                <w:iCs/>
                <w:color w:val="000000"/>
                <w:sz w:val="24"/>
                <w:szCs w:val="24"/>
              </w:rPr>
            </w:pPr>
            <w:r w:rsidRPr="00465980">
              <w:rPr>
                <w:rFonts w:eastAsia="Times New Roman"/>
                <w:b/>
                <w:bCs/>
                <w:i/>
                <w:iCs/>
                <w:color w:val="000000"/>
                <w:sz w:val="24"/>
                <w:szCs w:val="24"/>
              </w:rPr>
              <w:t>Discount Factor (8%)</w:t>
            </w:r>
          </w:p>
        </w:tc>
        <w:tc>
          <w:tcPr>
            <w:tcW w:w="833" w:type="pct"/>
            <w:hideMark/>
          </w:tcPr>
          <w:p w14:paraId="23C93B2E" w14:textId="77777777" w:rsidR="00783EF7" w:rsidRPr="00465980" w:rsidRDefault="00783EF7" w:rsidP="00783EF7">
            <w:pPr>
              <w:spacing w:after="240" w:line="360" w:lineRule="auto"/>
              <w:jc w:val="center"/>
              <w:rPr>
                <w:rFonts w:eastAsia="Times New Roman"/>
                <w:b/>
                <w:bCs/>
                <w:i/>
                <w:iCs/>
                <w:color w:val="000000"/>
                <w:sz w:val="24"/>
                <w:szCs w:val="24"/>
              </w:rPr>
            </w:pPr>
            <w:r w:rsidRPr="00465980">
              <w:rPr>
                <w:rFonts w:eastAsia="Times New Roman"/>
                <w:b/>
                <w:bCs/>
                <w:i/>
                <w:iCs/>
                <w:color w:val="000000"/>
                <w:sz w:val="24"/>
                <w:szCs w:val="24"/>
              </w:rPr>
              <w:t>Present Value (£m)</w:t>
            </w:r>
          </w:p>
        </w:tc>
        <w:tc>
          <w:tcPr>
            <w:tcW w:w="833" w:type="pct"/>
            <w:hideMark/>
          </w:tcPr>
          <w:p w14:paraId="79F00B28" w14:textId="77777777" w:rsidR="00783EF7" w:rsidRPr="00465980" w:rsidRDefault="00783EF7" w:rsidP="00783EF7">
            <w:pPr>
              <w:spacing w:after="240" w:line="360" w:lineRule="auto"/>
              <w:jc w:val="center"/>
              <w:rPr>
                <w:rFonts w:eastAsia="Times New Roman"/>
                <w:b/>
                <w:bCs/>
                <w:i/>
                <w:iCs/>
                <w:color w:val="000000"/>
                <w:sz w:val="24"/>
                <w:szCs w:val="24"/>
              </w:rPr>
            </w:pPr>
            <w:r w:rsidRPr="00465980">
              <w:rPr>
                <w:rFonts w:eastAsia="Times New Roman"/>
                <w:b/>
                <w:bCs/>
                <w:i/>
                <w:iCs/>
                <w:color w:val="000000"/>
                <w:sz w:val="24"/>
                <w:szCs w:val="24"/>
              </w:rPr>
              <w:t>Cumulative Cash Flow (£m)</w:t>
            </w:r>
          </w:p>
        </w:tc>
        <w:tc>
          <w:tcPr>
            <w:tcW w:w="833" w:type="pct"/>
            <w:hideMark/>
          </w:tcPr>
          <w:p w14:paraId="08E8E742" w14:textId="77777777" w:rsidR="00783EF7" w:rsidRPr="00465980" w:rsidRDefault="00783EF7" w:rsidP="00783EF7">
            <w:pPr>
              <w:spacing w:after="240" w:line="360" w:lineRule="auto"/>
              <w:jc w:val="center"/>
              <w:rPr>
                <w:rFonts w:eastAsia="Times New Roman"/>
                <w:b/>
                <w:bCs/>
                <w:i/>
                <w:iCs/>
                <w:color w:val="000000"/>
                <w:sz w:val="24"/>
                <w:szCs w:val="24"/>
              </w:rPr>
            </w:pPr>
            <w:r w:rsidRPr="00465980">
              <w:rPr>
                <w:rFonts w:eastAsia="Times New Roman"/>
                <w:b/>
                <w:bCs/>
                <w:i/>
                <w:iCs/>
                <w:color w:val="000000"/>
                <w:sz w:val="24"/>
                <w:szCs w:val="24"/>
              </w:rPr>
              <w:t>Cumulative PV (£m)</w:t>
            </w:r>
          </w:p>
        </w:tc>
      </w:tr>
      <w:tr w:rsidR="00783EF7" w:rsidRPr="00465980" w14:paraId="5737593B" w14:textId="77777777" w:rsidTr="00783EF7">
        <w:trPr>
          <w:trHeight w:val="300"/>
        </w:trPr>
        <w:tc>
          <w:tcPr>
            <w:tcW w:w="833" w:type="pct"/>
            <w:noWrap/>
            <w:hideMark/>
          </w:tcPr>
          <w:p w14:paraId="18DA5A28"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0</w:t>
            </w:r>
          </w:p>
        </w:tc>
        <w:tc>
          <w:tcPr>
            <w:tcW w:w="833" w:type="pct"/>
            <w:noWrap/>
            <w:hideMark/>
          </w:tcPr>
          <w:p w14:paraId="0BC17D56"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-50</w:t>
            </w:r>
          </w:p>
        </w:tc>
        <w:tc>
          <w:tcPr>
            <w:tcW w:w="833" w:type="pct"/>
            <w:noWrap/>
            <w:hideMark/>
          </w:tcPr>
          <w:p w14:paraId="18F206B0"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1</w:t>
            </w:r>
          </w:p>
        </w:tc>
        <w:tc>
          <w:tcPr>
            <w:tcW w:w="833" w:type="pct"/>
            <w:noWrap/>
            <w:hideMark/>
          </w:tcPr>
          <w:p w14:paraId="17F75B7E"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-50</w:t>
            </w:r>
          </w:p>
        </w:tc>
        <w:tc>
          <w:tcPr>
            <w:tcW w:w="833" w:type="pct"/>
            <w:noWrap/>
            <w:hideMark/>
          </w:tcPr>
          <w:p w14:paraId="077DA42E"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-50</w:t>
            </w:r>
          </w:p>
        </w:tc>
        <w:tc>
          <w:tcPr>
            <w:tcW w:w="833" w:type="pct"/>
            <w:noWrap/>
            <w:hideMark/>
          </w:tcPr>
          <w:p w14:paraId="7A101D0C"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-50</w:t>
            </w:r>
          </w:p>
        </w:tc>
      </w:tr>
      <w:tr w:rsidR="00783EF7" w:rsidRPr="00465980" w14:paraId="4A164AE1" w14:textId="77777777" w:rsidTr="00783EF7">
        <w:trPr>
          <w:trHeight w:val="300"/>
        </w:trPr>
        <w:tc>
          <w:tcPr>
            <w:tcW w:w="833" w:type="pct"/>
            <w:noWrap/>
            <w:hideMark/>
          </w:tcPr>
          <w:p w14:paraId="016720A7"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1</w:t>
            </w:r>
          </w:p>
        </w:tc>
        <w:tc>
          <w:tcPr>
            <w:tcW w:w="833" w:type="pct"/>
            <w:noWrap/>
            <w:hideMark/>
          </w:tcPr>
          <w:p w14:paraId="6C5C4F94"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5</w:t>
            </w:r>
          </w:p>
        </w:tc>
        <w:tc>
          <w:tcPr>
            <w:tcW w:w="833" w:type="pct"/>
            <w:noWrap/>
            <w:hideMark/>
          </w:tcPr>
          <w:p w14:paraId="2C65C15A"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0.925925926</w:t>
            </w:r>
          </w:p>
        </w:tc>
        <w:tc>
          <w:tcPr>
            <w:tcW w:w="833" w:type="pct"/>
            <w:noWrap/>
            <w:hideMark/>
          </w:tcPr>
          <w:p w14:paraId="56B75DF4"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4.62962963</w:t>
            </w:r>
          </w:p>
        </w:tc>
        <w:tc>
          <w:tcPr>
            <w:tcW w:w="833" w:type="pct"/>
            <w:noWrap/>
            <w:hideMark/>
          </w:tcPr>
          <w:p w14:paraId="539C45B0"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-45</w:t>
            </w:r>
          </w:p>
        </w:tc>
        <w:tc>
          <w:tcPr>
            <w:tcW w:w="833" w:type="pct"/>
            <w:noWrap/>
            <w:hideMark/>
          </w:tcPr>
          <w:p w14:paraId="2D2A47EE"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-44.07407407</w:t>
            </w:r>
          </w:p>
        </w:tc>
      </w:tr>
      <w:tr w:rsidR="00783EF7" w:rsidRPr="00465980" w14:paraId="7F209741" w14:textId="77777777" w:rsidTr="00783EF7">
        <w:trPr>
          <w:trHeight w:val="300"/>
        </w:trPr>
        <w:tc>
          <w:tcPr>
            <w:tcW w:w="833" w:type="pct"/>
            <w:noWrap/>
            <w:hideMark/>
          </w:tcPr>
          <w:p w14:paraId="54437646"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2</w:t>
            </w:r>
          </w:p>
        </w:tc>
        <w:tc>
          <w:tcPr>
            <w:tcW w:w="833" w:type="pct"/>
            <w:noWrap/>
            <w:hideMark/>
          </w:tcPr>
          <w:p w14:paraId="3B1D41C8"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10</w:t>
            </w:r>
          </w:p>
        </w:tc>
        <w:tc>
          <w:tcPr>
            <w:tcW w:w="833" w:type="pct"/>
            <w:noWrap/>
            <w:hideMark/>
          </w:tcPr>
          <w:p w14:paraId="6C717423"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0.85733882</w:t>
            </w:r>
          </w:p>
        </w:tc>
        <w:tc>
          <w:tcPr>
            <w:tcW w:w="833" w:type="pct"/>
            <w:noWrap/>
            <w:hideMark/>
          </w:tcPr>
          <w:p w14:paraId="578164CA"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8.573388203</w:t>
            </w:r>
          </w:p>
        </w:tc>
        <w:tc>
          <w:tcPr>
            <w:tcW w:w="833" w:type="pct"/>
            <w:noWrap/>
            <w:hideMark/>
          </w:tcPr>
          <w:p w14:paraId="1A047FD0"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-35</w:t>
            </w:r>
          </w:p>
        </w:tc>
        <w:tc>
          <w:tcPr>
            <w:tcW w:w="833" w:type="pct"/>
            <w:noWrap/>
            <w:hideMark/>
          </w:tcPr>
          <w:p w14:paraId="39A80DA7"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-34.14266118</w:t>
            </w:r>
          </w:p>
        </w:tc>
      </w:tr>
      <w:tr w:rsidR="00783EF7" w:rsidRPr="00465980" w14:paraId="1E259F61" w14:textId="77777777" w:rsidTr="00783EF7">
        <w:trPr>
          <w:trHeight w:val="300"/>
        </w:trPr>
        <w:tc>
          <w:tcPr>
            <w:tcW w:w="833" w:type="pct"/>
            <w:noWrap/>
            <w:hideMark/>
          </w:tcPr>
          <w:p w14:paraId="2057A5C8"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3</w:t>
            </w:r>
          </w:p>
        </w:tc>
        <w:tc>
          <w:tcPr>
            <w:tcW w:w="833" w:type="pct"/>
            <w:noWrap/>
            <w:hideMark/>
          </w:tcPr>
          <w:p w14:paraId="5D7FA539"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20</w:t>
            </w:r>
          </w:p>
        </w:tc>
        <w:tc>
          <w:tcPr>
            <w:tcW w:w="833" w:type="pct"/>
            <w:noWrap/>
            <w:hideMark/>
          </w:tcPr>
          <w:p w14:paraId="04F2650F"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0.793832241</w:t>
            </w:r>
          </w:p>
        </w:tc>
        <w:tc>
          <w:tcPr>
            <w:tcW w:w="833" w:type="pct"/>
            <w:noWrap/>
            <w:hideMark/>
          </w:tcPr>
          <w:p w14:paraId="621BB2C2"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15.87664482</w:t>
            </w:r>
          </w:p>
        </w:tc>
        <w:tc>
          <w:tcPr>
            <w:tcW w:w="833" w:type="pct"/>
            <w:noWrap/>
            <w:hideMark/>
          </w:tcPr>
          <w:p w14:paraId="5BA5B329"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-15</w:t>
            </w:r>
          </w:p>
        </w:tc>
        <w:tc>
          <w:tcPr>
            <w:tcW w:w="833" w:type="pct"/>
            <w:noWrap/>
            <w:hideMark/>
          </w:tcPr>
          <w:p w14:paraId="7ED7214E"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-14.20616776</w:t>
            </w:r>
          </w:p>
        </w:tc>
      </w:tr>
      <w:tr w:rsidR="00783EF7" w:rsidRPr="00465980" w14:paraId="5E2EB570" w14:textId="77777777" w:rsidTr="00783EF7">
        <w:trPr>
          <w:trHeight w:val="300"/>
        </w:trPr>
        <w:tc>
          <w:tcPr>
            <w:tcW w:w="833" w:type="pct"/>
            <w:noWrap/>
            <w:hideMark/>
          </w:tcPr>
          <w:p w14:paraId="24601166"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4</w:t>
            </w:r>
          </w:p>
        </w:tc>
        <w:tc>
          <w:tcPr>
            <w:tcW w:w="833" w:type="pct"/>
            <w:noWrap/>
            <w:hideMark/>
          </w:tcPr>
          <w:p w14:paraId="148842A2"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25</w:t>
            </w:r>
          </w:p>
        </w:tc>
        <w:tc>
          <w:tcPr>
            <w:tcW w:w="833" w:type="pct"/>
            <w:noWrap/>
            <w:hideMark/>
          </w:tcPr>
          <w:p w14:paraId="4A710CC1"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0.735029853</w:t>
            </w:r>
          </w:p>
        </w:tc>
        <w:tc>
          <w:tcPr>
            <w:tcW w:w="833" w:type="pct"/>
            <w:noWrap/>
            <w:hideMark/>
          </w:tcPr>
          <w:p w14:paraId="6E032206"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18.37574632</w:t>
            </w:r>
          </w:p>
        </w:tc>
        <w:tc>
          <w:tcPr>
            <w:tcW w:w="833" w:type="pct"/>
            <w:noWrap/>
            <w:hideMark/>
          </w:tcPr>
          <w:p w14:paraId="093D3F30"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10</w:t>
            </w:r>
          </w:p>
        </w:tc>
        <w:tc>
          <w:tcPr>
            <w:tcW w:w="833" w:type="pct"/>
            <w:noWrap/>
            <w:hideMark/>
          </w:tcPr>
          <w:p w14:paraId="0DADC36C"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10.73502985</w:t>
            </w:r>
          </w:p>
        </w:tc>
      </w:tr>
      <w:tr w:rsidR="00783EF7" w:rsidRPr="00465980" w14:paraId="4999F297" w14:textId="77777777" w:rsidTr="00783EF7">
        <w:trPr>
          <w:trHeight w:val="300"/>
        </w:trPr>
        <w:tc>
          <w:tcPr>
            <w:tcW w:w="833" w:type="pct"/>
            <w:noWrap/>
            <w:hideMark/>
          </w:tcPr>
          <w:p w14:paraId="40F37429"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5</w:t>
            </w:r>
          </w:p>
        </w:tc>
        <w:tc>
          <w:tcPr>
            <w:tcW w:w="833" w:type="pct"/>
            <w:noWrap/>
            <w:hideMark/>
          </w:tcPr>
          <w:p w14:paraId="56BC2701"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5</w:t>
            </w:r>
          </w:p>
        </w:tc>
        <w:tc>
          <w:tcPr>
            <w:tcW w:w="833" w:type="pct"/>
            <w:noWrap/>
            <w:hideMark/>
          </w:tcPr>
          <w:p w14:paraId="0B31309A"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0.680583197</w:t>
            </w:r>
          </w:p>
        </w:tc>
        <w:tc>
          <w:tcPr>
            <w:tcW w:w="833" w:type="pct"/>
            <w:noWrap/>
            <w:hideMark/>
          </w:tcPr>
          <w:p w14:paraId="7922323F"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3.402915985</w:t>
            </w:r>
          </w:p>
        </w:tc>
        <w:tc>
          <w:tcPr>
            <w:tcW w:w="833" w:type="pct"/>
            <w:noWrap/>
            <w:hideMark/>
          </w:tcPr>
          <w:p w14:paraId="2FEEA4D5"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15</w:t>
            </w:r>
          </w:p>
        </w:tc>
        <w:tc>
          <w:tcPr>
            <w:tcW w:w="833" w:type="pct"/>
            <w:noWrap/>
            <w:hideMark/>
          </w:tcPr>
          <w:p w14:paraId="7136424A"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15.6805832</w:t>
            </w:r>
          </w:p>
        </w:tc>
      </w:tr>
      <w:tr w:rsidR="00783EF7" w:rsidRPr="00465980" w14:paraId="02573E82" w14:textId="77777777" w:rsidTr="00783EF7">
        <w:trPr>
          <w:trHeight w:val="300"/>
        </w:trPr>
        <w:tc>
          <w:tcPr>
            <w:tcW w:w="4167" w:type="pct"/>
            <w:gridSpan w:val="5"/>
            <w:noWrap/>
            <w:hideMark/>
          </w:tcPr>
          <w:p w14:paraId="31FC5F4D" w14:textId="77777777" w:rsidR="00783EF7" w:rsidRPr="00465980" w:rsidRDefault="00783EF7" w:rsidP="00783EF7">
            <w:pPr>
              <w:spacing w:after="240" w:line="360" w:lineRule="auto"/>
              <w:rPr>
                <w:rFonts w:eastAsia="Times New Roman"/>
                <w:b/>
                <w:bCs/>
                <w:color w:val="000000"/>
                <w:sz w:val="24"/>
                <w:szCs w:val="24"/>
              </w:rPr>
            </w:pPr>
            <w:r w:rsidRPr="00465980">
              <w:rPr>
                <w:rFonts w:eastAsia="Times New Roman"/>
                <w:b/>
                <w:bCs/>
                <w:color w:val="000000"/>
                <w:sz w:val="24"/>
                <w:szCs w:val="24"/>
              </w:rPr>
              <w:t>PBP</w:t>
            </w:r>
          </w:p>
        </w:tc>
        <w:tc>
          <w:tcPr>
            <w:tcW w:w="833" w:type="pct"/>
            <w:noWrap/>
            <w:hideMark/>
          </w:tcPr>
          <w:p w14:paraId="39E0DBA6"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7.675149264</w:t>
            </w:r>
          </w:p>
        </w:tc>
      </w:tr>
      <w:tr w:rsidR="00783EF7" w:rsidRPr="00465980" w14:paraId="44312B88" w14:textId="77777777" w:rsidTr="00783EF7">
        <w:trPr>
          <w:trHeight w:val="300"/>
        </w:trPr>
        <w:tc>
          <w:tcPr>
            <w:tcW w:w="4167" w:type="pct"/>
            <w:gridSpan w:val="5"/>
            <w:noWrap/>
            <w:hideMark/>
          </w:tcPr>
          <w:p w14:paraId="6805B47A" w14:textId="77777777" w:rsidR="00783EF7" w:rsidRPr="00465980" w:rsidRDefault="00783EF7" w:rsidP="00783EF7">
            <w:pPr>
              <w:spacing w:after="240" w:line="360" w:lineRule="auto"/>
              <w:rPr>
                <w:rFonts w:eastAsia="Times New Roman"/>
                <w:b/>
                <w:bCs/>
                <w:color w:val="000000"/>
                <w:sz w:val="24"/>
                <w:szCs w:val="24"/>
              </w:rPr>
            </w:pPr>
            <w:r w:rsidRPr="00465980">
              <w:rPr>
                <w:rFonts w:eastAsia="Times New Roman"/>
                <w:b/>
                <w:bCs/>
                <w:color w:val="000000"/>
                <w:sz w:val="24"/>
                <w:szCs w:val="24"/>
              </w:rPr>
              <w:t>ARR</w:t>
            </w:r>
          </w:p>
        </w:tc>
        <w:tc>
          <w:tcPr>
            <w:tcW w:w="833" w:type="pct"/>
            <w:noWrap/>
            <w:hideMark/>
          </w:tcPr>
          <w:p w14:paraId="3DE98F74"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52%</w:t>
            </w:r>
          </w:p>
        </w:tc>
      </w:tr>
      <w:tr w:rsidR="00783EF7" w:rsidRPr="00465980" w14:paraId="7D01D52C" w14:textId="77777777" w:rsidTr="00783EF7">
        <w:trPr>
          <w:trHeight w:val="300"/>
        </w:trPr>
        <w:tc>
          <w:tcPr>
            <w:tcW w:w="4167" w:type="pct"/>
            <w:gridSpan w:val="5"/>
            <w:noWrap/>
            <w:hideMark/>
          </w:tcPr>
          <w:p w14:paraId="2D5FEACE" w14:textId="77777777" w:rsidR="00783EF7" w:rsidRPr="00465980" w:rsidRDefault="00783EF7" w:rsidP="00783EF7">
            <w:pPr>
              <w:spacing w:after="240" w:line="360" w:lineRule="auto"/>
              <w:rPr>
                <w:rFonts w:eastAsia="Times New Roman"/>
                <w:b/>
                <w:bCs/>
                <w:color w:val="000000"/>
                <w:sz w:val="24"/>
                <w:szCs w:val="24"/>
              </w:rPr>
            </w:pPr>
            <w:r w:rsidRPr="00465980">
              <w:rPr>
                <w:rFonts w:eastAsia="Times New Roman"/>
                <w:b/>
                <w:bCs/>
                <w:color w:val="000000"/>
                <w:sz w:val="24"/>
                <w:szCs w:val="24"/>
              </w:rPr>
              <w:t>NPV</w:t>
            </w:r>
          </w:p>
        </w:tc>
        <w:tc>
          <w:tcPr>
            <w:tcW w:w="833" w:type="pct"/>
            <w:noWrap/>
            <w:hideMark/>
          </w:tcPr>
          <w:p w14:paraId="53BFB7FA"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 xml:space="preserve">$0.86 </w:t>
            </w:r>
          </w:p>
        </w:tc>
      </w:tr>
      <w:tr w:rsidR="00783EF7" w:rsidRPr="00465980" w14:paraId="197BE787" w14:textId="77777777" w:rsidTr="00783EF7">
        <w:trPr>
          <w:trHeight w:val="300"/>
        </w:trPr>
        <w:tc>
          <w:tcPr>
            <w:tcW w:w="4167" w:type="pct"/>
            <w:gridSpan w:val="5"/>
            <w:noWrap/>
            <w:hideMark/>
          </w:tcPr>
          <w:p w14:paraId="4A5BF3A4" w14:textId="77777777" w:rsidR="00783EF7" w:rsidRPr="00465980" w:rsidRDefault="00783EF7" w:rsidP="00783EF7">
            <w:pPr>
              <w:spacing w:after="240" w:line="360" w:lineRule="auto"/>
              <w:rPr>
                <w:rFonts w:eastAsia="Times New Roman"/>
                <w:b/>
                <w:bCs/>
                <w:color w:val="000000"/>
                <w:sz w:val="24"/>
                <w:szCs w:val="24"/>
              </w:rPr>
            </w:pPr>
            <w:r w:rsidRPr="00465980">
              <w:rPr>
                <w:rFonts w:eastAsia="Times New Roman"/>
                <w:b/>
                <w:bCs/>
                <w:color w:val="000000"/>
                <w:sz w:val="24"/>
                <w:szCs w:val="24"/>
              </w:rPr>
              <w:t>PI</w:t>
            </w:r>
          </w:p>
        </w:tc>
        <w:tc>
          <w:tcPr>
            <w:tcW w:w="833" w:type="pct"/>
            <w:noWrap/>
            <w:hideMark/>
          </w:tcPr>
          <w:p w14:paraId="449EC1C1"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1.3</w:t>
            </w:r>
          </w:p>
        </w:tc>
      </w:tr>
      <w:tr w:rsidR="00783EF7" w:rsidRPr="00465980" w14:paraId="673266BC" w14:textId="77777777" w:rsidTr="00783EF7">
        <w:trPr>
          <w:trHeight w:val="300"/>
        </w:trPr>
        <w:tc>
          <w:tcPr>
            <w:tcW w:w="4167" w:type="pct"/>
            <w:gridSpan w:val="5"/>
            <w:noWrap/>
            <w:hideMark/>
          </w:tcPr>
          <w:p w14:paraId="416DD46C" w14:textId="77777777" w:rsidR="00783EF7" w:rsidRPr="00465980" w:rsidRDefault="00783EF7" w:rsidP="00783EF7">
            <w:pPr>
              <w:spacing w:after="240" w:line="360" w:lineRule="auto"/>
              <w:rPr>
                <w:rFonts w:eastAsia="Times New Roman"/>
                <w:b/>
                <w:bCs/>
                <w:color w:val="000000"/>
                <w:sz w:val="24"/>
                <w:szCs w:val="24"/>
              </w:rPr>
            </w:pPr>
            <w:r w:rsidRPr="00465980">
              <w:rPr>
                <w:rFonts w:eastAsia="Times New Roman"/>
                <w:b/>
                <w:bCs/>
                <w:color w:val="000000"/>
                <w:sz w:val="24"/>
                <w:szCs w:val="24"/>
              </w:rPr>
              <w:t>IRR</w:t>
            </w:r>
          </w:p>
        </w:tc>
        <w:tc>
          <w:tcPr>
            <w:tcW w:w="833" w:type="pct"/>
            <w:noWrap/>
            <w:hideMark/>
          </w:tcPr>
          <w:p w14:paraId="2D7B1DC9" w14:textId="77777777" w:rsidR="00783EF7" w:rsidRPr="00465980" w:rsidRDefault="00783EF7" w:rsidP="00783EF7">
            <w:pPr>
              <w:spacing w:after="240" w:line="360" w:lineRule="auto"/>
              <w:jc w:val="right"/>
              <w:rPr>
                <w:rFonts w:eastAsia="Times New Roman"/>
                <w:color w:val="000000"/>
                <w:sz w:val="24"/>
                <w:szCs w:val="24"/>
              </w:rPr>
            </w:pPr>
            <w:r w:rsidRPr="00465980">
              <w:rPr>
                <w:rFonts w:eastAsia="Times New Roman"/>
                <w:color w:val="000000"/>
                <w:sz w:val="24"/>
                <w:szCs w:val="24"/>
              </w:rPr>
              <w:t>9%</w:t>
            </w:r>
          </w:p>
        </w:tc>
      </w:tr>
    </w:tbl>
    <w:p w14:paraId="67055799" w14:textId="77777777" w:rsidR="00783EF7" w:rsidRPr="00465980" w:rsidRDefault="00783EF7">
      <w:pPr>
        <w:spacing w:after="200" w:line="360" w:lineRule="auto"/>
        <w:jc w:val="both"/>
        <w:rPr>
          <w:rFonts w:eastAsia="Times New Roman"/>
          <w:sz w:val="24"/>
          <w:szCs w:val="24"/>
        </w:rPr>
      </w:pPr>
    </w:p>
    <w:sectPr w:rsidR="00783EF7" w:rsidRPr="00465980" w:rsidSect="002F605C">
      <w:footerReference w:type="default" r:id="rId5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26248E" w14:textId="77777777" w:rsidR="0098084C" w:rsidRDefault="0098084C" w:rsidP="002F605C">
      <w:pPr>
        <w:spacing w:line="240" w:lineRule="auto"/>
      </w:pPr>
      <w:r>
        <w:separator/>
      </w:r>
    </w:p>
  </w:endnote>
  <w:endnote w:type="continuationSeparator" w:id="0">
    <w:p w14:paraId="42706B6E" w14:textId="77777777" w:rsidR="0098084C" w:rsidRDefault="0098084C" w:rsidP="002F60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embedRegular r:id="rId1" w:fontKey="{2036154A-5DB4-43BE-A2E4-6091C538ADC9}"/>
  </w:font>
  <w:font w:name="Cambria">
    <w:panose1 w:val="02040503050406030204"/>
    <w:charset w:val="00"/>
    <w:family w:val="roman"/>
    <w:pitch w:val="variable"/>
    <w:sig w:usb0="E00006FF" w:usb1="420024FF" w:usb2="02000000" w:usb3="00000000" w:csb0="0000019F" w:csb1="00000000"/>
    <w:embedRegular r:id="rId2" w:fontKey="{0BCBA204-1A28-4E50-973B-BB2E5F08050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0792857"/>
      <w:docPartObj>
        <w:docPartGallery w:val="Page Numbers (Bottom of Page)"/>
        <w:docPartUnique/>
      </w:docPartObj>
    </w:sdtPr>
    <w:sdtEndPr>
      <w:rPr>
        <w:noProof/>
        <w:sz w:val="20"/>
        <w:szCs w:val="20"/>
      </w:rPr>
    </w:sdtEndPr>
    <w:sdtContent>
      <w:p w14:paraId="60FAE0FB" w14:textId="66BA3D48" w:rsidR="002F605C" w:rsidRPr="00465980" w:rsidRDefault="002F605C" w:rsidP="00465980">
        <w:pPr>
          <w:pStyle w:val="Footer"/>
          <w:jc w:val="center"/>
          <w:rPr>
            <w:sz w:val="20"/>
            <w:szCs w:val="20"/>
          </w:rPr>
        </w:pPr>
        <w:r w:rsidRPr="00465980">
          <w:rPr>
            <w:sz w:val="20"/>
            <w:szCs w:val="20"/>
          </w:rPr>
          <w:fldChar w:fldCharType="begin"/>
        </w:r>
        <w:r w:rsidRPr="00465980">
          <w:rPr>
            <w:sz w:val="20"/>
            <w:szCs w:val="20"/>
          </w:rPr>
          <w:instrText xml:space="preserve"> PAGE   \* MERGEFORMAT </w:instrText>
        </w:r>
        <w:r w:rsidRPr="00465980">
          <w:rPr>
            <w:sz w:val="20"/>
            <w:szCs w:val="20"/>
          </w:rPr>
          <w:fldChar w:fldCharType="separate"/>
        </w:r>
        <w:r w:rsidR="00465980">
          <w:rPr>
            <w:noProof/>
            <w:sz w:val="20"/>
            <w:szCs w:val="20"/>
          </w:rPr>
          <w:t>6</w:t>
        </w:r>
        <w:r w:rsidRPr="00465980">
          <w:rPr>
            <w:noProof/>
            <w:sz w:val="20"/>
            <w:szCs w:val="20"/>
          </w:rPr>
          <w:fldChar w:fldCharType="end"/>
        </w:r>
      </w:p>
    </w:sdtContent>
  </w:sdt>
  <w:p w14:paraId="350ECE19" w14:textId="77777777" w:rsidR="002F605C" w:rsidRPr="00465980" w:rsidRDefault="002F60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33DE9F" w14:textId="77777777" w:rsidR="0098084C" w:rsidRDefault="0098084C" w:rsidP="002F605C">
      <w:pPr>
        <w:spacing w:line="240" w:lineRule="auto"/>
      </w:pPr>
      <w:r>
        <w:separator/>
      </w:r>
    </w:p>
  </w:footnote>
  <w:footnote w:type="continuationSeparator" w:id="0">
    <w:p w14:paraId="1B0FF9D4" w14:textId="77777777" w:rsidR="0098084C" w:rsidRDefault="0098084C" w:rsidP="002F605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DBF"/>
    <w:rsid w:val="002F0CC0"/>
    <w:rsid w:val="002F605C"/>
    <w:rsid w:val="003E2487"/>
    <w:rsid w:val="00465980"/>
    <w:rsid w:val="006F3946"/>
    <w:rsid w:val="0071245C"/>
    <w:rsid w:val="00783EF7"/>
    <w:rsid w:val="007E7478"/>
    <w:rsid w:val="008304AE"/>
    <w:rsid w:val="00954421"/>
    <w:rsid w:val="0098084C"/>
    <w:rsid w:val="00C25666"/>
    <w:rsid w:val="00C35DBF"/>
    <w:rsid w:val="00CE584B"/>
    <w:rsid w:val="00F544BA"/>
    <w:rsid w:val="00F84E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BF919"/>
  <w15:docId w15:val="{774D2D80-40AE-4282-A71A-6FA5CE580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465980"/>
    <w:pPr>
      <w:keepNext/>
      <w:keepLines/>
      <w:spacing w:before="120" w:after="120" w:line="360" w:lineRule="auto"/>
      <w:jc w:val="both"/>
      <w:outlineLvl w:val="0"/>
    </w:pPr>
    <w:rPr>
      <w:b/>
      <w:sz w:val="28"/>
      <w:szCs w:val="40"/>
    </w:rPr>
  </w:style>
  <w:style w:type="paragraph" w:styleId="Heading2">
    <w:name w:val="heading 2"/>
    <w:basedOn w:val="Normal"/>
    <w:next w:val="Normal"/>
    <w:uiPriority w:val="9"/>
    <w:unhideWhenUsed/>
    <w:qFormat/>
    <w:rsid w:val="00465980"/>
    <w:pPr>
      <w:keepNext/>
      <w:keepLines/>
      <w:spacing w:before="120" w:after="120" w:line="360" w:lineRule="auto"/>
      <w:jc w:val="both"/>
      <w:outlineLvl w:val="1"/>
    </w:pPr>
    <w:rPr>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F84E45"/>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F84E45"/>
    <w:pPr>
      <w:spacing w:after="100"/>
    </w:pPr>
  </w:style>
  <w:style w:type="paragraph" w:styleId="TOC2">
    <w:name w:val="toc 2"/>
    <w:basedOn w:val="Normal"/>
    <w:next w:val="Normal"/>
    <w:autoRedefine/>
    <w:uiPriority w:val="39"/>
    <w:unhideWhenUsed/>
    <w:rsid w:val="00F84E45"/>
    <w:pPr>
      <w:spacing w:after="100"/>
      <w:ind w:left="220"/>
    </w:pPr>
  </w:style>
  <w:style w:type="character" w:styleId="Hyperlink">
    <w:name w:val="Hyperlink"/>
    <w:basedOn w:val="DefaultParagraphFont"/>
    <w:uiPriority w:val="99"/>
    <w:unhideWhenUsed/>
    <w:rsid w:val="00F84E45"/>
    <w:rPr>
      <w:color w:val="0000FF" w:themeColor="hyperlink"/>
      <w:u w:val="single"/>
    </w:rPr>
  </w:style>
  <w:style w:type="table" w:styleId="TableGrid">
    <w:name w:val="Table Grid"/>
    <w:basedOn w:val="TableNormal"/>
    <w:uiPriority w:val="39"/>
    <w:rsid w:val="00F84E4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F605C"/>
    <w:pPr>
      <w:tabs>
        <w:tab w:val="center" w:pos="4680"/>
        <w:tab w:val="right" w:pos="9360"/>
      </w:tabs>
      <w:spacing w:line="240" w:lineRule="auto"/>
    </w:pPr>
  </w:style>
  <w:style w:type="character" w:customStyle="1" w:styleId="HeaderChar">
    <w:name w:val="Header Char"/>
    <w:basedOn w:val="DefaultParagraphFont"/>
    <w:link w:val="Header"/>
    <w:uiPriority w:val="99"/>
    <w:rsid w:val="002F605C"/>
  </w:style>
  <w:style w:type="paragraph" w:styleId="Footer">
    <w:name w:val="footer"/>
    <w:basedOn w:val="Normal"/>
    <w:link w:val="FooterChar"/>
    <w:uiPriority w:val="99"/>
    <w:unhideWhenUsed/>
    <w:rsid w:val="002F605C"/>
    <w:pPr>
      <w:tabs>
        <w:tab w:val="center" w:pos="4680"/>
        <w:tab w:val="right" w:pos="9360"/>
      </w:tabs>
      <w:spacing w:line="240" w:lineRule="auto"/>
    </w:pPr>
  </w:style>
  <w:style w:type="character" w:customStyle="1" w:styleId="FooterChar">
    <w:name w:val="Footer Char"/>
    <w:basedOn w:val="DefaultParagraphFont"/>
    <w:link w:val="Footer"/>
    <w:uiPriority w:val="99"/>
    <w:rsid w:val="002F605C"/>
  </w:style>
  <w:style w:type="paragraph" w:styleId="NormalWeb">
    <w:name w:val="Normal (Web)"/>
    <w:basedOn w:val="Normal"/>
    <w:uiPriority w:val="99"/>
    <w:semiHidden/>
    <w:unhideWhenUsed/>
    <w:rsid w:val="003E248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47213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e-journal.uac.ac.id/index.php/iijse/article/download/2195/990" TargetMode="External" /><Relationship Id="rId18" Type="http://schemas.openxmlformats.org/officeDocument/2006/relationships/hyperlink" Target="https://www.nber.org/system/files/working_papers/w31764/w31764.pdf" TargetMode="External" /><Relationship Id="rId26" Type="http://schemas.openxmlformats.org/officeDocument/2006/relationships/hyperlink" Target="https://ir.hilton.com/financial-reporting/annual-reports" TargetMode="External" /><Relationship Id="rId39" Type="http://schemas.openxmlformats.org/officeDocument/2006/relationships/hyperlink" Target="https://www.researchgate.net/profile/Aminu-Olayinka/publication/361292771_Financial_statement_analysis_as_a_tool_for_investment_decisions_and_assessment_of_companies'_performance/links/62a90366a3fe3e3df8778ac8/Financial-statement-analysis-as-a-tool-for-investment-decisions-and-assessment-of-companies-performance.pdf" TargetMode="External" /><Relationship Id="rId21" Type="http://schemas.openxmlformats.org/officeDocument/2006/relationships/hyperlink" Target="https://digitalcommons.unl.edu/cgi/viewcontent.cgi?article=1819&amp;context=honorstheses" TargetMode="External" /><Relationship Id="rId34" Type="http://schemas.openxmlformats.org/officeDocument/2006/relationships/hyperlink" Target="https://onlinelibrary.wiley.com/doi/pdfdirect/10.1111/acfi.13174" TargetMode="External" /><Relationship Id="rId42" Type="http://schemas.openxmlformats.org/officeDocument/2006/relationships/hyperlink" Target="https://nicwong.com/assets/files/T-Rowe-Final-Report.pdf" TargetMode="External" /><Relationship Id="rId47" Type="http://schemas.openxmlformats.org/officeDocument/2006/relationships/hyperlink" Target="https://www.researchgate.net/profile/Septa-Nabella/publication/371806850_The_Effect_of_Profitability_Liquidity_Leverage_and_Activity_Ratios_on_Dividend_Policy_in_Manufacturing_Companies_in_the_Food_and_Beverage_Industry_Sector_Listed_on_the_Indonesia_Stock_Exchange_in_the_/links/6495e2458de7ed28ba4eecd5/The-Effect-of-Profitability-Liquidity-Leverage-and-Activity-Ratios-on-Dividend-Policy-in-Manufacturing-Companies-in-the-Food-and-Beverage-Industry-Sector-Listed-on-the-Indonesia-Stock-Exchange-in-t.pdf" TargetMode="External" /><Relationship Id="rId50" Type="http://schemas.openxmlformats.org/officeDocument/2006/relationships/hyperlink" Target="https://www.researchgate.net/profile/Chidimma-Umeaduma/publication/390193512_International_Journal_of_Engineering_Technology_Research_Management_IMPACT_OF_MONETARY_POLICY_ON_SMALL_BUSINESS_LENDING_INTEREST_RATES_AND_EMPLOYMENT_GROWTH_IN_DEVELOPING_ECONOMIES/links/67e3dda135f7044c9288a9d8/International-Journal-of-Engineering-Technology-Research-Management-IMPACT-OF-MONETARY-POLICY-ON-SMALL-BUSINESS-LENDING-INTEREST-RATES-AND-EMPLOYMENT-GROWTH-IN-DEVELOPING-ECONOMIES.pdf" TargetMode="External" /><Relationship Id="rId55" Type="http://schemas.openxmlformats.org/officeDocument/2006/relationships/hyperlink" Target="https://papers.ssrn.com/sol3/Delivery.cfm?abstractid=4611971" TargetMode="External" /><Relationship Id="rId7" Type="http://schemas.openxmlformats.org/officeDocument/2006/relationships/image" Target="media/image1.png" /><Relationship Id="rId12" Type="http://schemas.openxmlformats.org/officeDocument/2006/relationships/hyperlink" Target="http://e-journal.uac.ac.id/index.php/iijse/article/download/2195/990" TargetMode="External" /><Relationship Id="rId17" Type="http://schemas.openxmlformats.org/officeDocument/2006/relationships/hyperlink" Target="https://run.unl.pt/bitstreams/c0aa08eb-38e4-41c5-b109-f3374b911217/download" TargetMode="External" /><Relationship Id="rId25" Type="http://schemas.openxmlformats.org/officeDocument/2006/relationships/hyperlink" Target="https://finance.yahoo.com/quote/HLT/key-statistics/" TargetMode="External" /><Relationship Id="rId33" Type="http://schemas.openxmlformats.org/officeDocument/2006/relationships/hyperlink" Target="https://digitalcommons.unl.edu/cgi/viewcontent.cgi?article=1849&amp;context=honorstheses" TargetMode="External" /><Relationship Id="rId38" Type="http://schemas.openxmlformats.org/officeDocument/2006/relationships/hyperlink" Target="https://www.researchgate.net/profile/Aminu-Olayinka/publication/361292771_Financial_statement_analysis_as_a_tool_for_investment_decisions_and_assessment_of_companies'_performance/links/62a90366a3fe3e3df8778ac8/Financial-statement-analysis-as-a-tool-for-investment-decisions-and-assessment-of-companies-performance.pdf" TargetMode="External" /><Relationship Id="rId46" Type="http://schemas.openxmlformats.org/officeDocument/2006/relationships/hyperlink" Target="https://www.researchgate.net/profile/Septa-Nabella/publication/371806850_The_Effect_of_Profitability_Liquidity_Leverage_and_Activity_Ratios_on_Dividend_Policy_in_Manufacturing_Companies_in_the_Food_and_Beverage_Industry_Sector_Listed_on_the_Indonesia_Stock_Exchange_in_the_/links/6495e2458de7ed28ba4eecd5/The-Effect-of-Profitability-Liquidity-Leverage-and-Activity-Ratios-on-Dividend-Policy-in-Manufacturing-Companies-in-the-Food-and-Beverage-Industry-Sector-Listed-on-the-Indonesia-Stock-Exchange-in-t.pdf" TargetMode="External" /><Relationship Id="rId59"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hyperlink" Target="https://www.researchgate.net/profile/Adri-Ridder/publication/369723213_Accounts_Payable_Management/links/67bb1955461fb56424e76018/Accounts-Payable-Management.pdf" TargetMode="External" /><Relationship Id="rId20" Type="http://schemas.openxmlformats.org/officeDocument/2006/relationships/hyperlink" Target="https://digitalcommons.unl.edu/cgi/viewcontent.cgi?article=1819&amp;context=honorstheses" TargetMode="External" /><Relationship Id="rId29" Type="http://schemas.openxmlformats.org/officeDocument/2006/relationships/hyperlink" Target="https://onlinelibrary.wiley.com/doi/pdf/10.1111/infi.12438" TargetMode="External" /><Relationship Id="rId41" Type="http://schemas.openxmlformats.org/officeDocument/2006/relationships/hyperlink" Target="https://www.tandfonline.com/doi/pdf/10.1080/23322039.2025.2460066" TargetMode="External" /><Relationship Id="rId54" Type="http://schemas.openxmlformats.org/officeDocument/2006/relationships/hyperlink" Target="https://www.mdpi.com/1911-8074/17/7/303" TargetMode="Externa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www.researchgate.net/profile/Ovbe-Akpadaka/publication/383262033_Impact_of_Cash_Conversion_Cycle_and_Financial_Stability_on_Firm_Value/links/66c4c856ccd355055fe1342b/Impact-of-Cash-Conversion-Cycle-and-Financial-Stability-on-Firm-Value.pdf" TargetMode="External" /><Relationship Id="rId24" Type="http://schemas.openxmlformats.org/officeDocument/2006/relationships/hyperlink" Target="https://finance.yahoo.com/quote/HLT/key-statistics/" TargetMode="External" /><Relationship Id="rId32" Type="http://schemas.openxmlformats.org/officeDocument/2006/relationships/hyperlink" Target="https://www.tandfonline.com/doi/pdf/10.1080/23311975.2022.2129354" TargetMode="External" /><Relationship Id="rId37" Type="http://schemas.openxmlformats.org/officeDocument/2006/relationships/hyperlink" Target="https://www.macrotrends.net/stocks/charts/HLT/hilton-worldwide-holdings/financial-statements" TargetMode="External" /><Relationship Id="rId40" Type="http://schemas.openxmlformats.org/officeDocument/2006/relationships/hyperlink" Target="https://www.tandfonline.com/doi/pdf/10.1080/23322039.2025.2460066" TargetMode="External" /><Relationship Id="rId45" Type="http://schemas.openxmlformats.org/officeDocument/2006/relationships/hyperlink" Target="https://www.spglobal.com/ratings/en/regulatory/article/-/view/type/HTML/id/3136695" TargetMode="External" /><Relationship Id="rId53" Type="http://schemas.openxmlformats.org/officeDocument/2006/relationships/hyperlink" Target="https://www.mdpi.com/1911-8074/17/7/303" TargetMode="External" /><Relationship Id="rId58" Type="http://schemas.openxmlformats.org/officeDocument/2006/relationships/fontTable" Target="fontTable.xml" /><Relationship Id="rId5" Type="http://schemas.openxmlformats.org/officeDocument/2006/relationships/footnotes" Target="footnotes.xml" /><Relationship Id="rId15" Type="http://schemas.openxmlformats.org/officeDocument/2006/relationships/hyperlink" Target="https://esd-journal.sumy.ua/index.php/journal/article/download/75/68" TargetMode="External" /><Relationship Id="rId23" Type="http://schemas.openxmlformats.org/officeDocument/2006/relationships/hyperlink" Target="https://www.researchgate.net/profile/Onyinye-Ezeilo/publication/393453311_A_Framework_for_Managing_Currency_Risk_and_Exchange_Rate_Exposure_in_International_Energy_Investment_Portfolios/links/686af3d5b991270ef301dc5f/A-Framework-for-Managing-Currency-Risk-and-Exchange-Rate-Exposure-in-International-Energy-Investment-Portfolios.pdf" TargetMode="External" /><Relationship Id="rId28" Type="http://schemas.openxmlformats.org/officeDocument/2006/relationships/hyperlink" Target="https://www.hilton.com/en/corporate/" TargetMode="External" /><Relationship Id="rId36" Type="http://schemas.openxmlformats.org/officeDocument/2006/relationships/hyperlink" Target="https://www.macrotrends.net/stocks/charts/HLT/hilton-worldwide-holdings/financial-statements" TargetMode="External" /><Relationship Id="rId49" Type="http://schemas.openxmlformats.org/officeDocument/2006/relationships/hyperlink" Target="https://mpra.ub.uni-muenchen.de/125290/1/MPRA_paper_125290.pdf" TargetMode="External" /><Relationship Id="rId57" Type="http://schemas.openxmlformats.org/officeDocument/2006/relationships/footer" Target="footer1.xml" /><Relationship Id="rId10" Type="http://schemas.openxmlformats.org/officeDocument/2006/relationships/hyperlink" Target="https://www.researchgate.net/profile/Adebayo-Adeyemi-Abdulwasiu/publication/401624741_Franchising_Agreements_and_Organizational_Performance_of_Multinational_Corporations_A_Synthesis_of_Theory_Evidence_and_Strategic_Implications/links/69ab07acbff9750ad9c88670/Franchising-Agreements-and-Organizational-Performance-of-Multinational-Corporations-A-Synthesis-of-Theory-Evidence-and-Strategic-Implications.pdf" TargetMode="External" /><Relationship Id="rId19" Type="http://schemas.openxmlformats.org/officeDocument/2006/relationships/hyperlink" Target="https://www.deloitte.com/au/en/Industries/financial-services/blogs/do-asset-light-operating-models-better-results.html" TargetMode="External" /><Relationship Id="rId31" Type="http://schemas.openxmlformats.org/officeDocument/2006/relationships/hyperlink" Target="https://www.tandfonline.com/doi/pdf/10.1080/23311975.2022.2129354" TargetMode="External" /><Relationship Id="rId44" Type="http://schemas.openxmlformats.org/officeDocument/2006/relationships/hyperlink" Target="https://www.mdpi.com/2227-9091/13/4/62" TargetMode="External" /><Relationship Id="rId52" Type="http://schemas.openxmlformats.org/officeDocument/2006/relationships/hyperlink" Target="https://www.mdpi.com/1911-8074/16/9/395" TargetMode="External" /><Relationship Id="rId4" Type="http://schemas.openxmlformats.org/officeDocument/2006/relationships/webSettings" Target="webSettings.xml" /><Relationship Id="rId9" Type="http://schemas.openxmlformats.org/officeDocument/2006/relationships/hyperlink" Target="https://www.sciencedirect.com/science/article/pii/S2666202724002167" TargetMode="External" /><Relationship Id="rId14" Type="http://schemas.openxmlformats.org/officeDocument/2006/relationships/hyperlink" Target="https://bbejournal.com/BBE/article/download/1048/1172" TargetMode="External" /><Relationship Id="rId22" Type="http://schemas.openxmlformats.org/officeDocument/2006/relationships/hyperlink" Target="https://www.synstojournals.com/multi/article/download/147/145" TargetMode="External" /><Relationship Id="rId27" Type="http://schemas.openxmlformats.org/officeDocument/2006/relationships/hyperlink" Target="https://ir.hilton.com/financial-reporting/annual-reports" TargetMode="External" /><Relationship Id="rId30" Type="http://schemas.openxmlformats.org/officeDocument/2006/relationships/hyperlink" Target="https://onlinelibrary.wiley.com/doi/pdf/10.1111/infi.12438" TargetMode="External" /><Relationship Id="rId35" Type="http://schemas.openxmlformats.org/officeDocument/2006/relationships/hyperlink" Target="https://onlinelibrary.wiley.com/doi/pdfdirect/10.1111/acfi.13174" TargetMode="External" /><Relationship Id="rId43" Type="http://schemas.openxmlformats.org/officeDocument/2006/relationships/hyperlink" Target="https://www.mdpi.com/2227-9091/13/4/62" TargetMode="External" /><Relationship Id="rId48" Type="http://schemas.openxmlformats.org/officeDocument/2006/relationships/hyperlink" Target="https://www.researchgate.net/profile/Constantinos-Halkiopoulos/publication/396169394_Cognitive_Bias_Mitigation_in_Executive_Decision-Making_A_Data-Driven_Approach_Integrating_Big_Data_Analytics_AI_and_Explainable_Systems/links/68e77a6affdca73694b665fa/Cognitive-Bias-Mitigation-in-Executive-Decision-Making-A-Data-Driven-Approach-Integrating-Big-Data-Analytics-AI-and-Explainable-Systems.pdf" TargetMode="External" /><Relationship Id="rId56" Type="http://schemas.openxmlformats.org/officeDocument/2006/relationships/hyperlink" Target="https://papers.ssrn.com/sol3/Delivery.cfm?abstractid=4611971" TargetMode="External" /><Relationship Id="rId8" Type="http://schemas.openxmlformats.org/officeDocument/2006/relationships/hyperlink" Target="https://www.sciencedirect.com/science/article/pii/S2666202724002167" TargetMode="External" /><Relationship Id="rId51" Type="http://schemas.openxmlformats.org/officeDocument/2006/relationships/hyperlink" Target="https://www.mdpi.com/1911-8074/16/9/395" TargetMode="External" /><Relationship Id="rId3" Type="http://schemas.openxmlformats.org/officeDocument/2006/relationships/settings" Target="settings.xml" /></Relationships>
</file>

<file path=word/_rels/fontTable.xml.rels><?xml version="1.0" encoding="UTF-8" standalone="yes"?>
<Relationships xmlns="http://schemas.openxmlformats.org/package/2006/relationships"><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1C7C53-C1D3-4788-AA44-EA6704BE3F8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8941</Words>
  <Characters>50970</Characters>
  <Application>Microsoft Office Word</Application>
  <DocSecurity>0</DocSecurity>
  <Lines>424</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Unnati Patel</cp:lastModifiedBy>
  <cp:revision>2</cp:revision>
  <dcterms:created xsi:type="dcterms:W3CDTF">2026-08-11T11:32:00Z</dcterms:created>
  <dcterms:modified xsi:type="dcterms:W3CDTF">2026-08-11T11:32:00Z</dcterms:modified>
</cp:coreProperties>
</file>