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EAA5D" w14:textId="77777777" w:rsidR="004B4D7A" w:rsidRDefault="004B4D7A" w:rsidP="004B4D7A"/>
    <w:p w14:paraId="4DBA9105" w14:textId="77777777" w:rsidR="004B4D7A" w:rsidRDefault="004B4D7A" w:rsidP="004B4D7A"/>
    <w:p w14:paraId="095A417D" w14:textId="77777777" w:rsidR="004B4D7A" w:rsidRDefault="004B4D7A" w:rsidP="004B4D7A"/>
    <w:p w14:paraId="668F15A0" w14:textId="77777777" w:rsidR="004B4D7A" w:rsidRDefault="004B4D7A" w:rsidP="004B4D7A">
      <w:pPr>
        <w:jc w:val="center"/>
      </w:pPr>
      <w:r w:rsidRPr="00CF102D">
        <w:rPr>
          <w:rFonts w:ascii="Arial" w:hAnsi="Arial" w:cs="Arial"/>
          <w:noProof/>
          <w:sz w:val="28"/>
          <w:szCs w:val="28"/>
        </w:rPr>
        <w:drawing>
          <wp:inline distT="0" distB="0" distL="0" distR="0" wp14:anchorId="266BC400" wp14:editId="0F4AF2CB">
            <wp:extent cx="4196012" cy="1852262"/>
            <wp:effectExtent l="0" t="0" r="0" b="254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436189" cy="1958284"/>
                    </a:xfrm>
                    <a:prstGeom prst="rect">
                      <a:avLst/>
                    </a:prstGeom>
                  </pic:spPr>
                </pic:pic>
              </a:graphicData>
            </a:graphic>
          </wp:inline>
        </w:drawing>
      </w:r>
    </w:p>
    <w:p w14:paraId="1A3D8454" w14:textId="77777777" w:rsidR="004B4D7A" w:rsidRDefault="004B4D7A" w:rsidP="004B4D7A"/>
    <w:p w14:paraId="450A3EE4" w14:textId="77777777" w:rsidR="004B4D7A" w:rsidRDefault="004B4D7A" w:rsidP="004B4D7A"/>
    <w:p w14:paraId="351B8965" w14:textId="77777777" w:rsidR="004B4D7A" w:rsidRDefault="004B4D7A" w:rsidP="004B4D7A"/>
    <w:p w14:paraId="7C72B5FD" w14:textId="77777777" w:rsidR="004B4D7A" w:rsidRDefault="004B4D7A" w:rsidP="004B4D7A"/>
    <w:p w14:paraId="57BCA3FE" w14:textId="4A1F6777" w:rsidR="004B4D7A" w:rsidRPr="00673627" w:rsidRDefault="004B4D7A" w:rsidP="004B4D7A">
      <w:pPr>
        <w:jc w:val="center"/>
        <w:rPr>
          <w:b/>
          <w:bCs/>
          <w:i/>
          <w:iCs/>
          <w:sz w:val="72"/>
          <w:szCs w:val="72"/>
        </w:rPr>
      </w:pPr>
      <w:r w:rsidRPr="00673627">
        <w:rPr>
          <w:b/>
          <w:bCs/>
          <w:i/>
          <w:iCs/>
          <w:sz w:val="72"/>
          <w:szCs w:val="72"/>
        </w:rPr>
        <w:t xml:space="preserve">Individual </w:t>
      </w:r>
      <w:proofErr w:type="spellStart"/>
      <w:r w:rsidR="00697B94">
        <w:rPr>
          <w:b/>
          <w:bCs/>
          <w:i/>
          <w:iCs/>
          <w:sz w:val="72"/>
          <w:szCs w:val="72"/>
        </w:rPr>
        <w:t>Raport</w:t>
      </w:r>
      <w:proofErr w:type="spellEnd"/>
    </w:p>
    <w:p w14:paraId="7AEC357D" w14:textId="77777777" w:rsidR="004B4D7A" w:rsidRPr="00673627" w:rsidRDefault="004B4D7A" w:rsidP="004B4D7A">
      <w:pPr>
        <w:jc w:val="center"/>
        <w:rPr>
          <w:b/>
          <w:bCs/>
          <w:i/>
          <w:iCs/>
          <w:sz w:val="72"/>
          <w:szCs w:val="72"/>
        </w:rPr>
      </w:pPr>
      <w:r w:rsidRPr="00673627">
        <w:rPr>
          <w:b/>
          <w:bCs/>
          <w:i/>
          <w:iCs/>
          <w:sz w:val="72"/>
          <w:szCs w:val="72"/>
        </w:rPr>
        <w:t>Clarins Company</w:t>
      </w:r>
    </w:p>
    <w:p w14:paraId="52CD0408" w14:textId="77777777" w:rsidR="004B4D7A" w:rsidRDefault="004B4D7A" w:rsidP="004B4D7A"/>
    <w:p w14:paraId="1E20780E" w14:textId="77777777" w:rsidR="004B4D7A" w:rsidRDefault="004B4D7A" w:rsidP="004B4D7A"/>
    <w:p w14:paraId="5EAA800F" w14:textId="77777777" w:rsidR="004B4D7A" w:rsidRDefault="004B4D7A" w:rsidP="004B4D7A"/>
    <w:p w14:paraId="4DFFAA85" w14:textId="77777777" w:rsidR="004B4D7A" w:rsidRPr="00CF102D" w:rsidRDefault="004B4D7A" w:rsidP="004B4D7A">
      <w:pPr>
        <w:spacing w:line="360" w:lineRule="auto"/>
        <w:jc w:val="center"/>
        <w:rPr>
          <w:rFonts w:ascii="Arial" w:hAnsi="Arial" w:cs="Arial"/>
          <w:sz w:val="28"/>
          <w:szCs w:val="28"/>
        </w:rPr>
      </w:pPr>
      <w:r w:rsidRPr="00CF102D">
        <w:rPr>
          <w:rFonts w:ascii="Arial" w:hAnsi="Arial" w:cs="Arial"/>
          <w:b/>
          <w:bCs/>
          <w:sz w:val="28"/>
          <w:szCs w:val="28"/>
        </w:rPr>
        <w:t>Student name:</w:t>
      </w:r>
      <w:r w:rsidRPr="00CF102D">
        <w:rPr>
          <w:rFonts w:ascii="Arial" w:hAnsi="Arial" w:cs="Arial"/>
          <w:sz w:val="28"/>
          <w:szCs w:val="28"/>
        </w:rPr>
        <w:t xml:space="preserve"> Ana </w:t>
      </w:r>
      <w:proofErr w:type="spellStart"/>
      <w:r w:rsidRPr="00CF102D">
        <w:rPr>
          <w:rFonts w:ascii="Arial" w:hAnsi="Arial" w:cs="Arial"/>
          <w:sz w:val="28"/>
          <w:szCs w:val="28"/>
        </w:rPr>
        <w:t>Cojocari</w:t>
      </w:r>
      <w:proofErr w:type="spellEnd"/>
    </w:p>
    <w:p w14:paraId="643D9FCF" w14:textId="77777777" w:rsidR="004B4D7A" w:rsidRPr="00CF102D" w:rsidRDefault="004B4D7A" w:rsidP="004B4D7A">
      <w:pPr>
        <w:spacing w:line="360" w:lineRule="auto"/>
        <w:jc w:val="center"/>
        <w:rPr>
          <w:rFonts w:ascii="Arial" w:hAnsi="Arial" w:cs="Arial"/>
          <w:sz w:val="28"/>
          <w:szCs w:val="28"/>
        </w:rPr>
      </w:pPr>
      <w:r w:rsidRPr="00CF102D">
        <w:rPr>
          <w:rFonts w:ascii="Arial" w:hAnsi="Arial" w:cs="Arial"/>
          <w:b/>
          <w:bCs/>
          <w:sz w:val="28"/>
          <w:szCs w:val="28"/>
        </w:rPr>
        <w:t>Student ID:</w:t>
      </w:r>
      <w:r w:rsidRPr="00CF102D">
        <w:rPr>
          <w:rFonts w:ascii="Arial" w:hAnsi="Arial" w:cs="Arial"/>
          <w:sz w:val="28"/>
          <w:szCs w:val="28"/>
        </w:rPr>
        <w:t xml:space="preserve"> 2118833</w:t>
      </w:r>
    </w:p>
    <w:p w14:paraId="2B28ACD4" w14:textId="77777777" w:rsidR="004B4D7A" w:rsidRPr="00CF102D" w:rsidRDefault="004B4D7A" w:rsidP="004B4D7A">
      <w:pPr>
        <w:spacing w:line="360" w:lineRule="auto"/>
        <w:jc w:val="center"/>
        <w:rPr>
          <w:rFonts w:ascii="Arial" w:hAnsi="Arial" w:cs="Arial"/>
          <w:sz w:val="28"/>
          <w:szCs w:val="28"/>
        </w:rPr>
      </w:pPr>
      <w:r w:rsidRPr="00CF102D">
        <w:rPr>
          <w:rFonts w:ascii="Arial" w:hAnsi="Arial" w:cs="Arial"/>
          <w:b/>
          <w:bCs/>
          <w:sz w:val="28"/>
          <w:szCs w:val="28"/>
        </w:rPr>
        <w:t>Module title:</w:t>
      </w:r>
      <w:r w:rsidRPr="00CF102D">
        <w:rPr>
          <w:rFonts w:ascii="Arial" w:hAnsi="Arial" w:cs="Arial"/>
          <w:sz w:val="28"/>
          <w:szCs w:val="28"/>
        </w:rPr>
        <w:t xml:space="preserve"> </w:t>
      </w:r>
      <w:r>
        <w:rPr>
          <w:rFonts w:ascii="Arial" w:hAnsi="Arial" w:cs="Arial"/>
          <w:sz w:val="28"/>
          <w:szCs w:val="28"/>
        </w:rPr>
        <w:t>Marketing Fundamentals</w:t>
      </w:r>
    </w:p>
    <w:p w14:paraId="527B18AE" w14:textId="77777777" w:rsidR="004B4D7A" w:rsidRPr="00CF102D" w:rsidRDefault="004B4D7A" w:rsidP="004B4D7A">
      <w:pPr>
        <w:spacing w:line="360" w:lineRule="auto"/>
        <w:jc w:val="center"/>
        <w:rPr>
          <w:rFonts w:ascii="Arial" w:hAnsi="Arial" w:cs="Arial"/>
          <w:sz w:val="28"/>
          <w:szCs w:val="28"/>
        </w:rPr>
      </w:pPr>
      <w:r w:rsidRPr="00CF102D">
        <w:rPr>
          <w:rFonts w:ascii="Arial" w:hAnsi="Arial" w:cs="Arial"/>
          <w:b/>
          <w:bCs/>
          <w:sz w:val="28"/>
          <w:szCs w:val="28"/>
        </w:rPr>
        <w:t>Module code:</w:t>
      </w:r>
      <w:r w:rsidRPr="00CF102D">
        <w:rPr>
          <w:rFonts w:ascii="Arial" w:hAnsi="Arial" w:cs="Arial"/>
          <w:sz w:val="28"/>
          <w:szCs w:val="28"/>
        </w:rPr>
        <w:t xml:space="preserve"> LCBB40</w:t>
      </w:r>
      <w:r>
        <w:rPr>
          <w:rFonts w:ascii="Arial" w:hAnsi="Arial" w:cs="Arial"/>
          <w:sz w:val="28"/>
          <w:szCs w:val="28"/>
        </w:rPr>
        <w:t>04</w:t>
      </w:r>
    </w:p>
    <w:p w14:paraId="576EB8FB" w14:textId="77777777" w:rsidR="004B4D7A" w:rsidRDefault="004B4D7A" w:rsidP="004B4D7A">
      <w:pPr>
        <w:spacing w:line="360" w:lineRule="auto"/>
        <w:jc w:val="center"/>
        <w:rPr>
          <w:rFonts w:ascii="Arial" w:hAnsi="Arial" w:cs="Arial"/>
          <w:sz w:val="28"/>
          <w:szCs w:val="28"/>
        </w:rPr>
      </w:pPr>
      <w:r w:rsidRPr="00CF102D">
        <w:rPr>
          <w:rFonts w:ascii="Arial" w:hAnsi="Arial" w:cs="Arial"/>
          <w:b/>
          <w:bCs/>
          <w:sz w:val="28"/>
          <w:szCs w:val="28"/>
        </w:rPr>
        <w:t>Lecturer’s name:</w:t>
      </w:r>
      <w:r w:rsidRPr="00CF102D">
        <w:rPr>
          <w:rFonts w:ascii="Arial" w:hAnsi="Arial" w:cs="Arial"/>
          <w:sz w:val="28"/>
          <w:szCs w:val="28"/>
        </w:rPr>
        <w:t xml:space="preserve"> </w:t>
      </w:r>
      <w:proofErr w:type="spellStart"/>
      <w:r>
        <w:rPr>
          <w:rFonts w:ascii="Arial" w:hAnsi="Arial" w:cs="Arial"/>
          <w:sz w:val="28"/>
          <w:szCs w:val="28"/>
        </w:rPr>
        <w:t>Piyumika</w:t>
      </w:r>
      <w:proofErr w:type="spellEnd"/>
      <w:r>
        <w:rPr>
          <w:rFonts w:ascii="Arial" w:hAnsi="Arial" w:cs="Arial"/>
          <w:sz w:val="28"/>
          <w:szCs w:val="28"/>
        </w:rPr>
        <w:t xml:space="preserve"> </w:t>
      </w:r>
      <w:proofErr w:type="spellStart"/>
      <w:r>
        <w:rPr>
          <w:rFonts w:ascii="Arial" w:hAnsi="Arial" w:cs="Arial"/>
          <w:sz w:val="28"/>
          <w:szCs w:val="28"/>
        </w:rPr>
        <w:t>Kithulgoda</w:t>
      </w:r>
      <w:proofErr w:type="spellEnd"/>
      <w:r>
        <w:rPr>
          <w:rFonts w:ascii="Arial" w:hAnsi="Arial" w:cs="Arial"/>
          <w:sz w:val="28"/>
          <w:szCs w:val="28"/>
        </w:rPr>
        <w:t xml:space="preserve"> Gamage</w:t>
      </w:r>
    </w:p>
    <w:p w14:paraId="7AB15907" w14:textId="1C3B53B9" w:rsidR="004B4D7A" w:rsidRPr="007D6D10" w:rsidRDefault="004B4D7A" w:rsidP="004B4D7A">
      <w:pPr>
        <w:spacing w:line="360" w:lineRule="auto"/>
        <w:jc w:val="center"/>
        <w:rPr>
          <w:rFonts w:ascii="Arial" w:hAnsi="Arial" w:cs="Arial"/>
          <w:sz w:val="28"/>
          <w:szCs w:val="28"/>
        </w:rPr>
      </w:pPr>
      <w:r w:rsidRPr="004B4D7A">
        <w:rPr>
          <w:rFonts w:ascii="Arial" w:hAnsi="Arial" w:cs="Arial"/>
          <w:b/>
          <w:bCs/>
          <w:sz w:val="28"/>
          <w:szCs w:val="28"/>
        </w:rPr>
        <w:t>Date submission</w:t>
      </w:r>
      <w:r>
        <w:rPr>
          <w:rFonts w:ascii="Arial" w:hAnsi="Arial" w:cs="Arial"/>
          <w:b/>
          <w:bCs/>
          <w:sz w:val="28"/>
          <w:szCs w:val="28"/>
        </w:rPr>
        <w:t xml:space="preserve">: </w:t>
      </w:r>
      <w:r w:rsidR="007D6D10">
        <w:rPr>
          <w:rFonts w:ascii="Arial" w:hAnsi="Arial" w:cs="Arial"/>
          <w:sz w:val="28"/>
          <w:szCs w:val="28"/>
        </w:rPr>
        <w:t>26.08.2023</w:t>
      </w:r>
    </w:p>
    <w:p w14:paraId="614A46E8" w14:textId="267D9649" w:rsidR="00233768" w:rsidRDefault="00233768" w:rsidP="004B4D7A">
      <w:pPr>
        <w:pStyle w:val="Heading1"/>
      </w:pPr>
    </w:p>
    <w:p w14:paraId="6048A940" w14:textId="77777777" w:rsidR="007D6D10" w:rsidRDefault="007D6D10" w:rsidP="007D6D10"/>
    <w:p w14:paraId="1B70264C" w14:textId="77777777" w:rsidR="007D6D10" w:rsidRDefault="007D6D10" w:rsidP="007D6D10"/>
    <w:p w14:paraId="3A670B5C" w14:textId="77777777" w:rsidR="007D6D10" w:rsidRDefault="007D6D10" w:rsidP="007D6D10"/>
    <w:p w14:paraId="090B6C64" w14:textId="77777777" w:rsidR="007D6D10" w:rsidRPr="007D6D10" w:rsidRDefault="007D6D10" w:rsidP="007D6D10"/>
    <w:p w14:paraId="21A66D84" w14:textId="77777777" w:rsidR="004B4D7A" w:rsidRDefault="004B4D7A" w:rsidP="004B4D7A"/>
    <w:p w14:paraId="672ADC4B" w14:textId="77777777" w:rsidR="004B4D7A" w:rsidRDefault="004B4D7A" w:rsidP="004B4D7A"/>
    <w:p w14:paraId="50D14334" w14:textId="77777777" w:rsidR="004B4D7A" w:rsidRDefault="004B4D7A" w:rsidP="004B4D7A"/>
    <w:p w14:paraId="7493A645" w14:textId="77777777" w:rsidR="004B4D7A" w:rsidRPr="004B4D7A" w:rsidRDefault="004B4D7A" w:rsidP="004B4D7A"/>
    <w:sdt>
      <w:sdtPr>
        <w:rPr>
          <w:rFonts w:asciiTheme="minorHAnsi" w:eastAsiaTheme="minorHAnsi" w:hAnsiTheme="minorHAnsi" w:cstheme="minorBidi"/>
          <w:b w:val="0"/>
          <w:bCs w:val="0"/>
          <w:color w:val="auto"/>
          <w:kern w:val="2"/>
          <w:sz w:val="24"/>
          <w:szCs w:val="24"/>
          <w:lang w:val="en-GB"/>
          <w14:ligatures w14:val="standardContextual"/>
        </w:rPr>
        <w:id w:val="-700787124"/>
        <w:docPartObj>
          <w:docPartGallery w:val="Table of Contents"/>
          <w:docPartUnique/>
        </w:docPartObj>
      </w:sdtPr>
      <w:sdtEndPr>
        <w:rPr>
          <w:noProof/>
        </w:rPr>
      </w:sdtEndPr>
      <w:sdtContent>
        <w:p w14:paraId="2C2D5D0E" w14:textId="382B2B01" w:rsidR="00233768" w:rsidRDefault="00233768">
          <w:pPr>
            <w:pStyle w:val="TOCHeading"/>
          </w:pPr>
          <w:r>
            <w:t>Table of Contents</w:t>
          </w:r>
        </w:p>
        <w:p w14:paraId="5B26DC62" w14:textId="5571F99C" w:rsidR="00233768" w:rsidRDefault="0023376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3692197" w:history="1">
            <w:r w:rsidRPr="00127933">
              <w:rPr>
                <w:rStyle w:val="Hyperlink"/>
                <w:noProof/>
              </w:rPr>
              <w:t>Introduction</w:t>
            </w:r>
            <w:r>
              <w:rPr>
                <w:noProof/>
                <w:webHidden/>
              </w:rPr>
              <w:tab/>
            </w:r>
            <w:r>
              <w:rPr>
                <w:noProof/>
                <w:webHidden/>
              </w:rPr>
              <w:fldChar w:fldCharType="begin"/>
            </w:r>
            <w:r>
              <w:rPr>
                <w:noProof/>
                <w:webHidden/>
              </w:rPr>
              <w:instrText xml:space="preserve"> PAGEREF _Toc143692197 \h </w:instrText>
            </w:r>
            <w:r>
              <w:rPr>
                <w:noProof/>
                <w:webHidden/>
              </w:rPr>
            </w:r>
            <w:r>
              <w:rPr>
                <w:noProof/>
                <w:webHidden/>
              </w:rPr>
              <w:fldChar w:fldCharType="separate"/>
            </w:r>
            <w:r>
              <w:rPr>
                <w:noProof/>
                <w:webHidden/>
              </w:rPr>
              <w:t>1</w:t>
            </w:r>
            <w:r>
              <w:rPr>
                <w:noProof/>
                <w:webHidden/>
              </w:rPr>
              <w:fldChar w:fldCharType="end"/>
            </w:r>
          </w:hyperlink>
        </w:p>
        <w:p w14:paraId="7CE16FE4" w14:textId="7D8FCF51" w:rsidR="00233768" w:rsidRDefault="00135BC4">
          <w:pPr>
            <w:pStyle w:val="TOC1"/>
            <w:tabs>
              <w:tab w:val="right" w:leader="dot" w:pos="9016"/>
            </w:tabs>
            <w:rPr>
              <w:noProof/>
            </w:rPr>
          </w:pPr>
          <w:hyperlink w:anchor="_Toc143692198" w:history="1">
            <w:r w:rsidR="00233768" w:rsidRPr="00127933">
              <w:rPr>
                <w:rStyle w:val="Hyperlink"/>
                <w:noProof/>
              </w:rPr>
              <w:t>Market process</w:t>
            </w:r>
            <w:r w:rsidR="00233768">
              <w:rPr>
                <w:noProof/>
                <w:webHidden/>
              </w:rPr>
              <w:tab/>
            </w:r>
            <w:r w:rsidR="00233768">
              <w:rPr>
                <w:noProof/>
                <w:webHidden/>
              </w:rPr>
              <w:fldChar w:fldCharType="begin"/>
            </w:r>
            <w:r w:rsidR="00233768">
              <w:rPr>
                <w:noProof/>
                <w:webHidden/>
              </w:rPr>
              <w:instrText xml:space="preserve"> PAGEREF _Toc143692198 \h </w:instrText>
            </w:r>
            <w:r w:rsidR="00233768">
              <w:rPr>
                <w:noProof/>
                <w:webHidden/>
              </w:rPr>
            </w:r>
            <w:r w:rsidR="00233768">
              <w:rPr>
                <w:noProof/>
                <w:webHidden/>
              </w:rPr>
              <w:fldChar w:fldCharType="separate"/>
            </w:r>
            <w:r w:rsidR="00233768">
              <w:rPr>
                <w:noProof/>
                <w:webHidden/>
              </w:rPr>
              <w:t>2</w:t>
            </w:r>
            <w:r w:rsidR="00233768">
              <w:rPr>
                <w:noProof/>
                <w:webHidden/>
              </w:rPr>
              <w:fldChar w:fldCharType="end"/>
            </w:r>
          </w:hyperlink>
        </w:p>
        <w:p w14:paraId="6F8E8B4A" w14:textId="1D618D00" w:rsidR="00233768" w:rsidRDefault="00135BC4">
          <w:pPr>
            <w:pStyle w:val="TOC1"/>
            <w:tabs>
              <w:tab w:val="right" w:leader="dot" w:pos="9016"/>
            </w:tabs>
            <w:rPr>
              <w:noProof/>
            </w:rPr>
          </w:pPr>
          <w:hyperlink w:anchor="_Toc143692199" w:history="1">
            <w:r w:rsidR="00233768" w:rsidRPr="00127933">
              <w:rPr>
                <w:rStyle w:val="Hyperlink"/>
                <w:noProof/>
              </w:rPr>
              <w:t>PESTLE analysis</w:t>
            </w:r>
            <w:r w:rsidR="00233768">
              <w:rPr>
                <w:noProof/>
                <w:webHidden/>
              </w:rPr>
              <w:tab/>
            </w:r>
            <w:r w:rsidR="00233768">
              <w:rPr>
                <w:noProof/>
                <w:webHidden/>
              </w:rPr>
              <w:fldChar w:fldCharType="begin"/>
            </w:r>
            <w:r w:rsidR="00233768">
              <w:rPr>
                <w:noProof/>
                <w:webHidden/>
              </w:rPr>
              <w:instrText xml:space="preserve"> PAGEREF _Toc143692199 \h </w:instrText>
            </w:r>
            <w:r w:rsidR="00233768">
              <w:rPr>
                <w:noProof/>
                <w:webHidden/>
              </w:rPr>
            </w:r>
            <w:r w:rsidR="00233768">
              <w:rPr>
                <w:noProof/>
                <w:webHidden/>
              </w:rPr>
              <w:fldChar w:fldCharType="separate"/>
            </w:r>
            <w:r w:rsidR="00233768">
              <w:rPr>
                <w:noProof/>
                <w:webHidden/>
              </w:rPr>
              <w:t>3</w:t>
            </w:r>
            <w:r w:rsidR="00233768">
              <w:rPr>
                <w:noProof/>
                <w:webHidden/>
              </w:rPr>
              <w:fldChar w:fldCharType="end"/>
            </w:r>
          </w:hyperlink>
        </w:p>
        <w:p w14:paraId="4A8293B0" w14:textId="54B36FDB" w:rsidR="00233768" w:rsidRDefault="00135BC4">
          <w:pPr>
            <w:pStyle w:val="TOC1"/>
            <w:tabs>
              <w:tab w:val="right" w:leader="dot" w:pos="9016"/>
            </w:tabs>
            <w:rPr>
              <w:noProof/>
            </w:rPr>
          </w:pPr>
          <w:hyperlink w:anchor="_Toc143692200" w:history="1">
            <w:r w:rsidR="00233768" w:rsidRPr="00127933">
              <w:rPr>
                <w:rStyle w:val="Hyperlink"/>
                <w:noProof/>
              </w:rPr>
              <w:t>5 Forces</w:t>
            </w:r>
            <w:r w:rsidR="00233768">
              <w:rPr>
                <w:noProof/>
                <w:webHidden/>
              </w:rPr>
              <w:tab/>
            </w:r>
            <w:r w:rsidR="00233768">
              <w:rPr>
                <w:noProof/>
                <w:webHidden/>
              </w:rPr>
              <w:fldChar w:fldCharType="begin"/>
            </w:r>
            <w:r w:rsidR="00233768">
              <w:rPr>
                <w:noProof/>
                <w:webHidden/>
              </w:rPr>
              <w:instrText xml:space="preserve"> PAGEREF _Toc143692200 \h </w:instrText>
            </w:r>
            <w:r w:rsidR="00233768">
              <w:rPr>
                <w:noProof/>
                <w:webHidden/>
              </w:rPr>
            </w:r>
            <w:r w:rsidR="00233768">
              <w:rPr>
                <w:noProof/>
                <w:webHidden/>
              </w:rPr>
              <w:fldChar w:fldCharType="separate"/>
            </w:r>
            <w:r w:rsidR="00233768">
              <w:rPr>
                <w:noProof/>
                <w:webHidden/>
              </w:rPr>
              <w:t>4</w:t>
            </w:r>
            <w:r w:rsidR="00233768">
              <w:rPr>
                <w:noProof/>
                <w:webHidden/>
              </w:rPr>
              <w:fldChar w:fldCharType="end"/>
            </w:r>
          </w:hyperlink>
        </w:p>
        <w:p w14:paraId="0E689FE1" w14:textId="39A36DDC" w:rsidR="00233768" w:rsidRDefault="00135BC4">
          <w:pPr>
            <w:pStyle w:val="TOC1"/>
            <w:tabs>
              <w:tab w:val="right" w:leader="dot" w:pos="9016"/>
            </w:tabs>
            <w:rPr>
              <w:noProof/>
            </w:rPr>
          </w:pPr>
          <w:hyperlink w:anchor="_Toc143692201" w:history="1">
            <w:r w:rsidR="00233768" w:rsidRPr="00127933">
              <w:rPr>
                <w:rStyle w:val="Hyperlink"/>
                <w:noProof/>
              </w:rPr>
              <w:t>SWOT analysis</w:t>
            </w:r>
            <w:r w:rsidR="00233768">
              <w:rPr>
                <w:noProof/>
                <w:webHidden/>
              </w:rPr>
              <w:tab/>
            </w:r>
            <w:r w:rsidR="00233768">
              <w:rPr>
                <w:noProof/>
                <w:webHidden/>
              </w:rPr>
              <w:fldChar w:fldCharType="begin"/>
            </w:r>
            <w:r w:rsidR="00233768">
              <w:rPr>
                <w:noProof/>
                <w:webHidden/>
              </w:rPr>
              <w:instrText xml:space="preserve"> PAGEREF _Toc143692201 \h </w:instrText>
            </w:r>
            <w:r w:rsidR="00233768">
              <w:rPr>
                <w:noProof/>
                <w:webHidden/>
              </w:rPr>
            </w:r>
            <w:r w:rsidR="00233768">
              <w:rPr>
                <w:noProof/>
                <w:webHidden/>
              </w:rPr>
              <w:fldChar w:fldCharType="separate"/>
            </w:r>
            <w:r w:rsidR="00233768">
              <w:rPr>
                <w:noProof/>
                <w:webHidden/>
              </w:rPr>
              <w:t>5</w:t>
            </w:r>
            <w:r w:rsidR="00233768">
              <w:rPr>
                <w:noProof/>
                <w:webHidden/>
              </w:rPr>
              <w:fldChar w:fldCharType="end"/>
            </w:r>
          </w:hyperlink>
        </w:p>
        <w:p w14:paraId="5ECA4584" w14:textId="0415CED1" w:rsidR="00233768" w:rsidRDefault="00135BC4">
          <w:pPr>
            <w:pStyle w:val="TOC1"/>
            <w:tabs>
              <w:tab w:val="right" w:leader="dot" w:pos="9016"/>
            </w:tabs>
            <w:rPr>
              <w:noProof/>
            </w:rPr>
          </w:pPr>
          <w:hyperlink w:anchor="_Toc143692202" w:history="1">
            <w:r w:rsidR="00233768" w:rsidRPr="00127933">
              <w:rPr>
                <w:rStyle w:val="Hyperlink"/>
                <w:noProof/>
              </w:rPr>
              <w:t>Recommendation</w:t>
            </w:r>
            <w:r w:rsidR="00233768">
              <w:rPr>
                <w:noProof/>
                <w:webHidden/>
              </w:rPr>
              <w:tab/>
            </w:r>
            <w:r w:rsidR="00233768">
              <w:rPr>
                <w:noProof/>
                <w:webHidden/>
              </w:rPr>
              <w:fldChar w:fldCharType="begin"/>
            </w:r>
            <w:r w:rsidR="00233768">
              <w:rPr>
                <w:noProof/>
                <w:webHidden/>
              </w:rPr>
              <w:instrText xml:space="preserve"> PAGEREF _Toc143692202 \h </w:instrText>
            </w:r>
            <w:r w:rsidR="00233768">
              <w:rPr>
                <w:noProof/>
                <w:webHidden/>
              </w:rPr>
            </w:r>
            <w:r w:rsidR="00233768">
              <w:rPr>
                <w:noProof/>
                <w:webHidden/>
              </w:rPr>
              <w:fldChar w:fldCharType="separate"/>
            </w:r>
            <w:r w:rsidR="00233768">
              <w:rPr>
                <w:noProof/>
                <w:webHidden/>
              </w:rPr>
              <w:t>6</w:t>
            </w:r>
            <w:r w:rsidR="00233768">
              <w:rPr>
                <w:noProof/>
                <w:webHidden/>
              </w:rPr>
              <w:fldChar w:fldCharType="end"/>
            </w:r>
          </w:hyperlink>
        </w:p>
        <w:p w14:paraId="10D9BD6F" w14:textId="1A084DD5" w:rsidR="00233768" w:rsidRDefault="00135BC4">
          <w:pPr>
            <w:pStyle w:val="TOC1"/>
            <w:tabs>
              <w:tab w:val="right" w:leader="dot" w:pos="9016"/>
            </w:tabs>
            <w:rPr>
              <w:noProof/>
            </w:rPr>
          </w:pPr>
          <w:hyperlink w:anchor="_Toc143692203" w:history="1">
            <w:r w:rsidR="00233768" w:rsidRPr="00127933">
              <w:rPr>
                <w:rStyle w:val="Hyperlink"/>
                <w:noProof/>
              </w:rPr>
              <w:t>The Ansoff Matrix</w:t>
            </w:r>
            <w:r w:rsidR="00233768">
              <w:rPr>
                <w:noProof/>
                <w:webHidden/>
              </w:rPr>
              <w:tab/>
            </w:r>
            <w:r w:rsidR="00233768">
              <w:rPr>
                <w:noProof/>
                <w:webHidden/>
              </w:rPr>
              <w:fldChar w:fldCharType="begin"/>
            </w:r>
            <w:r w:rsidR="00233768">
              <w:rPr>
                <w:noProof/>
                <w:webHidden/>
              </w:rPr>
              <w:instrText xml:space="preserve"> PAGEREF _Toc143692203 \h </w:instrText>
            </w:r>
            <w:r w:rsidR="00233768">
              <w:rPr>
                <w:noProof/>
                <w:webHidden/>
              </w:rPr>
            </w:r>
            <w:r w:rsidR="00233768">
              <w:rPr>
                <w:noProof/>
                <w:webHidden/>
              </w:rPr>
              <w:fldChar w:fldCharType="separate"/>
            </w:r>
            <w:r w:rsidR="00233768">
              <w:rPr>
                <w:noProof/>
                <w:webHidden/>
              </w:rPr>
              <w:t>7</w:t>
            </w:r>
            <w:r w:rsidR="00233768">
              <w:rPr>
                <w:noProof/>
                <w:webHidden/>
              </w:rPr>
              <w:fldChar w:fldCharType="end"/>
            </w:r>
          </w:hyperlink>
        </w:p>
        <w:p w14:paraId="0C45150F" w14:textId="30A02872" w:rsidR="00233768" w:rsidRDefault="00135BC4">
          <w:pPr>
            <w:pStyle w:val="TOC1"/>
            <w:tabs>
              <w:tab w:val="right" w:leader="dot" w:pos="9016"/>
            </w:tabs>
            <w:rPr>
              <w:noProof/>
            </w:rPr>
          </w:pPr>
          <w:hyperlink w:anchor="_Toc143692204" w:history="1">
            <w:r w:rsidR="00233768" w:rsidRPr="00127933">
              <w:rPr>
                <w:rStyle w:val="Hyperlink"/>
                <w:noProof/>
              </w:rPr>
              <w:t>Coclusion</w:t>
            </w:r>
            <w:r w:rsidR="00233768">
              <w:rPr>
                <w:noProof/>
                <w:webHidden/>
              </w:rPr>
              <w:tab/>
            </w:r>
            <w:r w:rsidR="00233768">
              <w:rPr>
                <w:noProof/>
                <w:webHidden/>
              </w:rPr>
              <w:fldChar w:fldCharType="begin"/>
            </w:r>
            <w:r w:rsidR="00233768">
              <w:rPr>
                <w:noProof/>
                <w:webHidden/>
              </w:rPr>
              <w:instrText xml:space="preserve"> PAGEREF _Toc143692204 \h </w:instrText>
            </w:r>
            <w:r w:rsidR="00233768">
              <w:rPr>
                <w:noProof/>
                <w:webHidden/>
              </w:rPr>
            </w:r>
            <w:r w:rsidR="00233768">
              <w:rPr>
                <w:noProof/>
                <w:webHidden/>
              </w:rPr>
              <w:fldChar w:fldCharType="separate"/>
            </w:r>
            <w:r w:rsidR="00233768">
              <w:rPr>
                <w:noProof/>
                <w:webHidden/>
              </w:rPr>
              <w:t>8</w:t>
            </w:r>
            <w:r w:rsidR="00233768">
              <w:rPr>
                <w:noProof/>
                <w:webHidden/>
              </w:rPr>
              <w:fldChar w:fldCharType="end"/>
            </w:r>
          </w:hyperlink>
        </w:p>
        <w:p w14:paraId="514589BC" w14:textId="4FD7A048" w:rsidR="00233768" w:rsidRDefault="00135BC4">
          <w:pPr>
            <w:pStyle w:val="TOC1"/>
            <w:tabs>
              <w:tab w:val="right" w:leader="dot" w:pos="9016"/>
            </w:tabs>
            <w:rPr>
              <w:noProof/>
            </w:rPr>
          </w:pPr>
          <w:hyperlink w:anchor="_Toc143692205" w:history="1">
            <w:r w:rsidR="00233768" w:rsidRPr="00127933">
              <w:rPr>
                <w:rStyle w:val="Hyperlink"/>
                <w:noProof/>
              </w:rPr>
              <w:t>Reference List</w:t>
            </w:r>
            <w:r w:rsidR="00233768">
              <w:rPr>
                <w:noProof/>
                <w:webHidden/>
              </w:rPr>
              <w:tab/>
            </w:r>
            <w:r w:rsidR="00233768">
              <w:rPr>
                <w:noProof/>
                <w:webHidden/>
              </w:rPr>
              <w:fldChar w:fldCharType="begin"/>
            </w:r>
            <w:r w:rsidR="00233768">
              <w:rPr>
                <w:noProof/>
                <w:webHidden/>
              </w:rPr>
              <w:instrText xml:space="preserve"> PAGEREF _Toc143692205 \h </w:instrText>
            </w:r>
            <w:r w:rsidR="00233768">
              <w:rPr>
                <w:noProof/>
                <w:webHidden/>
              </w:rPr>
            </w:r>
            <w:r w:rsidR="00233768">
              <w:rPr>
                <w:noProof/>
                <w:webHidden/>
              </w:rPr>
              <w:fldChar w:fldCharType="separate"/>
            </w:r>
            <w:r w:rsidR="00233768">
              <w:rPr>
                <w:noProof/>
                <w:webHidden/>
              </w:rPr>
              <w:t>9</w:t>
            </w:r>
            <w:r w:rsidR="00233768">
              <w:rPr>
                <w:noProof/>
                <w:webHidden/>
              </w:rPr>
              <w:fldChar w:fldCharType="end"/>
            </w:r>
          </w:hyperlink>
        </w:p>
        <w:p w14:paraId="6357B105" w14:textId="1E2CCFC3" w:rsidR="00233768" w:rsidRDefault="00233768">
          <w:r>
            <w:rPr>
              <w:b/>
              <w:bCs/>
              <w:noProof/>
            </w:rPr>
            <w:fldChar w:fldCharType="end"/>
          </w:r>
        </w:p>
      </w:sdtContent>
    </w:sdt>
    <w:p w14:paraId="006EEBD3" w14:textId="77777777" w:rsidR="00233768" w:rsidRDefault="00233768" w:rsidP="009D11BA">
      <w:pPr>
        <w:pStyle w:val="Heading1"/>
      </w:pPr>
    </w:p>
    <w:p w14:paraId="1E65CB3B" w14:textId="77777777" w:rsidR="00233768" w:rsidRDefault="00233768" w:rsidP="009D11BA">
      <w:pPr>
        <w:pStyle w:val="Heading1"/>
      </w:pPr>
    </w:p>
    <w:p w14:paraId="2D649ABE" w14:textId="77777777" w:rsidR="00007B79" w:rsidRDefault="00007B79" w:rsidP="00007B79"/>
    <w:p w14:paraId="69E39146" w14:textId="77777777" w:rsidR="00007B79" w:rsidRDefault="00007B79" w:rsidP="00007B79"/>
    <w:p w14:paraId="577C163D" w14:textId="77777777" w:rsidR="00007B79" w:rsidRDefault="00007B79" w:rsidP="00007B79"/>
    <w:p w14:paraId="03BFE79F" w14:textId="77777777" w:rsidR="00007B79" w:rsidRDefault="00007B79" w:rsidP="00007B79"/>
    <w:p w14:paraId="63931633" w14:textId="77777777" w:rsidR="00007B79" w:rsidRDefault="00007B79" w:rsidP="00007B79"/>
    <w:p w14:paraId="481A5A52" w14:textId="77777777" w:rsidR="00007B79" w:rsidRDefault="00007B79" w:rsidP="00007B79"/>
    <w:p w14:paraId="56468A82" w14:textId="77777777" w:rsidR="00007B79" w:rsidRDefault="00007B79" w:rsidP="00007B79"/>
    <w:p w14:paraId="011C4C35" w14:textId="77777777" w:rsidR="00007B79" w:rsidRDefault="00007B79" w:rsidP="00007B79"/>
    <w:p w14:paraId="2E37B65B" w14:textId="77777777" w:rsidR="00007B79" w:rsidRDefault="00007B79" w:rsidP="00007B79"/>
    <w:p w14:paraId="15C2AD35" w14:textId="77777777" w:rsidR="00007B79" w:rsidRDefault="00007B79" w:rsidP="00007B79"/>
    <w:p w14:paraId="38B8EFF1" w14:textId="77777777" w:rsidR="00007B79" w:rsidRDefault="00007B79" w:rsidP="00007B79"/>
    <w:p w14:paraId="52DB80E6" w14:textId="77777777" w:rsidR="00007B79" w:rsidRDefault="00007B79" w:rsidP="00007B79"/>
    <w:p w14:paraId="1A56EA5F" w14:textId="77777777" w:rsidR="00007B79" w:rsidRDefault="00007B79" w:rsidP="00007B79"/>
    <w:p w14:paraId="16B828F9" w14:textId="77777777" w:rsidR="00007B79" w:rsidRPr="00007B79" w:rsidRDefault="00007B79" w:rsidP="00007B79"/>
    <w:p w14:paraId="648BD610" w14:textId="77777777" w:rsidR="00007B79" w:rsidRDefault="00007B79" w:rsidP="009D11BA">
      <w:pPr>
        <w:pStyle w:val="Heading1"/>
      </w:pPr>
      <w:bookmarkStart w:id="0" w:name="_Toc143692197"/>
    </w:p>
    <w:p w14:paraId="0D81EDF2" w14:textId="77777777" w:rsidR="00007B79" w:rsidRDefault="00007B79" w:rsidP="009D11BA">
      <w:pPr>
        <w:pStyle w:val="Heading1"/>
      </w:pPr>
    </w:p>
    <w:p w14:paraId="270F269B" w14:textId="77777777" w:rsidR="00007B79" w:rsidRDefault="00007B79" w:rsidP="009D11BA">
      <w:pPr>
        <w:pStyle w:val="Heading1"/>
      </w:pPr>
    </w:p>
    <w:p w14:paraId="538CE0DE" w14:textId="77777777" w:rsidR="00007B79" w:rsidRPr="00007B79" w:rsidRDefault="00007B79" w:rsidP="00007B79"/>
    <w:p w14:paraId="25E46F83" w14:textId="422BD820" w:rsidR="006622BD" w:rsidRDefault="00F96A6C" w:rsidP="009D11BA">
      <w:pPr>
        <w:pStyle w:val="Heading1"/>
      </w:pPr>
      <w:r>
        <w:t>Introduction</w:t>
      </w:r>
      <w:bookmarkEnd w:id="0"/>
    </w:p>
    <w:p w14:paraId="2D49B442" w14:textId="77777777" w:rsidR="00F96A6C" w:rsidRDefault="00F96A6C" w:rsidP="00E1684F">
      <w:pPr>
        <w:tabs>
          <w:tab w:val="num" w:pos="720"/>
        </w:tabs>
        <w:ind w:left="720" w:hanging="360"/>
        <w:jc w:val="both"/>
      </w:pPr>
    </w:p>
    <w:p w14:paraId="15F12800" w14:textId="074E6116" w:rsidR="00381CF9" w:rsidRDefault="00E1684F" w:rsidP="00007B79">
      <w:pPr>
        <w:tabs>
          <w:tab w:val="num" w:pos="720"/>
        </w:tabs>
        <w:jc w:val="both"/>
      </w:pPr>
      <w:r>
        <w:t>I</w:t>
      </w:r>
      <w:r w:rsidR="00381CF9">
        <w:t>ndeed, let us explore how these various strategic analyses come together to comprehensively understand Clarins Company's strategic landscape within the luxury cosmetics industry.</w:t>
      </w:r>
    </w:p>
    <w:p w14:paraId="5F9846F0" w14:textId="494C9CEA" w:rsidR="00381CF9" w:rsidRDefault="00381CF9" w:rsidP="00007B79">
      <w:pPr>
        <w:tabs>
          <w:tab w:val="num" w:pos="720"/>
        </w:tabs>
        <w:jc w:val="both"/>
      </w:pPr>
      <w:r>
        <w:lastRenderedPageBreak/>
        <w:t>The market process is the foundation for Clarins Company's interaction with the market. This encompasses the entire journey from product ideation to development, distribution, marketing, and ultimately engaging with consumers. It acts as the vehicle through which Clarins delivers its range of luxurious skincare products to its target audience.</w:t>
      </w:r>
      <w:sdt>
        <w:sdtPr>
          <w:id w:val="-789354116"/>
          <w:citation/>
        </w:sdtPr>
        <w:sdtEndPr/>
        <w:sdtContent>
          <w:r w:rsidR="003F59E7">
            <w:fldChar w:fldCharType="begin"/>
          </w:r>
          <w:r w:rsidR="003F59E7">
            <w:instrText xml:space="preserve">CITATION PKo16 \l 2057 </w:instrText>
          </w:r>
          <w:r w:rsidR="003F59E7">
            <w:fldChar w:fldCharType="separate"/>
          </w:r>
          <w:r w:rsidR="003F59E7">
            <w:rPr>
              <w:noProof/>
            </w:rPr>
            <w:t xml:space="preserve"> </w:t>
          </w:r>
          <w:r w:rsidR="003F59E7" w:rsidRPr="003F59E7">
            <w:rPr>
              <w:noProof/>
            </w:rPr>
            <w:t>(Kotler &amp; Amstrong, 2016)</w:t>
          </w:r>
          <w:r w:rsidR="003F59E7">
            <w:fldChar w:fldCharType="end"/>
          </w:r>
        </w:sdtContent>
      </w:sdt>
    </w:p>
    <w:p w14:paraId="6FE65534" w14:textId="570655FF" w:rsidR="00381CF9" w:rsidRDefault="00381CF9" w:rsidP="00007B79">
      <w:pPr>
        <w:tabs>
          <w:tab w:val="num" w:pos="720"/>
        </w:tabs>
        <w:jc w:val="both"/>
      </w:pPr>
      <w:r>
        <w:t>The PESTLE analysis offers an external lens to examine Clarins' business environment. By evaluating the political, economic, social, technological, legal, and environmental factors, Clarins can anticipate regulatory shifts, economic trends, consumer preferences, and technological advancements. This analysis aids Clarins in navigating complexities, such as adhering to regulatory standards while aligning with societal demands for sustainability and natural ingredients.</w:t>
      </w:r>
      <w:r w:rsidR="005E3762">
        <w:t xml:space="preserve"> </w:t>
      </w:r>
      <w:sdt>
        <w:sdtPr>
          <w:id w:val="2061976727"/>
          <w:citation/>
        </w:sdtPr>
        <w:sdtEndPr/>
        <w:sdtContent>
          <w:r w:rsidR="003F59E7">
            <w:fldChar w:fldCharType="begin"/>
          </w:r>
          <w:r w:rsidR="003F59E7">
            <w:instrText xml:space="preserve">CITATION Jho19 \l 2057 </w:instrText>
          </w:r>
          <w:r w:rsidR="003F59E7">
            <w:fldChar w:fldCharType="separate"/>
          </w:r>
          <w:r w:rsidR="003F59E7" w:rsidRPr="003F59E7">
            <w:rPr>
              <w:noProof/>
            </w:rPr>
            <w:t>(Jhonson, 2019)</w:t>
          </w:r>
          <w:r w:rsidR="003F59E7">
            <w:fldChar w:fldCharType="end"/>
          </w:r>
        </w:sdtContent>
      </w:sdt>
    </w:p>
    <w:p w14:paraId="725F9AEE" w14:textId="77777777" w:rsidR="00381CF9" w:rsidRDefault="00381CF9" w:rsidP="00007B79">
      <w:pPr>
        <w:tabs>
          <w:tab w:val="num" w:pos="720"/>
        </w:tabs>
        <w:jc w:val="both"/>
      </w:pPr>
      <w:r>
        <w:t>Clarins' competitive environment is examined using the Five Forces model. It examines the danger of new entrants, supplier and buyer negotiating power, competitive rivalry, and the threat of replacements. Understanding these forces equips Clarins to formulate strategies that solidify its position, leveraging its reputation, sustainable sourcing, and innovation to fend off rivals and maintain customer loyalty.</w:t>
      </w:r>
    </w:p>
    <w:p w14:paraId="58C7A428" w14:textId="0C69F692" w:rsidR="00381CF9" w:rsidRDefault="00381CF9" w:rsidP="00007B79">
      <w:pPr>
        <w:tabs>
          <w:tab w:val="num" w:pos="720"/>
        </w:tabs>
        <w:jc w:val="both"/>
      </w:pPr>
      <w:r>
        <w:t>The SWOT analysis bridges internal strengths and weaknesses with external opportunities and threats. It uncovers Clarins' advantages, such as its focus on natural ingredients and reputation for quality. This understanding helps identify growth paths, like catering to the demand for natural products and maximizing digital engagement. Simultaneously, it aids in identifying vulnerabilities, such as competition intensity and regulatory challenges, and prompts strategies to mitigate these risks.</w:t>
      </w:r>
      <w:r w:rsidR="003F59E7">
        <w:t xml:space="preserve"> </w:t>
      </w:r>
      <w:sdt>
        <w:sdtPr>
          <w:id w:val="-1191292058"/>
          <w:citation/>
        </w:sdtPr>
        <w:sdtEndPr/>
        <w:sdtContent>
          <w:r w:rsidR="003F59E7">
            <w:fldChar w:fldCharType="begin"/>
          </w:r>
          <w:r w:rsidR="003F59E7">
            <w:instrText xml:space="preserve"> CITATION Whe82 \l 2057 </w:instrText>
          </w:r>
          <w:r w:rsidR="003F59E7">
            <w:fldChar w:fldCharType="separate"/>
          </w:r>
          <w:r w:rsidR="003F59E7" w:rsidRPr="003F59E7">
            <w:rPr>
              <w:noProof/>
            </w:rPr>
            <w:t>(Wheihrich, 1982)</w:t>
          </w:r>
          <w:r w:rsidR="003F59E7">
            <w:fldChar w:fldCharType="end"/>
          </w:r>
        </w:sdtContent>
      </w:sdt>
    </w:p>
    <w:p w14:paraId="7DF16A92" w14:textId="77777777" w:rsidR="00381CF9" w:rsidRDefault="00381CF9" w:rsidP="00007B79">
      <w:pPr>
        <w:tabs>
          <w:tab w:val="num" w:pos="720"/>
        </w:tabs>
        <w:jc w:val="both"/>
      </w:pPr>
      <w:r>
        <w:t>The culmination of the analyses yields actionable recommendations. Clarins can harness the power of digital transformation to enhance customer interactions, reinforce its commitment to sustainability to attract eco-conscious consumers, channel resources into research and development for continuous innovation, explore untapped markets to expand its global reach and adapt swiftly to evolving regulations. Educating consumers about its products can enhance brand loyalty and reinforce its authority in skincare.</w:t>
      </w:r>
    </w:p>
    <w:p w14:paraId="31924D4A" w14:textId="37BBF294" w:rsidR="00381CF9" w:rsidRDefault="00381CF9" w:rsidP="00007B79">
      <w:pPr>
        <w:tabs>
          <w:tab w:val="num" w:pos="720"/>
        </w:tabs>
        <w:jc w:val="both"/>
      </w:pPr>
      <w:r>
        <w:t>The Ansoff Matrix complements these strategies by providing a framework for growth. It delineates avenues like market penetration, product development, market expansion, and diversification. For example, Clarins could delve into the Asian luxury cosmetics market (market development) with its established product range or collaborate with a prestigious fashion brand to introduce a new line (diversification).</w:t>
      </w:r>
      <w:r w:rsidR="00D64ADA">
        <w:t xml:space="preserve"> </w:t>
      </w:r>
      <w:sdt>
        <w:sdtPr>
          <w:id w:val="-1468962212"/>
          <w:citation/>
        </w:sdtPr>
        <w:sdtEndPr/>
        <w:sdtContent>
          <w:r w:rsidR="003F59E7">
            <w:fldChar w:fldCharType="begin"/>
          </w:r>
          <w:r w:rsidR="003F59E7">
            <w:instrText xml:space="preserve"> CITATION Cam97 \l 2057 </w:instrText>
          </w:r>
          <w:r w:rsidR="003F59E7">
            <w:fldChar w:fldCharType="separate"/>
          </w:r>
          <w:r w:rsidR="003F59E7" w:rsidRPr="003F59E7">
            <w:rPr>
              <w:noProof/>
            </w:rPr>
            <w:t>(Campbell, 1997)</w:t>
          </w:r>
          <w:r w:rsidR="003F59E7">
            <w:fldChar w:fldCharType="end"/>
          </w:r>
        </w:sdtContent>
      </w:sdt>
    </w:p>
    <w:p w14:paraId="54ABD93D" w14:textId="77777777" w:rsidR="00381CF9" w:rsidRDefault="00381CF9" w:rsidP="00007B79">
      <w:pPr>
        <w:tabs>
          <w:tab w:val="num" w:pos="720"/>
        </w:tabs>
        <w:jc w:val="both"/>
      </w:pPr>
      <w:r>
        <w:t>The amalgamation of these strategic analyses offers Clarins Company a panoramic view of its position, challenges, and growth prospects in the luxury cosmetics industry. By integrating market insights, regulatory awareness, competitive dynamics, and growth strategies, Clarins can confidently navigate a path toward enduring success.</w:t>
      </w:r>
    </w:p>
    <w:p w14:paraId="01BEEEA9" w14:textId="77777777" w:rsidR="00381CF9" w:rsidRDefault="00381CF9" w:rsidP="00E1684F">
      <w:pPr>
        <w:tabs>
          <w:tab w:val="num" w:pos="720"/>
        </w:tabs>
        <w:ind w:left="720" w:hanging="360"/>
        <w:jc w:val="both"/>
      </w:pPr>
    </w:p>
    <w:p w14:paraId="171F8206" w14:textId="70319344" w:rsidR="00F96A6C" w:rsidRDefault="00F96A6C" w:rsidP="009D11BA">
      <w:pPr>
        <w:pStyle w:val="Heading1"/>
      </w:pPr>
      <w:bookmarkStart w:id="1" w:name="_Toc143692198"/>
      <w:r>
        <w:t>Market process</w:t>
      </w:r>
      <w:bookmarkEnd w:id="1"/>
    </w:p>
    <w:p w14:paraId="4382DECE" w14:textId="008DA929" w:rsidR="009D7D23" w:rsidRDefault="009D7D23" w:rsidP="00233768">
      <w:pPr>
        <w:tabs>
          <w:tab w:val="num" w:pos="720"/>
        </w:tabs>
        <w:jc w:val="both"/>
      </w:pPr>
      <w:r>
        <w:t xml:space="preserve">The market process within Clarins Company, akin to operational procedures in other organizations, encompasses a series of deliberate activities and strategic initiatives aimed at comprehending, targeting, reaching, and fulfilling consumer demands while adeptly navigating the multifaceted intricacies of the business environment. The foundation of this process rests upon meticulous market research and analysis, enabling Clarins to gain profound insights into prevailing consumer preferences, burgeoning trends, and evolving demands within the cosmetics and skincare sector. This informed exploration serves as the bedrock </w:t>
      </w:r>
      <w:r>
        <w:lastRenderedPageBreak/>
        <w:t>upon which the company anticipates potential opportunities and challenges, thereby facilitating the calibration of its product offerings and overarching strategies to align with the ever-evolving market dynamics.</w:t>
      </w:r>
      <w:r w:rsidR="00D52D50">
        <w:t xml:space="preserve"> </w:t>
      </w:r>
      <w:sdt>
        <w:sdtPr>
          <w:id w:val="210466901"/>
          <w:citation/>
        </w:sdtPr>
        <w:sdtEndPr/>
        <w:sdtContent>
          <w:r w:rsidR="000E4A4E">
            <w:fldChar w:fldCharType="begin"/>
          </w:r>
          <w:r w:rsidR="000E4A4E">
            <w:instrText xml:space="preserve"> CITATION Kot161 \l 2057 </w:instrText>
          </w:r>
          <w:r w:rsidR="000E4A4E">
            <w:fldChar w:fldCharType="separate"/>
          </w:r>
          <w:r w:rsidR="000E4A4E" w:rsidRPr="000E4A4E">
            <w:rPr>
              <w:noProof/>
            </w:rPr>
            <w:t>(Kotler, 2016)</w:t>
          </w:r>
          <w:r w:rsidR="000E4A4E">
            <w:fldChar w:fldCharType="end"/>
          </w:r>
        </w:sdtContent>
      </w:sdt>
    </w:p>
    <w:p w14:paraId="0EAA6CFD" w14:textId="389C5418" w:rsidR="009D7D23" w:rsidRDefault="009D7D23" w:rsidP="00233768">
      <w:pPr>
        <w:tabs>
          <w:tab w:val="num" w:pos="720"/>
        </w:tabs>
        <w:jc w:val="both"/>
      </w:pPr>
      <w:r>
        <w:t>Segmentation and targeting emerge as pivotal next steps. Clarins employs the insights from market research to categorize its diverse customer base into distinct groups characterized by shared attributes and preferences. This deliberate segmentation empowers the company to proficiently tailor its product portfolio and marketing endeavours to resonate profoundly with specific consumer segments, fostering enhanced resonance and engagement.</w:t>
      </w:r>
      <w:sdt>
        <w:sdtPr>
          <w:id w:val="965780822"/>
          <w:citation/>
        </w:sdtPr>
        <w:sdtEndPr/>
        <w:sdtContent>
          <w:r w:rsidR="000E4A4E">
            <w:fldChar w:fldCharType="begin"/>
          </w:r>
          <w:r w:rsidR="000E4A4E">
            <w:instrText xml:space="preserve"> CITATION Kot162 \l 2057 </w:instrText>
          </w:r>
          <w:r w:rsidR="000E4A4E">
            <w:fldChar w:fldCharType="separate"/>
          </w:r>
          <w:r w:rsidR="000E4A4E">
            <w:rPr>
              <w:noProof/>
            </w:rPr>
            <w:t xml:space="preserve"> </w:t>
          </w:r>
          <w:r w:rsidR="000E4A4E" w:rsidRPr="000E4A4E">
            <w:rPr>
              <w:noProof/>
            </w:rPr>
            <w:t>(Kotler, 2016)</w:t>
          </w:r>
          <w:r w:rsidR="000E4A4E">
            <w:fldChar w:fldCharType="end"/>
          </w:r>
        </w:sdtContent>
      </w:sdt>
    </w:p>
    <w:p w14:paraId="3B23EBD2" w14:textId="77777777" w:rsidR="009D7D23" w:rsidRDefault="009D7D23" w:rsidP="00233768">
      <w:pPr>
        <w:tabs>
          <w:tab w:val="num" w:pos="720"/>
        </w:tabs>
        <w:jc w:val="both"/>
      </w:pPr>
      <w:r>
        <w:t>Subsequently, the development of products ensues, a process deeply intertwined with the insights gleaned from the market. These insights guide Clarins in designing skincare and cosmetic formulations meticulously aligned with consumer preferences and emerging needs. Embracing a commitment to innovation and responsiveness, Clarins incorporates natural ingredients, addresses specific skincare concerns, and actively aligns its offerings with emerging trends to ensure its products remain attuned to the ever-changing market landscape.</w:t>
      </w:r>
    </w:p>
    <w:p w14:paraId="6C1A9CD2" w14:textId="77777777" w:rsidR="009D7D23" w:rsidRDefault="009D7D23" w:rsidP="00233768">
      <w:pPr>
        <w:tabs>
          <w:tab w:val="num" w:pos="720"/>
        </w:tabs>
        <w:jc w:val="both"/>
      </w:pPr>
      <w:r>
        <w:t>Integral to the market process is the deliberate crafting of a brand identity and positioning that underscores Clarins as a purveyor of luxury. Through meticulously tailored branding and messaging strategies, the company communicates its commitment to providing high-quality skincare and beauty products, effectively resonating with its intended audience while highlighting the efficacy and sophistication of its product range.</w:t>
      </w:r>
    </w:p>
    <w:p w14:paraId="53FF13B5" w14:textId="7C458D78" w:rsidR="009D7D23" w:rsidRDefault="009D7D23" w:rsidP="00233768">
      <w:pPr>
        <w:tabs>
          <w:tab w:val="num" w:pos="720"/>
        </w:tabs>
        <w:jc w:val="both"/>
      </w:pPr>
      <w:r>
        <w:t>Distribution strategies are critical to Clarins' market approach, characterized by a diversified approach encompassing varied distribution channels. These channels range from traditional outlets such as department stores and speciality retailers to modern digital platforms and the establishment of proprietary boutiques. The choice of distribution channels is steered by a profound understanding of the target market and a keen awareness of consumer preferences and conveniences.</w:t>
      </w:r>
      <w:sdt>
        <w:sdtPr>
          <w:id w:val="-1573732594"/>
          <w:citation/>
        </w:sdtPr>
        <w:sdtEndPr/>
        <w:sdtContent>
          <w:r w:rsidR="00710E2B">
            <w:fldChar w:fldCharType="begin"/>
          </w:r>
          <w:r w:rsidR="00710E2B">
            <w:instrText xml:space="preserve"> CITATION Gra16 \l 2057 </w:instrText>
          </w:r>
          <w:r w:rsidR="00710E2B">
            <w:fldChar w:fldCharType="separate"/>
          </w:r>
          <w:r w:rsidR="00710E2B">
            <w:rPr>
              <w:noProof/>
            </w:rPr>
            <w:t xml:space="preserve"> </w:t>
          </w:r>
          <w:r w:rsidR="00710E2B" w:rsidRPr="00710E2B">
            <w:rPr>
              <w:noProof/>
            </w:rPr>
            <w:t>(Grant, 2016)</w:t>
          </w:r>
          <w:r w:rsidR="00710E2B">
            <w:fldChar w:fldCharType="end"/>
          </w:r>
        </w:sdtContent>
      </w:sdt>
    </w:p>
    <w:p w14:paraId="7BA3E47C" w14:textId="7FBD189A" w:rsidR="009D7D23" w:rsidRDefault="009D7D23" w:rsidP="00233768">
      <w:pPr>
        <w:tabs>
          <w:tab w:val="num" w:pos="720"/>
        </w:tabs>
        <w:jc w:val="both"/>
      </w:pPr>
      <w:r>
        <w:t>Promotion and marketing strategies become instrumental in elevating brand visibility and product desirability. Clarins leverages multifaceted tactics encompassing advertising campaigns, strategic collaborations with influencers, engagement through social media platforms, and providing informative content about skincare and beauty routines. This concerted effort cultivates a comprehensive brand narrative that resonates with consumers and enhances the allure of Clarins' products.</w:t>
      </w:r>
      <w:sdt>
        <w:sdtPr>
          <w:id w:val="1216092791"/>
          <w:citation/>
        </w:sdtPr>
        <w:sdtEndPr/>
        <w:sdtContent>
          <w:r w:rsidR="00710E2B">
            <w:fldChar w:fldCharType="begin"/>
          </w:r>
          <w:r w:rsidR="00710E2B">
            <w:instrText xml:space="preserve"> CITATION Joh19 \l 2057 </w:instrText>
          </w:r>
          <w:r w:rsidR="00710E2B">
            <w:fldChar w:fldCharType="separate"/>
          </w:r>
          <w:r w:rsidR="00710E2B">
            <w:rPr>
              <w:noProof/>
            </w:rPr>
            <w:t xml:space="preserve"> </w:t>
          </w:r>
          <w:r w:rsidR="00710E2B" w:rsidRPr="00710E2B">
            <w:rPr>
              <w:noProof/>
            </w:rPr>
            <w:t>(Johnson, 2019)</w:t>
          </w:r>
          <w:r w:rsidR="00710E2B">
            <w:fldChar w:fldCharType="end"/>
          </w:r>
        </w:sdtContent>
      </w:sdt>
    </w:p>
    <w:p w14:paraId="5981722A" w14:textId="77777777" w:rsidR="009D7D23" w:rsidRDefault="009D7D23" w:rsidP="00233768">
      <w:pPr>
        <w:tabs>
          <w:tab w:val="num" w:pos="720"/>
        </w:tabs>
        <w:jc w:val="both"/>
      </w:pPr>
      <w:r>
        <w:t>Customer engagement is an indispensable facet of the market, forging enduring bonds with clientele. By offering comprehensive customer support, educational resources, and loyalty programs, Clarins nurtures lasting relationships, bolstering brand loyalty and advocacy.</w:t>
      </w:r>
    </w:p>
    <w:p w14:paraId="56059EAE" w14:textId="77777777" w:rsidR="009D7D23" w:rsidRDefault="009D7D23" w:rsidP="00233768">
      <w:pPr>
        <w:tabs>
          <w:tab w:val="num" w:pos="720"/>
        </w:tabs>
        <w:jc w:val="both"/>
      </w:pPr>
      <w:r>
        <w:t>Vigilant monitoring and feedback mechanisms are meticulously integrated into Clarins' market process. Constant scrutiny of sales performance, attuned attention to consumer feedback, and keen observation of market trends facilitate a responsive approach, enabling the company to evaluate the efficacy of its strategies and enact requisite refinements.</w:t>
      </w:r>
    </w:p>
    <w:p w14:paraId="30A568DB" w14:textId="77777777" w:rsidR="009D7D23" w:rsidRDefault="009D7D23" w:rsidP="00233768">
      <w:pPr>
        <w:tabs>
          <w:tab w:val="num" w:pos="720"/>
        </w:tabs>
        <w:jc w:val="both"/>
      </w:pPr>
      <w:r>
        <w:t>Innovation is an animating force in Clarins' approach, steering the company toward ongoing enhancement. Diligent investment in research and development manifests as a commitment to crafting novel products attuned to consumers' evolving preferences and expectations, concurrently capitalizing on emergent industry trends.</w:t>
      </w:r>
    </w:p>
    <w:p w14:paraId="54B465C2" w14:textId="14AE49F3" w:rsidR="009D7D23" w:rsidRDefault="009D7D23" w:rsidP="00233768">
      <w:pPr>
        <w:tabs>
          <w:tab w:val="num" w:pos="720"/>
        </w:tabs>
        <w:jc w:val="both"/>
      </w:pPr>
      <w:r>
        <w:t>Clarins navigates external forces, including economic fluctuations, technological advancements, and shifting consumer preferences. The organization's agility in adapting to these forces remains integral to preserving and advancing its market stance, safeguarding its resonance within the dynamic realm of cosmetics and skincare.</w:t>
      </w:r>
    </w:p>
    <w:p w14:paraId="27B0B944" w14:textId="77777777" w:rsidR="009D7D23" w:rsidRDefault="009D7D23" w:rsidP="00233768">
      <w:pPr>
        <w:tabs>
          <w:tab w:val="num" w:pos="720"/>
        </w:tabs>
        <w:jc w:val="both"/>
      </w:pPr>
      <w:r>
        <w:lastRenderedPageBreak/>
        <w:t>Clarins' market process is a harmonized orchestration of understanding the market, developing products that harmonize with consumer inclinations, and recalibrating strategies in response to feedback and external variables. This iterative approach is a sentinel of the company's ability to retain a competitive edge and exhibit adaptive prowess within luxury cosmetics and skincare's dynamic and multifaceted landscape.</w:t>
      </w:r>
    </w:p>
    <w:p w14:paraId="28352EC5" w14:textId="77777777" w:rsidR="009D7D23" w:rsidRDefault="009D7D23" w:rsidP="009D11BA">
      <w:pPr>
        <w:tabs>
          <w:tab w:val="num" w:pos="720"/>
        </w:tabs>
        <w:jc w:val="both"/>
      </w:pPr>
    </w:p>
    <w:p w14:paraId="6BE0FCB8" w14:textId="77777777" w:rsidR="009D7D23" w:rsidRDefault="009D7D23" w:rsidP="00E1684F">
      <w:pPr>
        <w:tabs>
          <w:tab w:val="num" w:pos="720"/>
        </w:tabs>
        <w:ind w:left="720" w:hanging="360"/>
        <w:jc w:val="both"/>
      </w:pPr>
    </w:p>
    <w:p w14:paraId="3E8BEF58" w14:textId="77777777" w:rsidR="00F96A6C" w:rsidRDefault="00F96A6C" w:rsidP="00E1684F">
      <w:pPr>
        <w:tabs>
          <w:tab w:val="num" w:pos="720"/>
        </w:tabs>
        <w:ind w:left="720" w:hanging="360"/>
        <w:jc w:val="both"/>
      </w:pPr>
    </w:p>
    <w:p w14:paraId="0E9ED37C" w14:textId="28107E50" w:rsidR="00F96A6C" w:rsidRDefault="00F96A6C" w:rsidP="009D11BA">
      <w:pPr>
        <w:pStyle w:val="Heading1"/>
      </w:pPr>
      <w:bookmarkStart w:id="2" w:name="_Toc143692199"/>
      <w:r>
        <w:t>PESTLE anal</w:t>
      </w:r>
      <w:r w:rsidR="00767B8F">
        <w:t>ysis</w:t>
      </w:r>
      <w:bookmarkEnd w:id="2"/>
    </w:p>
    <w:p w14:paraId="15242443" w14:textId="1FD534BF" w:rsidR="0091770E" w:rsidRPr="0091770E" w:rsidRDefault="0091770E" w:rsidP="00E1684F">
      <w:pPr>
        <w:jc w:val="both"/>
        <w:rPr>
          <w:rFonts w:ascii="Times New Roman" w:eastAsia="Times New Roman" w:hAnsi="Times New Roman" w:cs="Times New Roman"/>
          <w:color w:val="0E101A"/>
          <w:kern w:val="0"/>
          <w:lang w:eastAsia="en-GB"/>
          <w14:ligatures w14:val="none"/>
        </w:rPr>
      </w:pPr>
      <w:r w:rsidRPr="0091770E">
        <w:rPr>
          <w:rFonts w:ascii="Times New Roman" w:eastAsia="Times New Roman" w:hAnsi="Times New Roman" w:cs="Times New Roman"/>
          <w:color w:val="0E101A"/>
          <w:kern w:val="0"/>
          <w:lang w:eastAsia="en-GB"/>
          <w14:ligatures w14:val="none"/>
        </w:rPr>
        <w:t>The luxury cosmetics and skincare industry, known for its glamour and innovation, operates within a multifaceted external landscape that shapes the course of businesses. A PESTLE analysis, a strategic tool that evaluates the macro-environmental influences, provides invaluable insights into how Clarins Company navigates these forces to maintain its prominence and relevance in the market.</w:t>
      </w:r>
      <w:r w:rsidR="00CD7A18">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864129905"/>
          <w:citation/>
        </w:sdtPr>
        <w:sdtEndPr/>
        <w:sdtContent>
          <w:r w:rsidR="00710E2B">
            <w:rPr>
              <w:rFonts w:ascii="Times New Roman" w:eastAsia="Times New Roman" w:hAnsi="Times New Roman" w:cs="Times New Roman"/>
              <w:color w:val="0E101A"/>
              <w:kern w:val="0"/>
              <w:lang w:eastAsia="en-GB"/>
              <w14:ligatures w14:val="none"/>
            </w:rPr>
            <w:fldChar w:fldCharType="begin"/>
          </w:r>
          <w:r w:rsidR="00710E2B">
            <w:rPr>
              <w:rFonts w:ascii="Times New Roman" w:eastAsia="Times New Roman" w:hAnsi="Times New Roman" w:cs="Times New Roman"/>
              <w:color w:val="0E101A"/>
              <w:kern w:val="0"/>
              <w:lang w:eastAsia="en-GB"/>
              <w14:ligatures w14:val="none"/>
            </w:rPr>
            <w:instrText xml:space="preserve"> CITATION Joh19 \l 2057 </w:instrText>
          </w:r>
          <w:r w:rsidR="00710E2B">
            <w:rPr>
              <w:rFonts w:ascii="Times New Roman" w:eastAsia="Times New Roman" w:hAnsi="Times New Roman" w:cs="Times New Roman"/>
              <w:color w:val="0E101A"/>
              <w:kern w:val="0"/>
              <w:lang w:eastAsia="en-GB"/>
              <w14:ligatures w14:val="none"/>
            </w:rPr>
            <w:fldChar w:fldCharType="separate"/>
          </w:r>
          <w:r w:rsidR="00710E2B" w:rsidRPr="00710E2B">
            <w:rPr>
              <w:rFonts w:ascii="Times New Roman" w:eastAsia="Times New Roman" w:hAnsi="Times New Roman" w:cs="Times New Roman"/>
              <w:noProof/>
              <w:color w:val="0E101A"/>
              <w:kern w:val="0"/>
              <w:lang w:eastAsia="en-GB"/>
              <w14:ligatures w14:val="none"/>
            </w:rPr>
            <w:t>(Johnson, 2019)</w:t>
          </w:r>
          <w:r w:rsidR="00710E2B">
            <w:rPr>
              <w:rFonts w:ascii="Times New Roman" w:eastAsia="Times New Roman" w:hAnsi="Times New Roman" w:cs="Times New Roman"/>
              <w:color w:val="0E101A"/>
              <w:kern w:val="0"/>
              <w:lang w:eastAsia="en-GB"/>
              <w14:ligatures w14:val="none"/>
            </w:rPr>
            <w:fldChar w:fldCharType="end"/>
          </w:r>
        </w:sdtContent>
      </w:sdt>
    </w:p>
    <w:p w14:paraId="268FE90C"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r w:rsidRPr="009D11BA">
        <w:rPr>
          <w:rFonts w:ascii="Times New Roman" w:eastAsia="Times New Roman" w:hAnsi="Times New Roman" w:cs="Times New Roman"/>
          <w:color w:val="0E101A"/>
          <w:kern w:val="0"/>
          <w:lang w:eastAsia="en-GB"/>
          <w14:ligatures w14:val="none"/>
        </w:rPr>
        <w:t>Political Factors:</w:t>
      </w:r>
      <w:r w:rsidRPr="0091770E">
        <w:rPr>
          <w:rFonts w:ascii="Times New Roman" w:eastAsia="Times New Roman" w:hAnsi="Times New Roman" w:cs="Times New Roman"/>
          <w:color w:val="0E101A"/>
          <w:kern w:val="0"/>
          <w:lang w:eastAsia="en-GB"/>
          <w14:ligatures w14:val="none"/>
        </w:rPr>
        <w:t> Clarins' global presence exposes it to diverse political factors. International trade agreements and government regulations regarding cosmetics impact the company's market entry and distribution strategies. The company's commitment to compliance with regional regulations is pivotal for smooth operations and a sustained brand reputation.</w:t>
      </w:r>
    </w:p>
    <w:p w14:paraId="79EC2881"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r w:rsidRPr="009D11BA">
        <w:rPr>
          <w:rFonts w:ascii="Times New Roman" w:eastAsia="Times New Roman" w:hAnsi="Times New Roman" w:cs="Times New Roman"/>
          <w:color w:val="0E101A"/>
          <w:kern w:val="0"/>
          <w:lang w:eastAsia="en-GB"/>
          <w14:ligatures w14:val="none"/>
        </w:rPr>
        <w:t>Economic Factors: </w:t>
      </w:r>
      <w:r w:rsidRPr="0091770E">
        <w:rPr>
          <w:rFonts w:ascii="Times New Roman" w:eastAsia="Times New Roman" w:hAnsi="Times New Roman" w:cs="Times New Roman"/>
          <w:color w:val="0E101A"/>
          <w:kern w:val="0"/>
          <w:lang w:eastAsia="en-GB"/>
          <w14:ligatures w14:val="none"/>
        </w:rPr>
        <w:t>Economic dynamics play a significant role in luxury consumption patterns, influencing Clarins' strategies. Economic downturns may impact consumer spending on premium skincare products, necessitating flexible pricing and marketing strategies. Adapting to changing economic conditions is imperative to safeguard the company's financial resilience.</w:t>
      </w:r>
    </w:p>
    <w:p w14:paraId="73DAD113"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r w:rsidRPr="009D11BA">
        <w:rPr>
          <w:rFonts w:ascii="Times New Roman" w:eastAsia="Times New Roman" w:hAnsi="Times New Roman" w:cs="Times New Roman"/>
          <w:color w:val="0E101A"/>
          <w:kern w:val="0"/>
          <w:lang w:eastAsia="en-GB"/>
          <w14:ligatures w14:val="none"/>
        </w:rPr>
        <w:t>Social Factors:</w:t>
      </w:r>
      <w:r w:rsidRPr="0091770E">
        <w:rPr>
          <w:rFonts w:ascii="Times New Roman" w:eastAsia="Times New Roman" w:hAnsi="Times New Roman" w:cs="Times New Roman"/>
          <w:color w:val="0E101A"/>
          <w:kern w:val="0"/>
          <w:lang w:eastAsia="en-GB"/>
          <w14:ligatures w14:val="none"/>
        </w:rPr>
        <w:t> Consumer preferences and societal trends are integral to Clarins' product development and marketing endeavours. Evolving beauty standards, inclinations towards organic ingredients, and ethical considerations shape product innovation and messaging. The company's alignment with these societal shifts is pivotal for maintaining consumer loyalty and brand resonance.</w:t>
      </w:r>
    </w:p>
    <w:p w14:paraId="2C93BB9E"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r w:rsidRPr="009D11BA">
        <w:rPr>
          <w:rFonts w:ascii="Times New Roman" w:eastAsia="Times New Roman" w:hAnsi="Times New Roman" w:cs="Times New Roman"/>
          <w:color w:val="0E101A"/>
          <w:kern w:val="0"/>
          <w:lang w:eastAsia="en-GB"/>
          <w14:ligatures w14:val="none"/>
        </w:rPr>
        <w:t>Technological Factors:</w:t>
      </w:r>
      <w:r w:rsidRPr="0091770E">
        <w:rPr>
          <w:rFonts w:ascii="Times New Roman" w:eastAsia="Times New Roman" w:hAnsi="Times New Roman" w:cs="Times New Roman"/>
          <w:color w:val="0E101A"/>
          <w:kern w:val="0"/>
          <w:lang w:eastAsia="en-GB"/>
          <w14:ligatures w14:val="none"/>
        </w:rPr>
        <w:t> Technological advancements reshape the cosmetics industry, requiring Clarins to stay ahead. Digital innovations impact customer engagement, marketing, and distribution channels. Integrating augmented reality, e-commerce platforms, and data-driven insights reshape how consumers interact with the brand and its products.</w:t>
      </w:r>
    </w:p>
    <w:p w14:paraId="3A915DA9"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r w:rsidRPr="009D11BA">
        <w:rPr>
          <w:rFonts w:ascii="Times New Roman" w:eastAsia="Times New Roman" w:hAnsi="Times New Roman" w:cs="Times New Roman"/>
          <w:color w:val="0E101A"/>
          <w:kern w:val="0"/>
          <w:lang w:eastAsia="en-GB"/>
          <w14:ligatures w14:val="none"/>
        </w:rPr>
        <w:t>Environmental Factors:</w:t>
      </w:r>
      <w:r w:rsidRPr="0091770E">
        <w:rPr>
          <w:rFonts w:ascii="Times New Roman" w:eastAsia="Times New Roman" w:hAnsi="Times New Roman" w:cs="Times New Roman"/>
          <w:color w:val="0E101A"/>
          <w:kern w:val="0"/>
          <w:lang w:eastAsia="en-GB"/>
          <w14:ligatures w14:val="none"/>
        </w:rPr>
        <w:t> Environmental considerations are paramount for Clarins' operations in a world focused on sustainability. Sourcing responsibly, reducing carbon footprint, and employing eco-friendly packaging align with consumer values and regulatory expectations. An environmentally conscious approach safeguards both brand reputation and the planet.</w:t>
      </w:r>
    </w:p>
    <w:p w14:paraId="75C2FE3F"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r w:rsidRPr="009D11BA">
        <w:rPr>
          <w:rFonts w:ascii="Times New Roman" w:eastAsia="Times New Roman" w:hAnsi="Times New Roman" w:cs="Times New Roman"/>
          <w:color w:val="0E101A"/>
          <w:kern w:val="0"/>
          <w:lang w:eastAsia="en-GB"/>
          <w14:ligatures w14:val="none"/>
        </w:rPr>
        <w:t>Legal Factors:</w:t>
      </w:r>
      <w:r w:rsidRPr="0091770E">
        <w:rPr>
          <w:rFonts w:ascii="Times New Roman" w:eastAsia="Times New Roman" w:hAnsi="Times New Roman" w:cs="Times New Roman"/>
          <w:color w:val="0E101A"/>
          <w:kern w:val="0"/>
          <w:lang w:eastAsia="en-GB"/>
          <w14:ligatures w14:val="none"/>
        </w:rPr>
        <w:t> Regulatory compliance is critical within the cosmetics industry, with legal factors influencing product formulation, labelling, and marketing claims. Adherence to ingredient regulations, intellectual property protection, and transparency in labelling safeguards Clarins' legal standing and fosters consumer trust.</w:t>
      </w:r>
    </w:p>
    <w:p w14:paraId="54A0BFA1" w14:textId="0FB91575" w:rsidR="0091770E" w:rsidRPr="0091770E" w:rsidRDefault="0091770E" w:rsidP="00E1684F">
      <w:pPr>
        <w:jc w:val="both"/>
        <w:rPr>
          <w:rFonts w:ascii="Times New Roman" w:eastAsia="Times New Roman" w:hAnsi="Times New Roman" w:cs="Times New Roman"/>
          <w:color w:val="0E101A"/>
          <w:kern w:val="0"/>
          <w:lang w:eastAsia="en-GB"/>
          <w14:ligatures w14:val="none"/>
        </w:rPr>
      </w:pPr>
      <w:r w:rsidRPr="0091770E">
        <w:rPr>
          <w:rFonts w:ascii="Times New Roman" w:eastAsia="Times New Roman" w:hAnsi="Times New Roman" w:cs="Times New Roman"/>
          <w:color w:val="0E101A"/>
          <w:kern w:val="0"/>
          <w:lang w:eastAsia="en-GB"/>
          <w14:ligatures w14:val="none"/>
        </w:rPr>
        <w:t>A thorough PESTLE analysis reveals the intricate interplay of external forces that shape Clarins' trajectory in a landscape marked by rapid changes and evolving consumer behaviours. A comprehensive understanding of political, economic, social, technological, environmental, and legal factors is fundamental for the company's strategic decisions, product offerings, and market positioning. Clarins' agility in responding to these dynamics positions it as a dynamic player within the luxury cosmetics and skincare industry, ensuring its continued relevance and a prominence.</w:t>
      </w:r>
      <w:r w:rsidR="00CD7A18">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681555193"/>
          <w:citation/>
        </w:sdtPr>
        <w:sdtEndPr/>
        <w:sdtContent>
          <w:r w:rsidR="00710E2B">
            <w:rPr>
              <w:rFonts w:ascii="Times New Roman" w:eastAsia="Times New Roman" w:hAnsi="Times New Roman" w:cs="Times New Roman"/>
              <w:color w:val="0E101A"/>
              <w:kern w:val="0"/>
              <w:lang w:eastAsia="en-GB"/>
              <w14:ligatures w14:val="none"/>
            </w:rPr>
            <w:fldChar w:fldCharType="begin"/>
          </w:r>
          <w:r w:rsidR="00710E2B">
            <w:rPr>
              <w:rFonts w:ascii="Times New Roman" w:eastAsia="Times New Roman" w:hAnsi="Times New Roman" w:cs="Times New Roman"/>
              <w:color w:val="0E101A"/>
              <w:kern w:val="0"/>
              <w:lang w:eastAsia="en-GB"/>
              <w14:ligatures w14:val="none"/>
            </w:rPr>
            <w:instrText xml:space="preserve"> CITATION Joh19 \l 2057 </w:instrText>
          </w:r>
          <w:r w:rsidR="00710E2B">
            <w:rPr>
              <w:rFonts w:ascii="Times New Roman" w:eastAsia="Times New Roman" w:hAnsi="Times New Roman" w:cs="Times New Roman"/>
              <w:color w:val="0E101A"/>
              <w:kern w:val="0"/>
              <w:lang w:eastAsia="en-GB"/>
              <w14:ligatures w14:val="none"/>
            </w:rPr>
            <w:fldChar w:fldCharType="separate"/>
          </w:r>
          <w:r w:rsidR="00710E2B" w:rsidRPr="00710E2B">
            <w:rPr>
              <w:rFonts w:ascii="Times New Roman" w:eastAsia="Times New Roman" w:hAnsi="Times New Roman" w:cs="Times New Roman"/>
              <w:noProof/>
              <w:color w:val="0E101A"/>
              <w:kern w:val="0"/>
              <w:lang w:eastAsia="en-GB"/>
              <w14:ligatures w14:val="none"/>
            </w:rPr>
            <w:t>(Johnson, 2019)</w:t>
          </w:r>
          <w:r w:rsidR="00710E2B">
            <w:rPr>
              <w:rFonts w:ascii="Times New Roman" w:eastAsia="Times New Roman" w:hAnsi="Times New Roman" w:cs="Times New Roman"/>
              <w:color w:val="0E101A"/>
              <w:kern w:val="0"/>
              <w:lang w:eastAsia="en-GB"/>
              <w14:ligatures w14:val="none"/>
            </w:rPr>
            <w:fldChar w:fldCharType="end"/>
          </w:r>
        </w:sdtContent>
      </w:sdt>
    </w:p>
    <w:p w14:paraId="35E4705C"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p>
    <w:p w14:paraId="17B75057"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p>
    <w:p w14:paraId="6E91E80E"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p>
    <w:p w14:paraId="6E8041BE" w14:textId="77777777" w:rsidR="0091770E" w:rsidRPr="0091770E" w:rsidRDefault="0091770E" w:rsidP="00E1684F">
      <w:pPr>
        <w:jc w:val="both"/>
        <w:rPr>
          <w:rFonts w:ascii="Times New Roman" w:eastAsia="Times New Roman" w:hAnsi="Times New Roman" w:cs="Times New Roman"/>
          <w:color w:val="0E101A"/>
          <w:kern w:val="0"/>
          <w:lang w:eastAsia="en-GB"/>
          <w14:ligatures w14:val="none"/>
        </w:rPr>
      </w:pPr>
    </w:p>
    <w:p w14:paraId="4966FC27" w14:textId="77777777" w:rsidR="0091770E" w:rsidRPr="0091770E" w:rsidRDefault="0091770E" w:rsidP="00E1684F">
      <w:pPr>
        <w:jc w:val="both"/>
        <w:rPr>
          <w:rFonts w:ascii="Times New Roman" w:eastAsia="Times New Roman" w:hAnsi="Times New Roman" w:cs="Times New Roman"/>
          <w:kern w:val="0"/>
          <w:lang w:eastAsia="en-GB"/>
          <w14:ligatures w14:val="none"/>
        </w:rPr>
      </w:pPr>
    </w:p>
    <w:p w14:paraId="63DB7763" w14:textId="77777777" w:rsidR="009D7D23" w:rsidRDefault="009D7D23" w:rsidP="00E1684F">
      <w:pPr>
        <w:tabs>
          <w:tab w:val="num" w:pos="720"/>
        </w:tabs>
        <w:ind w:left="720" w:hanging="360"/>
        <w:jc w:val="both"/>
      </w:pPr>
    </w:p>
    <w:p w14:paraId="41CAB6F3" w14:textId="77777777" w:rsidR="00767B8F" w:rsidRDefault="00767B8F" w:rsidP="00E1684F">
      <w:pPr>
        <w:tabs>
          <w:tab w:val="num" w:pos="720"/>
        </w:tabs>
        <w:ind w:left="720" w:hanging="360"/>
        <w:jc w:val="both"/>
      </w:pPr>
    </w:p>
    <w:p w14:paraId="6847F70A" w14:textId="5EFF5580" w:rsidR="00767B8F" w:rsidRDefault="00767B8F" w:rsidP="009D11BA">
      <w:pPr>
        <w:pStyle w:val="Heading1"/>
      </w:pPr>
      <w:bookmarkStart w:id="3" w:name="_Toc143692200"/>
      <w:r>
        <w:t>5 Forces</w:t>
      </w:r>
      <w:bookmarkEnd w:id="3"/>
    </w:p>
    <w:p w14:paraId="539A1510" w14:textId="21E2E380"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3067F5">
        <w:rPr>
          <w:rFonts w:ascii="Times New Roman" w:eastAsia="Times New Roman" w:hAnsi="Times New Roman" w:cs="Times New Roman"/>
          <w:color w:val="0E101A"/>
          <w:kern w:val="0"/>
          <w:lang w:eastAsia="en-GB"/>
          <w14:ligatures w14:val="none"/>
        </w:rPr>
        <w:t xml:space="preserve"> The luxury cosmetics and skincare sector </w:t>
      </w:r>
      <w:proofErr w:type="gramStart"/>
      <w:r w:rsidRPr="003067F5">
        <w:rPr>
          <w:rFonts w:ascii="Times New Roman" w:eastAsia="Times New Roman" w:hAnsi="Times New Roman" w:cs="Times New Roman"/>
          <w:color w:val="0E101A"/>
          <w:kern w:val="0"/>
          <w:lang w:eastAsia="en-GB"/>
          <w14:ligatures w14:val="none"/>
        </w:rPr>
        <w:t>is</w:t>
      </w:r>
      <w:proofErr w:type="gramEnd"/>
      <w:r w:rsidRPr="003067F5">
        <w:rPr>
          <w:rFonts w:ascii="Times New Roman" w:eastAsia="Times New Roman" w:hAnsi="Times New Roman" w:cs="Times New Roman"/>
          <w:color w:val="0E101A"/>
          <w:kern w:val="0"/>
          <w:lang w:eastAsia="en-GB"/>
          <w14:ligatures w14:val="none"/>
        </w:rPr>
        <w:t xml:space="preserve"> characterized by intense competition and shifting consumer preferences. To comprehend the competitive landscape, a Five Forces analysis is employed as a structured framework to evaluate how Clarins Company navigates these dynamics to maintain its market prominence and strategic positioning.</w:t>
      </w:r>
      <w:r w:rsidR="00A46E0F">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1837026986"/>
          <w:citation/>
        </w:sdtPr>
        <w:sdtEndPr/>
        <w:sdtContent>
          <w:r w:rsidR="000E70AE">
            <w:rPr>
              <w:rFonts w:ascii="Times New Roman" w:eastAsia="Times New Roman" w:hAnsi="Times New Roman" w:cs="Times New Roman"/>
              <w:color w:val="0E101A"/>
              <w:kern w:val="0"/>
              <w:lang w:eastAsia="en-GB"/>
              <w14:ligatures w14:val="none"/>
            </w:rPr>
            <w:fldChar w:fldCharType="begin"/>
          </w:r>
          <w:r w:rsidR="000E70AE">
            <w:rPr>
              <w:rFonts w:ascii="Times New Roman" w:eastAsia="Times New Roman" w:hAnsi="Times New Roman" w:cs="Times New Roman"/>
              <w:color w:val="0E101A"/>
              <w:kern w:val="0"/>
              <w:lang w:eastAsia="en-GB"/>
              <w14:ligatures w14:val="none"/>
            </w:rPr>
            <w:instrText xml:space="preserve"> CITATION Bar19 \l 2057 </w:instrText>
          </w:r>
          <w:r w:rsidR="000E70AE">
            <w:rPr>
              <w:rFonts w:ascii="Times New Roman" w:eastAsia="Times New Roman" w:hAnsi="Times New Roman" w:cs="Times New Roman"/>
              <w:color w:val="0E101A"/>
              <w:kern w:val="0"/>
              <w:lang w:eastAsia="en-GB"/>
              <w14:ligatures w14:val="none"/>
            </w:rPr>
            <w:fldChar w:fldCharType="separate"/>
          </w:r>
          <w:r w:rsidR="000E70AE" w:rsidRPr="000E70AE">
            <w:rPr>
              <w:rFonts w:ascii="Times New Roman" w:eastAsia="Times New Roman" w:hAnsi="Times New Roman" w:cs="Times New Roman"/>
              <w:noProof/>
              <w:color w:val="0E101A"/>
              <w:kern w:val="0"/>
              <w:lang w:eastAsia="en-GB"/>
              <w14:ligatures w14:val="none"/>
            </w:rPr>
            <w:t>(Barney, 2019)</w:t>
          </w:r>
          <w:r w:rsidR="000E70AE">
            <w:rPr>
              <w:rFonts w:ascii="Times New Roman" w:eastAsia="Times New Roman" w:hAnsi="Times New Roman" w:cs="Times New Roman"/>
              <w:color w:val="0E101A"/>
              <w:kern w:val="0"/>
              <w:lang w:eastAsia="en-GB"/>
              <w14:ligatures w14:val="none"/>
            </w:rPr>
            <w:fldChar w:fldCharType="end"/>
          </w:r>
        </w:sdtContent>
      </w:sdt>
    </w:p>
    <w:p w14:paraId="5926EF1D" w14:textId="77777777"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9D11BA">
        <w:rPr>
          <w:rFonts w:ascii="Times New Roman" w:eastAsia="Times New Roman" w:hAnsi="Times New Roman" w:cs="Times New Roman"/>
          <w:color w:val="0E101A"/>
          <w:kern w:val="0"/>
          <w:lang w:eastAsia="en-GB"/>
          <w14:ligatures w14:val="none"/>
        </w:rPr>
        <w:t>Threat of New Entrants: </w:t>
      </w:r>
      <w:r w:rsidRPr="003067F5">
        <w:rPr>
          <w:rFonts w:ascii="Times New Roman" w:eastAsia="Times New Roman" w:hAnsi="Times New Roman" w:cs="Times New Roman"/>
          <w:color w:val="0E101A"/>
          <w:kern w:val="0"/>
          <w:lang w:eastAsia="en-GB"/>
          <w14:ligatures w14:val="none"/>
        </w:rPr>
        <w:t>The luxury cosmetics industry poses significant barriers to entry due to prerequisites like brand reputation, capital investment, and distribution networks. Established firms like Clarins enjoy competitive advantages rooted in consumer loyalty and economies of scale. Additionally, stringent regulatory compliance and the continuous demand for innovation deter potential entrants.</w:t>
      </w:r>
    </w:p>
    <w:p w14:paraId="45AFFF61" w14:textId="31F6370F"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3067F5">
        <w:rPr>
          <w:rFonts w:ascii="Times New Roman" w:eastAsia="Times New Roman" w:hAnsi="Times New Roman" w:cs="Times New Roman"/>
          <w:i/>
          <w:iCs/>
          <w:color w:val="0E101A"/>
          <w:kern w:val="0"/>
          <w:lang w:eastAsia="en-GB"/>
          <w14:ligatures w14:val="none"/>
        </w:rPr>
        <w:t>Example</w:t>
      </w:r>
      <w:r w:rsidRPr="003067F5">
        <w:rPr>
          <w:rFonts w:ascii="Times New Roman" w:eastAsia="Times New Roman" w:hAnsi="Times New Roman" w:cs="Times New Roman"/>
          <w:color w:val="0E101A"/>
          <w:kern w:val="0"/>
          <w:lang w:eastAsia="en-GB"/>
          <w14:ligatures w14:val="none"/>
        </w:rPr>
        <w:t>: Clarins' long-standing brand legacy acts as a substantial deterrent to potential new entrants. The company's robust research and development capabilities and a well-established distribution network fortify this barrier further, making it challenging for new players to replicate such advantages.</w:t>
      </w:r>
      <w:r w:rsidR="008E58B6">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126168739"/>
          <w:citation/>
        </w:sdtPr>
        <w:sdtEndPr/>
        <w:sdtContent>
          <w:r w:rsidR="008E58B6">
            <w:rPr>
              <w:rFonts w:ascii="Times New Roman" w:eastAsia="Times New Roman" w:hAnsi="Times New Roman" w:cs="Times New Roman"/>
              <w:color w:val="0E101A"/>
              <w:kern w:val="0"/>
              <w:lang w:eastAsia="en-GB"/>
              <w14:ligatures w14:val="none"/>
            </w:rPr>
            <w:fldChar w:fldCharType="begin"/>
          </w:r>
          <w:r w:rsidR="008E58B6">
            <w:rPr>
              <w:rFonts w:ascii="Times New Roman" w:eastAsia="Times New Roman" w:hAnsi="Times New Roman" w:cs="Times New Roman"/>
              <w:color w:val="0E101A"/>
              <w:kern w:val="0"/>
              <w:lang w:eastAsia="en-GB"/>
              <w14:ligatures w14:val="none"/>
            </w:rPr>
            <w:instrText xml:space="preserve"> CITATION Cla238 \l 2057 </w:instrText>
          </w:r>
          <w:r w:rsidR="008E58B6">
            <w:rPr>
              <w:rFonts w:ascii="Times New Roman" w:eastAsia="Times New Roman" w:hAnsi="Times New Roman" w:cs="Times New Roman"/>
              <w:color w:val="0E101A"/>
              <w:kern w:val="0"/>
              <w:lang w:eastAsia="en-GB"/>
              <w14:ligatures w14:val="none"/>
            </w:rPr>
            <w:fldChar w:fldCharType="separate"/>
          </w:r>
          <w:r w:rsidR="008E58B6" w:rsidRPr="008E58B6">
            <w:rPr>
              <w:rFonts w:ascii="Times New Roman" w:eastAsia="Times New Roman" w:hAnsi="Times New Roman" w:cs="Times New Roman"/>
              <w:noProof/>
              <w:color w:val="0E101A"/>
              <w:kern w:val="0"/>
              <w:lang w:eastAsia="en-GB"/>
              <w14:ligatures w14:val="none"/>
            </w:rPr>
            <w:t>(Clarins, 2023)</w:t>
          </w:r>
          <w:r w:rsidR="008E58B6">
            <w:rPr>
              <w:rFonts w:ascii="Times New Roman" w:eastAsia="Times New Roman" w:hAnsi="Times New Roman" w:cs="Times New Roman"/>
              <w:color w:val="0E101A"/>
              <w:kern w:val="0"/>
              <w:lang w:eastAsia="en-GB"/>
              <w14:ligatures w14:val="none"/>
            </w:rPr>
            <w:fldChar w:fldCharType="end"/>
          </w:r>
        </w:sdtContent>
      </w:sdt>
    </w:p>
    <w:p w14:paraId="0BE50FE5" w14:textId="77777777"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47532F">
        <w:rPr>
          <w:rFonts w:ascii="Times New Roman" w:eastAsia="Times New Roman" w:hAnsi="Times New Roman" w:cs="Times New Roman"/>
          <w:color w:val="0E101A"/>
          <w:kern w:val="0"/>
          <w:lang w:eastAsia="en-GB"/>
          <w14:ligatures w14:val="none"/>
        </w:rPr>
        <w:t>Bargaining Power of Suppliers:</w:t>
      </w:r>
      <w:r w:rsidRPr="003067F5">
        <w:rPr>
          <w:rFonts w:ascii="Times New Roman" w:eastAsia="Times New Roman" w:hAnsi="Times New Roman" w:cs="Times New Roman"/>
          <w:color w:val="0E101A"/>
          <w:kern w:val="0"/>
          <w:lang w:eastAsia="en-GB"/>
          <w14:ligatures w14:val="none"/>
        </w:rPr>
        <w:t> In the luxury cosmetics domain, suppliers wield a certain degree of bargaining power due to the significance of premium ingredients and materials. However, the emphasis on quality and differentiation within the luxury segment often fosters long-term collaborative relationships, mitigating the influence of suppliers. Clarins' global reach and commitment to sustainable sourcing augment its negotiation leverage.</w:t>
      </w:r>
    </w:p>
    <w:p w14:paraId="6D9F8DFE" w14:textId="6CF410BF"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3067F5">
        <w:rPr>
          <w:rFonts w:ascii="Times New Roman" w:eastAsia="Times New Roman" w:hAnsi="Times New Roman" w:cs="Times New Roman"/>
          <w:i/>
          <w:iCs/>
          <w:color w:val="0E101A"/>
          <w:kern w:val="0"/>
          <w:lang w:eastAsia="en-GB"/>
          <w14:ligatures w14:val="none"/>
        </w:rPr>
        <w:t>Example</w:t>
      </w:r>
      <w:r w:rsidRPr="003067F5">
        <w:rPr>
          <w:rFonts w:ascii="Times New Roman" w:eastAsia="Times New Roman" w:hAnsi="Times New Roman" w:cs="Times New Roman"/>
          <w:color w:val="0E101A"/>
          <w:kern w:val="0"/>
          <w:lang w:eastAsia="en-GB"/>
          <w14:ligatures w14:val="none"/>
        </w:rPr>
        <w:t>: Clarins' dedication to ethical sourcing and sustainability resonates throughout its supplier network. This proactive stance ensures the procurement of superior ingredients, enhances the company's image, and reduces the suppliers' bargaining power.</w:t>
      </w:r>
      <w:r w:rsidR="008E58B6" w:rsidRPr="008E58B6">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2051136145"/>
          <w:citation/>
        </w:sdtPr>
        <w:sdtEndPr/>
        <w:sdtContent>
          <w:r w:rsidR="008E58B6">
            <w:rPr>
              <w:rFonts w:ascii="Times New Roman" w:eastAsia="Times New Roman" w:hAnsi="Times New Roman" w:cs="Times New Roman"/>
              <w:color w:val="0E101A"/>
              <w:kern w:val="0"/>
              <w:lang w:eastAsia="en-GB"/>
              <w14:ligatures w14:val="none"/>
            </w:rPr>
            <w:fldChar w:fldCharType="begin"/>
          </w:r>
          <w:r w:rsidR="008E58B6">
            <w:rPr>
              <w:rFonts w:ascii="Times New Roman" w:eastAsia="Times New Roman" w:hAnsi="Times New Roman" w:cs="Times New Roman"/>
              <w:color w:val="0E101A"/>
              <w:kern w:val="0"/>
              <w:lang w:eastAsia="en-GB"/>
              <w14:ligatures w14:val="none"/>
            </w:rPr>
            <w:instrText xml:space="preserve"> CITATION Cla238 \l 2057 </w:instrText>
          </w:r>
          <w:r w:rsidR="008E58B6">
            <w:rPr>
              <w:rFonts w:ascii="Times New Roman" w:eastAsia="Times New Roman" w:hAnsi="Times New Roman" w:cs="Times New Roman"/>
              <w:color w:val="0E101A"/>
              <w:kern w:val="0"/>
              <w:lang w:eastAsia="en-GB"/>
              <w14:ligatures w14:val="none"/>
            </w:rPr>
            <w:fldChar w:fldCharType="separate"/>
          </w:r>
          <w:r w:rsidR="008E58B6" w:rsidRPr="008E58B6">
            <w:rPr>
              <w:rFonts w:ascii="Times New Roman" w:eastAsia="Times New Roman" w:hAnsi="Times New Roman" w:cs="Times New Roman"/>
              <w:noProof/>
              <w:color w:val="0E101A"/>
              <w:kern w:val="0"/>
              <w:lang w:eastAsia="en-GB"/>
              <w14:ligatures w14:val="none"/>
            </w:rPr>
            <w:t>(Clarins, 2023)</w:t>
          </w:r>
          <w:r w:rsidR="008E58B6">
            <w:rPr>
              <w:rFonts w:ascii="Times New Roman" w:eastAsia="Times New Roman" w:hAnsi="Times New Roman" w:cs="Times New Roman"/>
              <w:color w:val="0E101A"/>
              <w:kern w:val="0"/>
              <w:lang w:eastAsia="en-GB"/>
              <w14:ligatures w14:val="none"/>
            </w:rPr>
            <w:fldChar w:fldCharType="end"/>
          </w:r>
        </w:sdtContent>
      </w:sdt>
    </w:p>
    <w:p w14:paraId="1D174642" w14:textId="77777777"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47532F">
        <w:rPr>
          <w:rFonts w:ascii="Times New Roman" w:eastAsia="Times New Roman" w:hAnsi="Times New Roman" w:cs="Times New Roman"/>
          <w:color w:val="0E101A"/>
          <w:kern w:val="0"/>
          <w:lang w:eastAsia="en-GB"/>
          <w14:ligatures w14:val="none"/>
        </w:rPr>
        <w:t>Bargaining Power of Buyers: </w:t>
      </w:r>
      <w:r w:rsidRPr="003067F5">
        <w:rPr>
          <w:rFonts w:ascii="Times New Roman" w:eastAsia="Times New Roman" w:hAnsi="Times New Roman" w:cs="Times New Roman"/>
          <w:color w:val="0E101A"/>
          <w:kern w:val="0"/>
          <w:lang w:eastAsia="en-GB"/>
          <w14:ligatures w14:val="none"/>
        </w:rPr>
        <w:t>Consumers of luxury cosmetics wield relatively limited bargaining power due to the unique value proposition offered by premium brands. Clarins' reputation for quality, efficacy, and luxury empowers the company to maintain stable pricing structures despite potential sensitivity to economic fluctuations.</w:t>
      </w:r>
    </w:p>
    <w:p w14:paraId="20EF048E" w14:textId="6DEFB17C"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3067F5">
        <w:rPr>
          <w:rFonts w:ascii="Times New Roman" w:eastAsia="Times New Roman" w:hAnsi="Times New Roman" w:cs="Times New Roman"/>
          <w:i/>
          <w:iCs/>
          <w:color w:val="0E101A"/>
          <w:kern w:val="0"/>
          <w:lang w:eastAsia="en-GB"/>
          <w14:ligatures w14:val="none"/>
        </w:rPr>
        <w:t>Example</w:t>
      </w:r>
      <w:r w:rsidRPr="003067F5">
        <w:rPr>
          <w:rFonts w:ascii="Times New Roman" w:eastAsia="Times New Roman" w:hAnsi="Times New Roman" w:cs="Times New Roman"/>
          <w:color w:val="0E101A"/>
          <w:kern w:val="0"/>
          <w:lang w:eastAsia="en-GB"/>
          <w14:ligatures w14:val="none"/>
        </w:rPr>
        <w:t>: Consumers' willingness to pay a premium for Clarins' products attests to the brand's perceived value. This perception dampens the buyers' bargaining power and affords the company leeway in pricing strategies.</w:t>
      </w:r>
      <w:r w:rsidR="008E58B6" w:rsidRPr="008E58B6">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731536967"/>
          <w:citation/>
        </w:sdtPr>
        <w:sdtEndPr/>
        <w:sdtContent>
          <w:r w:rsidR="008E58B6">
            <w:rPr>
              <w:rFonts w:ascii="Times New Roman" w:eastAsia="Times New Roman" w:hAnsi="Times New Roman" w:cs="Times New Roman"/>
              <w:color w:val="0E101A"/>
              <w:kern w:val="0"/>
              <w:lang w:eastAsia="en-GB"/>
              <w14:ligatures w14:val="none"/>
            </w:rPr>
            <w:fldChar w:fldCharType="begin"/>
          </w:r>
          <w:r w:rsidR="008E58B6">
            <w:rPr>
              <w:rFonts w:ascii="Times New Roman" w:eastAsia="Times New Roman" w:hAnsi="Times New Roman" w:cs="Times New Roman"/>
              <w:color w:val="0E101A"/>
              <w:kern w:val="0"/>
              <w:lang w:eastAsia="en-GB"/>
              <w14:ligatures w14:val="none"/>
            </w:rPr>
            <w:instrText xml:space="preserve"> CITATION Cla238 \l 2057 </w:instrText>
          </w:r>
          <w:r w:rsidR="008E58B6">
            <w:rPr>
              <w:rFonts w:ascii="Times New Roman" w:eastAsia="Times New Roman" w:hAnsi="Times New Roman" w:cs="Times New Roman"/>
              <w:color w:val="0E101A"/>
              <w:kern w:val="0"/>
              <w:lang w:eastAsia="en-GB"/>
              <w14:ligatures w14:val="none"/>
            </w:rPr>
            <w:fldChar w:fldCharType="separate"/>
          </w:r>
          <w:r w:rsidR="008E58B6" w:rsidRPr="008E58B6">
            <w:rPr>
              <w:rFonts w:ascii="Times New Roman" w:eastAsia="Times New Roman" w:hAnsi="Times New Roman" w:cs="Times New Roman"/>
              <w:noProof/>
              <w:color w:val="0E101A"/>
              <w:kern w:val="0"/>
              <w:lang w:eastAsia="en-GB"/>
              <w14:ligatures w14:val="none"/>
            </w:rPr>
            <w:t>(Clarins, 2023)</w:t>
          </w:r>
          <w:r w:rsidR="008E58B6">
            <w:rPr>
              <w:rFonts w:ascii="Times New Roman" w:eastAsia="Times New Roman" w:hAnsi="Times New Roman" w:cs="Times New Roman"/>
              <w:color w:val="0E101A"/>
              <w:kern w:val="0"/>
              <w:lang w:eastAsia="en-GB"/>
              <w14:ligatures w14:val="none"/>
            </w:rPr>
            <w:fldChar w:fldCharType="end"/>
          </w:r>
        </w:sdtContent>
      </w:sdt>
    </w:p>
    <w:p w14:paraId="0C8E865E" w14:textId="5D5637F0"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47532F">
        <w:rPr>
          <w:rFonts w:ascii="Times New Roman" w:eastAsia="Times New Roman" w:hAnsi="Times New Roman" w:cs="Times New Roman"/>
          <w:color w:val="0E101A"/>
          <w:kern w:val="0"/>
          <w:lang w:eastAsia="en-GB"/>
          <w14:ligatures w14:val="none"/>
        </w:rPr>
        <w:t>Competitive Rivalry:</w:t>
      </w:r>
      <w:r w:rsidRPr="003067F5">
        <w:rPr>
          <w:rFonts w:ascii="Times New Roman" w:eastAsia="Times New Roman" w:hAnsi="Times New Roman" w:cs="Times New Roman"/>
          <w:color w:val="0E101A"/>
          <w:kern w:val="0"/>
          <w:lang w:eastAsia="en-GB"/>
          <w14:ligatures w14:val="none"/>
        </w:rPr>
        <w:t> The luxury cosmetics arena is rife with intense competition among established players. Competitors range from other luxury brands to emerging niche entities. Distinguishing factors such as product differentiation, brand loyalty, and innovation play pivotal roles in maintaining a competitive edge.</w:t>
      </w:r>
      <w:r w:rsidR="008E58B6" w:rsidRPr="008E58B6">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1056043036"/>
          <w:citation/>
        </w:sdtPr>
        <w:sdtEndPr/>
        <w:sdtContent>
          <w:r w:rsidR="008E58B6">
            <w:rPr>
              <w:rFonts w:ascii="Times New Roman" w:eastAsia="Times New Roman" w:hAnsi="Times New Roman" w:cs="Times New Roman"/>
              <w:color w:val="0E101A"/>
              <w:kern w:val="0"/>
              <w:lang w:eastAsia="en-GB"/>
              <w14:ligatures w14:val="none"/>
            </w:rPr>
            <w:fldChar w:fldCharType="begin"/>
          </w:r>
          <w:r w:rsidR="008E58B6">
            <w:rPr>
              <w:rFonts w:ascii="Times New Roman" w:eastAsia="Times New Roman" w:hAnsi="Times New Roman" w:cs="Times New Roman"/>
              <w:color w:val="0E101A"/>
              <w:kern w:val="0"/>
              <w:lang w:eastAsia="en-GB"/>
              <w14:ligatures w14:val="none"/>
            </w:rPr>
            <w:instrText xml:space="preserve"> CITATION Cla238 \l 2057 </w:instrText>
          </w:r>
          <w:r w:rsidR="008E58B6">
            <w:rPr>
              <w:rFonts w:ascii="Times New Roman" w:eastAsia="Times New Roman" w:hAnsi="Times New Roman" w:cs="Times New Roman"/>
              <w:color w:val="0E101A"/>
              <w:kern w:val="0"/>
              <w:lang w:eastAsia="en-GB"/>
              <w14:ligatures w14:val="none"/>
            </w:rPr>
            <w:fldChar w:fldCharType="separate"/>
          </w:r>
          <w:r w:rsidR="008E58B6" w:rsidRPr="008E58B6">
            <w:rPr>
              <w:rFonts w:ascii="Times New Roman" w:eastAsia="Times New Roman" w:hAnsi="Times New Roman" w:cs="Times New Roman"/>
              <w:noProof/>
              <w:color w:val="0E101A"/>
              <w:kern w:val="0"/>
              <w:lang w:eastAsia="en-GB"/>
              <w14:ligatures w14:val="none"/>
            </w:rPr>
            <w:t>(Clarins, 2023)</w:t>
          </w:r>
          <w:r w:rsidR="008E58B6">
            <w:rPr>
              <w:rFonts w:ascii="Times New Roman" w:eastAsia="Times New Roman" w:hAnsi="Times New Roman" w:cs="Times New Roman"/>
              <w:color w:val="0E101A"/>
              <w:kern w:val="0"/>
              <w:lang w:eastAsia="en-GB"/>
              <w14:ligatures w14:val="none"/>
            </w:rPr>
            <w:fldChar w:fldCharType="end"/>
          </w:r>
        </w:sdtContent>
      </w:sdt>
    </w:p>
    <w:p w14:paraId="52C58243" w14:textId="79E3184E"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3067F5">
        <w:rPr>
          <w:rFonts w:ascii="Times New Roman" w:eastAsia="Times New Roman" w:hAnsi="Times New Roman" w:cs="Times New Roman"/>
          <w:i/>
          <w:iCs/>
          <w:color w:val="0E101A"/>
          <w:kern w:val="0"/>
          <w:lang w:eastAsia="en-GB"/>
          <w14:ligatures w14:val="none"/>
        </w:rPr>
        <w:t>Example</w:t>
      </w:r>
      <w:r w:rsidRPr="003067F5">
        <w:rPr>
          <w:rFonts w:ascii="Times New Roman" w:eastAsia="Times New Roman" w:hAnsi="Times New Roman" w:cs="Times New Roman"/>
          <w:color w:val="0E101A"/>
          <w:kern w:val="0"/>
          <w:lang w:eastAsia="en-GB"/>
          <w14:ligatures w14:val="none"/>
        </w:rPr>
        <w:t>: Clarins faces formidable rivals like Estée Lauder and L'Oréal's luxury division in the competitive realm of luxury cosmetics. With its dedication to natural ingredients and sustainability and a strong reputation for quality, Clarins has effectively carved out a unique niche in this milieu.</w:t>
      </w:r>
      <w:r w:rsidR="008E58B6" w:rsidRPr="008E58B6">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1621529477"/>
          <w:citation/>
        </w:sdtPr>
        <w:sdtEndPr/>
        <w:sdtContent>
          <w:r w:rsidR="008E58B6">
            <w:rPr>
              <w:rFonts w:ascii="Times New Roman" w:eastAsia="Times New Roman" w:hAnsi="Times New Roman" w:cs="Times New Roman"/>
              <w:color w:val="0E101A"/>
              <w:kern w:val="0"/>
              <w:lang w:eastAsia="en-GB"/>
              <w14:ligatures w14:val="none"/>
            </w:rPr>
            <w:fldChar w:fldCharType="begin"/>
          </w:r>
          <w:r w:rsidR="008E58B6">
            <w:rPr>
              <w:rFonts w:ascii="Times New Roman" w:eastAsia="Times New Roman" w:hAnsi="Times New Roman" w:cs="Times New Roman"/>
              <w:color w:val="0E101A"/>
              <w:kern w:val="0"/>
              <w:lang w:eastAsia="en-GB"/>
              <w14:ligatures w14:val="none"/>
            </w:rPr>
            <w:instrText xml:space="preserve"> CITATION Cla238 \l 2057 </w:instrText>
          </w:r>
          <w:r w:rsidR="008E58B6">
            <w:rPr>
              <w:rFonts w:ascii="Times New Roman" w:eastAsia="Times New Roman" w:hAnsi="Times New Roman" w:cs="Times New Roman"/>
              <w:color w:val="0E101A"/>
              <w:kern w:val="0"/>
              <w:lang w:eastAsia="en-GB"/>
              <w14:ligatures w14:val="none"/>
            </w:rPr>
            <w:fldChar w:fldCharType="separate"/>
          </w:r>
          <w:r w:rsidR="008E58B6" w:rsidRPr="008E58B6">
            <w:rPr>
              <w:rFonts w:ascii="Times New Roman" w:eastAsia="Times New Roman" w:hAnsi="Times New Roman" w:cs="Times New Roman"/>
              <w:noProof/>
              <w:color w:val="0E101A"/>
              <w:kern w:val="0"/>
              <w:lang w:eastAsia="en-GB"/>
              <w14:ligatures w14:val="none"/>
            </w:rPr>
            <w:t>(Clarins, 2023)</w:t>
          </w:r>
          <w:r w:rsidR="008E58B6">
            <w:rPr>
              <w:rFonts w:ascii="Times New Roman" w:eastAsia="Times New Roman" w:hAnsi="Times New Roman" w:cs="Times New Roman"/>
              <w:color w:val="0E101A"/>
              <w:kern w:val="0"/>
              <w:lang w:eastAsia="en-GB"/>
              <w14:ligatures w14:val="none"/>
            </w:rPr>
            <w:fldChar w:fldCharType="end"/>
          </w:r>
        </w:sdtContent>
      </w:sdt>
    </w:p>
    <w:p w14:paraId="7E23346E" w14:textId="77777777"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47532F">
        <w:rPr>
          <w:rFonts w:ascii="Times New Roman" w:eastAsia="Times New Roman" w:hAnsi="Times New Roman" w:cs="Times New Roman"/>
          <w:color w:val="0E101A"/>
          <w:kern w:val="0"/>
          <w:lang w:eastAsia="en-GB"/>
          <w14:ligatures w14:val="none"/>
        </w:rPr>
        <w:t>The threat of Substitutes</w:t>
      </w:r>
      <w:r w:rsidRPr="003067F5">
        <w:rPr>
          <w:rFonts w:ascii="Times New Roman" w:eastAsia="Times New Roman" w:hAnsi="Times New Roman" w:cs="Times New Roman"/>
          <w:b/>
          <w:bCs/>
          <w:color w:val="0E101A"/>
          <w:kern w:val="0"/>
          <w:lang w:eastAsia="en-GB"/>
          <w14:ligatures w14:val="none"/>
        </w:rPr>
        <w:t>:</w:t>
      </w:r>
      <w:r w:rsidRPr="003067F5">
        <w:rPr>
          <w:rFonts w:ascii="Times New Roman" w:eastAsia="Times New Roman" w:hAnsi="Times New Roman" w:cs="Times New Roman"/>
          <w:color w:val="0E101A"/>
          <w:kern w:val="0"/>
          <w:lang w:eastAsia="en-GB"/>
          <w14:ligatures w14:val="none"/>
        </w:rPr>
        <w:t> Substitutes in luxury cosmetics emerge from high-end alternatives and mass-market counterparts. However, Clarins' unwavering focus on quality, innovation, and distinct formulations differentiates its products and mitigates the threat of substitutes.</w:t>
      </w:r>
    </w:p>
    <w:p w14:paraId="279F55FA" w14:textId="535FEED9" w:rsidR="003067F5" w:rsidRPr="003067F5" w:rsidRDefault="003067F5" w:rsidP="00E1684F">
      <w:pPr>
        <w:jc w:val="both"/>
        <w:rPr>
          <w:rFonts w:ascii="Times New Roman" w:eastAsia="Times New Roman" w:hAnsi="Times New Roman" w:cs="Times New Roman"/>
          <w:color w:val="0E101A"/>
          <w:kern w:val="0"/>
          <w:lang w:eastAsia="en-GB"/>
          <w14:ligatures w14:val="none"/>
        </w:rPr>
      </w:pPr>
      <w:r w:rsidRPr="003067F5">
        <w:rPr>
          <w:rFonts w:ascii="Times New Roman" w:eastAsia="Times New Roman" w:hAnsi="Times New Roman" w:cs="Times New Roman"/>
          <w:i/>
          <w:iCs/>
          <w:color w:val="0E101A"/>
          <w:kern w:val="0"/>
          <w:lang w:eastAsia="en-GB"/>
          <w14:ligatures w14:val="none"/>
        </w:rPr>
        <w:t>Example</w:t>
      </w:r>
      <w:r w:rsidRPr="003067F5">
        <w:rPr>
          <w:rFonts w:ascii="Times New Roman" w:eastAsia="Times New Roman" w:hAnsi="Times New Roman" w:cs="Times New Roman"/>
          <w:color w:val="0E101A"/>
          <w:kern w:val="0"/>
          <w:lang w:eastAsia="en-GB"/>
          <w14:ligatures w14:val="none"/>
        </w:rPr>
        <w:t>: Clarins' emphasis on research-backed formulations and tangible skincare benefits erects a perceptible barrier against substitution, setting its products apart from mass-market alternatives.</w:t>
      </w:r>
      <w:r w:rsidR="008E58B6" w:rsidRPr="008E58B6">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810599101"/>
          <w:citation/>
        </w:sdtPr>
        <w:sdtEndPr/>
        <w:sdtContent>
          <w:r w:rsidR="008E58B6">
            <w:rPr>
              <w:rFonts w:ascii="Times New Roman" w:eastAsia="Times New Roman" w:hAnsi="Times New Roman" w:cs="Times New Roman"/>
              <w:color w:val="0E101A"/>
              <w:kern w:val="0"/>
              <w:lang w:eastAsia="en-GB"/>
              <w14:ligatures w14:val="none"/>
            </w:rPr>
            <w:fldChar w:fldCharType="begin"/>
          </w:r>
          <w:r w:rsidR="008E58B6">
            <w:rPr>
              <w:rFonts w:ascii="Times New Roman" w:eastAsia="Times New Roman" w:hAnsi="Times New Roman" w:cs="Times New Roman"/>
              <w:color w:val="0E101A"/>
              <w:kern w:val="0"/>
              <w:lang w:eastAsia="en-GB"/>
              <w14:ligatures w14:val="none"/>
            </w:rPr>
            <w:instrText xml:space="preserve"> CITATION Cla238 \l 2057 </w:instrText>
          </w:r>
          <w:r w:rsidR="008E58B6">
            <w:rPr>
              <w:rFonts w:ascii="Times New Roman" w:eastAsia="Times New Roman" w:hAnsi="Times New Roman" w:cs="Times New Roman"/>
              <w:color w:val="0E101A"/>
              <w:kern w:val="0"/>
              <w:lang w:eastAsia="en-GB"/>
              <w14:ligatures w14:val="none"/>
            </w:rPr>
            <w:fldChar w:fldCharType="separate"/>
          </w:r>
          <w:r w:rsidR="008E58B6" w:rsidRPr="008E58B6">
            <w:rPr>
              <w:rFonts w:ascii="Times New Roman" w:eastAsia="Times New Roman" w:hAnsi="Times New Roman" w:cs="Times New Roman"/>
              <w:noProof/>
              <w:color w:val="0E101A"/>
              <w:kern w:val="0"/>
              <w:lang w:eastAsia="en-GB"/>
              <w14:ligatures w14:val="none"/>
            </w:rPr>
            <w:t>(Clarins, 2023)</w:t>
          </w:r>
          <w:r w:rsidR="008E58B6">
            <w:rPr>
              <w:rFonts w:ascii="Times New Roman" w:eastAsia="Times New Roman" w:hAnsi="Times New Roman" w:cs="Times New Roman"/>
              <w:color w:val="0E101A"/>
              <w:kern w:val="0"/>
              <w:lang w:eastAsia="en-GB"/>
              <w14:ligatures w14:val="none"/>
            </w:rPr>
            <w:fldChar w:fldCharType="end"/>
          </w:r>
        </w:sdtContent>
      </w:sdt>
    </w:p>
    <w:p w14:paraId="05288D80" w14:textId="01D745A2" w:rsidR="00944502" w:rsidRDefault="003067F5" w:rsidP="00E1684F">
      <w:pPr>
        <w:jc w:val="both"/>
        <w:rPr>
          <w:rFonts w:ascii="Times New Roman" w:eastAsia="Times New Roman" w:hAnsi="Times New Roman" w:cs="Times New Roman"/>
          <w:color w:val="0E101A"/>
          <w:kern w:val="0"/>
          <w:lang w:eastAsia="en-GB"/>
          <w14:ligatures w14:val="none"/>
        </w:rPr>
      </w:pPr>
      <w:r w:rsidRPr="003067F5">
        <w:rPr>
          <w:rFonts w:ascii="Times New Roman" w:eastAsia="Times New Roman" w:hAnsi="Times New Roman" w:cs="Times New Roman"/>
          <w:color w:val="0E101A"/>
          <w:kern w:val="0"/>
          <w:lang w:eastAsia="en-GB"/>
          <w14:ligatures w14:val="none"/>
        </w:rPr>
        <w:lastRenderedPageBreak/>
        <w:t> This Five Forces analysis illuminates the intricate tapestry of competitive dynamics that intricately shape Clarins Company's standing within the luxury cosmetics industry. Clarins is a resilient player, building brand loyalty and constantly innovating in response to developing consumer tastes by strategically navigating dynamics such as the threat of new entrants, supplier and buyer negotiating power, competitive rivalry, and the danger of substitutes.</w:t>
      </w:r>
      <w:sdt>
        <w:sdtPr>
          <w:rPr>
            <w:rFonts w:ascii="Times New Roman" w:eastAsia="Times New Roman" w:hAnsi="Times New Roman" w:cs="Times New Roman"/>
            <w:color w:val="0E101A"/>
            <w:kern w:val="0"/>
            <w:lang w:eastAsia="en-GB"/>
            <w14:ligatures w14:val="none"/>
          </w:rPr>
          <w:id w:val="-954945880"/>
          <w:citation/>
        </w:sdtPr>
        <w:sdtEndPr/>
        <w:sdtContent>
          <w:r w:rsidR="00233768">
            <w:rPr>
              <w:rFonts w:ascii="Times New Roman" w:eastAsia="Times New Roman" w:hAnsi="Times New Roman" w:cs="Times New Roman"/>
              <w:color w:val="0E101A"/>
              <w:kern w:val="0"/>
              <w:lang w:eastAsia="en-GB"/>
              <w14:ligatures w14:val="none"/>
            </w:rPr>
            <w:fldChar w:fldCharType="begin"/>
          </w:r>
          <w:r w:rsidR="00233768">
            <w:rPr>
              <w:rFonts w:ascii="Times New Roman" w:eastAsia="Times New Roman" w:hAnsi="Times New Roman" w:cs="Times New Roman"/>
              <w:color w:val="0E101A"/>
              <w:kern w:val="0"/>
              <w:lang w:eastAsia="en-GB"/>
              <w14:ligatures w14:val="none"/>
            </w:rPr>
            <w:instrText xml:space="preserve"> CITATION Por08 \l 2057 </w:instrText>
          </w:r>
          <w:r w:rsidR="00233768">
            <w:rPr>
              <w:rFonts w:ascii="Times New Roman" w:eastAsia="Times New Roman" w:hAnsi="Times New Roman" w:cs="Times New Roman"/>
              <w:color w:val="0E101A"/>
              <w:kern w:val="0"/>
              <w:lang w:eastAsia="en-GB"/>
              <w14:ligatures w14:val="none"/>
            </w:rPr>
            <w:fldChar w:fldCharType="separate"/>
          </w:r>
          <w:r w:rsidR="00233768">
            <w:rPr>
              <w:rFonts w:ascii="Times New Roman" w:eastAsia="Times New Roman" w:hAnsi="Times New Roman" w:cs="Times New Roman"/>
              <w:noProof/>
              <w:color w:val="0E101A"/>
              <w:kern w:val="0"/>
              <w:lang w:eastAsia="en-GB"/>
              <w14:ligatures w14:val="none"/>
            </w:rPr>
            <w:t xml:space="preserve"> </w:t>
          </w:r>
          <w:r w:rsidR="00233768" w:rsidRPr="00233768">
            <w:rPr>
              <w:rFonts w:ascii="Times New Roman" w:eastAsia="Times New Roman" w:hAnsi="Times New Roman" w:cs="Times New Roman"/>
              <w:noProof/>
              <w:color w:val="0E101A"/>
              <w:kern w:val="0"/>
              <w:lang w:eastAsia="en-GB"/>
              <w14:ligatures w14:val="none"/>
            </w:rPr>
            <w:t>(Porter, 2008)</w:t>
          </w:r>
          <w:r w:rsidR="00233768">
            <w:rPr>
              <w:rFonts w:ascii="Times New Roman" w:eastAsia="Times New Roman" w:hAnsi="Times New Roman" w:cs="Times New Roman"/>
              <w:color w:val="0E101A"/>
              <w:kern w:val="0"/>
              <w:lang w:eastAsia="en-GB"/>
              <w14:ligatures w14:val="none"/>
            </w:rPr>
            <w:fldChar w:fldCharType="end"/>
          </w:r>
        </w:sdtContent>
      </w:sdt>
    </w:p>
    <w:p w14:paraId="26B20E98" w14:textId="72A5B55C" w:rsidR="003067F5" w:rsidRPr="003067F5" w:rsidRDefault="003067F5" w:rsidP="00E1684F">
      <w:pPr>
        <w:jc w:val="both"/>
        <w:rPr>
          <w:rFonts w:ascii="Times New Roman" w:eastAsia="Times New Roman" w:hAnsi="Times New Roman" w:cs="Times New Roman"/>
          <w:color w:val="0E101A"/>
          <w:kern w:val="0"/>
          <w:lang w:eastAsia="en-GB"/>
          <w14:ligatures w14:val="none"/>
        </w:rPr>
      </w:pPr>
    </w:p>
    <w:p w14:paraId="5BB7BA3F" w14:textId="77777777" w:rsidR="003067F5" w:rsidRPr="003067F5" w:rsidRDefault="003067F5" w:rsidP="00E1684F">
      <w:pPr>
        <w:jc w:val="both"/>
        <w:rPr>
          <w:rFonts w:ascii="Times New Roman" w:eastAsia="Times New Roman" w:hAnsi="Times New Roman" w:cs="Times New Roman"/>
          <w:kern w:val="0"/>
          <w:lang w:eastAsia="en-GB"/>
          <w14:ligatures w14:val="none"/>
        </w:rPr>
      </w:pPr>
    </w:p>
    <w:p w14:paraId="0CF91CB4" w14:textId="77777777" w:rsidR="003067F5" w:rsidRDefault="003067F5" w:rsidP="00E1684F">
      <w:pPr>
        <w:tabs>
          <w:tab w:val="num" w:pos="720"/>
        </w:tabs>
        <w:ind w:left="720" w:hanging="360"/>
        <w:jc w:val="both"/>
      </w:pPr>
    </w:p>
    <w:p w14:paraId="3C5591B6" w14:textId="31D059E1" w:rsidR="00767B8F" w:rsidRDefault="00767B8F" w:rsidP="0047532F">
      <w:pPr>
        <w:pStyle w:val="Heading1"/>
      </w:pPr>
      <w:bookmarkStart w:id="4" w:name="_Toc143692201"/>
      <w:r>
        <w:t>SWOT analysis</w:t>
      </w:r>
      <w:bookmarkEnd w:id="4"/>
    </w:p>
    <w:p w14:paraId="23E9CF2C" w14:textId="6FCA906F" w:rsidR="00FF30A7" w:rsidRPr="00FF30A7" w:rsidRDefault="00FF30A7" w:rsidP="00E1684F">
      <w:pPr>
        <w:jc w:val="both"/>
        <w:rPr>
          <w:rFonts w:ascii="Times New Roman" w:eastAsia="Times New Roman" w:hAnsi="Times New Roman" w:cs="Times New Roman"/>
          <w:color w:val="0E101A"/>
          <w:kern w:val="0"/>
          <w:lang w:eastAsia="en-GB"/>
          <w14:ligatures w14:val="none"/>
        </w:rPr>
      </w:pPr>
      <w:r w:rsidRPr="00FF30A7">
        <w:rPr>
          <w:rFonts w:ascii="Times New Roman" w:eastAsia="Times New Roman" w:hAnsi="Times New Roman" w:cs="Times New Roman"/>
          <w:color w:val="0E101A"/>
          <w:kern w:val="0"/>
          <w:lang w:eastAsia="en-GB"/>
          <w14:ligatures w14:val="none"/>
        </w:rPr>
        <w:t>The SWOT analysis conducted on Clarins Company underscores the critical external factors that present opportunities and threats within the competitive luxury cosmetics industry. These external factors illuminate strategic pathways that Clarins can leverage to capitalize on its strengths while mitigating potential vulnerabilities.</w:t>
      </w:r>
      <w:r w:rsidR="000110E9">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85692910"/>
          <w:citation/>
        </w:sdtPr>
        <w:sdtEndPr/>
        <w:sdtContent>
          <w:r w:rsidR="009D362C">
            <w:rPr>
              <w:rFonts w:ascii="Times New Roman" w:eastAsia="Times New Roman" w:hAnsi="Times New Roman" w:cs="Times New Roman"/>
              <w:color w:val="0E101A"/>
              <w:kern w:val="0"/>
              <w:lang w:eastAsia="en-GB"/>
              <w14:ligatures w14:val="none"/>
            </w:rPr>
            <w:fldChar w:fldCharType="begin"/>
          </w:r>
          <w:r w:rsidR="009D362C">
            <w:rPr>
              <w:rFonts w:ascii="Times New Roman" w:eastAsia="Times New Roman" w:hAnsi="Times New Roman" w:cs="Times New Roman"/>
              <w:color w:val="0E101A"/>
              <w:kern w:val="0"/>
              <w:lang w:eastAsia="en-GB"/>
              <w14:ligatures w14:val="none"/>
            </w:rPr>
            <w:instrText xml:space="preserve"> CITATION Whe82 \l 2057 </w:instrText>
          </w:r>
          <w:r w:rsidR="009D362C">
            <w:rPr>
              <w:rFonts w:ascii="Times New Roman" w:eastAsia="Times New Roman" w:hAnsi="Times New Roman" w:cs="Times New Roman"/>
              <w:color w:val="0E101A"/>
              <w:kern w:val="0"/>
              <w:lang w:eastAsia="en-GB"/>
              <w14:ligatures w14:val="none"/>
            </w:rPr>
            <w:fldChar w:fldCharType="separate"/>
          </w:r>
          <w:r w:rsidR="009D362C" w:rsidRPr="009D362C">
            <w:rPr>
              <w:rFonts w:ascii="Times New Roman" w:eastAsia="Times New Roman" w:hAnsi="Times New Roman" w:cs="Times New Roman"/>
              <w:noProof/>
              <w:color w:val="0E101A"/>
              <w:kern w:val="0"/>
              <w:lang w:eastAsia="en-GB"/>
              <w14:ligatures w14:val="none"/>
            </w:rPr>
            <w:t>(Wheihrich, 1982)</w:t>
          </w:r>
          <w:r w:rsidR="009D362C">
            <w:rPr>
              <w:rFonts w:ascii="Times New Roman" w:eastAsia="Times New Roman" w:hAnsi="Times New Roman" w:cs="Times New Roman"/>
              <w:color w:val="0E101A"/>
              <w:kern w:val="0"/>
              <w:lang w:eastAsia="en-GB"/>
              <w14:ligatures w14:val="none"/>
            </w:rPr>
            <w:fldChar w:fldCharType="end"/>
          </w:r>
        </w:sdtContent>
      </w:sdt>
    </w:p>
    <w:p w14:paraId="5BBD8188" w14:textId="77777777" w:rsidR="00FF30A7" w:rsidRPr="0047532F" w:rsidRDefault="00FF30A7" w:rsidP="00E1684F">
      <w:pPr>
        <w:jc w:val="both"/>
        <w:rPr>
          <w:rFonts w:ascii="Times New Roman" w:eastAsia="Times New Roman" w:hAnsi="Times New Roman" w:cs="Times New Roman"/>
          <w:color w:val="0E101A"/>
          <w:kern w:val="0"/>
          <w:lang w:eastAsia="en-GB"/>
          <w14:ligatures w14:val="none"/>
        </w:rPr>
      </w:pPr>
      <w:r w:rsidRPr="0047532F">
        <w:rPr>
          <w:rFonts w:ascii="Times New Roman" w:eastAsia="Times New Roman" w:hAnsi="Times New Roman" w:cs="Times New Roman"/>
          <w:color w:val="0E101A"/>
          <w:kern w:val="0"/>
          <w:lang w:eastAsia="en-GB"/>
          <w14:ligatures w14:val="none"/>
        </w:rPr>
        <w:t>Opportunities:</w:t>
      </w:r>
    </w:p>
    <w:p w14:paraId="101F213D" w14:textId="77777777" w:rsidR="00FF30A7" w:rsidRPr="00FF30A7" w:rsidRDefault="00FF30A7" w:rsidP="00E1684F">
      <w:pPr>
        <w:jc w:val="both"/>
        <w:rPr>
          <w:rFonts w:ascii="Times New Roman" w:eastAsia="Times New Roman" w:hAnsi="Times New Roman" w:cs="Times New Roman"/>
          <w:color w:val="0E101A"/>
          <w:kern w:val="0"/>
          <w:lang w:eastAsia="en-GB"/>
          <w14:ligatures w14:val="none"/>
        </w:rPr>
      </w:pPr>
      <w:r w:rsidRPr="00FF30A7">
        <w:rPr>
          <w:rFonts w:ascii="Times New Roman" w:eastAsia="Times New Roman" w:hAnsi="Times New Roman" w:cs="Times New Roman"/>
          <w:color w:val="0E101A"/>
          <w:kern w:val="0"/>
          <w:lang w:eastAsia="en-GB"/>
          <w14:ligatures w14:val="none"/>
        </w:rPr>
        <w:t xml:space="preserve">In a market increasingly characterized by conscious consumer choices, Clarins </w:t>
      </w:r>
      <w:proofErr w:type="gramStart"/>
      <w:r w:rsidRPr="00FF30A7">
        <w:rPr>
          <w:rFonts w:ascii="Times New Roman" w:eastAsia="Times New Roman" w:hAnsi="Times New Roman" w:cs="Times New Roman"/>
          <w:color w:val="0E101A"/>
          <w:kern w:val="0"/>
          <w:lang w:eastAsia="en-GB"/>
          <w14:ligatures w14:val="none"/>
        </w:rPr>
        <w:t>has the opportunity to</w:t>
      </w:r>
      <w:proofErr w:type="gramEnd"/>
      <w:r w:rsidRPr="00FF30A7">
        <w:rPr>
          <w:rFonts w:ascii="Times New Roman" w:eastAsia="Times New Roman" w:hAnsi="Times New Roman" w:cs="Times New Roman"/>
          <w:color w:val="0E101A"/>
          <w:kern w:val="0"/>
          <w:lang w:eastAsia="en-GB"/>
          <w14:ligatures w14:val="none"/>
        </w:rPr>
        <w:t xml:space="preserve"> align with the growing demand for natural and organic products. The company's emphasis on incorporating natural ingredients and sustainable practices aligns well with this trend, positioning it to cater to health-conscious consumers who seek ethical and safe beauty solutions. This can significantly enhance brand loyalty and tap into a burgeoning market segment.</w:t>
      </w:r>
    </w:p>
    <w:p w14:paraId="154AEB0B" w14:textId="77777777" w:rsidR="00FF30A7" w:rsidRPr="00FF30A7" w:rsidRDefault="00FF30A7" w:rsidP="00E1684F">
      <w:pPr>
        <w:jc w:val="both"/>
        <w:rPr>
          <w:rFonts w:ascii="Times New Roman" w:eastAsia="Times New Roman" w:hAnsi="Times New Roman" w:cs="Times New Roman"/>
          <w:color w:val="0E101A"/>
          <w:kern w:val="0"/>
          <w:lang w:eastAsia="en-GB"/>
          <w14:ligatures w14:val="none"/>
        </w:rPr>
      </w:pPr>
      <w:r w:rsidRPr="00FF30A7">
        <w:rPr>
          <w:rFonts w:ascii="Times New Roman" w:eastAsia="Times New Roman" w:hAnsi="Times New Roman" w:cs="Times New Roman"/>
          <w:color w:val="0E101A"/>
          <w:kern w:val="0"/>
          <w:lang w:eastAsia="en-GB"/>
          <w14:ligatures w14:val="none"/>
        </w:rPr>
        <w:t>Moreover, the expanding realm of e-commerce allows Clarins to amplify its market reach and accessibility. By strategically bolstering its digital presence and e-commerce capabilities, the company can engage with a broader consumer base, especially those seeking the convenience and flexibility of online shopping. This transition can enhance customer engagement and create new avenues for revenue growth.</w:t>
      </w:r>
    </w:p>
    <w:p w14:paraId="7627BC37" w14:textId="77777777" w:rsidR="00FF30A7" w:rsidRPr="00FF30A7" w:rsidRDefault="00FF30A7" w:rsidP="00E1684F">
      <w:pPr>
        <w:jc w:val="both"/>
        <w:rPr>
          <w:rFonts w:ascii="Times New Roman" w:eastAsia="Times New Roman" w:hAnsi="Times New Roman" w:cs="Times New Roman"/>
          <w:color w:val="0E101A"/>
          <w:kern w:val="0"/>
          <w:lang w:eastAsia="en-GB"/>
          <w14:ligatures w14:val="none"/>
        </w:rPr>
      </w:pPr>
      <w:r w:rsidRPr="00FF30A7">
        <w:rPr>
          <w:rFonts w:ascii="Times New Roman" w:eastAsia="Times New Roman" w:hAnsi="Times New Roman" w:cs="Times New Roman"/>
          <w:color w:val="0E101A"/>
          <w:kern w:val="0"/>
          <w:lang w:eastAsia="en-GB"/>
          <w14:ligatures w14:val="none"/>
        </w:rPr>
        <w:t>Further, the company can strategically venture into untapped markets in emerging economies. As economies in these regions experience upward trajectories in disposable income, the demand for luxury skincare products is anticipated to surge. Clarins' established reputation and product quality can serve as potent entry points, allowing the company to establish a formidable presence in new markets and diversify its revenue streams.</w:t>
      </w:r>
    </w:p>
    <w:p w14:paraId="6D6C8529" w14:textId="77777777" w:rsidR="00FF30A7" w:rsidRPr="0047532F" w:rsidRDefault="00FF30A7" w:rsidP="00E1684F">
      <w:pPr>
        <w:jc w:val="both"/>
        <w:rPr>
          <w:rFonts w:ascii="Times New Roman" w:eastAsia="Times New Roman" w:hAnsi="Times New Roman" w:cs="Times New Roman"/>
          <w:color w:val="0E101A"/>
          <w:kern w:val="0"/>
          <w:lang w:eastAsia="en-GB"/>
          <w14:ligatures w14:val="none"/>
        </w:rPr>
      </w:pPr>
      <w:r w:rsidRPr="0047532F">
        <w:rPr>
          <w:rFonts w:ascii="Times New Roman" w:eastAsia="Times New Roman" w:hAnsi="Times New Roman" w:cs="Times New Roman"/>
          <w:color w:val="0E101A"/>
          <w:kern w:val="0"/>
          <w:lang w:eastAsia="en-GB"/>
          <w14:ligatures w14:val="none"/>
        </w:rPr>
        <w:t>Threats:</w:t>
      </w:r>
    </w:p>
    <w:p w14:paraId="773D6768" w14:textId="77777777" w:rsidR="00FF30A7" w:rsidRPr="00FF30A7" w:rsidRDefault="00FF30A7" w:rsidP="00E1684F">
      <w:pPr>
        <w:jc w:val="both"/>
        <w:rPr>
          <w:rFonts w:ascii="Times New Roman" w:eastAsia="Times New Roman" w:hAnsi="Times New Roman" w:cs="Times New Roman"/>
          <w:color w:val="0E101A"/>
          <w:kern w:val="0"/>
          <w:lang w:eastAsia="en-GB"/>
          <w14:ligatures w14:val="none"/>
        </w:rPr>
      </w:pPr>
      <w:r w:rsidRPr="00FF30A7">
        <w:rPr>
          <w:rFonts w:ascii="Times New Roman" w:eastAsia="Times New Roman" w:hAnsi="Times New Roman" w:cs="Times New Roman"/>
          <w:color w:val="0E101A"/>
          <w:kern w:val="0"/>
          <w:lang w:eastAsia="en-GB"/>
          <w14:ligatures w14:val="none"/>
        </w:rPr>
        <w:t>The luxury cosmetics arena, marked by intense rivalry, constitutes a notable threat to Clarins. The sector is saturated with established and emerging brands vying for consumer attention and loyalty. This competitive pressure necessitates sustained innovation, product differentiation, and a consistent focus on retaining brand value to secure and grow market share.</w:t>
      </w:r>
    </w:p>
    <w:p w14:paraId="09B5082E" w14:textId="77777777" w:rsidR="00FF30A7" w:rsidRPr="00FF30A7" w:rsidRDefault="00FF30A7" w:rsidP="00E1684F">
      <w:pPr>
        <w:jc w:val="both"/>
        <w:rPr>
          <w:rFonts w:ascii="Times New Roman" w:eastAsia="Times New Roman" w:hAnsi="Times New Roman" w:cs="Times New Roman"/>
          <w:color w:val="0E101A"/>
          <w:kern w:val="0"/>
          <w:lang w:eastAsia="en-GB"/>
          <w14:ligatures w14:val="none"/>
        </w:rPr>
      </w:pPr>
      <w:r w:rsidRPr="00FF30A7">
        <w:rPr>
          <w:rFonts w:ascii="Times New Roman" w:eastAsia="Times New Roman" w:hAnsi="Times New Roman" w:cs="Times New Roman"/>
          <w:color w:val="0E101A"/>
          <w:kern w:val="0"/>
          <w:lang w:eastAsia="en-GB"/>
          <w14:ligatures w14:val="none"/>
        </w:rPr>
        <w:t>Stringent regulations governing ingredient safety, labelling, and advertising in the cosmetics industry pose another significant threat. Compliance with diverse and evolving global standards demands meticulous attention to detail and resources, which can impact product development timelines, increase operational complexity, and escalate costs.</w:t>
      </w:r>
    </w:p>
    <w:p w14:paraId="010788E2" w14:textId="77777777" w:rsidR="00FF30A7" w:rsidRPr="00FF30A7" w:rsidRDefault="00FF30A7" w:rsidP="00E1684F">
      <w:pPr>
        <w:jc w:val="both"/>
        <w:rPr>
          <w:rFonts w:ascii="Times New Roman" w:eastAsia="Times New Roman" w:hAnsi="Times New Roman" w:cs="Times New Roman"/>
          <w:color w:val="0E101A"/>
          <w:kern w:val="0"/>
          <w:lang w:eastAsia="en-GB"/>
          <w14:ligatures w14:val="none"/>
        </w:rPr>
      </w:pPr>
      <w:r w:rsidRPr="00FF30A7">
        <w:rPr>
          <w:rFonts w:ascii="Times New Roman" w:eastAsia="Times New Roman" w:hAnsi="Times New Roman" w:cs="Times New Roman"/>
          <w:color w:val="0E101A"/>
          <w:kern w:val="0"/>
          <w:lang w:eastAsia="en-GB"/>
          <w14:ligatures w14:val="none"/>
        </w:rPr>
        <w:t>Additionally, economic fluctuations exert a considerable threat, particularly for a luxury brand like Clarins. During economic downturns, consumer spending on discretionary goods, including premium cosmetics, may decline. This underscores the importance of having adaptable pricing strategies and the capacity to navigate economic uncertainties while maintaining brand relevance.</w:t>
      </w:r>
    </w:p>
    <w:p w14:paraId="191AF41C" w14:textId="34270265" w:rsidR="00FF30A7" w:rsidRPr="00FF30A7" w:rsidRDefault="00FF30A7" w:rsidP="00E1684F">
      <w:pPr>
        <w:jc w:val="both"/>
        <w:rPr>
          <w:rFonts w:ascii="Times New Roman" w:eastAsia="Times New Roman" w:hAnsi="Times New Roman" w:cs="Times New Roman"/>
          <w:color w:val="0E101A"/>
          <w:kern w:val="0"/>
          <w:lang w:eastAsia="en-GB"/>
          <w14:ligatures w14:val="none"/>
        </w:rPr>
      </w:pPr>
      <w:r w:rsidRPr="00FF30A7">
        <w:rPr>
          <w:rFonts w:ascii="Times New Roman" w:eastAsia="Times New Roman" w:hAnsi="Times New Roman" w:cs="Times New Roman"/>
          <w:color w:val="0E101A"/>
          <w:kern w:val="0"/>
          <w:lang w:eastAsia="en-GB"/>
          <w14:ligatures w14:val="none"/>
        </w:rPr>
        <w:t xml:space="preserve">The SWOT analysis of Clarins Company demonstrates the dynamic interplay between external opportunities and threats in the luxury cosmetics realm. The company can augment its market footprint by capitalizing on the growing demand for natural products, expanding its e-commerce reach, and venturing into emerging markets. Simultaneously, vigilance against </w:t>
      </w:r>
      <w:r w:rsidRPr="00FF30A7">
        <w:rPr>
          <w:rFonts w:ascii="Times New Roman" w:eastAsia="Times New Roman" w:hAnsi="Times New Roman" w:cs="Times New Roman"/>
          <w:color w:val="0E101A"/>
          <w:kern w:val="0"/>
          <w:lang w:eastAsia="en-GB"/>
          <w14:ligatures w14:val="none"/>
        </w:rPr>
        <w:lastRenderedPageBreak/>
        <w:t>intense competition, regulatory complexities, and economic fluctuations is imperative. Clarins' strategic responses to these opportunities and threats will be pivotal in navigating the complex luxury cosmetics landscape while harnessing its established strengths for sustained growth.</w:t>
      </w:r>
      <w:r w:rsidR="000110E9">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1624956780"/>
          <w:citation/>
        </w:sdtPr>
        <w:sdtEndPr/>
        <w:sdtContent>
          <w:r w:rsidR="009D362C">
            <w:rPr>
              <w:rFonts w:ascii="Times New Roman" w:eastAsia="Times New Roman" w:hAnsi="Times New Roman" w:cs="Times New Roman"/>
              <w:color w:val="0E101A"/>
              <w:kern w:val="0"/>
              <w:lang w:eastAsia="en-GB"/>
              <w14:ligatures w14:val="none"/>
            </w:rPr>
            <w:fldChar w:fldCharType="begin"/>
          </w:r>
          <w:r w:rsidR="009D362C">
            <w:rPr>
              <w:rFonts w:ascii="Times New Roman" w:eastAsia="Times New Roman" w:hAnsi="Times New Roman" w:cs="Times New Roman"/>
              <w:color w:val="0E101A"/>
              <w:kern w:val="0"/>
              <w:lang w:eastAsia="en-GB"/>
              <w14:ligatures w14:val="none"/>
            </w:rPr>
            <w:instrText xml:space="preserve"> CITATION Whe82 \l 2057 </w:instrText>
          </w:r>
          <w:r w:rsidR="009D362C">
            <w:rPr>
              <w:rFonts w:ascii="Times New Roman" w:eastAsia="Times New Roman" w:hAnsi="Times New Roman" w:cs="Times New Roman"/>
              <w:color w:val="0E101A"/>
              <w:kern w:val="0"/>
              <w:lang w:eastAsia="en-GB"/>
              <w14:ligatures w14:val="none"/>
            </w:rPr>
            <w:fldChar w:fldCharType="separate"/>
          </w:r>
          <w:r w:rsidR="009D362C" w:rsidRPr="009D362C">
            <w:rPr>
              <w:rFonts w:ascii="Times New Roman" w:eastAsia="Times New Roman" w:hAnsi="Times New Roman" w:cs="Times New Roman"/>
              <w:noProof/>
              <w:color w:val="0E101A"/>
              <w:kern w:val="0"/>
              <w:lang w:eastAsia="en-GB"/>
              <w14:ligatures w14:val="none"/>
            </w:rPr>
            <w:t>(Wheihrich, 1982)</w:t>
          </w:r>
          <w:r w:rsidR="009D362C">
            <w:rPr>
              <w:rFonts w:ascii="Times New Roman" w:eastAsia="Times New Roman" w:hAnsi="Times New Roman" w:cs="Times New Roman"/>
              <w:color w:val="0E101A"/>
              <w:kern w:val="0"/>
              <w:lang w:eastAsia="en-GB"/>
              <w14:ligatures w14:val="none"/>
            </w:rPr>
            <w:fldChar w:fldCharType="end"/>
          </w:r>
        </w:sdtContent>
      </w:sdt>
    </w:p>
    <w:p w14:paraId="3A139DE1" w14:textId="77777777" w:rsidR="00FF30A7" w:rsidRPr="00FF30A7" w:rsidRDefault="00FF30A7" w:rsidP="00E1684F">
      <w:pPr>
        <w:jc w:val="both"/>
        <w:rPr>
          <w:rFonts w:ascii="Times New Roman" w:eastAsia="Times New Roman" w:hAnsi="Times New Roman" w:cs="Times New Roman"/>
          <w:color w:val="0E101A"/>
          <w:kern w:val="0"/>
          <w:lang w:eastAsia="en-GB"/>
          <w14:ligatures w14:val="none"/>
        </w:rPr>
      </w:pPr>
    </w:p>
    <w:p w14:paraId="1D9C9F90" w14:textId="77777777" w:rsidR="00FF30A7" w:rsidRPr="00FF30A7" w:rsidRDefault="00FF30A7" w:rsidP="00E1684F">
      <w:pPr>
        <w:jc w:val="both"/>
        <w:rPr>
          <w:rFonts w:ascii="Times New Roman" w:eastAsia="Times New Roman" w:hAnsi="Times New Roman" w:cs="Times New Roman"/>
          <w:color w:val="0E101A"/>
          <w:kern w:val="0"/>
          <w:lang w:eastAsia="en-GB"/>
          <w14:ligatures w14:val="none"/>
        </w:rPr>
      </w:pPr>
    </w:p>
    <w:p w14:paraId="3A7C9CAF" w14:textId="77777777" w:rsidR="00895794" w:rsidRDefault="00895794" w:rsidP="00E1684F">
      <w:pPr>
        <w:tabs>
          <w:tab w:val="num" w:pos="720"/>
        </w:tabs>
        <w:jc w:val="both"/>
      </w:pPr>
    </w:p>
    <w:p w14:paraId="358EBF19" w14:textId="77777777" w:rsidR="00767B8F" w:rsidRDefault="00767B8F" w:rsidP="00E1684F">
      <w:pPr>
        <w:tabs>
          <w:tab w:val="num" w:pos="720"/>
        </w:tabs>
        <w:ind w:left="720" w:hanging="360"/>
        <w:jc w:val="both"/>
      </w:pPr>
    </w:p>
    <w:p w14:paraId="63D21826" w14:textId="5604384F" w:rsidR="00375880" w:rsidRDefault="00375880" w:rsidP="0047532F">
      <w:pPr>
        <w:pStyle w:val="Heading1"/>
      </w:pPr>
      <w:bookmarkStart w:id="5" w:name="_Toc143692202"/>
      <w:r>
        <w:t>Recommendation</w:t>
      </w:r>
      <w:bookmarkEnd w:id="5"/>
    </w:p>
    <w:p w14:paraId="57059484" w14:textId="1B4E6EEF" w:rsidR="00972C65" w:rsidRPr="0047532F" w:rsidRDefault="00972C65" w:rsidP="00E1684F">
      <w:pPr>
        <w:jc w:val="both"/>
        <w:rPr>
          <w:rFonts w:ascii="Times New Roman" w:eastAsia="Times New Roman" w:hAnsi="Times New Roman" w:cs="Times New Roman"/>
          <w:color w:val="0E101A"/>
          <w:kern w:val="0"/>
          <w:lang w:eastAsia="en-GB"/>
          <w14:ligatures w14:val="none"/>
        </w:rPr>
      </w:pPr>
      <w:r w:rsidRPr="0047532F">
        <w:rPr>
          <w:rFonts w:ascii="Times New Roman" w:eastAsia="Times New Roman" w:hAnsi="Times New Roman" w:cs="Times New Roman"/>
          <w:color w:val="0E101A"/>
          <w:kern w:val="0"/>
          <w:lang w:eastAsia="en-GB"/>
          <w14:ligatures w14:val="none"/>
        </w:rPr>
        <w:t>Navigating Future Success in the Luxury Cosmetics Industry</w:t>
      </w:r>
      <w:r w:rsidR="0047532F">
        <w:rPr>
          <w:rFonts w:ascii="Times New Roman" w:eastAsia="Times New Roman" w:hAnsi="Times New Roman" w:cs="Times New Roman"/>
          <w:color w:val="0E101A"/>
          <w:kern w:val="0"/>
          <w:lang w:eastAsia="en-GB"/>
          <w14:ligatures w14:val="none"/>
        </w:rPr>
        <w:t>.</w:t>
      </w:r>
    </w:p>
    <w:p w14:paraId="0C1F66D8" w14:textId="2A94C1F5" w:rsidR="00972C65" w:rsidRPr="00972C65" w:rsidRDefault="00972C65" w:rsidP="00E1684F">
      <w:pPr>
        <w:jc w:val="both"/>
        <w:rPr>
          <w:rFonts w:ascii="Times New Roman" w:eastAsia="Times New Roman" w:hAnsi="Times New Roman" w:cs="Times New Roman"/>
          <w:color w:val="0E101A"/>
          <w:kern w:val="0"/>
          <w:lang w:eastAsia="en-GB"/>
          <w14:ligatures w14:val="none"/>
        </w:rPr>
      </w:pPr>
      <w:r w:rsidRPr="00972C65">
        <w:rPr>
          <w:rFonts w:ascii="Times New Roman" w:eastAsia="Times New Roman" w:hAnsi="Times New Roman" w:cs="Times New Roman"/>
          <w:color w:val="0E101A"/>
          <w:kern w:val="0"/>
          <w:lang w:eastAsia="en-GB"/>
          <w14:ligatures w14:val="none"/>
        </w:rPr>
        <w:t>Based on the comprehensive analysis of Clarins Company's internal strengths, weaknesses, external opportunities, and threats, several strategic recommendations can be proposed to optimize the company's position and ensure sustained success within the dynamic luxury cosmetics sector.</w:t>
      </w:r>
      <w:r w:rsidR="001B4920">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204524249"/>
          <w:citation/>
        </w:sdtPr>
        <w:sdtEndPr/>
        <w:sdtContent>
          <w:r w:rsidR="009D362C">
            <w:rPr>
              <w:rFonts w:ascii="Times New Roman" w:eastAsia="Times New Roman" w:hAnsi="Times New Roman" w:cs="Times New Roman"/>
              <w:color w:val="0E101A"/>
              <w:kern w:val="0"/>
              <w:lang w:eastAsia="en-GB"/>
              <w14:ligatures w14:val="none"/>
            </w:rPr>
            <w:fldChar w:fldCharType="begin"/>
          </w:r>
          <w:r w:rsidR="009D362C">
            <w:rPr>
              <w:rFonts w:ascii="Times New Roman" w:eastAsia="Times New Roman" w:hAnsi="Times New Roman" w:cs="Times New Roman"/>
              <w:color w:val="0E101A"/>
              <w:kern w:val="0"/>
              <w:lang w:eastAsia="en-GB"/>
              <w14:ligatures w14:val="none"/>
            </w:rPr>
            <w:instrText xml:space="preserve"> CITATION Cag13 \l 2057 </w:instrText>
          </w:r>
          <w:r w:rsidR="009D362C">
            <w:rPr>
              <w:rFonts w:ascii="Times New Roman" w:eastAsia="Times New Roman" w:hAnsi="Times New Roman" w:cs="Times New Roman"/>
              <w:color w:val="0E101A"/>
              <w:kern w:val="0"/>
              <w:lang w:eastAsia="en-GB"/>
              <w14:ligatures w14:val="none"/>
            </w:rPr>
            <w:fldChar w:fldCharType="separate"/>
          </w:r>
          <w:r w:rsidR="009D362C" w:rsidRPr="009D362C">
            <w:rPr>
              <w:rFonts w:ascii="Times New Roman" w:eastAsia="Times New Roman" w:hAnsi="Times New Roman" w:cs="Times New Roman"/>
              <w:noProof/>
              <w:color w:val="0E101A"/>
              <w:kern w:val="0"/>
              <w:lang w:eastAsia="en-GB"/>
              <w14:ligatures w14:val="none"/>
            </w:rPr>
            <w:t>(Cagan, 2013)</w:t>
          </w:r>
          <w:r w:rsidR="009D362C">
            <w:rPr>
              <w:rFonts w:ascii="Times New Roman" w:eastAsia="Times New Roman" w:hAnsi="Times New Roman" w:cs="Times New Roman"/>
              <w:color w:val="0E101A"/>
              <w:kern w:val="0"/>
              <w:lang w:eastAsia="en-GB"/>
              <w14:ligatures w14:val="none"/>
            </w:rPr>
            <w:fldChar w:fldCharType="end"/>
          </w:r>
        </w:sdtContent>
      </w:sdt>
    </w:p>
    <w:p w14:paraId="2BB92C9C" w14:textId="77777777" w:rsidR="00972C65" w:rsidRPr="00972C65" w:rsidRDefault="00972C65" w:rsidP="00E1684F">
      <w:pPr>
        <w:jc w:val="both"/>
        <w:rPr>
          <w:rFonts w:ascii="Times New Roman" w:eastAsia="Times New Roman" w:hAnsi="Times New Roman" w:cs="Times New Roman"/>
          <w:color w:val="0E101A"/>
          <w:kern w:val="0"/>
          <w:lang w:eastAsia="en-GB"/>
          <w14:ligatures w14:val="none"/>
        </w:rPr>
      </w:pPr>
      <w:r w:rsidRPr="00972C65">
        <w:rPr>
          <w:rFonts w:ascii="Times New Roman" w:eastAsia="Times New Roman" w:hAnsi="Times New Roman" w:cs="Times New Roman"/>
          <w:color w:val="0E101A"/>
          <w:kern w:val="0"/>
          <w:lang w:eastAsia="en-GB"/>
          <w14:ligatures w14:val="none"/>
        </w:rPr>
        <w:t>Firstly, Clarins should embrace a comprehensive digital transformation strategy. This entails enhancing its online shopping platform, personalized customer experiences, and integrating advanced technologies such as virtual try-on features. By prioritizing digital engagement, the company can effectively capture the attention of tech-savvy consumers and create a seamless shopping journey that reflects its luxury image.</w:t>
      </w:r>
    </w:p>
    <w:p w14:paraId="79F122BA" w14:textId="77777777" w:rsidR="00972C65" w:rsidRPr="00972C65" w:rsidRDefault="00972C65" w:rsidP="00E1684F">
      <w:pPr>
        <w:jc w:val="both"/>
        <w:rPr>
          <w:rFonts w:ascii="Times New Roman" w:eastAsia="Times New Roman" w:hAnsi="Times New Roman" w:cs="Times New Roman"/>
          <w:color w:val="0E101A"/>
          <w:kern w:val="0"/>
          <w:lang w:eastAsia="en-GB"/>
          <w14:ligatures w14:val="none"/>
        </w:rPr>
      </w:pPr>
      <w:r w:rsidRPr="00972C65">
        <w:rPr>
          <w:rFonts w:ascii="Times New Roman" w:eastAsia="Times New Roman" w:hAnsi="Times New Roman" w:cs="Times New Roman"/>
          <w:color w:val="0E101A"/>
          <w:kern w:val="0"/>
          <w:lang w:eastAsia="en-GB"/>
          <w14:ligatures w14:val="none"/>
        </w:rPr>
        <w:t>In addition, reinforcing its commitment to sustainability is essential. Clarins should intensify its efforts in responsible sourcing, eco-friendly packaging, and transparent supply chain practices. This holistic approach to sustainability aligns with growing consumer preferences and strengthens the company's ethical brand identity, enhancing its attractiveness to environmentally conscious consumers.</w:t>
      </w:r>
    </w:p>
    <w:p w14:paraId="32CE3368" w14:textId="77777777" w:rsidR="00972C65" w:rsidRPr="00972C65" w:rsidRDefault="00972C65" w:rsidP="00E1684F">
      <w:pPr>
        <w:jc w:val="both"/>
        <w:rPr>
          <w:rFonts w:ascii="Times New Roman" w:eastAsia="Times New Roman" w:hAnsi="Times New Roman" w:cs="Times New Roman"/>
          <w:color w:val="0E101A"/>
          <w:kern w:val="0"/>
          <w:lang w:eastAsia="en-GB"/>
          <w14:ligatures w14:val="none"/>
        </w:rPr>
      </w:pPr>
      <w:r w:rsidRPr="00972C65">
        <w:rPr>
          <w:rFonts w:ascii="Times New Roman" w:eastAsia="Times New Roman" w:hAnsi="Times New Roman" w:cs="Times New Roman"/>
          <w:color w:val="0E101A"/>
          <w:kern w:val="0"/>
          <w:lang w:eastAsia="en-GB"/>
          <w14:ligatures w14:val="none"/>
        </w:rPr>
        <w:t>Investing in research and development (R&amp;D) is paramount for maintaining Clarins' reputation for innovation and product excellence. The company can continually introduce novel products that cater to evolving consumer needs and preferences by dedicating resources to advanced skincare technologies and breakthrough formulations.</w:t>
      </w:r>
    </w:p>
    <w:p w14:paraId="2B96DDBF" w14:textId="77777777" w:rsidR="00972C65" w:rsidRPr="00972C65" w:rsidRDefault="00972C65" w:rsidP="00E1684F">
      <w:pPr>
        <w:jc w:val="both"/>
        <w:rPr>
          <w:rFonts w:ascii="Times New Roman" w:eastAsia="Times New Roman" w:hAnsi="Times New Roman" w:cs="Times New Roman"/>
          <w:color w:val="0E101A"/>
          <w:kern w:val="0"/>
          <w:lang w:eastAsia="en-GB"/>
          <w14:ligatures w14:val="none"/>
        </w:rPr>
      </w:pPr>
      <w:r w:rsidRPr="00972C65">
        <w:rPr>
          <w:rFonts w:ascii="Times New Roman" w:eastAsia="Times New Roman" w:hAnsi="Times New Roman" w:cs="Times New Roman"/>
          <w:color w:val="0E101A"/>
          <w:kern w:val="0"/>
          <w:lang w:eastAsia="en-GB"/>
          <w14:ligatures w14:val="none"/>
        </w:rPr>
        <w:t>Strategic diversification into emerging markets is an avenue worth pursuing. By tailoring its offerings to suit the unique demands of these regions, Clarins can access new revenue streams while mitigating the risks associated with market saturation and economic fluctuations in established markets.</w:t>
      </w:r>
    </w:p>
    <w:p w14:paraId="55C5AE5E" w14:textId="77777777" w:rsidR="00972C65" w:rsidRPr="00972C65" w:rsidRDefault="00972C65" w:rsidP="00E1684F">
      <w:pPr>
        <w:jc w:val="both"/>
        <w:rPr>
          <w:rFonts w:ascii="Times New Roman" w:eastAsia="Times New Roman" w:hAnsi="Times New Roman" w:cs="Times New Roman"/>
          <w:color w:val="0E101A"/>
          <w:kern w:val="0"/>
          <w:lang w:eastAsia="en-GB"/>
          <w14:ligatures w14:val="none"/>
        </w:rPr>
      </w:pPr>
      <w:r w:rsidRPr="00972C65">
        <w:rPr>
          <w:rFonts w:ascii="Times New Roman" w:eastAsia="Times New Roman" w:hAnsi="Times New Roman" w:cs="Times New Roman"/>
          <w:color w:val="0E101A"/>
          <w:kern w:val="0"/>
          <w:lang w:eastAsia="en-GB"/>
          <w14:ligatures w14:val="none"/>
        </w:rPr>
        <w:t>Given the complexity of regulations in the cosmetics industry, staying informed and adaptable is essential. Clarins should establish a dedicated team for monitoring regulatory changes and swiftly adapt its practices to ensure compliance. This proactive approach safeguards against disruptions and potential legal challenges.</w:t>
      </w:r>
    </w:p>
    <w:p w14:paraId="1BBF3F04" w14:textId="77777777" w:rsidR="00972C65" w:rsidRPr="00972C65" w:rsidRDefault="00972C65" w:rsidP="00E1684F">
      <w:pPr>
        <w:jc w:val="both"/>
        <w:rPr>
          <w:rFonts w:ascii="Times New Roman" w:eastAsia="Times New Roman" w:hAnsi="Times New Roman" w:cs="Times New Roman"/>
          <w:color w:val="0E101A"/>
          <w:kern w:val="0"/>
          <w:lang w:eastAsia="en-GB"/>
          <w14:ligatures w14:val="none"/>
        </w:rPr>
      </w:pPr>
      <w:r w:rsidRPr="00972C65">
        <w:rPr>
          <w:rFonts w:ascii="Times New Roman" w:eastAsia="Times New Roman" w:hAnsi="Times New Roman" w:cs="Times New Roman"/>
          <w:color w:val="0E101A"/>
          <w:kern w:val="0"/>
          <w:lang w:eastAsia="en-GB"/>
          <w14:ligatures w14:val="none"/>
        </w:rPr>
        <w:t>Finally, consumer education can be a differentiating factor. Clarins should emphasize informative content that educates consumers about the science behind its products, the benefits of natural ingredients, and the company's commitment to quality. This enhances consumer trust and positions Clarins as an authority in skincare.</w:t>
      </w:r>
    </w:p>
    <w:p w14:paraId="12E14164" w14:textId="77777777" w:rsidR="00972C65" w:rsidRPr="00972C65" w:rsidRDefault="00972C65" w:rsidP="00E1684F">
      <w:pPr>
        <w:jc w:val="both"/>
        <w:rPr>
          <w:rFonts w:ascii="Times New Roman" w:eastAsia="Times New Roman" w:hAnsi="Times New Roman" w:cs="Times New Roman"/>
          <w:color w:val="0E101A"/>
          <w:kern w:val="0"/>
          <w:lang w:eastAsia="en-GB"/>
          <w14:ligatures w14:val="none"/>
        </w:rPr>
      </w:pPr>
    </w:p>
    <w:p w14:paraId="669650FF" w14:textId="77777777" w:rsidR="00972C65" w:rsidRPr="00972C65" w:rsidRDefault="00972C65" w:rsidP="00E1684F">
      <w:pPr>
        <w:jc w:val="both"/>
        <w:rPr>
          <w:rFonts w:ascii="Times New Roman" w:eastAsia="Times New Roman" w:hAnsi="Times New Roman" w:cs="Times New Roman"/>
          <w:color w:val="0E101A"/>
          <w:kern w:val="0"/>
          <w:lang w:eastAsia="en-GB"/>
          <w14:ligatures w14:val="none"/>
        </w:rPr>
      </w:pPr>
    </w:p>
    <w:p w14:paraId="2FAE4544" w14:textId="77777777" w:rsidR="00972C65" w:rsidRPr="00972C65" w:rsidRDefault="00972C65" w:rsidP="00E1684F">
      <w:pPr>
        <w:jc w:val="both"/>
        <w:rPr>
          <w:rFonts w:ascii="Times New Roman" w:eastAsia="Times New Roman" w:hAnsi="Times New Roman" w:cs="Times New Roman"/>
          <w:kern w:val="0"/>
          <w:lang w:eastAsia="en-GB"/>
          <w14:ligatures w14:val="none"/>
        </w:rPr>
      </w:pPr>
    </w:p>
    <w:p w14:paraId="0E975BAD" w14:textId="77777777" w:rsidR="00375880" w:rsidRDefault="00375880" w:rsidP="00E1684F">
      <w:pPr>
        <w:tabs>
          <w:tab w:val="num" w:pos="720"/>
        </w:tabs>
        <w:ind w:left="720" w:hanging="360"/>
        <w:jc w:val="both"/>
      </w:pPr>
    </w:p>
    <w:p w14:paraId="4D87A212" w14:textId="45D7AC73" w:rsidR="00375880" w:rsidRDefault="00375880" w:rsidP="0047532F">
      <w:pPr>
        <w:pStyle w:val="Heading1"/>
      </w:pPr>
      <w:bookmarkStart w:id="6" w:name="_Toc143692203"/>
      <w:r>
        <w:t>The Ansoff Matrix</w:t>
      </w:r>
      <w:bookmarkEnd w:id="6"/>
    </w:p>
    <w:p w14:paraId="508A4763" w14:textId="0D8EF81B" w:rsidR="002B5970" w:rsidRPr="002B5970" w:rsidRDefault="002B5970" w:rsidP="00E1684F">
      <w:pPr>
        <w:jc w:val="both"/>
        <w:rPr>
          <w:rFonts w:ascii="Times New Roman" w:eastAsia="Times New Roman" w:hAnsi="Times New Roman" w:cs="Times New Roman"/>
          <w:color w:val="0E101A"/>
          <w:kern w:val="0"/>
          <w:lang w:eastAsia="en-GB"/>
          <w14:ligatures w14:val="none"/>
        </w:rPr>
      </w:pPr>
      <w:r w:rsidRPr="002B5970">
        <w:rPr>
          <w:rFonts w:ascii="Times New Roman" w:eastAsia="Times New Roman" w:hAnsi="Times New Roman" w:cs="Times New Roman"/>
          <w:color w:val="0E101A"/>
          <w:kern w:val="0"/>
          <w:lang w:eastAsia="en-GB"/>
          <w14:ligatures w14:val="none"/>
        </w:rPr>
        <w:t xml:space="preserve">The Ansoff Matrix, named after Igor Ansoff, is a strategic tool that assists businesses in devising growth strategies by evaluating two key factors: the products a company offers and </w:t>
      </w:r>
      <w:r w:rsidRPr="002B5970">
        <w:rPr>
          <w:rFonts w:ascii="Times New Roman" w:eastAsia="Times New Roman" w:hAnsi="Times New Roman" w:cs="Times New Roman"/>
          <w:color w:val="0E101A"/>
          <w:kern w:val="0"/>
          <w:lang w:eastAsia="en-GB"/>
          <w14:ligatures w14:val="none"/>
        </w:rPr>
        <w:lastRenderedPageBreak/>
        <w:t>the markets it serves. The matrix consists of four distinct growth strategies, each addressing different combinations of new and existing products and markets. These strategies help businesses make informed decisions on expanding and evolving in a competitive environment.</w:t>
      </w:r>
      <w:r w:rsidR="00233768">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1669142846"/>
          <w:citation/>
        </w:sdtPr>
        <w:sdtEndPr/>
        <w:sdtContent>
          <w:r w:rsidR="00233768">
            <w:rPr>
              <w:rFonts w:ascii="Times New Roman" w:eastAsia="Times New Roman" w:hAnsi="Times New Roman" w:cs="Times New Roman"/>
              <w:color w:val="0E101A"/>
              <w:kern w:val="0"/>
              <w:lang w:eastAsia="en-GB"/>
              <w14:ligatures w14:val="none"/>
            </w:rPr>
            <w:fldChar w:fldCharType="begin"/>
          </w:r>
          <w:r w:rsidR="00233768">
            <w:rPr>
              <w:rFonts w:ascii="Times New Roman" w:eastAsia="Times New Roman" w:hAnsi="Times New Roman" w:cs="Times New Roman"/>
              <w:color w:val="0E101A"/>
              <w:kern w:val="0"/>
              <w:lang w:eastAsia="en-GB"/>
              <w14:ligatures w14:val="none"/>
            </w:rPr>
            <w:instrText xml:space="preserve"> CITATION Cam971 \l 2057 </w:instrText>
          </w:r>
          <w:r w:rsidR="00233768">
            <w:rPr>
              <w:rFonts w:ascii="Times New Roman" w:eastAsia="Times New Roman" w:hAnsi="Times New Roman" w:cs="Times New Roman"/>
              <w:color w:val="0E101A"/>
              <w:kern w:val="0"/>
              <w:lang w:eastAsia="en-GB"/>
              <w14:ligatures w14:val="none"/>
            </w:rPr>
            <w:fldChar w:fldCharType="separate"/>
          </w:r>
          <w:r w:rsidR="00233768" w:rsidRPr="00233768">
            <w:rPr>
              <w:rFonts w:ascii="Times New Roman" w:eastAsia="Times New Roman" w:hAnsi="Times New Roman" w:cs="Times New Roman"/>
              <w:noProof/>
              <w:color w:val="0E101A"/>
              <w:kern w:val="0"/>
              <w:lang w:eastAsia="en-GB"/>
              <w14:ligatures w14:val="none"/>
            </w:rPr>
            <w:t>(Campbell, 1997)</w:t>
          </w:r>
          <w:r w:rsidR="00233768">
            <w:rPr>
              <w:rFonts w:ascii="Times New Roman" w:eastAsia="Times New Roman" w:hAnsi="Times New Roman" w:cs="Times New Roman"/>
              <w:color w:val="0E101A"/>
              <w:kern w:val="0"/>
              <w:lang w:eastAsia="en-GB"/>
              <w14:ligatures w14:val="none"/>
            </w:rPr>
            <w:fldChar w:fldCharType="end"/>
          </w:r>
        </w:sdtContent>
      </w:sdt>
    </w:p>
    <w:p w14:paraId="63E187B1" w14:textId="77777777" w:rsidR="002B5970" w:rsidRPr="002B5970" w:rsidRDefault="002B5970" w:rsidP="00E1684F">
      <w:pPr>
        <w:jc w:val="both"/>
        <w:rPr>
          <w:rFonts w:ascii="Times New Roman" w:eastAsia="Times New Roman" w:hAnsi="Times New Roman" w:cs="Times New Roman"/>
          <w:color w:val="0E101A"/>
          <w:kern w:val="0"/>
          <w:lang w:eastAsia="en-GB"/>
          <w14:ligatures w14:val="none"/>
        </w:rPr>
      </w:pPr>
      <w:r w:rsidRPr="002B5970">
        <w:rPr>
          <w:rFonts w:ascii="Times New Roman" w:eastAsia="Times New Roman" w:hAnsi="Times New Roman" w:cs="Times New Roman"/>
          <w:b/>
          <w:bCs/>
          <w:color w:val="0E101A"/>
          <w:kern w:val="0"/>
          <w:lang w:eastAsia="en-GB"/>
          <w14:ligatures w14:val="none"/>
        </w:rPr>
        <w:t xml:space="preserve">1. </w:t>
      </w:r>
      <w:r w:rsidRPr="0047532F">
        <w:rPr>
          <w:rFonts w:ascii="Times New Roman" w:eastAsia="Times New Roman" w:hAnsi="Times New Roman" w:cs="Times New Roman"/>
          <w:color w:val="0E101A"/>
          <w:kern w:val="0"/>
          <w:lang w:eastAsia="en-GB"/>
          <w14:ligatures w14:val="none"/>
        </w:rPr>
        <w:t>Market Penetration:</w:t>
      </w:r>
      <w:r w:rsidRPr="002B5970">
        <w:rPr>
          <w:rFonts w:ascii="Times New Roman" w:eastAsia="Times New Roman" w:hAnsi="Times New Roman" w:cs="Times New Roman"/>
          <w:color w:val="0E101A"/>
          <w:kern w:val="0"/>
          <w:lang w:eastAsia="en-GB"/>
          <w14:ligatures w14:val="none"/>
        </w:rPr>
        <w:t> Market penetration involves focusing on existing products within existing markets to increase market share. Companies strive to achieve this by intensifying marketing efforts, expanding distribution channels, offering promotions, and enhancing customer engagement. The goal is to attract customers from competitors or encourage existing customers to buy more frequently. For example, Clarins could run targeted advertising campaigns to promote its existing skincare products among its current customer base, thereby increasing its market share within the luxury cosmetics industry.</w:t>
      </w:r>
    </w:p>
    <w:p w14:paraId="5E1F6C43" w14:textId="77777777" w:rsidR="002B5970" w:rsidRPr="002B5970" w:rsidRDefault="002B5970" w:rsidP="00E1684F">
      <w:pPr>
        <w:jc w:val="both"/>
        <w:rPr>
          <w:rFonts w:ascii="Times New Roman" w:eastAsia="Times New Roman" w:hAnsi="Times New Roman" w:cs="Times New Roman"/>
          <w:color w:val="0E101A"/>
          <w:kern w:val="0"/>
          <w:lang w:eastAsia="en-GB"/>
          <w14:ligatures w14:val="none"/>
        </w:rPr>
      </w:pPr>
      <w:r w:rsidRPr="002B5970">
        <w:rPr>
          <w:rFonts w:ascii="Times New Roman" w:eastAsia="Times New Roman" w:hAnsi="Times New Roman" w:cs="Times New Roman"/>
          <w:b/>
          <w:bCs/>
          <w:color w:val="0E101A"/>
          <w:kern w:val="0"/>
          <w:lang w:eastAsia="en-GB"/>
          <w14:ligatures w14:val="none"/>
        </w:rPr>
        <w:t xml:space="preserve">2. </w:t>
      </w:r>
      <w:r w:rsidRPr="0047532F">
        <w:rPr>
          <w:rFonts w:ascii="Times New Roman" w:eastAsia="Times New Roman" w:hAnsi="Times New Roman" w:cs="Times New Roman"/>
          <w:color w:val="0E101A"/>
          <w:kern w:val="0"/>
          <w:lang w:eastAsia="en-GB"/>
          <w14:ligatures w14:val="none"/>
        </w:rPr>
        <w:t>Product Development:</w:t>
      </w:r>
      <w:r w:rsidRPr="002B5970">
        <w:rPr>
          <w:rFonts w:ascii="Times New Roman" w:eastAsia="Times New Roman" w:hAnsi="Times New Roman" w:cs="Times New Roman"/>
          <w:color w:val="0E101A"/>
          <w:kern w:val="0"/>
          <w:lang w:eastAsia="en-GB"/>
          <w14:ligatures w14:val="none"/>
        </w:rPr>
        <w:t> Product development entails introducing new products to existing markets. This strategy leverages the company's existing customer base and distribution channels to introduce novel products. Companies often conduct extensive research and development to ensure new products align with customer needs and preferences. For instance, Clarins could create a line of advanced serums using innovative formulations, aiming to meet the evolving demands of its loyal customer base for cutting-edge skincare solutions.</w:t>
      </w:r>
    </w:p>
    <w:p w14:paraId="768933CF" w14:textId="77777777" w:rsidR="002B5970" w:rsidRPr="002B5970" w:rsidRDefault="002B5970" w:rsidP="00E1684F">
      <w:pPr>
        <w:jc w:val="both"/>
        <w:rPr>
          <w:rFonts w:ascii="Times New Roman" w:eastAsia="Times New Roman" w:hAnsi="Times New Roman" w:cs="Times New Roman"/>
          <w:color w:val="0E101A"/>
          <w:kern w:val="0"/>
          <w:lang w:eastAsia="en-GB"/>
          <w14:ligatures w14:val="none"/>
        </w:rPr>
      </w:pPr>
      <w:r w:rsidRPr="002B5970">
        <w:rPr>
          <w:rFonts w:ascii="Times New Roman" w:eastAsia="Times New Roman" w:hAnsi="Times New Roman" w:cs="Times New Roman"/>
          <w:b/>
          <w:bCs/>
          <w:color w:val="0E101A"/>
          <w:kern w:val="0"/>
          <w:lang w:eastAsia="en-GB"/>
          <w14:ligatures w14:val="none"/>
        </w:rPr>
        <w:t xml:space="preserve">3. </w:t>
      </w:r>
      <w:r w:rsidRPr="0047532F">
        <w:rPr>
          <w:rFonts w:ascii="Times New Roman" w:eastAsia="Times New Roman" w:hAnsi="Times New Roman" w:cs="Times New Roman"/>
          <w:color w:val="0E101A"/>
          <w:kern w:val="0"/>
          <w:lang w:eastAsia="en-GB"/>
          <w14:ligatures w14:val="none"/>
        </w:rPr>
        <w:t>Market Development:</w:t>
      </w:r>
      <w:r w:rsidRPr="002B5970">
        <w:rPr>
          <w:rFonts w:ascii="Times New Roman" w:eastAsia="Times New Roman" w:hAnsi="Times New Roman" w:cs="Times New Roman"/>
          <w:color w:val="0E101A"/>
          <w:kern w:val="0"/>
          <w:lang w:eastAsia="en-GB"/>
          <w14:ligatures w14:val="none"/>
        </w:rPr>
        <w:t xml:space="preserve"> Market development involves entering new markets with existing products. This strategy can entail entering different geographic regions or targeting new customer segments. Companies may need to adjust their marketing approaches and adapt products to cater to the preferences of the new market. For example, Clarins could explore entering the growing Asian luxury cosmetics market, tapping into a new consumer </w:t>
      </w:r>
      <w:proofErr w:type="gramStart"/>
      <w:r w:rsidRPr="002B5970">
        <w:rPr>
          <w:rFonts w:ascii="Times New Roman" w:eastAsia="Times New Roman" w:hAnsi="Times New Roman" w:cs="Times New Roman"/>
          <w:color w:val="0E101A"/>
          <w:kern w:val="0"/>
          <w:lang w:eastAsia="en-GB"/>
          <w14:ligatures w14:val="none"/>
        </w:rPr>
        <w:t>base</w:t>
      </w:r>
      <w:proofErr w:type="gramEnd"/>
      <w:r w:rsidRPr="002B5970">
        <w:rPr>
          <w:rFonts w:ascii="Times New Roman" w:eastAsia="Times New Roman" w:hAnsi="Times New Roman" w:cs="Times New Roman"/>
          <w:color w:val="0E101A"/>
          <w:kern w:val="0"/>
          <w:lang w:eastAsia="en-GB"/>
          <w14:ligatures w14:val="none"/>
        </w:rPr>
        <w:t xml:space="preserve"> and expanding its global footprint.</w:t>
      </w:r>
    </w:p>
    <w:p w14:paraId="08957481" w14:textId="77777777" w:rsidR="002B5970" w:rsidRPr="002B5970" w:rsidRDefault="002B5970" w:rsidP="00E1684F">
      <w:pPr>
        <w:jc w:val="both"/>
        <w:rPr>
          <w:rFonts w:ascii="Times New Roman" w:eastAsia="Times New Roman" w:hAnsi="Times New Roman" w:cs="Times New Roman"/>
          <w:color w:val="0E101A"/>
          <w:kern w:val="0"/>
          <w:lang w:eastAsia="en-GB"/>
          <w14:ligatures w14:val="none"/>
        </w:rPr>
      </w:pPr>
      <w:r w:rsidRPr="002B5970">
        <w:rPr>
          <w:rFonts w:ascii="Times New Roman" w:eastAsia="Times New Roman" w:hAnsi="Times New Roman" w:cs="Times New Roman"/>
          <w:b/>
          <w:bCs/>
          <w:color w:val="0E101A"/>
          <w:kern w:val="0"/>
          <w:lang w:eastAsia="en-GB"/>
          <w14:ligatures w14:val="none"/>
        </w:rPr>
        <w:t xml:space="preserve">4. </w:t>
      </w:r>
      <w:r w:rsidRPr="0047532F">
        <w:rPr>
          <w:rFonts w:ascii="Times New Roman" w:eastAsia="Times New Roman" w:hAnsi="Times New Roman" w:cs="Times New Roman"/>
          <w:color w:val="0E101A"/>
          <w:kern w:val="0"/>
          <w:lang w:eastAsia="en-GB"/>
          <w14:ligatures w14:val="none"/>
        </w:rPr>
        <w:t>Diversification:</w:t>
      </w:r>
      <w:r w:rsidRPr="002B5970">
        <w:rPr>
          <w:rFonts w:ascii="Times New Roman" w:eastAsia="Times New Roman" w:hAnsi="Times New Roman" w:cs="Times New Roman"/>
          <w:color w:val="0E101A"/>
          <w:kern w:val="0"/>
          <w:lang w:eastAsia="en-GB"/>
          <w14:ligatures w14:val="none"/>
        </w:rPr>
        <w:t> Diversification is the most ambitious strategy and involves introducing new products to new markets. It is often considered high-risk due to the unfamiliarity of products and markets. Companies may diversify through internal development, partnerships, or acquisitions. For instance, Clarins could collaborate with a prestigious fashion brand to launch a limited-edition line of skincare and makeup products, expanding into the fashion industry and reaching a new audience.</w:t>
      </w:r>
    </w:p>
    <w:p w14:paraId="68A32658" w14:textId="77777777" w:rsidR="002B5970" w:rsidRPr="002B5970" w:rsidRDefault="002B5970" w:rsidP="00E1684F">
      <w:pPr>
        <w:jc w:val="both"/>
        <w:rPr>
          <w:rFonts w:ascii="Times New Roman" w:eastAsia="Times New Roman" w:hAnsi="Times New Roman" w:cs="Times New Roman"/>
          <w:color w:val="0E101A"/>
          <w:kern w:val="0"/>
          <w:lang w:eastAsia="en-GB"/>
          <w14:ligatures w14:val="none"/>
        </w:rPr>
      </w:pPr>
      <w:r w:rsidRPr="002B5970">
        <w:rPr>
          <w:rFonts w:ascii="Times New Roman" w:eastAsia="Times New Roman" w:hAnsi="Times New Roman" w:cs="Times New Roman"/>
          <w:color w:val="0E101A"/>
          <w:kern w:val="0"/>
          <w:lang w:eastAsia="en-GB"/>
          <w14:ligatures w14:val="none"/>
        </w:rPr>
        <w:t>The Ansoff Matrix provides a structured framework for businesses like Clarins to assess their growth opportunities and challenges. By considering these four growth strategies, companies can tailor their expansion plans to align with their capabilities, market dynamics, and long-term objectives. The matrix guides strategic decisions that enable businesses to thrive in competitive markets, fostering sustainable growth and innovation.</w:t>
      </w:r>
    </w:p>
    <w:p w14:paraId="5602E19F" w14:textId="77777777" w:rsidR="002B5970" w:rsidRPr="002B5970" w:rsidRDefault="002B5970" w:rsidP="00E1684F">
      <w:pPr>
        <w:jc w:val="both"/>
        <w:rPr>
          <w:rFonts w:ascii="Times New Roman" w:eastAsia="Times New Roman" w:hAnsi="Times New Roman" w:cs="Times New Roman"/>
          <w:color w:val="0E101A"/>
          <w:kern w:val="0"/>
          <w:lang w:eastAsia="en-GB"/>
          <w14:ligatures w14:val="none"/>
        </w:rPr>
      </w:pPr>
    </w:p>
    <w:p w14:paraId="479680EE" w14:textId="77777777" w:rsidR="002B5970" w:rsidRPr="002B5970" w:rsidRDefault="002B5970" w:rsidP="00E1684F">
      <w:pPr>
        <w:jc w:val="both"/>
        <w:rPr>
          <w:rFonts w:ascii="Times New Roman" w:eastAsia="Times New Roman" w:hAnsi="Times New Roman" w:cs="Times New Roman"/>
          <w:color w:val="0E101A"/>
          <w:kern w:val="0"/>
          <w:lang w:eastAsia="en-GB"/>
          <w14:ligatures w14:val="none"/>
        </w:rPr>
      </w:pPr>
    </w:p>
    <w:p w14:paraId="73DD0113" w14:textId="77777777" w:rsidR="002B5970" w:rsidRPr="002B5970" w:rsidRDefault="002B5970" w:rsidP="00E1684F">
      <w:pPr>
        <w:jc w:val="both"/>
        <w:rPr>
          <w:rFonts w:ascii="Times New Roman" w:eastAsia="Times New Roman" w:hAnsi="Times New Roman" w:cs="Times New Roman"/>
          <w:color w:val="0E101A"/>
          <w:kern w:val="0"/>
          <w:lang w:eastAsia="en-GB"/>
          <w14:ligatures w14:val="none"/>
        </w:rPr>
      </w:pPr>
    </w:p>
    <w:p w14:paraId="007F3536" w14:textId="77777777" w:rsidR="002B5970" w:rsidRPr="002B5970" w:rsidRDefault="002B5970" w:rsidP="00E1684F">
      <w:pPr>
        <w:jc w:val="both"/>
        <w:rPr>
          <w:rFonts w:ascii="Times New Roman" w:eastAsia="Times New Roman" w:hAnsi="Times New Roman" w:cs="Times New Roman"/>
          <w:kern w:val="0"/>
          <w:lang w:eastAsia="en-GB"/>
          <w14:ligatures w14:val="none"/>
        </w:rPr>
      </w:pPr>
    </w:p>
    <w:p w14:paraId="29F6B54D" w14:textId="77777777" w:rsidR="00F96A6C" w:rsidRDefault="00F96A6C" w:rsidP="00E1684F">
      <w:pPr>
        <w:tabs>
          <w:tab w:val="num" w:pos="720"/>
        </w:tabs>
        <w:ind w:left="720" w:hanging="360"/>
        <w:jc w:val="both"/>
      </w:pPr>
    </w:p>
    <w:p w14:paraId="7535D9E8" w14:textId="77777777" w:rsidR="00F96A6C" w:rsidRDefault="00F96A6C" w:rsidP="00E1684F">
      <w:pPr>
        <w:tabs>
          <w:tab w:val="num" w:pos="720"/>
        </w:tabs>
        <w:ind w:left="720" w:hanging="360"/>
        <w:jc w:val="both"/>
      </w:pPr>
    </w:p>
    <w:p w14:paraId="212192BB" w14:textId="340FA2D9" w:rsidR="00591C67" w:rsidRDefault="00DC54D4" w:rsidP="0047532F">
      <w:pPr>
        <w:pStyle w:val="Heading1"/>
      </w:pPr>
      <w:bookmarkStart w:id="7" w:name="_Toc143692204"/>
      <w:proofErr w:type="spellStart"/>
      <w:r>
        <w:t>Coclusion</w:t>
      </w:r>
      <w:bookmarkEnd w:id="7"/>
      <w:proofErr w:type="spellEnd"/>
    </w:p>
    <w:p w14:paraId="6DED18B1" w14:textId="2969BC4F" w:rsidR="00DC54D4" w:rsidRPr="00DC54D4" w:rsidRDefault="00DC54D4" w:rsidP="00DC54D4">
      <w:pPr>
        <w:pStyle w:val="NormalWeb"/>
        <w:jc w:val="both"/>
        <w:rPr>
          <w:color w:val="0E101A"/>
        </w:rPr>
      </w:pPr>
      <w:r w:rsidRPr="00DC54D4">
        <w:rPr>
          <w:color w:val="0E101A"/>
        </w:rPr>
        <w:t xml:space="preserve">In the intricate realm of strategic analysis for Clarins Company, a tapestry of interconnected insights emerges, weaving together a comprehensive understanding of its position within the luxury cosmetics industry. Delving into the market process, the company's lifeline connecting product ideation to consumer engagement sets the stage for further exploration. The PESTLE analysis casts a wide net, enveloping the external environment in which Clarins operates, shedding light on the nuanced interplay of political, economic, societal, technological, legal, and environmental factors. Simultaneously, the Five Forces analysis dissects the competitive </w:t>
      </w:r>
      <w:r w:rsidRPr="00DC54D4">
        <w:rPr>
          <w:color w:val="0E101A"/>
        </w:rPr>
        <w:lastRenderedPageBreak/>
        <w:t>landscape, dissecting the forces that shape Clarins' industry dynamics.</w:t>
      </w:r>
      <w:r w:rsidR="003959F9">
        <w:rPr>
          <w:color w:val="0E101A"/>
        </w:rPr>
        <w:t xml:space="preserve"> </w:t>
      </w:r>
      <w:r w:rsidRPr="00DC54D4">
        <w:rPr>
          <w:color w:val="0E101A"/>
        </w:rPr>
        <w:t>Navigating inward, the SWOT analysis unveils Clarins' internal strengths and weaknesses while illuminating external opportunities and threats that map the trajectory of strategic choices. Recommendations from these analyses take shape as actionable strategies poised to guide Clarins in pursuing its aspirations. The Ansoff Matrix, a quintessential compass, guides the company's growth strategies, directing its journey through market penetration, product development, market expansion, and diversification</w:t>
      </w:r>
      <w:r w:rsidR="001149BF">
        <w:rPr>
          <w:color w:val="0E101A"/>
        </w:rPr>
        <w:t xml:space="preserve"> </w:t>
      </w:r>
      <w:sdt>
        <w:sdtPr>
          <w:rPr>
            <w:color w:val="0E101A"/>
          </w:rPr>
          <w:id w:val="1232507732"/>
          <w:citation/>
        </w:sdtPr>
        <w:sdtEndPr/>
        <w:sdtContent>
          <w:r w:rsidR="00233768">
            <w:rPr>
              <w:color w:val="0E101A"/>
            </w:rPr>
            <w:fldChar w:fldCharType="begin"/>
          </w:r>
          <w:r w:rsidR="00233768">
            <w:rPr>
              <w:color w:val="0E101A"/>
            </w:rPr>
            <w:instrText xml:space="preserve"> CITATION Kot19 \l 2057 </w:instrText>
          </w:r>
          <w:r w:rsidR="00233768">
            <w:rPr>
              <w:color w:val="0E101A"/>
            </w:rPr>
            <w:fldChar w:fldCharType="separate"/>
          </w:r>
          <w:r w:rsidR="00233768" w:rsidRPr="00233768">
            <w:rPr>
              <w:noProof/>
              <w:color w:val="0E101A"/>
            </w:rPr>
            <w:t>(Kotler, 2019)</w:t>
          </w:r>
          <w:r w:rsidR="00233768">
            <w:rPr>
              <w:color w:val="0E101A"/>
            </w:rPr>
            <w:fldChar w:fldCharType="end"/>
          </w:r>
        </w:sdtContent>
      </w:sdt>
    </w:p>
    <w:p w14:paraId="3BD93177" w14:textId="2995F97C" w:rsidR="00DC54D4" w:rsidRPr="00DC54D4" w:rsidRDefault="00DC54D4" w:rsidP="00DC54D4">
      <w:pPr>
        <w:pStyle w:val="NormalWeb"/>
        <w:jc w:val="both"/>
        <w:rPr>
          <w:color w:val="0E101A"/>
        </w:rPr>
      </w:pPr>
      <w:r w:rsidRPr="00DC54D4">
        <w:rPr>
          <w:color w:val="0E101A"/>
        </w:rPr>
        <w:t xml:space="preserve">These analyses and strategies culminate in </w:t>
      </w:r>
      <w:proofErr w:type="spellStart"/>
      <w:r w:rsidRPr="00DC54D4">
        <w:rPr>
          <w:color w:val="0E101A"/>
        </w:rPr>
        <w:t>Clarin's</w:t>
      </w:r>
      <w:proofErr w:type="spellEnd"/>
      <w:r w:rsidRPr="00DC54D4">
        <w:rPr>
          <w:color w:val="0E101A"/>
        </w:rPr>
        <w:t xml:space="preserve"> strategic roadmap, a navigational guide through market challenges and opportunities. In this multifaceted narrative, the intricate threads of market insights, regulatory consciousness, competitive foresight, growth aspirations, and sustainable strategies converge, sculpting a panoramic vista of Clarins' past, present, and potential future. With this comprehensive understanding, Clarins is poised to chart its course in the luxury cosmetics industry with resilience, innovation, and strategic prowess, fostering a legacy of enduring success</w:t>
      </w:r>
      <w:r w:rsidR="001149BF">
        <w:rPr>
          <w:color w:val="0E101A"/>
        </w:rPr>
        <w:t xml:space="preserve"> </w:t>
      </w:r>
      <w:sdt>
        <w:sdtPr>
          <w:rPr>
            <w:color w:val="0E101A"/>
          </w:rPr>
          <w:id w:val="181399672"/>
          <w:citation/>
        </w:sdtPr>
        <w:sdtEndPr/>
        <w:sdtContent>
          <w:r w:rsidR="00233768">
            <w:rPr>
              <w:color w:val="0E101A"/>
            </w:rPr>
            <w:fldChar w:fldCharType="begin"/>
          </w:r>
          <w:r w:rsidR="00233768">
            <w:rPr>
              <w:color w:val="0E101A"/>
            </w:rPr>
            <w:instrText xml:space="preserve"> CITATION Joh08 \l 2057 </w:instrText>
          </w:r>
          <w:r w:rsidR="00233768">
            <w:rPr>
              <w:color w:val="0E101A"/>
            </w:rPr>
            <w:fldChar w:fldCharType="separate"/>
          </w:r>
          <w:r w:rsidR="00233768" w:rsidRPr="00233768">
            <w:rPr>
              <w:noProof/>
              <w:color w:val="0E101A"/>
            </w:rPr>
            <w:t>(Johnoson, 2008)</w:t>
          </w:r>
          <w:r w:rsidR="00233768">
            <w:rPr>
              <w:color w:val="0E101A"/>
            </w:rPr>
            <w:fldChar w:fldCharType="end"/>
          </w:r>
        </w:sdtContent>
      </w:sdt>
      <w:r w:rsidR="00233768">
        <w:rPr>
          <w:color w:val="0E101A"/>
        </w:rPr>
        <w:t>.</w:t>
      </w:r>
    </w:p>
    <w:p w14:paraId="164B831E" w14:textId="77777777" w:rsidR="00DC54D4" w:rsidRPr="00DC54D4" w:rsidRDefault="00DC54D4" w:rsidP="00DC54D4">
      <w:pPr>
        <w:pStyle w:val="NormalWeb"/>
        <w:jc w:val="both"/>
        <w:rPr>
          <w:color w:val="0E101A"/>
        </w:rPr>
      </w:pPr>
    </w:p>
    <w:p w14:paraId="7F2B3384" w14:textId="77777777" w:rsidR="00DC54D4" w:rsidRDefault="00DC54D4" w:rsidP="00E1684F">
      <w:pPr>
        <w:pStyle w:val="NormalWeb"/>
        <w:spacing w:before="0" w:beforeAutospacing="0" w:after="0" w:afterAutospacing="0"/>
        <w:jc w:val="both"/>
        <w:rPr>
          <w:color w:val="0E101A"/>
        </w:rPr>
      </w:pPr>
    </w:p>
    <w:p w14:paraId="5EEB0D62" w14:textId="77777777" w:rsidR="00233768" w:rsidRDefault="00233768" w:rsidP="00E1684F">
      <w:pPr>
        <w:pStyle w:val="NormalWeb"/>
        <w:spacing w:before="0" w:beforeAutospacing="0" w:after="0" w:afterAutospacing="0"/>
        <w:jc w:val="both"/>
        <w:rPr>
          <w:color w:val="0E101A"/>
        </w:rPr>
      </w:pPr>
    </w:p>
    <w:p w14:paraId="50329156" w14:textId="77777777" w:rsidR="00233768" w:rsidRDefault="00233768" w:rsidP="00E1684F">
      <w:pPr>
        <w:pStyle w:val="NormalWeb"/>
        <w:spacing w:before="0" w:beforeAutospacing="0" w:after="0" w:afterAutospacing="0"/>
        <w:jc w:val="both"/>
        <w:rPr>
          <w:color w:val="0E101A"/>
        </w:rPr>
      </w:pPr>
    </w:p>
    <w:p w14:paraId="44C4D06F" w14:textId="77777777" w:rsidR="00233768" w:rsidRDefault="00233768" w:rsidP="00E1684F">
      <w:pPr>
        <w:pStyle w:val="NormalWeb"/>
        <w:spacing w:before="0" w:beforeAutospacing="0" w:after="0" w:afterAutospacing="0"/>
        <w:jc w:val="both"/>
        <w:rPr>
          <w:color w:val="0E101A"/>
        </w:rPr>
      </w:pPr>
    </w:p>
    <w:p w14:paraId="5187B615" w14:textId="77777777" w:rsidR="00233768" w:rsidRDefault="00233768" w:rsidP="00E1684F">
      <w:pPr>
        <w:pStyle w:val="NormalWeb"/>
        <w:spacing w:before="0" w:beforeAutospacing="0" w:after="0" w:afterAutospacing="0"/>
        <w:jc w:val="both"/>
        <w:rPr>
          <w:color w:val="0E101A"/>
        </w:rPr>
      </w:pPr>
    </w:p>
    <w:p w14:paraId="524C2CE1" w14:textId="77777777" w:rsidR="00233768" w:rsidRDefault="00233768" w:rsidP="00E1684F">
      <w:pPr>
        <w:pStyle w:val="NormalWeb"/>
        <w:spacing w:before="0" w:beforeAutospacing="0" w:after="0" w:afterAutospacing="0"/>
        <w:jc w:val="both"/>
        <w:rPr>
          <w:color w:val="0E101A"/>
        </w:rPr>
      </w:pPr>
    </w:p>
    <w:p w14:paraId="1664CFD5" w14:textId="77777777" w:rsidR="00233768" w:rsidRDefault="00233768" w:rsidP="00E1684F">
      <w:pPr>
        <w:pStyle w:val="NormalWeb"/>
        <w:spacing w:before="0" w:beforeAutospacing="0" w:after="0" w:afterAutospacing="0"/>
        <w:jc w:val="both"/>
        <w:rPr>
          <w:color w:val="0E101A"/>
        </w:rPr>
      </w:pPr>
    </w:p>
    <w:p w14:paraId="0E4BFF2A" w14:textId="77777777" w:rsidR="00233768" w:rsidRDefault="00233768" w:rsidP="00E1684F">
      <w:pPr>
        <w:pStyle w:val="NormalWeb"/>
        <w:spacing w:before="0" w:beforeAutospacing="0" w:after="0" w:afterAutospacing="0"/>
        <w:jc w:val="both"/>
        <w:rPr>
          <w:color w:val="0E101A"/>
        </w:rPr>
      </w:pPr>
    </w:p>
    <w:p w14:paraId="5797C7A4" w14:textId="77777777" w:rsidR="00233768" w:rsidRDefault="00233768" w:rsidP="00E1684F">
      <w:pPr>
        <w:pStyle w:val="NormalWeb"/>
        <w:spacing w:before="0" w:beforeAutospacing="0" w:after="0" w:afterAutospacing="0"/>
        <w:jc w:val="both"/>
        <w:rPr>
          <w:color w:val="0E101A"/>
        </w:rPr>
      </w:pPr>
    </w:p>
    <w:p w14:paraId="55F09066" w14:textId="77777777" w:rsidR="00233768" w:rsidRDefault="00233768" w:rsidP="00E1684F">
      <w:pPr>
        <w:pStyle w:val="NormalWeb"/>
        <w:spacing w:before="0" w:beforeAutospacing="0" w:after="0" w:afterAutospacing="0"/>
        <w:jc w:val="both"/>
        <w:rPr>
          <w:color w:val="0E101A"/>
        </w:rPr>
      </w:pPr>
    </w:p>
    <w:p w14:paraId="2947E2F7" w14:textId="77777777" w:rsidR="00233768" w:rsidRDefault="00233768" w:rsidP="00E1684F">
      <w:pPr>
        <w:pStyle w:val="NormalWeb"/>
        <w:spacing w:before="0" w:beforeAutospacing="0" w:after="0" w:afterAutospacing="0"/>
        <w:jc w:val="both"/>
        <w:rPr>
          <w:color w:val="0E101A"/>
        </w:rPr>
      </w:pPr>
    </w:p>
    <w:p w14:paraId="77A6E3C4" w14:textId="77777777" w:rsidR="00233768" w:rsidRDefault="00233768" w:rsidP="00E1684F">
      <w:pPr>
        <w:pStyle w:val="NormalWeb"/>
        <w:spacing w:before="0" w:beforeAutospacing="0" w:after="0" w:afterAutospacing="0"/>
        <w:jc w:val="both"/>
        <w:rPr>
          <w:color w:val="0E101A"/>
        </w:rPr>
      </w:pPr>
    </w:p>
    <w:p w14:paraId="47992CC5" w14:textId="77777777" w:rsidR="00233768" w:rsidRDefault="00233768" w:rsidP="00E1684F">
      <w:pPr>
        <w:pStyle w:val="NormalWeb"/>
        <w:spacing w:before="0" w:beforeAutospacing="0" w:after="0" w:afterAutospacing="0"/>
        <w:jc w:val="both"/>
        <w:rPr>
          <w:color w:val="0E101A"/>
        </w:rPr>
      </w:pPr>
    </w:p>
    <w:p w14:paraId="656B8A2A" w14:textId="77777777" w:rsidR="00233768" w:rsidRDefault="00233768" w:rsidP="00E1684F">
      <w:pPr>
        <w:pStyle w:val="NormalWeb"/>
        <w:spacing w:before="0" w:beforeAutospacing="0" w:after="0" w:afterAutospacing="0"/>
        <w:jc w:val="both"/>
        <w:rPr>
          <w:color w:val="0E101A"/>
        </w:rPr>
      </w:pPr>
    </w:p>
    <w:p w14:paraId="495507E5" w14:textId="77777777" w:rsidR="00233768" w:rsidRDefault="00233768" w:rsidP="00E1684F">
      <w:pPr>
        <w:pStyle w:val="NormalWeb"/>
        <w:spacing w:before="0" w:beforeAutospacing="0" w:after="0" w:afterAutospacing="0"/>
        <w:jc w:val="both"/>
        <w:rPr>
          <w:color w:val="0E101A"/>
        </w:rPr>
      </w:pPr>
    </w:p>
    <w:p w14:paraId="0DFEC867" w14:textId="77777777" w:rsidR="00233768" w:rsidRDefault="00233768" w:rsidP="00E1684F">
      <w:pPr>
        <w:pStyle w:val="NormalWeb"/>
        <w:spacing w:before="0" w:beforeAutospacing="0" w:after="0" w:afterAutospacing="0"/>
        <w:jc w:val="both"/>
        <w:rPr>
          <w:color w:val="0E101A"/>
        </w:rPr>
      </w:pPr>
    </w:p>
    <w:p w14:paraId="6F20F0A1" w14:textId="77777777" w:rsidR="00233768" w:rsidRDefault="00233768" w:rsidP="00E1684F">
      <w:pPr>
        <w:pStyle w:val="NormalWeb"/>
        <w:spacing w:before="0" w:beforeAutospacing="0" w:after="0" w:afterAutospacing="0"/>
        <w:jc w:val="both"/>
        <w:rPr>
          <w:color w:val="0E101A"/>
        </w:rPr>
      </w:pPr>
    </w:p>
    <w:p w14:paraId="1B14AEB4" w14:textId="77777777" w:rsidR="00233768" w:rsidRDefault="00233768" w:rsidP="00E1684F">
      <w:pPr>
        <w:pStyle w:val="NormalWeb"/>
        <w:spacing w:before="0" w:beforeAutospacing="0" w:after="0" w:afterAutospacing="0"/>
        <w:jc w:val="both"/>
        <w:rPr>
          <w:color w:val="0E101A"/>
        </w:rPr>
      </w:pPr>
    </w:p>
    <w:p w14:paraId="356D94D9" w14:textId="77777777" w:rsidR="00233768" w:rsidRDefault="00233768" w:rsidP="00E1684F">
      <w:pPr>
        <w:pStyle w:val="NormalWeb"/>
        <w:spacing w:before="0" w:beforeAutospacing="0" w:after="0" w:afterAutospacing="0"/>
        <w:jc w:val="both"/>
        <w:rPr>
          <w:color w:val="0E101A"/>
        </w:rPr>
      </w:pPr>
    </w:p>
    <w:p w14:paraId="7A7022D6" w14:textId="77777777" w:rsidR="00233768" w:rsidRDefault="00233768" w:rsidP="00E1684F">
      <w:pPr>
        <w:pStyle w:val="NormalWeb"/>
        <w:spacing w:before="0" w:beforeAutospacing="0" w:after="0" w:afterAutospacing="0"/>
        <w:jc w:val="both"/>
        <w:rPr>
          <w:color w:val="0E101A"/>
        </w:rPr>
      </w:pPr>
    </w:p>
    <w:p w14:paraId="7357DECD" w14:textId="77777777" w:rsidR="00233768" w:rsidRDefault="00233768" w:rsidP="00E1684F">
      <w:pPr>
        <w:pStyle w:val="NormalWeb"/>
        <w:spacing w:before="0" w:beforeAutospacing="0" w:after="0" w:afterAutospacing="0"/>
        <w:jc w:val="both"/>
        <w:rPr>
          <w:color w:val="0E101A"/>
        </w:rPr>
      </w:pPr>
    </w:p>
    <w:p w14:paraId="0536A776" w14:textId="77777777" w:rsidR="00233768" w:rsidRDefault="00233768" w:rsidP="00E1684F">
      <w:pPr>
        <w:pStyle w:val="NormalWeb"/>
        <w:spacing w:before="0" w:beforeAutospacing="0" w:after="0" w:afterAutospacing="0"/>
        <w:jc w:val="both"/>
        <w:rPr>
          <w:color w:val="0E101A"/>
        </w:rPr>
      </w:pPr>
    </w:p>
    <w:p w14:paraId="0350CA38" w14:textId="77777777" w:rsidR="00233768" w:rsidRDefault="00233768" w:rsidP="00E1684F">
      <w:pPr>
        <w:pStyle w:val="NormalWeb"/>
        <w:spacing w:before="0" w:beforeAutospacing="0" w:after="0" w:afterAutospacing="0"/>
        <w:jc w:val="both"/>
        <w:rPr>
          <w:color w:val="0E101A"/>
        </w:rPr>
      </w:pPr>
    </w:p>
    <w:p w14:paraId="0ACD0813" w14:textId="77777777" w:rsidR="00233768" w:rsidRDefault="00233768" w:rsidP="00E1684F">
      <w:pPr>
        <w:pStyle w:val="NormalWeb"/>
        <w:spacing w:before="0" w:beforeAutospacing="0" w:after="0" w:afterAutospacing="0"/>
        <w:jc w:val="both"/>
        <w:rPr>
          <w:color w:val="0E101A"/>
        </w:rPr>
      </w:pPr>
    </w:p>
    <w:bookmarkStart w:id="8" w:name="_Toc143692205" w:displacedByCustomXml="next"/>
    <w:sdt>
      <w:sdtPr>
        <w:rPr>
          <w:rFonts w:asciiTheme="minorHAnsi" w:eastAsiaTheme="minorHAnsi" w:hAnsiTheme="minorHAnsi" w:cstheme="minorBidi"/>
          <w:color w:val="auto"/>
          <w:sz w:val="24"/>
          <w:szCs w:val="24"/>
        </w:rPr>
        <w:id w:val="-2108888420"/>
        <w:docPartObj>
          <w:docPartGallery w:val="Bibliographies"/>
          <w:docPartUnique/>
        </w:docPartObj>
      </w:sdtPr>
      <w:sdtEndPr/>
      <w:sdtContent>
        <w:p w14:paraId="33E4EAC6" w14:textId="1616C4FC" w:rsidR="00233768" w:rsidRDefault="00233768">
          <w:pPr>
            <w:pStyle w:val="Heading1"/>
          </w:pPr>
          <w:r>
            <w:t>Reference List</w:t>
          </w:r>
          <w:bookmarkEnd w:id="8"/>
        </w:p>
        <w:sdt>
          <w:sdtPr>
            <w:id w:val="111145805"/>
            <w:bibliography/>
          </w:sdtPr>
          <w:sdtEndPr/>
          <w:sdtContent>
            <w:p w14:paraId="20CAE904" w14:textId="77777777" w:rsidR="00233768" w:rsidRDefault="00233768" w:rsidP="00233768">
              <w:pPr>
                <w:pStyle w:val="Bibliography"/>
                <w:rPr>
                  <w:noProof/>
                </w:rPr>
              </w:pPr>
              <w:r>
                <w:fldChar w:fldCharType="begin"/>
              </w:r>
              <w:r>
                <w:instrText xml:space="preserve"> BIBLIOGRAPHY </w:instrText>
              </w:r>
              <w:r>
                <w:fldChar w:fldCharType="separate"/>
              </w:r>
              <w:r>
                <w:rPr>
                  <w:noProof/>
                </w:rPr>
                <w:t xml:space="preserve">Barney, 2019. </w:t>
              </w:r>
              <w:r>
                <w:rPr>
                  <w:i/>
                  <w:iCs/>
                  <w:noProof/>
                </w:rPr>
                <w:t xml:space="preserve">Strategic Management and Competitive Advantage: Concepts and Cases. </w:t>
              </w:r>
              <w:r>
                <w:rPr>
                  <w:noProof/>
                </w:rPr>
                <w:t>s.l.:Pearson.</w:t>
              </w:r>
            </w:p>
            <w:p w14:paraId="5CA0D6DA" w14:textId="77777777" w:rsidR="00233768" w:rsidRPr="00233768" w:rsidRDefault="00233768" w:rsidP="00233768"/>
            <w:p w14:paraId="2359F7A0" w14:textId="77777777" w:rsidR="00233768" w:rsidRDefault="00233768" w:rsidP="00233768">
              <w:pPr>
                <w:pStyle w:val="Bibliography"/>
                <w:rPr>
                  <w:noProof/>
                </w:rPr>
              </w:pPr>
              <w:r>
                <w:rPr>
                  <w:noProof/>
                </w:rPr>
                <w:t xml:space="preserve">Cagan, 2013. </w:t>
              </w:r>
              <w:r>
                <w:rPr>
                  <w:i/>
                  <w:iCs/>
                  <w:noProof/>
                </w:rPr>
                <w:t xml:space="preserve">reating Breakthrough Products: Innovation from Product Planning to Program Approval. </w:t>
              </w:r>
              <w:r>
                <w:rPr>
                  <w:noProof/>
                </w:rPr>
                <w:t>s.l.:Pearson.</w:t>
              </w:r>
            </w:p>
            <w:p w14:paraId="5E8A59B8" w14:textId="77777777" w:rsidR="00233768" w:rsidRPr="00233768" w:rsidRDefault="00233768" w:rsidP="00233768"/>
            <w:p w14:paraId="4D7D7F4E" w14:textId="77777777" w:rsidR="00233768" w:rsidRDefault="00233768" w:rsidP="00233768">
              <w:pPr>
                <w:pStyle w:val="Bibliography"/>
                <w:rPr>
                  <w:noProof/>
                </w:rPr>
              </w:pPr>
              <w:r>
                <w:rPr>
                  <w:noProof/>
                </w:rPr>
                <w:t xml:space="preserve">Campbell, 1997. </w:t>
              </w:r>
              <w:r>
                <w:rPr>
                  <w:i/>
                  <w:iCs/>
                  <w:noProof/>
                </w:rPr>
                <w:t xml:space="preserve">Introduction marketing Research. </w:t>
              </w:r>
              <w:r>
                <w:rPr>
                  <w:noProof/>
                </w:rPr>
                <w:t>s.l.:Waley.</w:t>
              </w:r>
            </w:p>
            <w:p w14:paraId="407AADFE" w14:textId="77777777" w:rsidR="00233768" w:rsidRPr="00233768" w:rsidRDefault="00233768" w:rsidP="00233768"/>
            <w:p w14:paraId="6289A66E" w14:textId="77777777" w:rsidR="00233768" w:rsidRDefault="00233768" w:rsidP="00233768">
              <w:pPr>
                <w:pStyle w:val="Bibliography"/>
                <w:rPr>
                  <w:noProof/>
                </w:rPr>
              </w:pPr>
              <w:r>
                <w:rPr>
                  <w:noProof/>
                </w:rPr>
                <w:t xml:space="preserve">Campbell, 1997. </w:t>
              </w:r>
              <w:r>
                <w:rPr>
                  <w:i/>
                  <w:iCs/>
                  <w:noProof/>
                </w:rPr>
                <w:t xml:space="preserve">Introduction to marketing research. </w:t>
              </w:r>
              <w:r>
                <w:rPr>
                  <w:noProof/>
                </w:rPr>
                <w:t>s.l.:Wiley.</w:t>
              </w:r>
            </w:p>
            <w:p w14:paraId="5165350D" w14:textId="77777777" w:rsidR="00233768" w:rsidRPr="00233768" w:rsidRDefault="00233768" w:rsidP="00233768"/>
            <w:p w14:paraId="55C2B4A8" w14:textId="77777777" w:rsidR="00233768" w:rsidRDefault="00233768" w:rsidP="00233768">
              <w:pPr>
                <w:pStyle w:val="Bibliography"/>
                <w:rPr>
                  <w:noProof/>
                </w:rPr>
              </w:pPr>
              <w:r>
                <w:rPr>
                  <w:noProof/>
                </w:rPr>
                <w:t xml:space="preserve">Clarins, 2023. </w:t>
              </w:r>
              <w:r>
                <w:rPr>
                  <w:i/>
                  <w:iCs/>
                  <w:noProof/>
                </w:rPr>
                <w:t xml:space="preserve">Clarins. </w:t>
              </w:r>
              <w:r>
                <w:rPr>
                  <w:noProof/>
                </w:rPr>
                <w:t xml:space="preserve">[Online] </w:t>
              </w:r>
              <w:r>
                <w:rPr>
                  <w:noProof/>
                </w:rPr>
                <w:br/>
                <w:t xml:space="preserve">Available at: </w:t>
              </w:r>
              <w:r>
                <w:rPr>
                  <w:noProof/>
                  <w:u w:val="single"/>
                </w:rPr>
                <w:t>https://www.clarins.co.uk</w:t>
              </w:r>
              <w:r>
                <w:rPr>
                  <w:noProof/>
                </w:rPr>
                <w:br/>
                <w:t>[Accessed 8 August 2023].</w:t>
              </w:r>
            </w:p>
            <w:p w14:paraId="4CC1263A" w14:textId="77777777" w:rsidR="00233768" w:rsidRPr="00233768" w:rsidRDefault="00233768" w:rsidP="00233768"/>
            <w:p w14:paraId="2999840C" w14:textId="77777777" w:rsidR="00233768" w:rsidRDefault="00233768" w:rsidP="00233768">
              <w:pPr>
                <w:pStyle w:val="Bibliography"/>
                <w:rPr>
                  <w:noProof/>
                </w:rPr>
              </w:pPr>
              <w:r>
                <w:rPr>
                  <w:noProof/>
                </w:rPr>
                <w:t xml:space="preserve">Grant, 2016. </w:t>
              </w:r>
              <w:r>
                <w:rPr>
                  <w:i/>
                  <w:iCs/>
                  <w:noProof/>
                </w:rPr>
                <w:t xml:space="preserve">Contemporary Strategy Analysis. </w:t>
              </w:r>
              <w:r>
                <w:rPr>
                  <w:noProof/>
                </w:rPr>
                <w:t>s.l.:Waley.</w:t>
              </w:r>
            </w:p>
            <w:p w14:paraId="5B39740E" w14:textId="77777777" w:rsidR="00233768" w:rsidRPr="00233768" w:rsidRDefault="00233768" w:rsidP="00233768"/>
            <w:p w14:paraId="016B933C" w14:textId="77777777" w:rsidR="00233768" w:rsidRDefault="00233768" w:rsidP="00233768">
              <w:pPr>
                <w:pStyle w:val="Bibliography"/>
                <w:rPr>
                  <w:noProof/>
                </w:rPr>
              </w:pPr>
              <w:r>
                <w:rPr>
                  <w:noProof/>
                </w:rPr>
                <w:t xml:space="preserve">Jhonson, 2019. </w:t>
              </w:r>
              <w:r>
                <w:rPr>
                  <w:i/>
                  <w:iCs/>
                  <w:noProof/>
                </w:rPr>
                <w:t xml:space="preserve">Exploring Strategy: Text and Cases. </w:t>
              </w:r>
              <w:r>
                <w:rPr>
                  <w:noProof/>
                </w:rPr>
                <w:t>s.l.:Pearson.</w:t>
              </w:r>
            </w:p>
            <w:p w14:paraId="42BCA08E" w14:textId="77777777" w:rsidR="00233768" w:rsidRPr="00233768" w:rsidRDefault="00233768" w:rsidP="00233768"/>
            <w:p w14:paraId="16FC143B" w14:textId="77777777" w:rsidR="00233768" w:rsidRDefault="00233768" w:rsidP="00233768">
              <w:pPr>
                <w:pStyle w:val="Bibliography"/>
                <w:rPr>
                  <w:noProof/>
                </w:rPr>
              </w:pPr>
              <w:r>
                <w:rPr>
                  <w:noProof/>
                </w:rPr>
                <w:t xml:space="preserve">Johnoson, 2008. </w:t>
              </w:r>
              <w:r>
                <w:rPr>
                  <w:i/>
                  <w:iCs/>
                  <w:noProof/>
                </w:rPr>
                <w:t xml:space="preserve">Exploring corporate strategy: Text and Cases. </w:t>
              </w:r>
              <w:r>
                <w:rPr>
                  <w:noProof/>
                </w:rPr>
                <w:t>s.l.:Pearson.</w:t>
              </w:r>
            </w:p>
            <w:p w14:paraId="1237E687" w14:textId="77777777" w:rsidR="00233768" w:rsidRPr="00233768" w:rsidRDefault="00233768" w:rsidP="00233768"/>
            <w:p w14:paraId="5FA0CE16" w14:textId="77777777" w:rsidR="00233768" w:rsidRDefault="00233768" w:rsidP="00233768">
              <w:pPr>
                <w:pStyle w:val="Bibliography"/>
                <w:rPr>
                  <w:noProof/>
                </w:rPr>
              </w:pPr>
              <w:r>
                <w:rPr>
                  <w:noProof/>
                </w:rPr>
                <w:t xml:space="preserve">Johnson, 2019. </w:t>
              </w:r>
              <w:r>
                <w:rPr>
                  <w:i/>
                  <w:iCs/>
                  <w:noProof/>
                </w:rPr>
                <w:t xml:space="preserve">Exploring Strategy: Text and Cases. </w:t>
              </w:r>
              <w:r>
                <w:rPr>
                  <w:noProof/>
                </w:rPr>
                <w:t>s.l.:Pearson.</w:t>
              </w:r>
            </w:p>
            <w:p w14:paraId="07BAB95E" w14:textId="77777777" w:rsidR="00233768" w:rsidRPr="00233768" w:rsidRDefault="00233768" w:rsidP="00233768"/>
            <w:p w14:paraId="370EFF3E" w14:textId="77777777" w:rsidR="00233768" w:rsidRDefault="00233768" w:rsidP="00233768">
              <w:pPr>
                <w:pStyle w:val="Bibliography"/>
                <w:rPr>
                  <w:noProof/>
                </w:rPr>
              </w:pPr>
              <w:r>
                <w:rPr>
                  <w:noProof/>
                </w:rPr>
                <w:t xml:space="preserve">Kotler, 2016. </w:t>
              </w:r>
              <w:r>
                <w:rPr>
                  <w:i/>
                  <w:iCs/>
                  <w:noProof/>
                </w:rPr>
                <w:t xml:space="preserve">Marketing Management. </w:t>
              </w:r>
              <w:r>
                <w:rPr>
                  <w:noProof/>
                </w:rPr>
                <w:t>s.l.:Pearson.</w:t>
              </w:r>
            </w:p>
            <w:p w14:paraId="63E2AF65" w14:textId="77777777" w:rsidR="00233768" w:rsidRPr="00233768" w:rsidRDefault="00233768" w:rsidP="00233768"/>
            <w:p w14:paraId="5562B634" w14:textId="77777777" w:rsidR="00233768" w:rsidRDefault="00233768" w:rsidP="00233768">
              <w:pPr>
                <w:pStyle w:val="Bibliography"/>
                <w:rPr>
                  <w:noProof/>
                </w:rPr>
              </w:pPr>
              <w:r>
                <w:rPr>
                  <w:noProof/>
                </w:rPr>
                <w:t xml:space="preserve">Kotler, 2016. </w:t>
              </w:r>
              <w:r>
                <w:rPr>
                  <w:i/>
                  <w:iCs/>
                  <w:noProof/>
                </w:rPr>
                <w:t xml:space="preserve">Principle of marketing. </w:t>
              </w:r>
              <w:r>
                <w:rPr>
                  <w:noProof/>
                </w:rPr>
                <w:t>s.l.:Pearson.</w:t>
              </w:r>
            </w:p>
            <w:p w14:paraId="77438AA8" w14:textId="77777777" w:rsidR="00233768" w:rsidRPr="00233768" w:rsidRDefault="00233768" w:rsidP="00233768"/>
            <w:p w14:paraId="46F4CA13" w14:textId="77777777" w:rsidR="00233768" w:rsidRDefault="00233768" w:rsidP="00233768">
              <w:pPr>
                <w:pStyle w:val="Bibliography"/>
                <w:rPr>
                  <w:noProof/>
                </w:rPr>
              </w:pPr>
              <w:r>
                <w:rPr>
                  <w:noProof/>
                </w:rPr>
                <w:t xml:space="preserve">Kotler, 2019. </w:t>
              </w:r>
              <w:r>
                <w:rPr>
                  <w:i/>
                  <w:iCs/>
                  <w:noProof/>
                </w:rPr>
                <w:t xml:space="preserve">Marketing Management. </w:t>
              </w:r>
              <w:r>
                <w:rPr>
                  <w:noProof/>
                </w:rPr>
                <w:t>s.l.:Pearson.</w:t>
              </w:r>
            </w:p>
            <w:p w14:paraId="1AC7B452" w14:textId="77777777" w:rsidR="00233768" w:rsidRPr="00233768" w:rsidRDefault="00233768" w:rsidP="00233768"/>
            <w:p w14:paraId="37F904EF" w14:textId="77777777" w:rsidR="00233768" w:rsidRDefault="00233768" w:rsidP="00233768">
              <w:pPr>
                <w:pStyle w:val="Bibliography"/>
                <w:rPr>
                  <w:noProof/>
                </w:rPr>
              </w:pPr>
              <w:r>
                <w:rPr>
                  <w:noProof/>
                </w:rPr>
                <w:t xml:space="preserve">Kotler &amp; Amstrong, 2016. </w:t>
              </w:r>
              <w:r>
                <w:rPr>
                  <w:i/>
                  <w:iCs/>
                  <w:noProof/>
                </w:rPr>
                <w:t xml:space="preserve">Ptinciples of Marketing. </w:t>
              </w:r>
              <w:r>
                <w:rPr>
                  <w:noProof/>
                </w:rPr>
                <w:t>s.l.:Pearson.</w:t>
              </w:r>
            </w:p>
            <w:p w14:paraId="6D7467D6" w14:textId="77777777" w:rsidR="00233768" w:rsidRPr="00233768" w:rsidRDefault="00233768" w:rsidP="00233768"/>
            <w:p w14:paraId="673F09FB" w14:textId="77777777" w:rsidR="00233768" w:rsidRDefault="00233768" w:rsidP="00233768">
              <w:pPr>
                <w:pStyle w:val="Bibliography"/>
                <w:rPr>
                  <w:noProof/>
                </w:rPr>
              </w:pPr>
              <w:r>
                <w:rPr>
                  <w:noProof/>
                </w:rPr>
                <w:t xml:space="preserve">Porter, 2008. </w:t>
              </w:r>
              <w:r>
                <w:rPr>
                  <w:i/>
                  <w:iCs/>
                  <w:noProof/>
                </w:rPr>
                <w:t xml:space="preserve">The Five Competetive Firces That Shape Strategy. </w:t>
              </w:r>
              <w:r>
                <w:rPr>
                  <w:noProof/>
                </w:rPr>
                <w:t>s.l.:Harvard Business Review.</w:t>
              </w:r>
            </w:p>
            <w:p w14:paraId="786ED51F" w14:textId="77777777" w:rsidR="00233768" w:rsidRDefault="00233768" w:rsidP="00233768">
              <w:pPr>
                <w:pStyle w:val="Bibliography"/>
                <w:rPr>
                  <w:noProof/>
                </w:rPr>
              </w:pPr>
              <w:r>
                <w:rPr>
                  <w:noProof/>
                </w:rPr>
                <w:t xml:space="preserve">Wheihrich, 1982. In: 15(2), ed. </w:t>
              </w:r>
              <w:r>
                <w:rPr>
                  <w:i/>
                  <w:iCs/>
                  <w:noProof/>
                </w:rPr>
                <w:t xml:space="preserve">The TOWS matrix - A tool for situational analysis. </w:t>
              </w:r>
              <w:r>
                <w:rPr>
                  <w:noProof/>
                </w:rPr>
                <w:t>s.l.: Long Range Planing, pp. 54-66.</w:t>
              </w:r>
            </w:p>
            <w:p w14:paraId="700F6AFE" w14:textId="450D6B84" w:rsidR="00233768" w:rsidRDefault="00233768" w:rsidP="00233768">
              <w:r>
                <w:rPr>
                  <w:b/>
                  <w:bCs/>
                  <w:noProof/>
                </w:rPr>
                <w:fldChar w:fldCharType="end"/>
              </w:r>
            </w:p>
          </w:sdtContent>
        </w:sdt>
      </w:sdtContent>
    </w:sdt>
    <w:p w14:paraId="5C59651B" w14:textId="77777777" w:rsidR="00233768" w:rsidRDefault="00233768" w:rsidP="00E1684F">
      <w:pPr>
        <w:pStyle w:val="NormalWeb"/>
        <w:spacing w:before="0" w:beforeAutospacing="0" w:after="0" w:afterAutospacing="0"/>
        <w:jc w:val="both"/>
        <w:rPr>
          <w:color w:val="0E101A"/>
        </w:rPr>
      </w:pPr>
    </w:p>
    <w:p w14:paraId="2D685160" w14:textId="77777777" w:rsidR="00591C67" w:rsidRDefault="00591C67" w:rsidP="00E1684F">
      <w:pPr>
        <w:jc w:val="both"/>
      </w:pPr>
    </w:p>
    <w:p w14:paraId="0B28F965" w14:textId="77777777" w:rsidR="00591C67" w:rsidRDefault="00591C67" w:rsidP="00E1684F">
      <w:pPr>
        <w:jc w:val="both"/>
      </w:pPr>
    </w:p>
    <w:p w14:paraId="61982F69" w14:textId="77777777" w:rsidR="00591C67" w:rsidRDefault="00591C67" w:rsidP="00E1684F">
      <w:pPr>
        <w:jc w:val="both"/>
      </w:pPr>
    </w:p>
    <w:p w14:paraId="40A3090B" w14:textId="77777777" w:rsidR="00591C67" w:rsidRDefault="00591C67" w:rsidP="00E1684F">
      <w:pPr>
        <w:jc w:val="both"/>
      </w:pPr>
    </w:p>
    <w:p w14:paraId="6C454827" w14:textId="77777777" w:rsidR="00591C67" w:rsidRDefault="00591C67" w:rsidP="00E1684F">
      <w:pPr>
        <w:jc w:val="both"/>
      </w:pPr>
    </w:p>
    <w:p w14:paraId="199D3BC9" w14:textId="77777777" w:rsidR="00591C67" w:rsidRDefault="00591C67" w:rsidP="00E1684F">
      <w:pPr>
        <w:jc w:val="both"/>
      </w:pPr>
    </w:p>
    <w:p w14:paraId="167E6748" w14:textId="42979106" w:rsidR="00591C67" w:rsidRDefault="00591C67" w:rsidP="00E1684F">
      <w:pPr>
        <w:jc w:val="both"/>
      </w:pPr>
    </w:p>
    <w:sectPr w:rsidR="00591C67" w:rsidSect="007D6D1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22DC6"/>
    <w:multiLevelType w:val="multilevel"/>
    <w:tmpl w:val="A2E25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9D4550"/>
    <w:multiLevelType w:val="multilevel"/>
    <w:tmpl w:val="B504D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556D56"/>
    <w:multiLevelType w:val="multilevel"/>
    <w:tmpl w:val="9D5C6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1C4664"/>
    <w:multiLevelType w:val="multilevel"/>
    <w:tmpl w:val="52DC314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CB1EED"/>
    <w:multiLevelType w:val="hybridMultilevel"/>
    <w:tmpl w:val="21DC689E"/>
    <w:lvl w:ilvl="0" w:tplc="E50E0BE2">
      <w:start w:val="1"/>
      <w:numFmt w:val="bullet"/>
      <w:lvlText w:val="•"/>
      <w:lvlJc w:val="left"/>
      <w:pPr>
        <w:tabs>
          <w:tab w:val="num" w:pos="720"/>
        </w:tabs>
        <w:ind w:left="720" w:hanging="360"/>
      </w:pPr>
      <w:rPr>
        <w:rFonts w:ascii="Arial" w:hAnsi="Arial" w:hint="default"/>
      </w:rPr>
    </w:lvl>
    <w:lvl w:ilvl="1" w:tplc="5B261B26" w:tentative="1">
      <w:start w:val="1"/>
      <w:numFmt w:val="bullet"/>
      <w:lvlText w:val="•"/>
      <w:lvlJc w:val="left"/>
      <w:pPr>
        <w:tabs>
          <w:tab w:val="num" w:pos="1440"/>
        </w:tabs>
        <w:ind w:left="1440" w:hanging="360"/>
      </w:pPr>
      <w:rPr>
        <w:rFonts w:ascii="Arial" w:hAnsi="Arial" w:hint="default"/>
      </w:rPr>
    </w:lvl>
    <w:lvl w:ilvl="2" w:tplc="E570B9C8" w:tentative="1">
      <w:start w:val="1"/>
      <w:numFmt w:val="bullet"/>
      <w:lvlText w:val="•"/>
      <w:lvlJc w:val="left"/>
      <w:pPr>
        <w:tabs>
          <w:tab w:val="num" w:pos="2160"/>
        </w:tabs>
        <w:ind w:left="2160" w:hanging="360"/>
      </w:pPr>
      <w:rPr>
        <w:rFonts w:ascii="Arial" w:hAnsi="Arial" w:hint="default"/>
      </w:rPr>
    </w:lvl>
    <w:lvl w:ilvl="3" w:tplc="9BCC61C4" w:tentative="1">
      <w:start w:val="1"/>
      <w:numFmt w:val="bullet"/>
      <w:lvlText w:val="•"/>
      <w:lvlJc w:val="left"/>
      <w:pPr>
        <w:tabs>
          <w:tab w:val="num" w:pos="2880"/>
        </w:tabs>
        <w:ind w:left="2880" w:hanging="360"/>
      </w:pPr>
      <w:rPr>
        <w:rFonts w:ascii="Arial" w:hAnsi="Arial" w:hint="default"/>
      </w:rPr>
    </w:lvl>
    <w:lvl w:ilvl="4" w:tplc="3B800928" w:tentative="1">
      <w:start w:val="1"/>
      <w:numFmt w:val="bullet"/>
      <w:lvlText w:val="•"/>
      <w:lvlJc w:val="left"/>
      <w:pPr>
        <w:tabs>
          <w:tab w:val="num" w:pos="3600"/>
        </w:tabs>
        <w:ind w:left="3600" w:hanging="360"/>
      </w:pPr>
      <w:rPr>
        <w:rFonts w:ascii="Arial" w:hAnsi="Arial" w:hint="default"/>
      </w:rPr>
    </w:lvl>
    <w:lvl w:ilvl="5" w:tplc="AA0C2094" w:tentative="1">
      <w:start w:val="1"/>
      <w:numFmt w:val="bullet"/>
      <w:lvlText w:val="•"/>
      <w:lvlJc w:val="left"/>
      <w:pPr>
        <w:tabs>
          <w:tab w:val="num" w:pos="4320"/>
        </w:tabs>
        <w:ind w:left="4320" w:hanging="360"/>
      </w:pPr>
      <w:rPr>
        <w:rFonts w:ascii="Arial" w:hAnsi="Arial" w:hint="default"/>
      </w:rPr>
    </w:lvl>
    <w:lvl w:ilvl="6" w:tplc="543CEF10" w:tentative="1">
      <w:start w:val="1"/>
      <w:numFmt w:val="bullet"/>
      <w:lvlText w:val="•"/>
      <w:lvlJc w:val="left"/>
      <w:pPr>
        <w:tabs>
          <w:tab w:val="num" w:pos="5040"/>
        </w:tabs>
        <w:ind w:left="5040" w:hanging="360"/>
      </w:pPr>
      <w:rPr>
        <w:rFonts w:ascii="Arial" w:hAnsi="Arial" w:hint="default"/>
      </w:rPr>
    </w:lvl>
    <w:lvl w:ilvl="7" w:tplc="D3420C14" w:tentative="1">
      <w:start w:val="1"/>
      <w:numFmt w:val="bullet"/>
      <w:lvlText w:val="•"/>
      <w:lvlJc w:val="left"/>
      <w:pPr>
        <w:tabs>
          <w:tab w:val="num" w:pos="5760"/>
        </w:tabs>
        <w:ind w:left="5760" w:hanging="360"/>
      </w:pPr>
      <w:rPr>
        <w:rFonts w:ascii="Arial" w:hAnsi="Arial" w:hint="default"/>
      </w:rPr>
    </w:lvl>
    <w:lvl w:ilvl="8" w:tplc="A3F0BBB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E387A1E"/>
    <w:multiLevelType w:val="multilevel"/>
    <w:tmpl w:val="6BD65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4C131A"/>
    <w:multiLevelType w:val="multilevel"/>
    <w:tmpl w:val="F1A60D1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7565D5"/>
    <w:multiLevelType w:val="multilevel"/>
    <w:tmpl w:val="D8166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A22634"/>
    <w:multiLevelType w:val="multilevel"/>
    <w:tmpl w:val="8862B4D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1B4E2E"/>
    <w:multiLevelType w:val="multilevel"/>
    <w:tmpl w:val="FF260EF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6E6738"/>
    <w:multiLevelType w:val="multilevel"/>
    <w:tmpl w:val="3FEA4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520E72"/>
    <w:multiLevelType w:val="multilevel"/>
    <w:tmpl w:val="BA48F19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8A5B08"/>
    <w:multiLevelType w:val="multilevel"/>
    <w:tmpl w:val="361AE76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D64EBB"/>
    <w:multiLevelType w:val="multilevel"/>
    <w:tmpl w:val="5ED6D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815482"/>
    <w:multiLevelType w:val="multilevel"/>
    <w:tmpl w:val="8F6CA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14615B"/>
    <w:multiLevelType w:val="hybridMultilevel"/>
    <w:tmpl w:val="65C4AF02"/>
    <w:lvl w:ilvl="0" w:tplc="889E8DF6">
      <w:start w:val="1"/>
      <w:numFmt w:val="bullet"/>
      <w:lvlText w:val="•"/>
      <w:lvlJc w:val="left"/>
      <w:pPr>
        <w:tabs>
          <w:tab w:val="num" w:pos="720"/>
        </w:tabs>
        <w:ind w:left="720" w:hanging="360"/>
      </w:pPr>
      <w:rPr>
        <w:rFonts w:ascii="Arial" w:hAnsi="Arial" w:hint="default"/>
      </w:rPr>
    </w:lvl>
    <w:lvl w:ilvl="1" w:tplc="8B420EB2" w:tentative="1">
      <w:start w:val="1"/>
      <w:numFmt w:val="bullet"/>
      <w:lvlText w:val="•"/>
      <w:lvlJc w:val="left"/>
      <w:pPr>
        <w:tabs>
          <w:tab w:val="num" w:pos="1440"/>
        </w:tabs>
        <w:ind w:left="1440" w:hanging="360"/>
      </w:pPr>
      <w:rPr>
        <w:rFonts w:ascii="Arial" w:hAnsi="Arial" w:hint="default"/>
      </w:rPr>
    </w:lvl>
    <w:lvl w:ilvl="2" w:tplc="2A1018F0" w:tentative="1">
      <w:start w:val="1"/>
      <w:numFmt w:val="bullet"/>
      <w:lvlText w:val="•"/>
      <w:lvlJc w:val="left"/>
      <w:pPr>
        <w:tabs>
          <w:tab w:val="num" w:pos="2160"/>
        </w:tabs>
        <w:ind w:left="2160" w:hanging="360"/>
      </w:pPr>
      <w:rPr>
        <w:rFonts w:ascii="Arial" w:hAnsi="Arial" w:hint="default"/>
      </w:rPr>
    </w:lvl>
    <w:lvl w:ilvl="3" w:tplc="0C00C984" w:tentative="1">
      <w:start w:val="1"/>
      <w:numFmt w:val="bullet"/>
      <w:lvlText w:val="•"/>
      <w:lvlJc w:val="left"/>
      <w:pPr>
        <w:tabs>
          <w:tab w:val="num" w:pos="2880"/>
        </w:tabs>
        <w:ind w:left="2880" w:hanging="360"/>
      </w:pPr>
      <w:rPr>
        <w:rFonts w:ascii="Arial" w:hAnsi="Arial" w:hint="default"/>
      </w:rPr>
    </w:lvl>
    <w:lvl w:ilvl="4" w:tplc="5454978E" w:tentative="1">
      <w:start w:val="1"/>
      <w:numFmt w:val="bullet"/>
      <w:lvlText w:val="•"/>
      <w:lvlJc w:val="left"/>
      <w:pPr>
        <w:tabs>
          <w:tab w:val="num" w:pos="3600"/>
        </w:tabs>
        <w:ind w:left="3600" w:hanging="360"/>
      </w:pPr>
      <w:rPr>
        <w:rFonts w:ascii="Arial" w:hAnsi="Arial" w:hint="default"/>
      </w:rPr>
    </w:lvl>
    <w:lvl w:ilvl="5" w:tplc="B7A48326" w:tentative="1">
      <w:start w:val="1"/>
      <w:numFmt w:val="bullet"/>
      <w:lvlText w:val="•"/>
      <w:lvlJc w:val="left"/>
      <w:pPr>
        <w:tabs>
          <w:tab w:val="num" w:pos="4320"/>
        </w:tabs>
        <w:ind w:left="4320" w:hanging="360"/>
      </w:pPr>
      <w:rPr>
        <w:rFonts w:ascii="Arial" w:hAnsi="Arial" w:hint="default"/>
      </w:rPr>
    </w:lvl>
    <w:lvl w:ilvl="6" w:tplc="C896A6FA" w:tentative="1">
      <w:start w:val="1"/>
      <w:numFmt w:val="bullet"/>
      <w:lvlText w:val="•"/>
      <w:lvlJc w:val="left"/>
      <w:pPr>
        <w:tabs>
          <w:tab w:val="num" w:pos="5040"/>
        </w:tabs>
        <w:ind w:left="5040" w:hanging="360"/>
      </w:pPr>
      <w:rPr>
        <w:rFonts w:ascii="Arial" w:hAnsi="Arial" w:hint="default"/>
      </w:rPr>
    </w:lvl>
    <w:lvl w:ilvl="7" w:tplc="59E03E4A" w:tentative="1">
      <w:start w:val="1"/>
      <w:numFmt w:val="bullet"/>
      <w:lvlText w:val="•"/>
      <w:lvlJc w:val="left"/>
      <w:pPr>
        <w:tabs>
          <w:tab w:val="num" w:pos="5760"/>
        </w:tabs>
        <w:ind w:left="5760" w:hanging="360"/>
      </w:pPr>
      <w:rPr>
        <w:rFonts w:ascii="Arial" w:hAnsi="Arial" w:hint="default"/>
      </w:rPr>
    </w:lvl>
    <w:lvl w:ilvl="8" w:tplc="27C4D16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7C03A7A"/>
    <w:multiLevelType w:val="multilevel"/>
    <w:tmpl w:val="51988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8E7C02"/>
    <w:multiLevelType w:val="multilevel"/>
    <w:tmpl w:val="5920A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8069A9"/>
    <w:multiLevelType w:val="multilevel"/>
    <w:tmpl w:val="935E0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7F21CD"/>
    <w:multiLevelType w:val="multilevel"/>
    <w:tmpl w:val="DDAE04B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475A57"/>
    <w:multiLevelType w:val="multilevel"/>
    <w:tmpl w:val="02A82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6C0763A"/>
    <w:multiLevelType w:val="multilevel"/>
    <w:tmpl w:val="BC883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8372304">
    <w:abstractNumId w:val="4"/>
  </w:num>
  <w:num w:numId="2" w16cid:durableId="1537624957">
    <w:abstractNumId w:val="15"/>
  </w:num>
  <w:num w:numId="3" w16cid:durableId="311178636">
    <w:abstractNumId w:val="1"/>
  </w:num>
  <w:num w:numId="4" w16cid:durableId="1927952923">
    <w:abstractNumId w:val="0"/>
  </w:num>
  <w:num w:numId="5" w16cid:durableId="1810170662">
    <w:abstractNumId w:val="18"/>
  </w:num>
  <w:num w:numId="6" w16cid:durableId="1976909920">
    <w:abstractNumId w:val="2"/>
  </w:num>
  <w:num w:numId="7" w16cid:durableId="1695570049">
    <w:abstractNumId w:val="17"/>
  </w:num>
  <w:num w:numId="8" w16cid:durableId="482235842">
    <w:abstractNumId w:val="14"/>
  </w:num>
  <w:num w:numId="9" w16cid:durableId="1065224069">
    <w:abstractNumId w:val="5"/>
  </w:num>
  <w:num w:numId="10" w16cid:durableId="486869897">
    <w:abstractNumId w:val="7"/>
  </w:num>
  <w:num w:numId="11" w16cid:durableId="727340659">
    <w:abstractNumId w:val="13"/>
  </w:num>
  <w:num w:numId="12" w16cid:durableId="998071127">
    <w:abstractNumId w:val="21"/>
  </w:num>
  <w:num w:numId="13" w16cid:durableId="1801533998">
    <w:abstractNumId w:val="10"/>
  </w:num>
  <w:num w:numId="14" w16cid:durableId="664892090">
    <w:abstractNumId w:val="16"/>
  </w:num>
  <w:num w:numId="15" w16cid:durableId="309558683">
    <w:abstractNumId w:val="20"/>
  </w:num>
  <w:num w:numId="16" w16cid:durableId="8069365">
    <w:abstractNumId w:val="9"/>
  </w:num>
  <w:num w:numId="17" w16cid:durableId="503279989">
    <w:abstractNumId w:val="3"/>
  </w:num>
  <w:num w:numId="18" w16cid:durableId="1803690793">
    <w:abstractNumId w:val="19"/>
  </w:num>
  <w:num w:numId="19" w16cid:durableId="662048113">
    <w:abstractNumId w:val="6"/>
  </w:num>
  <w:num w:numId="20" w16cid:durableId="1703434545">
    <w:abstractNumId w:val="12"/>
  </w:num>
  <w:num w:numId="21" w16cid:durableId="1670333193">
    <w:abstractNumId w:val="8"/>
  </w:num>
  <w:num w:numId="22" w16cid:durableId="18183801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C67"/>
    <w:rsid w:val="00007B79"/>
    <w:rsid w:val="000110E9"/>
    <w:rsid w:val="00085D9D"/>
    <w:rsid w:val="0008670C"/>
    <w:rsid w:val="000E4A4E"/>
    <w:rsid w:val="000E70AE"/>
    <w:rsid w:val="001149BF"/>
    <w:rsid w:val="001B4920"/>
    <w:rsid w:val="001E1B34"/>
    <w:rsid w:val="00220620"/>
    <w:rsid w:val="00233768"/>
    <w:rsid w:val="002555F2"/>
    <w:rsid w:val="002B1C6B"/>
    <w:rsid w:val="002B5970"/>
    <w:rsid w:val="003067F5"/>
    <w:rsid w:val="00375880"/>
    <w:rsid w:val="00381CF9"/>
    <w:rsid w:val="003959F9"/>
    <w:rsid w:val="003E79E0"/>
    <w:rsid w:val="003F59E7"/>
    <w:rsid w:val="0047532F"/>
    <w:rsid w:val="004B4D7A"/>
    <w:rsid w:val="00502041"/>
    <w:rsid w:val="00504AD2"/>
    <w:rsid w:val="005262BE"/>
    <w:rsid w:val="00591C67"/>
    <w:rsid w:val="005E3762"/>
    <w:rsid w:val="006622BD"/>
    <w:rsid w:val="00697B94"/>
    <w:rsid w:val="006B6CAC"/>
    <w:rsid w:val="00710E2B"/>
    <w:rsid w:val="00767B8F"/>
    <w:rsid w:val="0077264F"/>
    <w:rsid w:val="007D6D10"/>
    <w:rsid w:val="00895794"/>
    <w:rsid w:val="008E58B6"/>
    <w:rsid w:val="0091770E"/>
    <w:rsid w:val="00944502"/>
    <w:rsid w:val="00972C65"/>
    <w:rsid w:val="009D11BA"/>
    <w:rsid w:val="009D362C"/>
    <w:rsid w:val="009D7D23"/>
    <w:rsid w:val="009F7F31"/>
    <w:rsid w:val="00A46E0F"/>
    <w:rsid w:val="00B66A8A"/>
    <w:rsid w:val="00C315B7"/>
    <w:rsid w:val="00C87AA4"/>
    <w:rsid w:val="00CD7A18"/>
    <w:rsid w:val="00CE0D85"/>
    <w:rsid w:val="00D52D50"/>
    <w:rsid w:val="00D64ADA"/>
    <w:rsid w:val="00DC54D4"/>
    <w:rsid w:val="00E1684F"/>
    <w:rsid w:val="00E578A2"/>
    <w:rsid w:val="00E802B4"/>
    <w:rsid w:val="00ED51E0"/>
    <w:rsid w:val="00F328BB"/>
    <w:rsid w:val="00F94233"/>
    <w:rsid w:val="00F96A6C"/>
    <w:rsid w:val="00FF3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614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1B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1C6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91C67"/>
    <w:rPr>
      <w:b/>
      <w:bCs/>
    </w:rPr>
  </w:style>
  <w:style w:type="character" w:styleId="Emphasis">
    <w:name w:val="Emphasis"/>
    <w:basedOn w:val="DefaultParagraphFont"/>
    <w:uiPriority w:val="20"/>
    <w:qFormat/>
    <w:rsid w:val="00591C67"/>
    <w:rPr>
      <w:i/>
      <w:iCs/>
    </w:rPr>
  </w:style>
  <w:style w:type="character" w:styleId="Hyperlink">
    <w:name w:val="Hyperlink"/>
    <w:basedOn w:val="DefaultParagraphFont"/>
    <w:uiPriority w:val="99"/>
    <w:unhideWhenUsed/>
    <w:rsid w:val="00B66A8A"/>
    <w:rPr>
      <w:color w:val="0000FF"/>
      <w:u w:val="single"/>
    </w:rPr>
  </w:style>
  <w:style w:type="paragraph" w:styleId="z-TopofForm">
    <w:name w:val="HTML Top of Form"/>
    <w:basedOn w:val="Normal"/>
    <w:next w:val="Normal"/>
    <w:link w:val="z-TopofFormChar"/>
    <w:hidden/>
    <w:uiPriority w:val="99"/>
    <w:semiHidden/>
    <w:unhideWhenUsed/>
    <w:rsid w:val="00B66A8A"/>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B66A8A"/>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B66A8A"/>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B66A8A"/>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9D11B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8670C"/>
  </w:style>
  <w:style w:type="paragraph" w:styleId="TOCHeading">
    <w:name w:val="TOC Heading"/>
    <w:basedOn w:val="Heading1"/>
    <w:next w:val="Normal"/>
    <w:uiPriority w:val="39"/>
    <w:unhideWhenUsed/>
    <w:qFormat/>
    <w:rsid w:val="0023376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33768"/>
    <w:pPr>
      <w:spacing w:before="120"/>
    </w:pPr>
    <w:rPr>
      <w:rFonts w:cstheme="minorHAnsi"/>
      <w:b/>
      <w:bCs/>
      <w:i/>
      <w:iCs/>
    </w:rPr>
  </w:style>
  <w:style w:type="paragraph" w:styleId="TOC2">
    <w:name w:val="toc 2"/>
    <w:basedOn w:val="Normal"/>
    <w:next w:val="Normal"/>
    <w:autoRedefine/>
    <w:uiPriority w:val="39"/>
    <w:semiHidden/>
    <w:unhideWhenUsed/>
    <w:rsid w:val="0023376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33768"/>
    <w:pPr>
      <w:ind w:left="480"/>
    </w:pPr>
    <w:rPr>
      <w:rFonts w:cstheme="minorHAnsi"/>
      <w:sz w:val="20"/>
      <w:szCs w:val="20"/>
    </w:rPr>
  </w:style>
  <w:style w:type="paragraph" w:styleId="TOC4">
    <w:name w:val="toc 4"/>
    <w:basedOn w:val="Normal"/>
    <w:next w:val="Normal"/>
    <w:autoRedefine/>
    <w:uiPriority w:val="39"/>
    <w:semiHidden/>
    <w:unhideWhenUsed/>
    <w:rsid w:val="00233768"/>
    <w:pPr>
      <w:ind w:left="720"/>
    </w:pPr>
    <w:rPr>
      <w:rFonts w:cstheme="minorHAnsi"/>
      <w:sz w:val="20"/>
      <w:szCs w:val="20"/>
    </w:rPr>
  </w:style>
  <w:style w:type="paragraph" w:styleId="TOC5">
    <w:name w:val="toc 5"/>
    <w:basedOn w:val="Normal"/>
    <w:next w:val="Normal"/>
    <w:autoRedefine/>
    <w:uiPriority w:val="39"/>
    <w:semiHidden/>
    <w:unhideWhenUsed/>
    <w:rsid w:val="00233768"/>
    <w:pPr>
      <w:ind w:left="960"/>
    </w:pPr>
    <w:rPr>
      <w:rFonts w:cstheme="minorHAnsi"/>
      <w:sz w:val="20"/>
      <w:szCs w:val="20"/>
    </w:rPr>
  </w:style>
  <w:style w:type="paragraph" w:styleId="TOC6">
    <w:name w:val="toc 6"/>
    <w:basedOn w:val="Normal"/>
    <w:next w:val="Normal"/>
    <w:autoRedefine/>
    <w:uiPriority w:val="39"/>
    <w:semiHidden/>
    <w:unhideWhenUsed/>
    <w:rsid w:val="00233768"/>
    <w:pPr>
      <w:ind w:left="1200"/>
    </w:pPr>
    <w:rPr>
      <w:rFonts w:cstheme="minorHAnsi"/>
      <w:sz w:val="20"/>
      <w:szCs w:val="20"/>
    </w:rPr>
  </w:style>
  <w:style w:type="paragraph" w:styleId="TOC7">
    <w:name w:val="toc 7"/>
    <w:basedOn w:val="Normal"/>
    <w:next w:val="Normal"/>
    <w:autoRedefine/>
    <w:uiPriority w:val="39"/>
    <w:semiHidden/>
    <w:unhideWhenUsed/>
    <w:rsid w:val="00233768"/>
    <w:pPr>
      <w:ind w:left="1440"/>
    </w:pPr>
    <w:rPr>
      <w:rFonts w:cstheme="minorHAnsi"/>
      <w:sz w:val="20"/>
      <w:szCs w:val="20"/>
    </w:rPr>
  </w:style>
  <w:style w:type="paragraph" w:styleId="TOC8">
    <w:name w:val="toc 8"/>
    <w:basedOn w:val="Normal"/>
    <w:next w:val="Normal"/>
    <w:autoRedefine/>
    <w:uiPriority w:val="39"/>
    <w:semiHidden/>
    <w:unhideWhenUsed/>
    <w:rsid w:val="00233768"/>
    <w:pPr>
      <w:ind w:left="1680"/>
    </w:pPr>
    <w:rPr>
      <w:rFonts w:cstheme="minorHAnsi"/>
      <w:sz w:val="20"/>
      <w:szCs w:val="20"/>
    </w:rPr>
  </w:style>
  <w:style w:type="paragraph" w:styleId="TOC9">
    <w:name w:val="toc 9"/>
    <w:basedOn w:val="Normal"/>
    <w:next w:val="Normal"/>
    <w:autoRedefine/>
    <w:uiPriority w:val="39"/>
    <w:semiHidden/>
    <w:unhideWhenUsed/>
    <w:rsid w:val="00233768"/>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5735">
      <w:bodyDiv w:val="1"/>
      <w:marLeft w:val="0"/>
      <w:marRight w:val="0"/>
      <w:marTop w:val="0"/>
      <w:marBottom w:val="0"/>
      <w:divBdr>
        <w:top w:val="none" w:sz="0" w:space="0" w:color="auto"/>
        <w:left w:val="none" w:sz="0" w:space="0" w:color="auto"/>
        <w:bottom w:val="none" w:sz="0" w:space="0" w:color="auto"/>
        <w:right w:val="none" w:sz="0" w:space="0" w:color="auto"/>
      </w:divBdr>
    </w:div>
    <w:div w:id="135606505">
      <w:bodyDiv w:val="1"/>
      <w:marLeft w:val="0"/>
      <w:marRight w:val="0"/>
      <w:marTop w:val="0"/>
      <w:marBottom w:val="0"/>
      <w:divBdr>
        <w:top w:val="none" w:sz="0" w:space="0" w:color="auto"/>
        <w:left w:val="none" w:sz="0" w:space="0" w:color="auto"/>
        <w:bottom w:val="none" w:sz="0" w:space="0" w:color="auto"/>
        <w:right w:val="none" w:sz="0" w:space="0" w:color="auto"/>
      </w:divBdr>
    </w:div>
    <w:div w:id="244801033">
      <w:bodyDiv w:val="1"/>
      <w:marLeft w:val="0"/>
      <w:marRight w:val="0"/>
      <w:marTop w:val="0"/>
      <w:marBottom w:val="0"/>
      <w:divBdr>
        <w:top w:val="none" w:sz="0" w:space="0" w:color="auto"/>
        <w:left w:val="none" w:sz="0" w:space="0" w:color="auto"/>
        <w:bottom w:val="none" w:sz="0" w:space="0" w:color="auto"/>
        <w:right w:val="none" w:sz="0" w:space="0" w:color="auto"/>
      </w:divBdr>
    </w:div>
    <w:div w:id="269818018">
      <w:bodyDiv w:val="1"/>
      <w:marLeft w:val="0"/>
      <w:marRight w:val="0"/>
      <w:marTop w:val="0"/>
      <w:marBottom w:val="0"/>
      <w:divBdr>
        <w:top w:val="none" w:sz="0" w:space="0" w:color="auto"/>
        <w:left w:val="none" w:sz="0" w:space="0" w:color="auto"/>
        <w:bottom w:val="none" w:sz="0" w:space="0" w:color="auto"/>
        <w:right w:val="none" w:sz="0" w:space="0" w:color="auto"/>
      </w:divBdr>
    </w:div>
    <w:div w:id="325286623">
      <w:bodyDiv w:val="1"/>
      <w:marLeft w:val="0"/>
      <w:marRight w:val="0"/>
      <w:marTop w:val="0"/>
      <w:marBottom w:val="0"/>
      <w:divBdr>
        <w:top w:val="none" w:sz="0" w:space="0" w:color="auto"/>
        <w:left w:val="none" w:sz="0" w:space="0" w:color="auto"/>
        <w:bottom w:val="none" w:sz="0" w:space="0" w:color="auto"/>
        <w:right w:val="none" w:sz="0" w:space="0" w:color="auto"/>
      </w:divBdr>
    </w:div>
    <w:div w:id="362632640">
      <w:bodyDiv w:val="1"/>
      <w:marLeft w:val="0"/>
      <w:marRight w:val="0"/>
      <w:marTop w:val="0"/>
      <w:marBottom w:val="0"/>
      <w:divBdr>
        <w:top w:val="none" w:sz="0" w:space="0" w:color="auto"/>
        <w:left w:val="none" w:sz="0" w:space="0" w:color="auto"/>
        <w:bottom w:val="none" w:sz="0" w:space="0" w:color="auto"/>
        <w:right w:val="none" w:sz="0" w:space="0" w:color="auto"/>
      </w:divBdr>
    </w:div>
    <w:div w:id="420838563">
      <w:bodyDiv w:val="1"/>
      <w:marLeft w:val="0"/>
      <w:marRight w:val="0"/>
      <w:marTop w:val="0"/>
      <w:marBottom w:val="0"/>
      <w:divBdr>
        <w:top w:val="none" w:sz="0" w:space="0" w:color="auto"/>
        <w:left w:val="none" w:sz="0" w:space="0" w:color="auto"/>
        <w:bottom w:val="none" w:sz="0" w:space="0" w:color="auto"/>
        <w:right w:val="none" w:sz="0" w:space="0" w:color="auto"/>
      </w:divBdr>
    </w:div>
    <w:div w:id="428697841">
      <w:bodyDiv w:val="1"/>
      <w:marLeft w:val="0"/>
      <w:marRight w:val="0"/>
      <w:marTop w:val="0"/>
      <w:marBottom w:val="0"/>
      <w:divBdr>
        <w:top w:val="none" w:sz="0" w:space="0" w:color="auto"/>
        <w:left w:val="none" w:sz="0" w:space="0" w:color="auto"/>
        <w:bottom w:val="none" w:sz="0" w:space="0" w:color="auto"/>
        <w:right w:val="none" w:sz="0" w:space="0" w:color="auto"/>
      </w:divBdr>
    </w:div>
    <w:div w:id="450438171">
      <w:bodyDiv w:val="1"/>
      <w:marLeft w:val="0"/>
      <w:marRight w:val="0"/>
      <w:marTop w:val="0"/>
      <w:marBottom w:val="0"/>
      <w:divBdr>
        <w:top w:val="none" w:sz="0" w:space="0" w:color="auto"/>
        <w:left w:val="none" w:sz="0" w:space="0" w:color="auto"/>
        <w:bottom w:val="none" w:sz="0" w:space="0" w:color="auto"/>
        <w:right w:val="none" w:sz="0" w:space="0" w:color="auto"/>
      </w:divBdr>
    </w:div>
    <w:div w:id="499389689">
      <w:bodyDiv w:val="1"/>
      <w:marLeft w:val="0"/>
      <w:marRight w:val="0"/>
      <w:marTop w:val="0"/>
      <w:marBottom w:val="0"/>
      <w:divBdr>
        <w:top w:val="none" w:sz="0" w:space="0" w:color="auto"/>
        <w:left w:val="none" w:sz="0" w:space="0" w:color="auto"/>
        <w:bottom w:val="none" w:sz="0" w:space="0" w:color="auto"/>
        <w:right w:val="none" w:sz="0" w:space="0" w:color="auto"/>
      </w:divBdr>
    </w:div>
    <w:div w:id="615528248">
      <w:bodyDiv w:val="1"/>
      <w:marLeft w:val="0"/>
      <w:marRight w:val="0"/>
      <w:marTop w:val="0"/>
      <w:marBottom w:val="0"/>
      <w:divBdr>
        <w:top w:val="none" w:sz="0" w:space="0" w:color="auto"/>
        <w:left w:val="none" w:sz="0" w:space="0" w:color="auto"/>
        <w:bottom w:val="none" w:sz="0" w:space="0" w:color="auto"/>
        <w:right w:val="none" w:sz="0" w:space="0" w:color="auto"/>
      </w:divBdr>
    </w:div>
    <w:div w:id="712920647">
      <w:bodyDiv w:val="1"/>
      <w:marLeft w:val="0"/>
      <w:marRight w:val="0"/>
      <w:marTop w:val="0"/>
      <w:marBottom w:val="0"/>
      <w:divBdr>
        <w:top w:val="none" w:sz="0" w:space="0" w:color="auto"/>
        <w:left w:val="none" w:sz="0" w:space="0" w:color="auto"/>
        <w:bottom w:val="none" w:sz="0" w:space="0" w:color="auto"/>
        <w:right w:val="none" w:sz="0" w:space="0" w:color="auto"/>
      </w:divBdr>
    </w:div>
    <w:div w:id="729960075">
      <w:bodyDiv w:val="1"/>
      <w:marLeft w:val="0"/>
      <w:marRight w:val="0"/>
      <w:marTop w:val="0"/>
      <w:marBottom w:val="0"/>
      <w:divBdr>
        <w:top w:val="none" w:sz="0" w:space="0" w:color="auto"/>
        <w:left w:val="none" w:sz="0" w:space="0" w:color="auto"/>
        <w:bottom w:val="none" w:sz="0" w:space="0" w:color="auto"/>
        <w:right w:val="none" w:sz="0" w:space="0" w:color="auto"/>
      </w:divBdr>
    </w:div>
    <w:div w:id="751003283">
      <w:bodyDiv w:val="1"/>
      <w:marLeft w:val="0"/>
      <w:marRight w:val="0"/>
      <w:marTop w:val="0"/>
      <w:marBottom w:val="0"/>
      <w:divBdr>
        <w:top w:val="none" w:sz="0" w:space="0" w:color="auto"/>
        <w:left w:val="none" w:sz="0" w:space="0" w:color="auto"/>
        <w:bottom w:val="none" w:sz="0" w:space="0" w:color="auto"/>
        <w:right w:val="none" w:sz="0" w:space="0" w:color="auto"/>
      </w:divBdr>
    </w:div>
    <w:div w:id="972103160">
      <w:bodyDiv w:val="1"/>
      <w:marLeft w:val="0"/>
      <w:marRight w:val="0"/>
      <w:marTop w:val="0"/>
      <w:marBottom w:val="0"/>
      <w:divBdr>
        <w:top w:val="none" w:sz="0" w:space="0" w:color="auto"/>
        <w:left w:val="none" w:sz="0" w:space="0" w:color="auto"/>
        <w:bottom w:val="none" w:sz="0" w:space="0" w:color="auto"/>
        <w:right w:val="none" w:sz="0" w:space="0" w:color="auto"/>
      </w:divBdr>
      <w:divsChild>
        <w:div w:id="163056499">
          <w:marLeft w:val="547"/>
          <w:marRight w:val="0"/>
          <w:marTop w:val="115"/>
          <w:marBottom w:val="0"/>
          <w:divBdr>
            <w:top w:val="none" w:sz="0" w:space="0" w:color="auto"/>
            <w:left w:val="none" w:sz="0" w:space="0" w:color="auto"/>
            <w:bottom w:val="none" w:sz="0" w:space="0" w:color="auto"/>
            <w:right w:val="none" w:sz="0" w:space="0" w:color="auto"/>
          </w:divBdr>
        </w:div>
      </w:divsChild>
    </w:div>
    <w:div w:id="972829842">
      <w:bodyDiv w:val="1"/>
      <w:marLeft w:val="0"/>
      <w:marRight w:val="0"/>
      <w:marTop w:val="0"/>
      <w:marBottom w:val="0"/>
      <w:divBdr>
        <w:top w:val="none" w:sz="0" w:space="0" w:color="auto"/>
        <w:left w:val="none" w:sz="0" w:space="0" w:color="auto"/>
        <w:bottom w:val="none" w:sz="0" w:space="0" w:color="auto"/>
        <w:right w:val="none" w:sz="0" w:space="0" w:color="auto"/>
      </w:divBdr>
    </w:div>
    <w:div w:id="977800191">
      <w:bodyDiv w:val="1"/>
      <w:marLeft w:val="0"/>
      <w:marRight w:val="0"/>
      <w:marTop w:val="0"/>
      <w:marBottom w:val="0"/>
      <w:divBdr>
        <w:top w:val="none" w:sz="0" w:space="0" w:color="auto"/>
        <w:left w:val="none" w:sz="0" w:space="0" w:color="auto"/>
        <w:bottom w:val="none" w:sz="0" w:space="0" w:color="auto"/>
        <w:right w:val="none" w:sz="0" w:space="0" w:color="auto"/>
      </w:divBdr>
    </w:div>
    <w:div w:id="1074939567">
      <w:bodyDiv w:val="1"/>
      <w:marLeft w:val="0"/>
      <w:marRight w:val="0"/>
      <w:marTop w:val="0"/>
      <w:marBottom w:val="0"/>
      <w:divBdr>
        <w:top w:val="none" w:sz="0" w:space="0" w:color="auto"/>
        <w:left w:val="none" w:sz="0" w:space="0" w:color="auto"/>
        <w:bottom w:val="none" w:sz="0" w:space="0" w:color="auto"/>
        <w:right w:val="none" w:sz="0" w:space="0" w:color="auto"/>
      </w:divBdr>
    </w:div>
    <w:div w:id="1322539702">
      <w:bodyDiv w:val="1"/>
      <w:marLeft w:val="0"/>
      <w:marRight w:val="0"/>
      <w:marTop w:val="0"/>
      <w:marBottom w:val="0"/>
      <w:divBdr>
        <w:top w:val="none" w:sz="0" w:space="0" w:color="auto"/>
        <w:left w:val="none" w:sz="0" w:space="0" w:color="auto"/>
        <w:bottom w:val="none" w:sz="0" w:space="0" w:color="auto"/>
        <w:right w:val="none" w:sz="0" w:space="0" w:color="auto"/>
      </w:divBdr>
    </w:div>
    <w:div w:id="1368027242">
      <w:bodyDiv w:val="1"/>
      <w:marLeft w:val="0"/>
      <w:marRight w:val="0"/>
      <w:marTop w:val="0"/>
      <w:marBottom w:val="0"/>
      <w:divBdr>
        <w:top w:val="none" w:sz="0" w:space="0" w:color="auto"/>
        <w:left w:val="none" w:sz="0" w:space="0" w:color="auto"/>
        <w:bottom w:val="none" w:sz="0" w:space="0" w:color="auto"/>
        <w:right w:val="none" w:sz="0" w:space="0" w:color="auto"/>
      </w:divBdr>
    </w:div>
    <w:div w:id="1412510138">
      <w:bodyDiv w:val="1"/>
      <w:marLeft w:val="0"/>
      <w:marRight w:val="0"/>
      <w:marTop w:val="0"/>
      <w:marBottom w:val="0"/>
      <w:divBdr>
        <w:top w:val="none" w:sz="0" w:space="0" w:color="auto"/>
        <w:left w:val="none" w:sz="0" w:space="0" w:color="auto"/>
        <w:bottom w:val="none" w:sz="0" w:space="0" w:color="auto"/>
        <w:right w:val="none" w:sz="0" w:space="0" w:color="auto"/>
      </w:divBdr>
    </w:div>
    <w:div w:id="1429891859">
      <w:bodyDiv w:val="1"/>
      <w:marLeft w:val="0"/>
      <w:marRight w:val="0"/>
      <w:marTop w:val="0"/>
      <w:marBottom w:val="0"/>
      <w:divBdr>
        <w:top w:val="none" w:sz="0" w:space="0" w:color="auto"/>
        <w:left w:val="none" w:sz="0" w:space="0" w:color="auto"/>
        <w:bottom w:val="none" w:sz="0" w:space="0" w:color="auto"/>
        <w:right w:val="none" w:sz="0" w:space="0" w:color="auto"/>
      </w:divBdr>
    </w:div>
    <w:div w:id="1467431623">
      <w:bodyDiv w:val="1"/>
      <w:marLeft w:val="0"/>
      <w:marRight w:val="0"/>
      <w:marTop w:val="0"/>
      <w:marBottom w:val="0"/>
      <w:divBdr>
        <w:top w:val="none" w:sz="0" w:space="0" w:color="auto"/>
        <w:left w:val="none" w:sz="0" w:space="0" w:color="auto"/>
        <w:bottom w:val="none" w:sz="0" w:space="0" w:color="auto"/>
        <w:right w:val="none" w:sz="0" w:space="0" w:color="auto"/>
      </w:divBdr>
    </w:div>
    <w:div w:id="1519150216">
      <w:bodyDiv w:val="1"/>
      <w:marLeft w:val="0"/>
      <w:marRight w:val="0"/>
      <w:marTop w:val="0"/>
      <w:marBottom w:val="0"/>
      <w:divBdr>
        <w:top w:val="none" w:sz="0" w:space="0" w:color="auto"/>
        <w:left w:val="none" w:sz="0" w:space="0" w:color="auto"/>
        <w:bottom w:val="none" w:sz="0" w:space="0" w:color="auto"/>
        <w:right w:val="none" w:sz="0" w:space="0" w:color="auto"/>
      </w:divBdr>
    </w:div>
    <w:div w:id="1531071860">
      <w:bodyDiv w:val="1"/>
      <w:marLeft w:val="0"/>
      <w:marRight w:val="0"/>
      <w:marTop w:val="0"/>
      <w:marBottom w:val="0"/>
      <w:divBdr>
        <w:top w:val="none" w:sz="0" w:space="0" w:color="auto"/>
        <w:left w:val="none" w:sz="0" w:space="0" w:color="auto"/>
        <w:bottom w:val="none" w:sz="0" w:space="0" w:color="auto"/>
        <w:right w:val="none" w:sz="0" w:space="0" w:color="auto"/>
      </w:divBdr>
    </w:div>
    <w:div w:id="1537082497">
      <w:bodyDiv w:val="1"/>
      <w:marLeft w:val="0"/>
      <w:marRight w:val="0"/>
      <w:marTop w:val="0"/>
      <w:marBottom w:val="0"/>
      <w:divBdr>
        <w:top w:val="none" w:sz="0" w:space="0" w:color="auto"/>
        <w:left w:val="none" w:sz="0" w:space="0" w:color="auto"/>
        <w:bottom w:val="none" w:sz="0" w:space="0" w:color="auto"/>
        <w:right w:val="none" w:sz="0" w:space="0" w:color="auto"/>
      </w:divBdr>
    </w:div>
    <w:div w:id="1586113153">
      <w:bodyDiv w:val="1"/>
      <w:marLeft w:val="0"/>
      <w:marRight w:val="0"/>
      <w:marTop w:val="0"/>
      <w:marBottom w:val="0"/>
      <w:divBdr>
        <w:top w:val="none" w:sz="0" w:space="0" w:color="auto"/>
        <w:left w:val="none" w:sz="0" w:space="0" w:color="auto"/>
        <w:bottom w:val="none" w:sz="0" w:space="0" w:color="auto"/>
        <w:right w:val="none" w:sz="0" w:space="0" w:color="auto"/>
      </w:divBdr>
    </w:div>
    <w:div w:id="1622419096">
      <w:bodyDiv w:val="1"/>
      <w:marLeft w:val="0"/>
      <w:marRight w:val="0"/>
      <w:marTop w:val="0"/>
      <w:marBottom w:val="0"/>
      <w:divBdr>
        <w:top w:val="none" w:sz="0" w:space="0" w:color="auto"/>
        <w:left w:val="none" w:sz="0" w:space="0" w:color="auto"/>
        <w:bottom w:val="none" w:sz="0" w:space="0" w:color="auto"/>
        <w:right w:val="none" w:sz="0" w:space="0" w:color="auto"/>
      </w:divBdr>
    </w:div>
    <w:div w:id="1657607645">
      <w:bodyDiv w:val="1"/>
      <w:marLeft w:val="0"/>
      <w:marRight w:val="0"/>
      <w:marTop w:val="0"/>
      <w:marBottom w:val="0"/>
      <w:divBdr>
        <w:top w:val="none" w:sz="0" w:space="0" w:color="auto"/>
        <w:left w:val="none" w:sz="0" w:space="0" w:color="auto"/>
        <w:bottom w:val="none" w:sz="0" w:space="0" w:color="auto"/>
        <w:right w:val="none" w:sz="0" w:space="0" w:color="auto"/>
      </w:divBdr>
    </w:div>
    <w:div w:id="1711806546">
      <w:bodyDiv w:val="1"/>
      <w:marLeft w:val="0"/>
      <w:marRight w:val="0"/>
      <w:marTop w:val="0"/>
      <w:marBottom w:val="0"/>
      <w:divBdr>
        <w:top w:val="none" w:sz="0" w:space="0" w:color="auto"/>
        <w:left w:val="none" w:sz="0" w:space="0" w:color="auto"/>
        <w:bottom w:val="none" w:sz="0" w:space="0" w:color="auto"/>
        <w:right w:val="none" w:sz="0" w:space="0" w:color="auto"/>
      </w:divBdr>
    </w:div>
    <w:div w:id="1781218882">
      <w:bodyDiv w:val="1"/>
      <w:marLeft w:val="0"/>
      <w:marRight w:val="0"/>
      <w:marTop w:val="0"/>
      <w:marBottom w:val="0"/>
      <w:divBdr>
        <w:top w:val="none" w:sz="0" w:space="0" w:color="auto"/>
        <w:left w:val="none" w:sz="0" w:space="0" w:color="auto"/>
        <w:bottom w:val="none" w:sz="0" w:space="0" w:color="auto"/>
        <w:right w:val="none" w:sz="0" w:space="0" w:color="auto"/>
      </w:divBdr>
    </w:div>
    <w:div w:id="1800951898">
      <w:bodyDiv w:val="1"/>
      <w:marLeft w:val="0"/>
      <w:marRight w:val="0"/>
      <w:marTop w:val="0"/>
      <w:marBottom w:val="0"/>
      <w:divBdr>
        <w:top w:val="none" w:sz="0" w:space="0" w:color="auto"/>
        <w:left w:val="none" w:sz="0" w:space="0" w:color="auto"/>
        <w:bottom w:val="none" w:sz="0" w:space="0" w:color="auto"/>
        <w:right w:val="none" w:sz="0" w:space="0" w:color="auto"/>
      </w:divBdr>
    </w:div>
    <w:div w:id="1817797873">
      <w:bodyDiv w:val="1"/>
      <w:marLeft w:val="0"/>
      <w:marRight w:val="0"/>
      <w:marTop w:val="0"/>
      <w:marBottom w:val="0"/>
      <w:divBdr>
        <w:top w:val="none" w:sz="0" w:space="0" w:color="auto"/>
        <w:left w:val="none" w:sz="0" w:space="0" w:color="auto"/>
        <w:bottom w:val="none" w:sz="0" w:space="0" w:color="auto"/>
        <w:right w:val="none" w:sz="0" w:space="0" w:color="auto"/>
      </w:divBdr>
    </w:div>
    <w:div w:id="1829708903">
      <w:bodyDiv w:val="1"/>
      <w:marLeft w:val="0"/>
      <w:marRight w:val="0"/>
      <w:marTop w:val="0"/>
      <w:marBottom w:val="0"/>
      <w:divBdr>
        <w:top w:val="none" w:sz="0" w:space="0" w:color="auto"/>
        <w:left w:val="none" w:sz="0" w:space="0" w:color="auto"/>
        <w:bottom w:val="none" w:sz="0" w:space="0" w:color="auto"/>
        <w:right w:val="none" w:sz="0" w:space="0" w:color="auto"/>
      </w:divBdr>
    </w:div>
    <w:div w:id="1900701306">
      <w:bodyDiv w:val="1"/>
      <w:marLeft w:val="0"/>
      <w:marRight w:val="0"/>
      <w:marTop w:val="0"/>
      <w:marBottom w:val="0"/>
      <w:divBdr>
        <w:top w:val="none" w:sz="0" w:space="0" w:color="auto"/>
        <w:left w:val="none" w:sz="0" w:space="0" w:color="auto"/>
        <w:bottom w:val="none" w:sz="0" w:space="0" w:color="auto"/>
        <w:right w:val="none" w:sz="0" w:space="0" w:color="auto"/>
      </w:divBdr>
    </w:div>
    <w:div w:id="1942570236">
      <w:bodyDiv w:val="1"/>
      <w:marLeft w:val="0"/>
      <w:marRight w:val="0"/>
      <w:marTop w:val="0"/>
      <w:marBottom w:val="0"/>
      <w:divBdr>
        <w:top w:val="none" w:sz="0" w:space="0" w:color="auto"/>
        <w:left w:val="none" w:sz="0" w:space="0" w:color="auto"/>
        <w:bottom w:val="none" w:sz="0" w:space="0" w:color="auto"/>
        <w:right w:val="none" w:sz="0" w:space="0" w:color="auto"/>
      </w:divBdr>
      <w:divsChild>
        <w:div w:id="417680642">
          <w:marLeft w:val="547"/>
          <w:marRight w:val="0"/>
          <w:marTop w:val="115"/>
          <w:marBottom w:val="0"/>
          <w:divBdr>
            <w:top w:val="none" w:sz="0" w:space="0" w:color="auto"/>
            <w:left w:val="none" w:sz="0" w:space="0" w:color="auto"/>
            <w:bottom w:val="none" w:sz="0" w:space="0" w:color="auto"/>
            <w:right w:val="none" w:sz="0" w:space="0" w:color="auto"/>
          </w:divBdr>
        </w:div>
      </w:divsChild>
    </w:div>
    <w:div w:id="2004700963">
      <w:bodyDiv w:val="1"/>
      <w:marLeft w:val="0"/>
      <w:marRight w:val="0"/>
      <w:marTop w:val="0"/>
      <w:marBottom w:val="0"/>
      <w:divBdr>
        <w:top w:val="none" w:sz="0" w:space="0" w:color="auto"/>
        <w:left w:val="none" w:sz="0" w:space="0" w:color="auto"/>
        <w:bottom w:val="none" w:sz="0" w:space="0" w:color="auto"/>
        <w:right w:val="none" w:sz="0" w:space="0" w:color="auto"/>
      </w:divBdr>
    </w:div>
    <w:div w:id="2052873524">
      <w:bodyDiv w:val="1"/>
      <w:marLeft w:val="0"/>
      <w:marRight w:val="0"/>
      <w:marTop w:val="0"/>
      <w:marBottom w:val="0"/>
      <w:divBdr>
        <w:top w:val="none" w:sz="0" w:space="0" w:color="auto"/>
        <w:left w:val="none" w:sz="0" w:space="0" w:color="auto"/>
        <w:bottom w:val="none" w:sz="0" w:space="0" w:color="auto"/>
        <w:right w:val="none" w:sz="0" w:space="0" w:color="auto"/>
      </w:divBdr>
      <w:divsChild>
        <w:div w:id="1862207761">
          <w:marLeft w:val="0"/>
          <w:marRight w:val="0"/>
          <w:marTop w:val="0"/>
          <w:marBottom w:val="0"/>
          <w:divBdr>
            <w:top w:val="single" w:sz="2" w:space="0" w:color="D9D9E3"/>
            <w:left w:val="single" w:sz="2" w:space="0" w:color="D9D9E3"/>
            <w:bottom w:val="single" w:sz="2" w:space="0" w:color="D9D9E3"/>
            <w:right w:val="single" w:sz="2" w:space="0" w:color="D9D9E3"/>
          </w:divBdr>
          <w:divsChild>
            <w:div w:id="120001363">
              <w:marLeft w:val="0"/>
              <w:marRight w:val="0"/>
              <w:marTop w:val="0"/>
              <w:marBottom w:val="0"/>
              <w:divBdr>
                <w:top w:val="single" w:sz="2" w:space="0" w:color="D9D9E3"/>
                <w:left w:val="single" w:sz="2" w:space="0" w:color="D9D9E3"/>
                <w:bottom w:val="single" w:sz="2" w:space="0" w:color="D9D9E3"/>
                <w:right w:val="single" w:sz="2" w:space="0" w:color="D9D9E3"/>
              </w:divBdr>
              <w:divsChild>
                <w:div w:id="917208166">
                  <w:marLeft w:val="0"/>
                  <w:marRight w:val="0"/>
                  <w:marTop w:val="0"/>
                  <w:marBottom w:val="0"/>
                  <w:divBdr>
                    <w:top w:val="single" w:sz="2" w:space="0" w:color="D9D9E3"/>
                    <w:left w:val="single" w:sz="2" w:space="0" w:color="D9D9E3"/>
                    <w:bottom w:val="single" w:sz="2" w:space="0" w:color="D9D9E3"/>
                    <w:right w:val="single" w:sz="2" w:space="0" w:color="D9D9E3"/>
                  </w:divBdr>
                  <w:divsChild>
                    <w:div w:id="1296713017">
                      <w:marLeft w:val="0"/>
                      <w:marRight w:val="0"/>
                      <w:marTop w:val="0"/>
                      <w:marBottom w:val="0"/>
                      <w:divBdr>
                        <w:top w:val="single" w:sz="2" w:space="0" w:color="D9D9E3"/>
                        <w:left w:val="single" w:sz="2" w:space="0" w:color="D9D9E3"/>
                        <w:bottom w:val="single" w:sz="2" w:space="0" w:color="D9D9E3"/>
                        <w:right w:val="single" w:sz="2" w:space="0" w:color="D9D9E3"/>
                      </w:divBdr>
                      <w:divsChild>
                        <w:div w:id="415057192">
                          <w:marLeft w:val="0"/>
                          <w:marRight w:val="0"/>
                          <w:marTop w:val="0"/>
                          <w:marBottom w:val="0"/>
                          <w:divBdr>
                            <w:top w:val="single" w:sz="2" w:space="0" w:color="auto"/>
                            <w:left w:val="single" w:sz="2" w:space="0" w:color="auto"/>
                            <w:bottom w:val="single" w:sz="6" w:space="0" w:color="auto"/>
                            <w:right w:val="single" w:sz="2" w:space="0" w:color="auto"/>
                          </w:divBdr>
                          <w:divsChild>
                            <w:div w:id="516432922">
                              <w:marLeft w:val="0"/>
                              <w:marRight w:val="0"/>
                              <w:marTop w:val="100"/>
                              <w:marBottom w:val="100"/>
                              <w:divBdr>
                                <w:top w:val="single" w:sz="2" w:space="0" w:color="D9D9E3"/>
                                <w:left w:val="single" w:sz="2" w:space="0" w:color="D9D9E3"/>
                                <w:bottom w:val="single" w:sz="2" w:space="0" w:color="D9D9E3"/>
                                <w:right w:val="single" w:sz="2" w:space="0" w:color="D9D9E3"/>
                              </w:divBdr>
                              <w:divsChild>
                                <w:div w:id="1593779927">
                                  <w:marLeft w:val="0"/>
                                  <w:marRight w:val="0"/>
                                  <w:marTop w:val="0"/>
                                  <w:marBottom w:val="0"/>
                                  <w:divBdr>
                                    <w:top w:val="single" w:sz="2" w:space="0" w:color="D9D9E3"/>
                                    <w:left w:val="single" w:sz="2" w:space="0" w:color="D9D9E3"/>
                                    <w:bottom w:val="single" w:sz="2" w:space="0" w:color="D9D9E3"/>
                                    <w:right w:val="single" w:sz="2" w:space="0" w:color="D9D9E3"/>
                                  </w:divBdr>
                                  <w:divsChild>
                                    <w:div w:id="1095131158">
                                      <w:marLeft w:val="0"/>
                                      <w:marRight w:val="0"/>
                                      <w:marTop w:val="0"/>
                                      <w:marBottom w:val="0"/>
                                      <w:divBdr>
                                        <w:top w:val="single" w:sz="2" w:space="0" w:color="D9D9E3"/>
                                        <w:left w:val="single" w:sz="2" w:space="0" w:color="D9D9E3"/>
                                        <w:bottom w:val="single" w:sz="2" w:space="0" w:color="D9D9E3"/>
                                        <w:right w:val="single" w:sz="2" w:space="0" w:color="D9D9E3"/>
                                      </w:divBdr>
                                      <w:divsChild>
                                        <w:div w:id="1571308947">
                                          <w:marLeft w:val="0"/>
                                          <w:marRight w:val="0"/>
                                          <w:marTop w:val="0"/>
                                          <w:marBottom w:val="0"/>
                                          <w:divBdr>
                                            <w:top w:val="single" w:sz="2" w:space="0" w:color="D9D9E3"/>
                                            <w:left w:val="single" w:sz="2" w:space="0" w:color="D9D9E3"/>
                                            <w:bottom w:val="single" w:sz="2" w:space="0" w:color="D9D9E3"/>
                                            <w:right w:val="single" w:sz="2" w:space="0" w:color="D9D9E3"/>
                                          </w:divBdr>
                                          <w:divsChild>
                                            <w:div w:id="1016004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8481811">
                          <w:marLeft w:val="0"/>
                          <w:marRight w:val="0"/>
                          <w:marTop w:val="0"/>
                          <w:marBottom w:val="0"/>
                          <w:divBdr>
                            <w:top w:val="single" w:sz="2" w:space="0" w:color="auto"/>
                            <w:left w:val="single" w:sz="2" w:space="0" w:color="auto"/>
                            <w:bottom w:val="single" w:sz="6" w:space="0" w:color="auto"/>
                            <w:right w:val="single" w:sz="2" w:space="0" w:color="auto"/>
                          </w:divBdr>
                          <w:divsChild>
                            <w:div w:id="2141993127">
                              <w:marLeft w:val="0"/>
                              <w:marRight w:val="0"/>
                              <w:marTop w:val="100"/>
                              <w:marBottom w:val="100"/>
                              <w:divBdr>
                                <w:top w:val="single" w:sz="2" w:space="0" w:color="D9D9E3"/>
                                <w:left w:val="single" w:sz="2" w:space="0" w:color="D9D9E3"/>
                                <w:bottom w:val="single" w:sz="2" w:space="0" w:color="D9D9E3"/>
                                <w:right w:val="single" w:sz="2" w:space="0" w:color="D9D9E3"/>
                              </w:divBdr>
                              <w:divsChild>
                                <w:div w:id="747077366">
                                  <w:marLeft w:val="0"/>
                                  <w:marRight w:val="0"/>
                                  <w:marTop w:val="0"/>
                                  <w:marBottom w:val="0"/>
                                  <w:divBdr>
                                    <w:top w:val="single" w:sz="2" w:space="0" w:color="D9D9E3"/>
                                    <w:left w:val="single" w:sz="2" w:space="0" w:color="D9D9E3"/>
                                    <w:bottom w:val="single" w:sz="2" w:space="0" w:color="D9D9E3"/>
                                    <w:right w:val="single" w:sz="2" w:space="0" w:color="D9D9E3"/>
                                  </w:divBdr>
                                  <w:divsChild>
                                    <w:div w:id="1518424521">
                                      <w:marLeft w:val="0"/>
                                      <w:marRight w:val="0"/>
                                      <w:marTop w:val="0"/>
                                      <w:marBottom w:val="0"/>
                                      <w:divBdr>
                                        <w:top w:val="single" w:sz="2" w:space="0" w:color="D9D9E3"/>
                                        <w:left w:val="single" w:sz="2" w:space="0" w:color="D9D9E3"/>
                                        <w:bottom w:val="single" w:sz="2" w:space="0" w:color="D9D9E3"/>
                                        <w:right w:val="single" w:sz="2" w:space="0" w:color="D9D9E3"/>
                                      </w:divBdr>
                                      <w:divsChild>
                                        <w:div w:id="10472186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0999370">
                                  <w:marLeft w:val="0"/>
                                  <w:marRight w:val="0"/>
                                  <w:marTop w:val="0"/>
                                  <w:marBottom w:val="0"/>
                                  <w:divBdr>
                                    <w:top w:val="single" w:sz="2" w:space="0" w:color="D9D9E3"/>
                                    <w:left w:val="single" w:sz="2" w:space="0" w:color="D9D9E3"/>
                                    <w:bottom w:val="single" w:sz="2" w:space="0" w:color="D9D9E3"/>
                                    <w:right w:val="single" w:sz="2" w:space="0" w:color="D9D9E3"/>
                                  </w:divBdr>
                                  <w:divsChild>
                                    <w:div w:id="994259725">
                                      <w:marLeft w:val="0"/>
                                      <w:marRight w:val="0"/>
                                      <w:marTop w:val="0"/>
                                      <w:marBottom w:val="0"/>
                                      <w:divBdr>
                                        <w:top w:val="single" w:sz="2" w:space="0" w:color="D9D9E3"/>
                                        <w:left w:val="single" w:sz="2" w:space="0" w:color="D9D9E3"/>
                                        <w:bottom w:val="single" w:sz="2" w:space="0" w:color="D9D9E3"/>
                                        <w:right w:val="single" w:sz="2" w:space="0" w:color="D9D9E3"/>
                                      </w:divBdr>
                                      <w:divsChild>
                                        <w:div w:id="907228475">
                                          <w:marLeft w:val="0"/>
                                          <w:marRight w:val="0"/>
                                          <w:marTop w:val="0"/>
                                          <w:marBottom w:val="0"/>
                                          <w:divBdr>
                                            <w:top w:val="single" w:sz="2" w:space="0" w:color="D9D9E3"/>
                                            <w:left w:val="single" w:sz="2" w:space="0" w:color="D9D9E3"/>
                                            <w:bottom w:val="single" w:sz="2" w:space="0" w:color="D9D9E3"/>
                                            <w:right w:val="single" w:sz="2" w:space="0" w:color="D9D9E3"/>
                                          </w:divBdr>
                                          <w:divsChild>
                                            <w:div w:id="1290934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88968606">
                          <w:marLeft w:val="0"/>
                          <w:marRight w:val="0"/>
                          <w:marTop w:val="0"/>
                          <w:marBottom w:val="0"/>
                          <w:divBdr>
                            <w:top w:val="single" w:sz="2" w:space="0" w:color="auto"/>
                            <w:left w:val="single" w:sz="2" w:space="0" w:color="auto"/>
                            <w:bottom w:val="single" w:sz="6" w:space="0" w:color="auto"/>
                            <w:right w:val="single" w:sz="2" w:space="0" w:color="auto"/>
                          </w:divBdr>
                          <w:divsChild>
                            <w:div w:id="1991405241">
                              <w:marLeft w:val="0"/>
                              <w:marRight w:val="0"/>
                              <w:marTop w:val="100"/>
                              <w:marBottom w:val="100"/>
                              <w:divBdr>
                                <w:top w:val="single" w:sz="2" w:space="0" w:color="D9D9E3"/>
                                <w:left w:val="single" w:sz="2" w:space="0" w:color="D9D9E3"/>
                                <w:bottom w:val="single" w:sz="2" w:space="0" w:color="D9D9E3"/>
                                <w:right w:val="single" w:sz="2" w:space="0" w:color="D9D9E3"/>
                              </w:divBdr>
                              <w:divsChild>
                                <w:div w:id="1701516004">
                                  <w:marLeft w:val="0"/>
                                  <w:marRight w:val="0"/>
                                  <w:marTop w:val="0"/>
                                  <w:marBottom w:val="0"/>
                                  <w:divBdr>
                                    <w:top w:val="single" w:sz="2" w:space="0" w:color="D9D9E3"/>
                                    <w:left w:val="single" w:sz="2" w:space="0" w:color="D9D9E3"/>
                                    <w:bottom w:val="single" w:sz="2" w:space="0" w:color="D9D9E3"/>
                                    <w:right w:val="single" w:sz="2" w:space="0" w:color="D9D9E3"/>
                                  </w:divBdr>
                                  <w:divsChild>
                                    <w:div w:id="1023289349">
                                      <w:marLeft w:val="0"/>
                                      <w:marRight w:val="0"/>
                                      <w:marTop w:val="0"/>
                                      <w:marBottom w:val="0"/>
                                      <w:divBdr>
                                        <w:top w:val="single" w:sz="2" w:space="0" w:color="D9D9E3"/>
                                        <w:left w:val="single" w:sz="2" w:space="0" w:color="D9D9E3"/>
                                        <w:bottom w:val="single" w:sz="2" w:space="0" w:color="D9D9E3"/>
                                        <w:right w:val="single" w:sz="2" w:space="0" w:color="D9D9E3"/>
                                      </w:divBdr>
                                      <w:divsChild>
                                        <w:div w:id="429207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4763851">
                                  <w:marLeft w:val="0"/>
                                  <w:marRight w:val="0"/>
                                  <w:marTop w:val="0"/>
                                  <w:marBottom w:val="0"/>
                                  <w:divBdr>
                                    <w:top w:val="single" w:sz="2" w:space="0" w:color="D9D9E3"/>
                                    <w:left w:val="single" w:sz="2" w:space="0" w:color="D9D9E3"/>
                                    <w:bottom w:val="single" w:sz="2" w:space="0" w:color="D9D9E3"/>
                                    <w:right w:val="single" w:sz="2" w:space="0" w:color="D9D9E3"/>
                                  </w:divBdr>
                                  <w:divsChild>
                                    <w:div w:id="521548829">
                                      <w:marLeft w:val="0"/>
                                      <w:marRight w:val="0"/>
                                      <w:marTop w:val="0"/>
                                      <w:marBottom w:val="0"/>
                                      <w:divBdr>
                                        <w:top w:val="single" w:sz="2" w:space="0" w:color="D9D9E3"/>
                                        <w:left w:val="single" w:sz="2" w:space="0" w:color="D9D9E3"/>
                                        <w:bottom w:val="single" w:sz="2" w:space="0" w:color="D9D9E3"/>
                                        <w:right w:val="single" w:sz="2" w:space="0" w:color="D9D9E3"/>
                                      </w:divBdr>
                                      <w:divsChild>
                                        <w:div w:id="498083917">
                                          <w:marLeft w:val="0"/>
                                          <w:marRight w:val="0"/>
                                          <w:marTop w:val="0"/>
                                          <w:marBottom w:val="0"/>
                                          <w:divBdr>
                                            <w:top w:val="single" w:sz="2" w:space="0" w:color="D9D9E3"/>
                                            <w:left w:val="single" w:sz="2" w:space="0" w:color="D9D9E3"/>
                                            <w:bottom w:val="single" w:sz="2" w:space="0" w:color="D9D9E3"/>
                                            <w:right w:val="single" w:sz="2" w:space="0" w:color="D9D9E3"/>
                                          </w:divBdr>
                                          <w:divsChild>
                                            <w:div w:id="1126897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5509702">
          <w:marLeft w:val="0"/>
          <w:marRight w:val="0"/>
          <w:marTop w:val="0"/>
          <w:marBottom w:val="0"/>
          <w:divBdr>
            <w:top w:val="none" w:sz="0" w:space="0" w:color="auto"/>
            <w:left w:val="none" w:sz="0" w:space="0" w:color="auto"/>
            <w:bottom w:val="none" w:sz="0" w:space="0" w:color="auto"/>
            <w:right w:val="none" w:sz="0" w:space="0" w:color="auto"/>
          </w:divBdr>
          <w:divsChild>
            <w:div w:id="554317471">
              <w:marLeft w:val="0"/>
              <w:marRight w:val="0"/>
              <w:marTop w:val="0"/>
              <w:marBottom w:val="0"/>
              <w:divBdr>
                <w:top w:val="single" w:sz="2" w:space="0" w:color="D9D9E3"/>
                <w:left w:val="single" w:sz="2" w:space="0" w:color="D9D9E3"/>
                <w:bottom w:val="single" w:sz="2" w:space="0" w:color="D9D9E3"/>
                <w:right w:val="single" w:sz="2" w:space="0" w:color="D9D9E3"/>
              </w:divBdr>
              <w:divsChild>
                <w:div w:id="1137453440">
                  <w:marLeft w:val="0"/>
                  <w:marRight w:val="0"/>
                  <w:marTop w:val="0"/>
                  <w:marBottom w:val="0"/>
                  <w:divBdr>
                    <w:top w:val="single" w:sz="2" w:space="0" w:color="D9D9E3"/>
                    <w:left w:val="single" w:sz="2" w:space="0" w:color="D9D9E3"/>
                    <w:bottom w:val="single" w:sz="2" w:space="0" w:color="D9D9E3"/>
                    <w:right w:val="single" w:sz="2" w:space="0" w:color="D9D9E3"/>
                  </w:divBdr>
                  <w:divsChild>
                    <w:div w:id="1024939376">
                      <w:marLeft w:val="0"/>
                      <w:marRight w:val="0"/>
                      <w:marTop w:val="0"/>
                      <w:marBottom w:val="0"/>
                      <w:divBdr>
                        <w:top w:val="single" w:sz="2" w:space="0" w:color="D9D9E3"/>
                        <w:left w:val="single" w:sz="2" w:space="0" w:color="D9D9E3"/>
                        <w:bottom w:val="single" w:sz="2" w:space="0" w:color="D9D9E3"/>
                        <w:right w:val="single" w:sz="2" w:space="0" w:color="D9D9E3"/>
                      </w:divBdr>
                      <w:divsChild>
                        <w:div w:id="1645817224">
                          <w:marLeft w:val="0"/>
                          <w:marRight w:val="0"/>
                          <w:marTop w:val="0"/>
                          <w:marBottom w:val="0"/>
                          <w:divBdr>
                            <w:top w:val="single" w:sz="2" w:space="0" w:color="D9D9E3"/>
                            <w:left w:val="single" w:sz="2" w:space="0" w:color="D9D9E3"/>
                            <w:bottom w:val="single" w:sz="2" w:space="0" w:color="D9D9E3"/>
                            <w:right w:val="single" w:sz="2" w:space="0" w:color="D9D9E3"/>
                          </w:divBdr>
                          <w:divsChild>
                            <w:div w:id="1359889078">
                              <w:marLeft w:val="0"/>
                              <w:marRight w:val="0"/>
                              <w:marTop w:val="0"/>
                              <w:marBottom w:val="0"/>
                              <w:divBdr>
                                <w:top w:val="single" w:sz="2" w:space="0" w:color="D9D9E3"/>
                                <w:left w:val="single" w:sz="2" w:space="0" w:color="D9D9E3"/>
                                <w:bottom w:val="single" w:sz="2" w:space="0" w:color="D9D9E3"/>
                                <w:right w:val="single" w:sz="2" w:space="0" w:color="D9D9E3"/>
                              </w:divBdr>
                              <w:divsChild>
                                <w:div w:id="1711802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86409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Cla238</b:Tag>
    <b:SourceType>InternetSite</b:SourceType>
    <b:Guid>{2CD62FA5-AEF1-7646-A6DB-47AB92DDE774}</b:Guid>
    <b:Author>
      <b:Author>
        <b:NameList>
          <b:Person>
            <b:Last>Clarins</b:Last>
          </b:Person>
        </b:NameList>
      </b:Author>
    </b:Author>
    <b:Title>Clarins</b:Title>
    <b:URL>https://www.clarins.co.uk</b:URL>
    <b:Year>2023</b:Year>
    <b:YearAccessed>2023</b:YearAccessed>
    <b:MonthAccessed>August</b:MonthAccessed>
    <b:DayAccessed>8</b:DayAccessed>
    <b:RefOrder>10</b:RefOrder>
  </b:Source>
  <b:Source>
    <b:Tag>Jho19</b:Tag>
    <b:SourceType>Book</b:SourceType>
    <b:Guid>{24C9E918-5F85-E746-B790-96D47B56F3E0}</b:Guid>
    <b:Author>
      <b:Author>
        <b:NameList>
          <b:Person>
            <b:Last>Jhonson</b:Last>
          </b:Person>
        </b:NameList>
      </b:Author>
    </b:Author>
    <b:Title>Exploring Strategy: Text and Cases</b:Title>
    <b:Publisher>Pearson</b:Publisher>
    <b:Year>2019</b:Year>
    <b:RefOrder>2</b:RefOrder>
  </b:Source>
  <b:Source>
    <b:Tag>PKo16</b:Tag>
    <b:SourceType>Book</b:SourceType>
    <b:Guid>{6F340EB5-636C-3D48-9721-9147B18DF2D1}</b:Guid>
    <b:Author>
      <b:Author>
        <b:NameList>
          <b:Person>
            <b:Last>Kotler</b:Last>
          </b:Person>
          <b:Person>
            <b:Last>Amstrong</b:Last>
          </b:Person>
        </b:NameList>
      </b:Author>
    </b:Author>
    <b:Title>Ptinciples of Marketing</b:Title>
    <b:Year>2016</b:Year>
    <b:Publisher>Pearson</b:Publisher>
    <b:RefOrder>1</b:RefOrder>
  </b:Source>
  <b:Source>
    <b:Tag>Whe82</b:Tag>
    <b:SourceType>BookSection</b:SourceType>
    <b:Guid>{8E1881F5-DF3E-6A41-8090-72C7A0E55AFD}</b:Guid>
    <b:Author>
      <b:Author>
        <b:NameList>
          <b:Person>
            <b:Last>Wheihrich</b:Last>
          </b:Person>
        </b:NameList>
      </b:Author>
      <b:Editor>
        <b:NameList>
          <b:Person>
            <b:Last>15(2)</b:Last>
          </b:Person>
        </b:NameList>
      </b:Editor>
    </b:Author>
    <b:Publisher> Long Range Planing</b:Publisher>
    <b:Year>1982</b:Year>
    <b:BookTitle>The TOWS matrix - A tool for situational analysis</b:BookTitle>
    <b:Pages>54-66</b:Pages>
    <b:RefOrder>3</b:RefOrder>
  </b:Source>
  <b:Source>
    <b:Tag>Cam97</b:Tag>
    <b:SourceType>Book</b:SourceType>
    <b:Guid>{B5CF4905-2779-0445-8A2F-1C1A0BE29329}</b:Guid>
    <b:Author>
      <b:Author>
        <b:NameList>
          <b:Person>
            <b:Last>Campbell</b:Last>
          </b:Person>
        </b:NameList>
      </b:Author>
    </b:Author>
    <b:Title>Introduction to marketing research </b:Title>
    <b:Publisher>Wiley</b:Publisher>
    <b:Year>1997</b:Year>
    <b:RefOrder>4</b:RefOrder>
  </b:Source>
  <b:Source>
    <b:Tag>Kot161</b:Tag>
    <b:SourceType>Book</b:SourceType>
    <b:Guid>{C41B0D2B-9C3A-8B48-931B-E7DCCDE388E7}</b:Guid>
    <b:Author>
      <b:Author>
        <b:NameList>
          <b:Person>
            <b:Last>Kotler</b:Last>
          </b:Person>
        </b:NameList>
      </b:Author>
    </b:Author>
    <b:Title>Principle of marketing</b:Title>
    <b:Publisher>Pearson</b:Publisher>
    <b:Year>2016</b:Year>
    <b:RefOrder>5</b:RefOrder>
  </b:Source>
  <b:Source>
    <b:Tag>Kot162</b:Tag>
    <b:SourceType>Book</b:SourceType>
    <b:Guid>{F66C639A-E8A7-6140-8ADA-E11EF0338968}</b:Guid>
    <b:Author>
      <b:Author>
        <b:NameList>
          <b:Person>
            <b:Last>Kotler</b:Last>
          </b:Person>
        </b:NameList>
      </b:Author>
    </b:Author>
    <b:Title>Marketing Management</b:Title>
    <b:Publisher>Pearson</b:Publisher>
    <b:Year>2016</b:Year>
    <b:RefOrder>6</b:RefOrder>
  </b:Source>
  <b:Source>
    <b:Tag>Gra16</b:Tag>
    <b:SourceType>Book</b:SourceType>
    <b:Guid>{36391AC8-22F6-1446-8766-9936F9122C1B}</b:Guid>
    <b:Author>
      <b:Author>
        <b:NameList>
          <b:Person>
            <b:Last>Grant</b:Last>
          </b:Person>
        </b:NameList>
      </b:Author>
    </b:Author>
    <b:Title>Contemporary Strategy Analysis</b:Title>
    <b:Publisher>Waley</b:Publisher>
    <b:Year>2016</b:Year>
    <b:RefOrder>7</b:RefOrder>
  </b:Source>
  <b:Source>
    <b:Tag>Joh19</b:Tag>
    <b:SourceType>Book</b:SourceType>
    <b:Guid>{F9DDA655-1AD9-1440-9A49-A88F24AA3167}</b:Guid>
    <b:Author>
      <b:Author>
        <b:NameList>
          <b:Person>
            <b:Last>Johnson</b:Last>
          </b:Person>
        </b:NameList>
      </b:Author>
    </b:Author>
    <b:Title>Exploring Strategy: Text and Cases</b:Title>
    <b:Publisher>Pearson</b:Publisher>
    <b:Year>2019</b:Year>
    <b:RefOrder>8</b:RefOrder>
  </b:Source>
  <b:Source>
    <b:Tag>Bar19</b:Tag>
    <b:SourceType>Book</b:SourceType>
    <b:Guid>{4E59E178-EE8E-1644-B2BC-E7CCF84E2B85}</b:Guid>
    <b:Author>
      <b:Author>
        <b:NameList>
          <b:Person>
            <b:Last>Barney</b:Last>
          </b:Person>
        </b:NameList>
      </b:Author>
    </b:Author>
    <b:Title>Strategic Management and Competitive Advantage: Concepts and Cases</b:Title>
    <b:Publisher>Pearson</b:Publisher>
    <b:Year>2019</b:Year>
    <b:RefOrder>9</b:RefOrder>
  </b:Source>
  <b:Source>
    <b:Tag>Cag13</b:Tag>
    <b:SourceType>Book</b:SourceType>
    <b:Guid>{373C24B1-ADA7-CF42-B379-9CBB229E67B2}</b:Guid>
    <b:Author>
      <b:Author>
        <b:NameList>
          <b:Person>
            <b:Last>Cagan</b:Last>
          </b:Person>
        </b:NameList>
      </b:Author>
    </b:Author>
    <b:Title>reating Breakthrough Products: Innovation from Product Planning to Program Approval</b:Title>
    <b:Publisher>Pearson</b:Publisher>
    <b:Year>2013</b:Year>
    <b:RefOrder>12</b:RefOrder>
  </b:Source>
  <b:Source>
    <b:Tag>Por08</b:Tag>
    <b:SourceType>Book</b:SourceType>
    <b:Guid>{4669F7F4-B231-9748-944E-1DE8E857C9BD}</b:Guid>
    <b:Author>
      <b:Author>
        <b:NameList>
          <b:Person>
            <b:Last>Porter</b:Last>
          </b:Person>
        </b:NameList>
      </b:Author>
    </b:Author>
    <b:Title>The Five Competetive Firces That Shape Strategy</b:Title>
    <b:Publisher>Harvard Business Review</b:Publisher>
    <b:Year>2008</b:Year>
    <b:RefOrder>11</b:RefOrder>
  </b:Source>
  <b:Source>
    <b:Tag>Cam971</b:Tag>
    <b:SourceType>Book</b:SourceType>
    <b:Guid>{EAD02630-0621-7348-987A-9206FFB0D6B9}</b:Guid>
    <b:Author>
      <b:Author>
        <b:NameList>
          <b:Person>
            <b:Last>Campbell</b:Last>
          </b:Person>
        </b:NameList>
      </b:Author>
    </b:Author>
    <b:Title>Introduction marketing Research</b:Title>
    <b:Publisher>Waley</b:Publisher>
    <b:Year>1997</b:Year>
    <b:RefOrder>13</b:RefOrder>
  </b:Source>
  <b:Source>
    <b:Tag>Kot19</b:Tag>
    <b:SourceType>Book</b:SourceType>
    <b:Guid>{ECC527B5-6C3D-1D4C-A5EE-0FCE80D96029}</b:Guid>
    <b:Author>
      <b:Author>
        <b:NameList>
          <b:Person>
            <b:Last>Kotler</b:Last>
          </b:Person>
        </b:NameList>
      </b:Author>
    </b:Author>
    <b:Title>Marketing Management</b:Title>
    <b:Publisher>Pearson</b:Publisher>
    <b:Year>2019</b:Year>
    <b:RefOrder>14</b:RefOrder>
  </b:Source>
  <b:Source>
    <b:Tag>Joh08</b:Tag>
    <b:SourceType>Book</b:SourceType>
    <b:Guid>{14FAB035-07D9-DD4D-A040-AFF607E78277}</b:Guid>
    <b:Author>
      <b:Author>
        <b:NameList>
          <b:Person>
            <b:Last>Johnoson</b:Last>
          </b:Person>
        </b:NameList>
      </b:Author>
    </b:Author>
    <b:Title>Exploring corporate strategy: Text and Cases</b:Title>
    <b:Publisher>Pearson</b:Publisher>
    <b:Year>2008</b:Year>
    <b:RefOrder>15</b:RefOrder>
  </b:Source>
</b:Sources>
</file>

<file path=customXml/itemProps1.xml><?xml version="1.0" encoding="utf-8"?>
<ds:datastoreItem xmlns:ds="http://schemas.openxmlformats.org/officeDocument/2006/customXml" ds:itemID="{D4E936F1-71A8-9243-8366-213DF3647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4343</Words>
  <Characters>24759</Characters>
  <Application>Microsoft Office Word</Application>
  <DocSecurity>0</DocSecurity>
  <Lines>206</Lines>
  <Paragraphs>58</Paragraphs>
  <ScaleCrop>false</ScaleCrop>
  <Company/>
  <LinksUpToDate>false</LinksUpToDate>
  <CharactersWithSpaces>29044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Cojocari</dc:creator>
  <cp:keywords/>
  <dc:description/>
  <cp:lastModifiedBy>Ana Cojocari</cp:lastModifiedBy>
  <cp:revision>2</cp:revision>
  <dcterms:created xsi:type="dcterms:W3CDTF">2023-08-23T13:14:00Z</dcterms:created>
  <dcterms:modified xsi:type="dcterms:W3CDTF">2023-08-23T13:14:00Z</dcterms:modified>
</cp:coreProperties>
</file>