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CC06466">
        <w:trPr>
          <w:gridAfter w:val="1"/>
          <w:wAfter w:w="29" w:type="dxa"/>
        </w:trPr>
        <w:tc>
          <w:tcPr>
            <w:tcW w:w="2093" w:type="dxa"/>
            <w:shd w:val="clear"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0CEBEAE7" w:rsidR="00763CB3" w:rsidRPr="00876921" w:rsidRDefault="00C656C9"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Jessica Marshall</w:t>
            </w:r>
          </w:p>
        </w:tc>
        <w:tc>
          <w:tcPr>
            <w:tcW w:w="2268" w:type="dxa"/>
            <w:shd w:val="clear" w:color="auto" w:fill="D9D9D9" w:themeFill="background1" w:themeFillShade="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4FD5A52" w:rsidR="00763CB3" w:rsidRPr="00876921" w:rsidRDefault="00C656C9"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1910663</w:t>
            </w:r>
          </w:p>
        </w:tc>
      </w:tr>
      <w:tr w:rsidR="00763CB3" w:rsidRPr="00876921" w14:paraId="62602496" w14:textId="77777777" w:rsidTr="0CC06466">
        <w:trPr>
          <w:gridAfter w:val="1"/>
          <w:wAfter w:w="29" w:type="dxa"/>
        </w:trPr>
        <w:tc>
          <w:tcPr>
            <w:tcW w:w="2093" w:type="dxa"/>
            <w:shd w:val="clear"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CC06466">
        <w:trPr>
          <w:gridAfter w:val="1"/>
          <w:wAfter w:w="29" w:type="dxa"/>
        </w:trPr>
        <w:tc>
          <w:tcPr>
            <w:tcW w:w="2093" w:type="dxa"/>
            <w:shd w:val="clear"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CC06466">
        <w:trPr>
          <w:gridAfter w:val="1"/>
          <w:wAfter w:w="29" w:type="dxa"/>
        </w:trPr>
        <w:tc>
          <w:tcPr>
            <w:tcW w:w="2093" w:type="dxa"/>
            <w:shd w:val="clear"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CC06466">
        <w:trPr>
          <w:gridAfter w:val="1"/>
          <w:wAfter w:w="29" w:type="dxa"/>
        </w:trPr>
        <w:tc>
          <w:tcPr>
            <w:tcW w:w="2093" w:type="dxa"/>
            <w:shd w:val="clear"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CC06466">
        <w:trPr>
          <w:gridAfter w:val="1"/>
          <w:wAfter w:w="29" w:type="dxa"/>
        </w:trPr>
        <w:tc>
          <w:tcPr>
            <w:tcW w:w="2093" w:type="dxa"/>
            <w:shd w:val="clear"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clear"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CC06466">
        <w:trPr>
          <w:gridAfter w:val="1"/>
          <w:wAfter w:w="29" w:type="dxa"/>
        </w:trPr>
        <w:tc>
          <w:tcPr>
            <w:tcW w:w="2093" w:type="dxa"/>
            <w:shd w:val="clear"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7B394958" w:rsidR="00763CB3" w:rsidRPr="00876921" w:rsidRDefault="00C656C9"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12</w:t>
            </w:r>
            <w:r w:rsidRPr="00C656C9">
              <w:rPr>
                <w:rFonts w:ascii="Arial" w:eastAsia="Times New Roman" w:hAnsi="Arial" w:cs="Arial"/>
                <w:b/>
                <w:vertAlign w:val="superscript"/>
                <w:lang w:eastAsia="en-GB"/>
              </w:rPr>
              <w:t>th</w:t>
            </w:r>
            <w:r>
              <w:rPr>
                <w:rFonts w:ascii="Arial" w:eastAsia="Times New Roman" w:hAnsi="Arial" w:cs="Arial"/>
                <w:b/>
                <w:lang w:eastAsia="en-GB"/>
              </w:rPr>
              <w:t xml:space="preserve"> July 2021</w:t>
            </w:r>
          </w:p>
        </w:tc>
        <w:tc>
          <w:tcPr>
            <w:tcW w:w="2268" w:type="dxa"/>
            <w:shd w:val="clear"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35DC456" w:rsidR="00763CB3" w:rsidRPr="00876921" w:rsidRDefault="3899A0CF" w:rsidP="0CC06466">
            <w:pPr>
              <w:spacing w:before="120" w:after="120" w:line="240" w:lineRule="auto"/>
              <w:jc w:val="both"/>
              <w:rPr>
                <w:rFonts w:ascii="Arial" w:eastAsia="Times New Roman" w:hAnsi="Arial" w:cs="Arial"/>
                <w:b/>
                <w:bCs/>
                <w:lang w:eastAsia="en-GB"/>
              </w:rPr>
            </w:pPr>
            <w:r w:rsidRPr="0CC06466">
              <w:rPr>
                <w:rFonts w:ascii="Arial" w:eastAsia="Times New Roman" w:hAnsi="Arial" w:cs="Arial"/>
                <w:b/>
                <w:bCs/>
                <w:lang w:eastAsia="en-GB"/>
              </w:rPr>
              <w:t>20 working days</w:t>
            </w:r>
          </w:p>
        </w:tc>
      </w:tr>
      <w:tr w:rsidR="00763CB3" w:rsidRPr="00876921" w14:paraId="06994002" w14:textId="77777777" w:rsidTr="0CC06466">
        <w:trPr>
          <w:gridAfter w:val="1"/>
          <w:wAfter w:w="29" w:type="dxa"/>
        </w:trPr>
        <w:tc>
          <w:tcPr>
            <w:tcW w:w="2093" w:type="dxa"/>
            <w:shd w:val="clear"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unless otherwise instructed by the Lecturer. (Please DO NOT put this assessment specification into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CC06466">
        <w:trPr>
          <w:gridAfter w:val="1"/>
          <w:wAfter w:w="29" w:type="dxa"/>
        </w:trPr>
        <w:tc>
          <w:tcPr>
            <w:tcW w:w="2093" w:type="dxa"/>
            <w:shd w:val="clear"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CC06466">
        <w:tc>
          <w:tcPr>
            <w:tcW w:w="9951" w:type="dxa"/>
            <w:gridSpan w:val="5"/>
            <w:shd w:val="clear"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CC06466">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lastRenderedPageBreak/>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189BD4CF" w:rsidR="00FF774E" w:rsidRPr="002161A0" w:rsidRDefault="00FF774E" w:rsidP="00FF774E">
      <w:pPr>
        <w:spacing w:after="0" w:line="240" w:lineRule="auto"/>
        <w:ind w:left="426"/>
        <w:rPr>
          <w:rFonts w:ascii="Arial" w:eastAsia="Times New Roman" w:hAnsi="Arial" w:cs="Arial"/>
          <w:lang w:eastAsia="en-GB"/>
        </w:rPr>
      </w:pPr>
      <w:r w:rsidRPr="0CC06466">
        <w:rPr>
          <w:rFonts w:ascii="Arial" w:eastAsia="Times New Roman" w:hAnsi="Arial" w:cs="Arial"/>
          <w:lang w:eastAsia="en-GB"/>
        </w:rPr>
        <w:t xml:space="preserve">Students are required to complete a 1000-word essay under </w:t>
      </w:r>
      <w:r w:rsidR="6E299C66" w:rsidRPr="0CC06466">
        <w:rPr>
          <w:rFonts w:ascii="Arial" w:eastAsia="Times New Roman" w:hAnsi="Arial" w:cs="Arial"/>
          <w:lang w:eastAsia="en-GB"/>
        </w:rPr>
        <w:t xml:space="preserve">each of the </w:t>
      </w:r>
      <w:r w:rsidRPr="0CC06466">
        <w:rPr>
          <w:rFonts w:ascii="Arial" w:eastAsia="Times New Roman" w:hAnsi="Arial" w:cs="Arial"/>
          <w:lang w:eastAsia="en-GB"/>
        </w:rPr>
        <w:t>following title</w:t>
      </w:r>
      <w:r w:rsidR="5523DACC" w:rsidRPr="0CC06466">
        <w:rPr>
          <w:rFonts w:ascii="Arial" w:eastAsia="Times New Roman" w:hAnsi="Arial" w:cs="Arial"/>
          <w:lang w:eastAsia="en-GB"/>
        </w:rPr>
        <w:t>s</w:t>
      </w:r>
      <w:r w:rsidRPr="0CC06466">
        <w:rPr>
          <w:rFonts w:ascii="Arial" w:eastAsia="Times New Roman" w:hAnsi="Arial" w:cs="Arial"/>
          <w:lang w:eastAsia="en-GB"/>
        </w:rPr>
        <w:t>:</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D98B32A" w14:textId="1B696D6C" w:rsidR="00FF774E" w:rsidRDefault="124B3E78"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t xml:space="preserve">Title 1: </w:t>
      </w:r>
      <w:r w:rsidR="00FF774E" w:rsidRPr="0CC06466">
        <w:rPr>
          <w:rFonts w:ascii="Arial" w:eastAsia="Times New Roman" w:hAnsi="Arial" w:cs="Arial"/>
          <w:lang w:eastAsia="en-GB"/>
        </w:rPr>
        <w:t>Analyse why key incidents/events have had a damaging effect on the willingness of communities to engage with the police</w:t>
      </w:r>
      <w:r w:rsidR="60DC7F1B" w:rsidRPr="0CC06466">
        <w:rPr>
          <w:rFonts w:ascii="Arial" w:eastAsia="Times New Roman" w:hAnsi="Arial" w:cs="Arial"/>
          <w:lang w:eastAsia="en-GB"/>
        </w:rPr>
        <w:t xml:space="preserve">. </w:t>
      </w:r>
      <w:r w:rsidR="00FF774E" w:rsidRPr="0CC06466">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044F852F" w14:textId="77777777" w:rsidR="00C656C9" w:rsidRDefault="00C656C9" w:rsidP="00C656C9"/>
    <w:p w14:paraId="03B300ED" w14:textId="3EB0162D" w:rsidR="00C656C9" w:rsidRPr="00C656C9" w:rsidRDefault="00C656C9" w:rsidP="00C656C9">
      <w:pPr>
        <w:spacing w:line="480" w:lineRule="auto"/>
        <w:rPr>
          <w:sz w:val="24"/>
          <w:szCs w:val="24"/>
        </w:rPr>
      </w:pPr>
      <w:r w:rsidRPr="00C656C9">
        <w:rPr>
          <w:sz w:val="24"/>
          <w:szCs w:val="24"/>
        </w:rPr>
        <w:t>This essay includes why key incidents/events have had a damaging effect of the willingness of communities to engage with the police. Also including the role of community policing in fostering and maintaining community cohesion and the key principles of effective community engagement.</w:t>
      </w:r>
    </w:p>
    <w:p w14:paraId="05372CA3" w14:textId="77777777" w:rsidR="00C656C9" w:rsidRPr="00C656C9" w:rsidRDefault="00C656C9" w:rsidP="00C656C9">
      <w:pPr>
        <w:spacing w:line="480" w:lineRule="auto"/>
        <w:rPr>
          <w:sz w:val="24"/>
          <w:szCs w:val="24"/>
        </w:rPr>
      </w:pPr>
      <w:r w:rsidRPr="00C656C9">
        <w:rPr>
          <w:sz w:val="24"/>
          <w:szCs w:val="24"/>
        </w:rPr>
        <w:t xml:space="preserve">Firstly there have been many events in recent history that have shown to have a negative effect on the respect and confidence in the police service from the public. Many incidents of how the police have dealt badly with an incident or an individual are portrayed in the media in a bad light, this brings the attention of the injustice or mistakes officers/police force have made to a wider audience. </w:t>
      </w:r>
    </w:p>
    <w:p w14:paraId="30B826F5" w14:textId="77777777" w:rsidR="00C656C9" w:rsidRPr="00C656C9" w:rsidRDefault="00C656C9" w:rsidP="00C656C9">
      <w:pPr>
        <w:spacing w:line="480" w:lineRule="auto"/>
        <w:rPr>
          <w:sz w:val="24"/>
          <w:szCs w:val="24"/>
        </w:rPr>
      </w:pPr>
      <w:r w:rsidRPr="00C656C9">
        <w:rPr>
          <w:sz w:val="24"/>
          <w:szCs w:val="24"/>
        </w:rPr>
        <w:t>An example of an incident that has had a damaging effect on communities are the reasoning for the Brixton Riots in the early 1980s, the riots began after officers in the area and around the UK were concerned about street robberies happening and there was an increasing moral panic about muggings, which at the time was believed to be a primarily ‘black crime’ this lead to aggressive policing and using ancient stop and search powers and ‘sus’ laws, this was all used disproportionally against young black males. (Jefferson, T., 2012.)</w:t>
      </w:r>
    </w:p>
    <w:p w14:paraId="23BB5242" w14:textId="77777777" w:rsidR="00C656C9" w:rsidRPr="00C656C9" w:rsidRDefault="00C656C9" w:rsidP="00C656C9">
      <w:pPr>
        <w:spacing w:line="480" w:lineRule="auto"/>
        <w:rPr>
          <w:sz w:val="24"/>
          <w:szCs w:val="24"/>
        </w:rPr>
      </w:pPr>
      <w:r w:rsidRPr="00C656C9">
        <w:rPr>
          <w:sz w:val="24"/>
          <w:szCs w:val="24"/>
        </w:rPr>
        <w:t xml:space="preserve">A report was published by Lord </w:t>
      </w:r>
      <w:proofErr w:type="spellStart"/>
      <w:r w:rsidRPr="00C656C9">
        <w:rPr>
          <w:sz w:val="24"/>
          <w:szCs w:val="24"/>
        </w:rPr>
        <w:t>Scarman</w:t>
      </w:r>
      <w:proofErr w:type="spellEnd"/>
      <w:r w:rsidRPr="00C656C9">
        <w:rPr>
          <w:sz w:val="24"/>
          <w:szCs w:val="24"/>
        </w:rPr>
        <w:t xml:space="preserve"> which had highlighted the differences and problems between ethnic minorities and the police force. “Over 20 years ago Lord </w:t>
      </w:r>
      <w:proofErr w:type="spellStart"/>
      <w:r w:rsidRPr="00C656C9">
        <w:rPr>
          <w:sz w:val="24"/>
          <w:szCs w:val="24"/>
        </w:rPr>
        <w:t>Scarman’s</w:t>
      </w:r>
      <w:proofErr w:type="spellEnd"/>
      <w:r w:rsidRPr="00C656C9">
        <w:rPr>
          <w:sz w:val="24"/>
          <w:szCs w:val="24"/>
        </w:rPr>
        <w:t xml:space="preserve"> (1981) report on the urban </w:t>
      </w:r>
      <w:r w:rsidRPr="00C656C9">
        <w:rPr>
          <w:sz w:val="24"/>
          <w:szCs w:val="24"/>
        </w:rPr>
        <w:lastRenderedPageBreak/>
        <w:t>unrest of the early 1980s highlighted problems in relations between the police and minority ethnic communities. Despite their greater risk of victimisation such communities often feel they receive a poor service from the police, are less likely to report crimes and, young minorities in particular, have less favourable attitudes towards the police (Home Office, 2004).”</w:t>
      </w:r>
    </w:p>
    <w:p w14:paraId="644F6BDE" w14:textId="77777777" w:rsidR="00C656C9" w:rsidRPr="00C656C9" w:rsidRDefault="00C656C9" w:rsidP="00C656C9">
      <w:pPr>
        <w:spacing w:line="480" w:lineRule="auto"/>
        <w:rPr>
          <w:sz w:val="24"/>
          <w:szCs w:val="24"/>
        </w:rPr>
      </w:pPr>
      <w:r w:rsidRPr="00C656C9">
        <w:rPr>
          <w:sz w:val="24"/>
          <w:szCs w:val="24"/>
        </w:rPr>
        <w:t>This had a damaging effect on the willingness of the public especially ethnic minorities to report and have trust in the police force. The Police and Criminal Evidence Act of 1984 (P.A.C.E.) was introduced following this giving officers of all forces in the UK a model to work from and that everything from that point forward was to be complied with P.A.C.E regulations which provides a frame work of the code of ethics officers must adhere to.</w:t>
      </w:r>
    </w:p>
    <w:p w14:paraId="55E9FED6" w14:textId="77777777" w:rsidR="00C656C9" w:rsidRPr="00C656C9" w:rsidRDefault="00C656C9" w:rsidP="00C656C9">
      <w:pPr>
        <w:spacing w:line="480" w:lineRule="auto"/>
        <w:rPr>
          <w:sz w:val="24"/>
          <w:szCs w:val="24"/>
        </w:rPr>
      </w:pPr>
      <w:r w:rsidRPr="00C656C9">
        <w:rPr>
          <w:sz w:val="24"/>
          <w:szCs w:val="24"/>
        </w:rPr>
        <w:t>Another incident that also had a damaging effect on the public was in 1993 a few years after the Brixton Riots when a murder investigation was launched for the murder of Stephen Lawrence in South London on 22</w:t>
      </w:r>
      <w:r w:rsidRPr="00C656C9">
        <w:rPr>
          <w:sz w:val="24"/>
          <w:szCs w:val="24"/>
          <w:vertAlign w:val="superscript"/>
        </w:rPr>
        <w:t>nd</w:t>
      </w:r>
      <w:r w:rsidRPr="00C656C9">
        <w:rPr>
          <w:sz w:val="24"/>
          <w:szCs w:val="24"/>
        </w:rPr>
        <w:t xml:space="preserve"> April 1993.</w:t>
      </w:r>
    </w:p>
    <w:p w14:paraId="0CE233C2" w14:textId="77777777" w:rsidR="00C656C9" w:rsidRPr="00C656C9" w:rsidRDefault="00C656C9" w:rsidP="00C656C9">
      <w:pPr>
        <w:spacing w:line="480" w:lineRule="auto"/>
        <w:rPr>
          <w:sz w:val="24"/>
          <w:szCs w:val="24"/>
        </w:rPr>
      </w:pPr>
      <w:r w:rsidRPr="00C656C9">
        <w:rPr>
          <w:sz w:val="24"/>
          <w:szCs w:val="24"/>
        </w:rPr>
        <w:t>(Jefferson, T., 2012.) states “The Inquiry into the failed police investigation of Stephen Lawrence’s murder and broader issues of minority ethnic communities’ trust in policing, led by Sir William Macpherson, was one of the defining moments in the recent history of the police service in England and Wales. The Inquiry Report pointed to fundamental flaws in the investigation that were attributed to professional incompetence, institutional racism and a failure of leadership. To combat these individual and organisational problems, the Inquiry urged the police service to examine how its policies and practices had allowed these flaws to exist, and set out a wide range of recommendations for improvement which have been described as the most extensive reform programme there has ever been on police-community relations.”</w:t>
      </w:r>
    </w:p>
    <w:p w14:paraId="5CE84F0D" w14:textId="77777777" w:rsidR="00C656C9" w:rsidRPr="00C656C9" w:rsidRDefault="00C656C9" w:rsidP="00C656C9">
      <w:pPr>
        <w:spacing w:line="480" w:lineRule="auto"/>
        <w:rPr>
          <w:sz w:val="24"/>
          <w:szCs w:val="24"/>
        </w:rPr>
      </w:pPr>
      <w:r w:rsidRPr="00C656C9">
        <w:rPr>
          <w:sz w:val="24"/>
          <w:szCs w:val="24"/>
        </w:rPr>
        <w:t xml:space="preserve">Members of the public believed that this was not investigated properly by the police because of Lawrence’s ethnicity and brought to light institutional racism and professional incompetence. (Jefferson, </w:t>
      </w:r>
      <w:r w:rsidRPr="00C656C9">
        <w:rPr>
          <w:sz w:val="24"/>
          <w:szCs w:val="24"/>
        </w:rPr>
        <w:lastRenderedPageBreak/>
        <w:t>T., 2012.) Also states “The Inquiry concluded that there had been a series of fundamental flaws in the investigation and that these resulted from “professional incompetence, institutional racism and a failure of leadership by senior officers”. It described its approach as “uncompromising”</w:t>
      </w:r>
    </w:p>
    <w:p w14:paraId="572D7AB1" w14:textId="77777777" w:rsidR="00C656C9" w:rsidRPr="00C656C9" w:rsidRDefault="00C656C9" w:rsidP="00C656C9">
      <w:pPr>
        <w:spacing w:line="480" w:lineRule="auto"/>
        <w:rPr>
          <w:sz w:val="24"/>
          <w:szCs w:val="24"/>
        </w:rPr>
      </w:pPr>
      <w:r w:rsidRPr="00C656C9">
        <w:rPr>
          <w:sz w:val="24"/>
          <w:szCs w:val="24"/>
        </w:rPr>
        <w:t xml:space="preserve">I believe this can be very unsettling for members of minority ethnic backgrounds which would have caused them lack of trust in the police service and the possibility of not reporting crimes that could save people’s lives or have a detrimental effect to communities. </w:t>
      </w:r>
    </w:p>
    <w:p w14:paraId="06C8B165" w14:textId="77777777" w:rsidR="00C656C9" w:rsidRPr="00C656C9" w:rsidRDefault="00C656C9" w:rsidP="00C656C9">
      <w:pPr>
        <w:spacing w:line="480" w:lineRule="auto"/>
        <w:rPr>
          <w:sz w:val="24"/>
          <w:szCs w:val="24"/>
        </w:rPr>
      </w:pPr>
      <w:r w:rsidRPr="00C656C9">
        <w:rPr>
          <w:sz w:val="24"/>
          <w:szCs w:val="24"/>
        </w:rPr>
        <w:t xml:space="preserve">Following these incidents it is important that the police work with communities to earn their trust and have a better relationship, the police cannot work effectively without community engagement or without public participation. </w:t>
      </w:r>
    </w:p>
    <w:p w14:paraId="5C4A220B" w14:textId="77777777" w:rsidR="00C656C9" w:rsidRPr="00C656C9" w:rsidRDefault="00C656C9" w:rsidP="00C656C9">
      <w:pPr>
        <w:spacing w:line="480" w:lineRule="auto"/>
        <w:rPr>
          <w:sz w:val="24"/>
          <w:szCs w:val="24"/>
        </w:rPr>
      </w:pPr>
      <w:r w:rsidRPr="00C656C9">
        <w:rPr>
          <w:sz w:val="24"/>
          <w:szCs w:val="24"/>
        </w:rPr>
        <w:t>(</w:t>
      </w:r>
      <w:r w:rsidRPr="00C656C9">
        <w:rPr>
          <w:rFonts w:ascii="Arial" w:hAnsi="Arial" w:cs="Arial"/>
          <w:color w:val="000000"/>
          <w:sz w:val="24"/>
          <w:szCs w:val="24"/>
          <w:shd w:val="clear" w:color="auto" w:fill="FFFFFF"/>
        </w:rPr>
        <w:t>Whatworks.college.police.uk. 2021.) States “</w:t>
      </w:r>
      <w:r w:rsidRPr="00C656C9">
        <w:rPr>
          <w:sz w:val="24"/>
          <w:szCs w:val="24"/>
        </w:rPr>
        <w:t>The process of enabling the participation of citizens and communities in policing at their chosen level, ranging from providing information and reassurance, to empowering them to identify and implement solutions to local problems and influence strategic priorities and decisions. The police, citizens, and communities must have the willingness, capacity and opportunity to participate. The police service and partner organisations must have a responsibility to engage and, unless there is a justifiable reason, the presumption is that they must respond to community input.”</w:t>
      </w:r>
    </w:p>
    <w:p w14:paraId="2308DC3C" w14:textId="77777777" w:rsidR="00C656C9" w:rsidRPr="00C656C9" w:rsidRDefault="00C656C9" w:rsidP="00C656C9">
      <w:pPr>
        <w:spacing w:line="480" w:lineRule="auto"/>
        <w:rPr>
          <w:sz w:val="24"/>
          <w:szCs w:val="24"/>
        </w:rPr>
      </w:pPr>
      <w:r w:rsidRPr="00C656C9">
        <w:rPr>
          <w:sz w:val="24"/>
          <w:szCs w:val="24"/>
        </w:rPr>
        <w:t>It takes time to implement correct and effective community engagement and confidence, having a good relationship between officers and the public has shown to have benefits to reducing the level of crime and disorder, also stated in (</w:t>
      </w:r>
      <w:r w:rsidRPr="00C656C9">
        <w:rPr>
          <w:rFonts w:ascii="Arial" w:hAnsi="Arial" w:cs="Arial"/>
          <w:color w:val="000000"/>
          <w:sz w:val="24"/>
          <w:szCs w:val="24"/>
          <w:shd w:val="clear" w:color="auto" w:fill="FFFFFF"/>
        </w:rPr>
        <w:t>Whatworks.college.police.uk. 2021.) “</w:t>
      </w:r>
      <w:r w:rsidRPr="00C656C9">
        <w:rPr>
          <w:sz w:val="24"/>
          <w:szCs w:val="24"/>
        </w:rPr>
        <w:t>It is suggested that informal mechanisms of social control play a greater role than formal mechanisms based on traditional, reactive, enforcement-based policing. Greater community participation in policing is likely to have benefits for both police-community relations and actual levels of crime and disorder.”</w:t>
      </w:r>
    </w:p>
    <w:p w14:paraId="5E11D066" w14:textId="6901E020" w:rsidR="00C656C9" w:rsidRPr="00C656C9" w:rsidRDefault="00C656C9" w:rsidP="00C656C9">
      <w:pPr>
        <w:spacing w:line="480" w:lineRule="auto"/>
        <w:rPr>
          <w:rFonts w:eastAsia="Times New Roman" w:cs="Times New Roman"/>
          <w:sz w:val="24"/>
          <w:szCs w:val="24"/>
        </w:rPr>
      </w:pPr>
      <w:r w:rsidRPr="00C656C9">
        <w:rPr>
          <w:sz w:val="24"/>
          <w:szCs w:val="24"/>
        </w:rPr>
        <w:lastRenderedPageBreak/>
        <w:t>Throughout the UK, locations have a diverse population including the use of community cohesion is an important way of understanding issues within the community and reducing crime levels, also having discussions with the locals who can provide information and intelligence to officers. Community Cohesion can also help residents understand their neighbours and learn the norms for the area, this can help when noticing something untoward to report to officers to stop the introduction of crime hotspots to areas. ((</w:t>
      </w:r>
      <w:r w:rsidRPr="00C656C9">
        <w:rPr>
          <w:rFonts w:ascii="Arial" w:hAnsi="Arial" w:cs="Arial"/>
          <w:color w:val="000000"/>
          <w:sz w:val="24"/>
          <w:szCs w:val="24"/>
          <w:shd w:val="clear" w:color="auto" w:fill="FFFFFF"/>
        </w:rPr>
        <w:t>Library.college.police.uk. 2021.) States “</w:t>
      </w:r>
      <w:r w:rsidRPr="00C656C9">
        <w:rPr>
          <w:sz w:val="24"/>
          <w:szCs w:val="24"/>
        </w:rPr>
        <w:t xml:space="preserve">Community Cohesion enables a sense of belonging – to a place, to a group, to a community. It helps people get on together in their local area, which in turn helps people feel safer and more secure in their neighbourhoods.” </w:t>
      </w:r>
      <w:r w:rsidRPr="00C656C9">
        <w:rPr>
          <w:rFonts w:eastAsia="Times New Roman" w:cs="Times New Roman"/>
          <w:sz w:val="24"/>
          <w:szCs w:val="24"/>
        </w:rPr>
        <w:t>“Building community cohesion is about building better relationships between people with different personal characteristics including those from new and settled communities. Experience has shown that violent extremism can emerge from even the most cohesive communities, but that extremist messages are less likely to find support in this environment. So work to build cohesion can help prevent violent extremism but will not be enough on its own.”</w:t>
      </w:r>
    </w:p>
    <w:p w14:paraId="540E2C37" w14:textId="7F403414" w:rsidR="00C656C9" w:rsidRPr="00C656C9" w:rsidRDefault="00C656C9" w:rsidP="00C656C9">
      <w:pPr>
        <w:spacing w:line="480" w:lineRule="auto"/>
        <w:rPr>
          <w:sz w:val="24"/>
          <w:szCs w:val="24"/>
        </w:rPr>
      </w:pPr>
      <w:r w:rsidRPr="00C656C9">
        <w:rPr>
          <w:sz w:val="24"/>
          <w:szCs w:val="24"/>
        </w:rPr>
        <w:t>To conclude I believe working with communities is very important to the ongoing public cooperation with policing. Informing the public with what and how officers plan to tackle crime including high visibility patrols can help improve confidence within communities. Understanding their issues and worries can also be a step in improving communities and areas of the country for a better and safer place to live.</w:t>
      </w:r>
    </w:p>
    <w:p w14:paraId="0222AE3D" w14:textId="33E3224E" w:rsidR="00C656C9" w:rsidRPr="00C656C9" w:rsidRDefault="00C656C9" w:rsidP="00C656C9">
      <w:pPr>
        <w:spacing w:line="480" w:lineRule="auto"/>
        <w:rPr>
          <w:b/>
          <w:sz w:val="24"/>
          <w:szCs w:val="24"/>
          <w:u w:val="single"/>
        </w:rPr>
      </w:pPr>
      <w:r w:rsidRPr="00C656C9">
        <w:rPr>
          <w:b/>
          <w:sz w:val="24"/>
          <w:szCs w:val="24"/>
          <w:u w:val="single"/>
        </w:rPr>
        <w:t>1095 WORDS</w:t>
      </w:r>
    </w:p>
    <w:p w14:paraId="5F7712F5" w14:textId="1B117818" w:rsidR="00C656C9" w:rsidRDefault="00C656C9" w:rsidP="00C656C9"/>
    <w:p w14:paraId="0838E998" w14:textId="088EF7B7" w:rsidR="00C656C9" w:rsidRDefault="00C656C9" w:rsidP="00C656C9"/>
    <w:p w14:paraId="6FC1CBE5" w14:textId="76643C1C" w:rsidR="00C656C9" w:rsidRDefault="00C656C9" w:rsidP="00C656C9"/>
    <w:p w14:paraId="0DB4F159" w14:textId="7B52424B" w:rsidR="00C656C9" w:rsidRDefault="00C656C9" w:rsidP="00C656C9"/>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1D69F2A6" w14:textId="45CC93C7" w:rsidR="00FF774E" w:rsidRDefault="502D20D9"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2: </w:t>
      </w:r>
      <w:r w:rsidR="00FF774E" w:rsidRPr="0CC06466">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r w:rsidR="0860B511" w:rsidRPr="0CC06466">
        <w:rPr>
          <w:rFonts w:ascii="Arial" w:eastAsia="Times New Roman" w:hAnsi="Arial" w:cs="Arial"/>
          <w:lang w:eastAsia="en-GB"/>
        </w:rPr>
        <w:t xml:space="preserve">. </w:t>
      </w:r>
      <w:r w:rsidR="00FF774E" w:rsidRPr="0CC06466">
        <w:rPr>
          <w:rFonts w:ascii="Arial" w:eastAsia="Times New Roman" w:hAnsi="Arial" w:cs="Arial"/>
          <w:lang w:eastAsia="en-GB"/>
        </w:rPr>
        <w:t>Explain and employ analytical products provided by intelligence specialists during</w:t>
      </w:r>
      <w:r w:rsidR="2497CF2C" w:rsidRPr="0CC06466">
        <w:rPr>
          <w:rFonts w:ascii="Arial" w:eastAsia="Times New Roman" w:hAnsi="Arial" w:cs="Arial"/>
          <w:lang w:eastAsia="en-GB"/>
        </w:rPr>
        <w:t xml:space="preserve"> </w:t>
      </w:r>
      <w:r w:rsidR="00FF774E" w:rsidRPr="0CC06466">
        <w:rPr>
          <w:rFonts w:ascii="Arial" w:eastAsia="Times New Roman" w:hAnsi="Arial" w:cs="Arial"/>
          <w:lang w:eastAsia="en-GB"/>
        </w:rPr>
        <w:t>an investigation</w:t>
      </w:r>
    </w:p>
    <w:p w14:paraId="544E13E2" w14:textId="77777777" w:rsidR="00C656C9" w:rsidRDefault="00C656C9"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E357E31" w14:textId="77777777" w:rsidR="00C656C9" w:rsidRDefault="00C656C9" w:rsidP="00C656C9">
      <w:pPr>
        <w:spacing w:line="480" w:lineRule="auto"/>
        <w:rPr>
          <w:rFonts w:cstheme="minorHAnsi"/>
          <w:sz w:val="24"/>
          <w:szCs w:val="24"/>
        </w:rPr>
      </w:pPr>
      <w:r>
        <w:rPr>
          <w:rFonts w:cstheme="minorHAnsi"/>
          <w:sz w:val="24"/>
          <w:szCs w:val="24"/>
        </w:rPr>
        <w:t xml:space="preserve">This essay is about the strengths and weaknesses of different policing models in relation to crime, victimisation and the public and exploring crime prevention theories initiates and strategies. Also the employment of analytical products provided by intelligence specialists during an investigation. </w:t>
      </w:r>
    </w:p>
    <w:p w14:paraId="0536EA88" w14:textId="77777777" w:rsidR="00C656C9" w:rsidRDefault="00C656C9" w:rsidP="00C656C9">
      <w:pPr>
        <w:spacing w:line="480" w:lineRule="auto"/>
        <w:rPr>
          <w:rFonts w:cstheme="minorHAnsi"/>
          <w:sz w:val="24"/>
          <w:szCs w:val="24"/>
        </w:rPr>
      </w:pPr>
      <w:r>
        <w:rPr>
          <w:rFonts w:cstheme="minorHAnsi"/>
          <w:sz w:val="24"/>
          <w:szCs w:val="24"/>
        </w:rPr>
        <w:t>There are many different policing models that can be and have been used to combat crime in different areas of the country contrary to how many officers a force has and the priority of many crimes and incidents depends on how forces are able to deal with crime. Some examples include Evidence Based Policing, this is usually when a crime/incident has already happened and officer investigate the crime using evidence found or provided to convict a suspect. (Sipr.ac.uk. 2021.) States “Evidence-based policing is an approach that values the use of research, science, evaluation and analysis to inform decision-making within police organisations. The research can relate to a wide range of policing activities and functions, from evaluation of specific policing interventions to tackle crime and enhance well-being, to broad assessments of the management and governance of policing (</w:t>
      </w:r>
      <w:proofErr w:type="spellStart"/>
      <w:r>
        <w:rPr>
          <w:rFonts w:cstheme="minorHAnsi"/>
          <w:sz w:val="24"/>
          <w:szCs w:val="24"/>
        </w:rPr>
        <w:t>Lum</w:t>
      </w:r>
      <w:proofErr w:type="spellEnd"/>
      <w:r>
        <w:rPr>
          <w:rFonts w:cstheme="minorHAnsi"/>
          <w:sz w:val="24"/>
          <w:szCs w:val="24"/>
        </w:rPr>
        <w:t xml:space="preserve"> &amp; Koper, 2015)”</w:t>
      </w:r>
    </w:p>
    <w:p w14:paraId="26D016E2" w14:textId="77777777" w:rsidR="00C656C9" w:rsidRDefault="00C656C9" w:rsidP="00C656C9">
      <w:pPr>
        <w:spacing w:line="480" w:lineRule="auto"/>
        <w:rPr>
          <w:rFonts w:cstheme="minorHAnsi"/>
          <w:sz w:val="24"/>
          <w:szCs w:val="24"/>
        </w:rPr>
      </w:pPr>
      <w:r>
        <w:rPr>
          <w:rFonts w:cstheme="minorHAnsi"/>
          <w:sz w:val="24"/>
          <w:szCs w:val="24"/>
        </w:rPr>
        <w:t xml:space="preserve">Problem Orientated Policing uses a strategy which identifies the crime and problems that are becoming an increased risk to communities in areas, it analyses information taken from these ‘problems’ and the force works out and effective way of dealing with the problem at the source. </w:t>
      </w:r>
    </w:p>
    <w:p w14:paraId="180AADC7" w14:textId="77777777" w:rsidR="00C656C9" w:rsidRDefault="00C656C9" w:rsidP="00C656C9">
      <w:pPr>
        <w:spacing w:line="480" w:lineRule="auto"/>
        <w:rPr>
          <w:rFonts w:cstheme="minorHAnsi"/>
          <w:sz w:val="24"/>
          <w:szCs w:val="24"/>
          <w:shd w:val="clear" w:color="auto" w:fill="FFFFFF"/>
        </w:rPr>
      </w:pPr>
      <w:r>
        <w:rPr>
          <w:rFonts w:cstheme="minorHAnsi"/>
          <w:sz w:val="24"/>
          <w:szCs w:val="24"/>
        </w:rPr>
        <w:t xml:space="preserve">In addition to this </w:t>
      </w:r>
      <w:r>
        <w:rPr>
          <w:rFonts w:cstheme="minorHAnsi"/>
          <w:sz w:val="24"/>
          <w:szCs w:val="24"/>
          <w:shd w:val="clear" w:color="auto" w:fill="FFFFFF"/>
        </w:rPr>
        <w:t xml:space="preserve">(Braga, A. and </w:t>
      </w:r>
      <w:proofErr w:type="spellStart"/>
      <w:r>
        <w:rPr>
          <w:rFonts w:cstheme="minorHAnsi"/>
          <w:sz w:val="24"/>
          <w:szCs w:val="24"/>
          <w:shd w:val="clear" w:color="auto" w:fill="FFFFFF"/>
        </w:rPr>
        <w:t>Weisburd</w:t>
      </w:r>
      <w:proofErr w:type="spellEnd"/>
      <w:r>
        <w:rPr>
          <w:rFonts w:cstheme="minorHAnsi"/>
          <w:sz w:val="24"/>
          <w:szCs w:val="24"/>
          <w:shd w:val="clear" w:color="auto" w:fill="FFFFFF"/>
        </w:rPr>
        <w:t xml:space="preserve">, D., 2021.) States </w:t>
      </w:r>
      <w:r>
        <w:rPr>
          <w:rFonts w:cstheme="minorHAnsi"/>
          <w:sz w:val="24"/>
          <w:szCs w:val="24"/>
        </w:rPr>
        <w:t>“</w:t>
      </w:r>
      <w:r>
        <w:rPr>
          <w:rFonts w:cstheme="minorHAnsi"/>
          <w:sz w:val="24"/>
          <w:szCs w:val="24"/>
          <w:shd w:val="clear" w:color="auto" w:fill="FFFFFF"/>
        </w:rPr>
        <w:t xml:space="preserve">In response to rising crime rates and growing public dissatisfaction, police departments needed to improve their performance and innovation provided the opportunity to make these improvements. These innovations included community policing, “broken windows” policing, problem-oriented policing, “pulling levers” policing, third-party policing, hot spots policing, </w:t>
      </w:r>
      <w:proofErr w:type="spellStart"/>
      <w:r>
        <w:rPr>
          <w:rFonts w:cstheme="minorHAnsi"/>
          <w:sz w:val="24"/>
          <w:szCs w:val="24"/>
          <w:shd w:val="clear" w:color="auto" w:fill="FFFFFF"/>
        </w:rPr>
        <w:t>Compstat</w:t>
      </w:r>
      <w:proofErr w:type="spellEnd"/>
      <w:r>
        <w:rPr>
          <w:rFonts w:cstheme="minorHAnsi"/>
          <w:sz w:val="24"/>
          <w:szCs w:val="24"/>
          <w:shd w:val="clear" w:color="auto" w:fill="FFFFFF"/>
        </w:rPr>
        <w:t xml:space="preserve">, and evidence-based policing. These strategies represented fundamental changes to the business of policing. However, as many police scholars and executives point out, improving police performance through innovation is often not straightforward.” From this </w:t>
      </w:r>
      <w:r>
        <w:rPr>
          <w:rFonts w:cstheme="minorHAnsi"/>
          <w:sz w:val="24"/>
          <w:szCs w:val="24"/>
          <w:shd w:val="clear" w:color="auto" w:fill="FFFFFF"/>
        </w:rPr>
        <w:lastRenderedPageBreak/>
        <w:t>statement it shows that there are many ways that police can deal with incidents and problems in areas however implementing them effectively is sometimes not as easy as the idea or strategy.</w:t>
      </w:r>
    </w:p>
    <w:p w14:paraId="6CB95E51"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t>The prevention of crime in my opinion is the best form of all models, however this requires information and intelligence and to be submitted effectively and for officers to be at the right place at the right time. I believe Preventative Policing can be very effective when actioned properly and appropriately to the circumstances. “The Aim of Preventive Policing is: Fewer victims, fewer offences, and less demand on policing achieved by addressing the causes of crime, utilising sophisticated partnership oriented problem solving.” (Npcc.police.uk. 2021.)</w:t>
      </w:r>
    </w:p>
    <w:p w14:paraId="1E643E04"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t xml:space="preserve">There are many Crime Prevention Theories initiates and Strategies used to combat criminality in areas of the country, I believe in the PAT (Problem Analysis Triangle) this theory is essentially about all the factors included in a crime taking place. It includes having three parts to it which are made up of having an offender a victim and a location. It equates to show that without one of those three elements that a crime simply does not take place, taking one of those factors away disables a crime from being able to take place in the beginning. Communities and Officers work together to prevent crimes from taking place. </w:t>
      </w:r>
    </w:p>
    <w:p w14:paraId="06ABEB36"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t>(Eprints.hud.ac.uk. 2021.) Supports this by stating “The basic assertions are that for a crime to occur, there has to be a suitable target - in the case of burglary, a vulnerable property. There has to be a likely offender - someone motivated to commit this offence, and the absence of a capable guardian – a resident, neighbour or passer-by who would challenge the offender, call the police and draw attention to the potential event (Routine Activity Theory).”</w:t>
      </w:r>
    </w:p>
    <w:p w14:paraId="0C6B1C3C"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t>Intelligence specialists provide crucial information during piecing together investigations. They are able to correlate and analyse correlating and anomalies within information provided to assist an investigation whether it prove or disprove theories by officers.</w:t>
      </w:r>
    </w:p>
    <w:p w14:paraId="0426E452"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lastRenderedPageBreak/>
        <w:t>“</w:t>
      </w:r>
      <w:r>
        <w:rPr>
          <w:rFonts w:cstheme="minorHAnsi"/>
          <w:sz w:val="24"/>
          <w:szCs w:val="24"/>
        </w:rPr>
        <w:t>A fundamental shift is taking place in policing towards a strategic, future-oriented and targeted approach to crime control—broadly represented in the concept of “intelligence led policing” (ILP)—built around analysis and management of problems and risks, rather than reactive responses to individual crimes. The National Intelligence Model (NIM), now adopted by all police forces in England and Wales, offers a framework of business processes for the management of policing priorities of all kinds: it can incorporate the perspectives of partner agencies and local communities, and can set parameters for reactive as well as proactive responses to crime.” (</w:t>
      </w:r>
      <w:r>
        <w:rPr>
          <w:rFonts w:cstheme="minorHAnsi"/>
          <w:sz w:val="24"/>
          <w:szCs w:val="24"/>
          <w:shd w:val="clear" w:color="auto" w:fill="FFFFFF"/>
        </w:rPr>
        <w:t>Taylor &amp; Francis. 2021.) The national intelligence model is based around the code of ethics, information and intelligence is one of the first pillars on the model, this is used dynamically for in the polices case officers to make quick and sharp decisions, Intelligence analysts are crucial to more serious crime investigations with insuring the intelligence provided is true and accurate.</w:t>
      </w:r>
    </w:p>
    <w:p w14:paraId="6311CBF1" w14:textId="69725C5A" w:rsidR="00C656C9" w:rsidRDefault="005A3F69" w:rsidP="00C656C9">
      <w:pPr>
        <w:spacing w:line="480" w:lineRule="auto"/>
        <w:rPr>
          <w:rFonts w:cstheme="minorHAnsi"/>
          <w:sz w:val="24"/>
          <w:szCs w:val="24"/>
          <w:shd w:val="clear" w:color="auto" w:fill="FFFFFF"/>
        </w:rPr>
      </w:pPr>
      <w:r w:rsidRPr="005A3F69">
        <w:rPr>
          <w:rFonts w:cstheme="minorHAnsi"/>
          <w:noProof/>
          <w:sz w:val="24"/>
          <w:szCs w:val="24"/>
          <w:shd w:val="clear" w:color="auto" w:fill="FFFFFF"/>
          <w:lang w:eastAsia="en-GB"/>
        </w:rPr>
        <w:drawing>
          <wp:inline distT="0" distB="0" distL="0" distR="0" wp14:anchorId="4F642952" wp14:editId="0696FCF1">
            <wp:extent cx="3859530" cy="2796540"/>
            <wp:effectExtent l="0" t="0" r="762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9530" cy="2796540"/>
                    </a:xfrm>
                    <a:prstGeom prst="rect">
                      <a:avLst/>
                    </a:prstGeom>
                    <a:noFill/>
                    <a:ln>
                      <a:noFill/>
                    </a:ln>
                  </pic:spPr>
                </pic:pic>
              </a:graphicData>
            </a:graphic>
          </wp:inline>
        </w:drawing>
      </w:r>
      <w:r w:rsidRPr="005A3F69">
        <w:rPr>
          <w:rFonts w:cstheme="minorHAnsi"/>
          <w:sz w:val="24"/>
          <w:szCs w:val="24"/>
          <w:shd w:val="clear" w:color="auto" w:fill="FFFFFF"/>
        </w:rPr>
        <w:t xml:space="preserve"> </w:t>
      </w:r>
      <w:r w:rsidR="00C656C9">
        <w:rPr>
          <w:rFonts w:cstheme="minorHAnsi"/>
          <w:sz w:val="24"/>
          <w:szCs w:val="24"/>
          <w:shd w:val="clear" w:color="auto" w:fill="FFFFFF"/>
        </w:rPr>
        <w:t>(</w:t>
      </w:r>
      <w:proofErr w:type="spellStart"/>
      <w:r w:rsidR="00C656C9">
        <w:rPr>
          <w:rFonts w:cstheme="minorHAnsi"/>
          <w:sz w:val="24"/>
          <w:szCs w:val="24"/>
          <w:shd w:val="clear" w:color="auto" w:fill="FFFFFF"/>
        </w:rPr>
        <w:t>Esri</w:t>
      </w:r>
      <w:proofErr w:type="spellEnd"/>
      <w:r w:rsidR="00C656C9">
        <w:rPr>
          <w:rFonts w:cstheme="minorHAnsi"/>
          <w:sz w:val="24"/>
          <w:szCs w:val="24"/>
          <w:shd w:val="clear" w:color="auto" w:fill="FFFFFF"/>
        </w:rPr>
        <w:t>. 2021.)</w:t>
      </w:r>
    </w:p>
    <w:p w14:paraId="3CC9D88F"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t>Included in the policing models are intelligence led policing which above suggests that “2% of all criminals responsible for 80% of gun crimes.”</w:t>
      </w:r>
    </w:p>
    <w:p w14:paraId="2685B107" w14:textId="77777777"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t xml:space="preserve">This shows that intelligence could help prevent crime in areas where authorities are already aware of the threat from certain individuals. Intel can also help officers from other parts of the country when requiring information on an individual. </w:t>
      </w:r>
    </w:p>
    <w:p w14:paraId="71E53387" w14:textId="3AE34CB6" w:rsidR="00C656C9" w:rsidRDefault="00C656C9" w:rsidP="00C656C9">
      <w:pPr>
        <w:spacing w:line="480" w:lineRule="auto"/>
        <w:rPr>
          <w:rFonts w:cstheme="minorHAnsi"/>
          <w:sz w:val="24"/>
          <w:szCs w:val="24"/>
          <w:shd w:val="clear" w:color="auto" w:fill="FFFFFF"/>
        </w:rPr>
      </w:pPr>
      <w:r>
        <w:rPr>
          <w:rFonts w:cstheme="minorHAnsi"/>
          <w:sz w:val="24"/>
          <w:szCs w:val="24"/>
          <w:shd w:val="clear" w:color="auto" w:fill="FFFFFF"/>
        </w:rPr>
        <w:lastRenderedPageBreak/>
        <w:t xml:space="preserve">In conclusion to Policing Models and reducing crime I believe they are all effective when dealing with different crimes and in different areas. I believe the P.A.T model explained above in the essay shows that removing or dealing with a part of a problem can help reduce/ stop crime from happening or reoccurring in problem hotspot areas, this helps with assurance and trust within the police force. </w:t>
      </w:r>
    </w:p>
    <w:p w14:paraId="3D02BCA2" w14:textId="5918E421" w:rsidR="005A3F69" w:rsidRPr="005A3F69" w:rsidRDefault="005A3F69" w:rsidP="00C656C9">
      <w:pPr>
        <w:spacing w:line="480" w:lineRule="auto"/>
        <w:rPr>
          <w:rFonts w:cstheme="minorHAnsi"/>
          <w:b/>
          <w:sz w:val="24"/>
          <w:szCs w:val="24"/>
          <w:u w:val="single"/>
          <w:shd w:val="clear" w:color="auto" w:fill="FFFFFF"/>
        </w:rPr>
      </w:pPr>
      <w:r w:rsidRPr="005A3F69">
        <w:rPr>
          <w:rFonts w:cstheme="minorHAnsi"/>
          <w:b/>
          <w:sz w:val="24"/>
          <w:szCs w:val="24"/>
          <w:u w:val="single"/>
          <w:shd w:val="clear" w:color="auto" w:fill="FFFFFF"/>
        </w:rPr>
        <w:t>938 WORDS</w:t>
      </w:r>
    </w:p>
    <w:p w14:paraId="00F6C805" w14:textId="77777777" w:rsidR="00C656C9" w:rsidRDefault="00C656C9" w:rsidP="00C656C9">
      <w:pPr>
        <w:rPr>
          <w:rFonts w:cstheme="minorHAnsi"/>
          <w:sz w:val="24"/>
          <w:szCs w:val="24"/>
          <w:shd w:val="clear" w:color="auto" w:fill="FFFFFF"/>
        </w:rPr>
      </w:pPr>
    </w:p>
    <w:p w14:paraId="1664129A" w14:textId="77777777" w:rsidR="00C656C9" w:rsidRDefault="00C656C9" w:rsidP="00C656C9">
      <w:pPr>
        <w:rPr>
          <w:rFonts w:cstheme="minorHAnsi"/>
          <w:sz w:val="24"/>
          <w:szCs w:val="24"/>
          <w:shd w:val="clear" w:color="auto" w:fill="FFFFFF"/>
        </w:rPr>
      </w:pPr>
    </w:p>
    <w:p w14:paraId="182A6CEC" w14:textId="77777777" w:rsidR="00C656C9" w:rsidRDefault="00C656C9" w:rsidP="00C656C9">
      <w:pPr>
        <w:rPr>
          <w:rFonts w:cstheme="minorHAnsi"/>
          <w:sz w:val="24"/>
          <w:szCs w:val="24"/>
        </w:rPr>
      </w:pPr>
    </w:p>
    <w:p w14:paraId="2F2E017B" w14:textId="77777777" w:rsidR="00C656C9" w:rsidRPr="00FF774E" w:rsidRDefault="00C656C9"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07C0936" w14:textId="03344CD6" w:rsidR="00FF774E" w:rsidRDefault="00FF774E" w:rsidP="00FF774E">
      <w:pPr>
        <w:spacing w:after="0" w:line="240" w:lineRule="auto"/>
        <w:ind w:left="426"/>
        <w:rPr>
          <w:rFonts w:ascii="Arial" w:eastAsia="Times New Roman" w:hAnsi="Arial" w:cs="Arial"/>
          <w:b/>
          <w:sz w:val="24"/>
          <w:szCs w:val="24"/>
          <w:lang w:eastAsia="en-GB"/>
        </w:rPr>
      </w:pPr>
    </w:p>
    <w:p w14:paraId="08745E00" w14:textId="6690A6DC" w:rsidR="005A3F69" w:rsidRDefault="005A3F69" w:rsidP="00FF774E">
      <w:pPr>
        <w:spacing w:after="0" w:line="240" w:lineRule="auto"/>
        <w:ind w:left="426"/>
        <w:rPr>
          <w:rFonts w:ascii="Arial" w:eastAsia="Times New Roman" w:hAnsi="Arial" w:cs="Arial"/>
          <w:b/>
          <w:sz w:val="24"/>
          <w:szCs w:val="24"/>
          <w:lang w:eastAsia="en-GB"/>
        </w:rPr>
      </w:pPr>
    </w:p>
    <w:p w14:paraId="565E3364" w14:textId="1F694FA1" w:rsidR="005A3F69" w:rsidRDefault="005A3F69" w:rsidP="00FF774E">
      <w:pPr>
        <w:spacing w:after="0" w:line="240" w:lineRule="auto"/>
        <w:ind w:left="426"/>
        <w:rPr>
          <w:rFonts w:ascii="Arial" w:eastAsia="Times New Roman" w:hAnsi="Arial" w:cs="Arial"/>
          <w:b/>
          <w:sz w:val="24"/>
          <w:szCs w:val="24"/>
          <w:lang w:eastAsia="en-GB"/>
        </w:rPr>
      </w:pPr>
    </w:p>
    <w:p w14:paraId="262092A8" w14:textId="18881CD6" w:rsidR="005A3F69" w:rsidRDefault="005A3F69" w:rsidP="00FF774E">
      <w:pPr>
        <w:spacing w:after="0" w:line="240" w:lineRule="auto"/>
        <w:ind w:left="426"/>
        <w:rPr>
          <w:rFonts w:ascii="Arial" w:eastAsia="Times New Roman" w:hAnsi="Arial" w:cs="Arial"/>
          <w:b/>
          <w:sz w:val="24"/>
          <w:szCs w:val="24"/>
          <w:lang w:eastAsia="en-GB"/>
        </w:rPr>
      </w:pPr>
    </w:p>
    <w:p w14:paraId="38C6F052" w14:textId="10122FB9" w:rsidR="005A3F69" w:rsidRDefault="005A3F69" w:rsidP="00FF774E">
      <w:pPr>
        <w:spacing w:after="0" w:line="240" w:lineRule="auto"/>
        <w:ind w:left="426"/>
        <w:rPr>
          <w:rFonts w:ascii="Arial" w:eastAsia="Times New Roman" w:hAnsi="Arial" w:cs="Arial"/>
          <w:b/>
          <w:sz w:val="24"/>
          <w:szCs w:val="24"/>
          <w:lang w:eastAsia="en-GB"/>
        </w:rPr>
      </w:pPr>
    </w:p>
    <w:p w14:paraId="24BD8B73" w14:textId="682F4CC5" w:rsidR="005A3F69" w:rsidRDefault="005A3F69" w:rsidP="00FF774E">
      <w:pPr>
        <w:spacing w:after="0" w:line="240" w:lineRule="auto"/>
        <w:ind w:left="426"/>
        <w:rPr>
          <w:rFonts w:ascii="Arial" w:eastAsia="Times New Roman" w:hAnsi="Arial" w:cs="Arial"/>
          <w:b/>
          <w:sz w:val="24"/>
          <w:szCs w:val="24"/>
          <w:lang w:eastAsia="en-GB"/>
        </w:rPr>
      </w:pPr>
    </w:p>
    <w:p w14:paraId="79A11973" w14:textId="0B893D69" w:rsidR="005A3F69" w:rsidRDefault="005A3F69" w:rsidP="00FF774E">
      <w:pPr>
        <w:spacing w:after="0" w:line="240" w:lineRule="auto"/>
        <w:ind w:left="426"/>
        <w:rPr>
          <w:rFonts w:ascii="Arial" w:eastAsia="Times New Roman" w:hAnsi="Arial" w:cs="Arial"/>
          <w:b/>
          <w:sz w:val="24"/>
          <w:szCs w:val="24"/>
          <w:lang w:eastAsia="en-GB"/>
        </w:rPr>
      </w:pPr>
    </w:p>
    <w:p w14:paraId="2B059746" w14:textId="620E5841" w:rsidR="005A3F69" w:rsidRDefault="005A3F69" w:rsidP="00FF774E">
      <w:pPr>
        <w:spacing w:after="0" w:line="240" w:lineRule="auto"/>
        <w:ind w:left="426"/>
        <w:rPr>
          <w:rFonts w:ascii="Arial" w:eastAsia="Times New Roman" w:hAnsi="Arial" w:cs="Arial"/>
          <w:b/>
          <w:sz w:val="24"/>
          <w:szCs w:val="24"/>
          <w:lang w:eastAsia="en-GB"/>
        </w:rPr>
      </w:pPr>
    </w:p>
    <w:p w14:paraId="5B5CB0CB" w14:textId="587E57D4" w:rsidR="005A3F69" w:rsidRDefault="005A3F69" w:rsidP="00FF774E">
      <w:pPr>
        <w:spacing w:after="0" w:line="240" w:lineRule="auto"/>
        <w:ind w:left="426"/>
        <w:rPr>
          <w:rFonts w:ascii="Arial" w:eastAsia="Times New Roman" w:hAnsi="Arial" w:cs="Arial"/>
          <w:b/>
          <w:sz w:val="24"/>
          <w:szCs w:val="24"/>
          <w:lang w:eastAsia="en-GB"/>
        </w:rPr>
      </w:pPr>
    </w:p>
    <w:p w14:paraId="01FC41A7" w14:textId="6EBBEF1D" w:rsidR="005A3F69" w:rsidRDefault="005A3F69" w:rsidP="00FF774E">
      <w:pPr>
        <w:spacing w:after="0" w:line="240" w:lineRule="auto"/>
        <w:ind w:left="426"/>
        <w:rPr>
          <w:rFonts w:ascii="Arial" w:eastAsia="Times New Roman" w:hAnsi="Arial" w:cs="Arial"/>
          <w:b/>
          <w:sz w:val="24"/>
          <w:szCs w:val="24"/>
          <w:lang w:eastAsia="en-GB"/>
        </w:rPr>
      </w:pPr>
    </w:p>
    <w:p w14:paraId="3AD11AA8" w14:textId="03330D52" w:rsidR="005A3F69" w:rsidRDefault="005A3F69" w:rsidP="00FF774E">
      <w:pPr>
        <w:spacing w:after="0" w:line="240" w:lineRule="auto"/>
        <w:ind w:left="426"/>
        <w:rPr>
          <w:rFonts w:ascii="Arial" w:eastAsia="Times New Roman" w:hAnsi="Arial" w:cs="Arial"/>
          <w:b/>
          <w:sz w:val="24"/>
          <w:szCs w:val="24"/>
          <w:lang w:eastAsia="en-GB"/>
        </w:rPr>
      </w:pPr>
    </w:p>
    <w:p w14:paraId="5892A508" w14:textId="506A38F9" w:rsidR="005A3F69" w:rsidRDefault="005A3F69" w:rsidP="00FF774E">
      <w:pPr>
        <w:spacing w:after="0" w:line="240" w:lineRule="auto"/>
        <w:ind w:left="426"/>
        <w:rPr>
          <w:rFonts w:ascii="Arial" w:eastAsia="Times New Roman" w:hAnsi="Arial" w:cs="Arial"/>
          <w:b/>
          <w:sz w:val="24"/>
          <w:szCs w:val="24"/>
          <w:lang w:eastAsia="en-GB"/>
        </w:rPr>
      </w:pPr>
    </w:p>
    <w:p w14:paraId="16189362" w14:textId="0D245DAE" w:rsidR="005A3F69" w:rsidRDefault="005A3F69" w:rsidP="00FF774E">
      <w:pPr>
        <w:spacing w:after="0" w:line="240" w:lineRule="auto"/>
        <w:ind w:left="426"/>
        <w:rPr>
          <w:rFonts w:ascii="Arial" w:eastAsia="Times New Roman" w:hAnsi="Arial" w:cs="Arial"/>
          <w:b/>
          <w:sz w:val="24"/>
          <w:szCs w:val="24"/>
          <w:lang w:eastAsia="en-GB"/>
        </w:rPr>
      </w:pPr>
    </w:p>
    <w:p w14:paraId="472AA1F8" w14:textId="0CF11CBE" w:rsidR="005A3F69" w:rsidRDefault="005A3F69" w:rsidP="00FF774E">
      <w:pPr>
        <w:spacing w:after="0" w:line="240" w:lineRule="auto"/>
        <w:ind w:left="426"/>
        <w:rPr>
          <w:rFonts w:ascii="Arial" w:eastAsia="Times New Roman" w:hAnsi="Arial" w:cs="Arial"/>
          <w:b/>
          <w:sz w:val="24"/>
          <w:szCs w:val="24"/>
          <w:lang w:eastAsia="en-GB"/>
        </w:rPr>
      </w:pPr>
    </w:p>
    <w:p w14:paraId="18E863E4" w14:textId="7758661D" w:rsidR="005A3F69" w:rsidRDefault="005A3F69" w:rsidP="00FF774E">
      <w:pPr>
        <w:spacing w:after="0" w:line="240" w:lineRule="auto"/>
        <w:ind w:left="426"/>
        <w:rPr>
          <w:rFonts w:ascii="Arial" w:eastAsia="Times New Roman" w:hAnsi="Arial" w:cs="Arial"/>
          <w:b/>
          <w:sz w:val="24"/>
          <w:szCs w:val="24"/>
          <w:lang w:eastAsia="en-GB"/>
        </w:rPr>
      </w:pPr>
    </w:p>
    <w:p w14:paraId="155251D6" w14:textId="419A128B" w:rsidR="005A3F69" w:rsidRDefault="005A3F69" w:rsidP="00FF774E">
      <w:pPr>
        <w:spacing w:after="0" w:line="240" w:lineRule="auto"/>
        <w:ind w:left="426"/>
        <w:rPr>
          <w:rFonts w:ascii="Arial" w:eastAsia="Times New Roman" w:hAnsi="Arial" w:cs="Arial"/>
          <w:b/>
          <w:sz w:val="24"/>
          <w:szCs w:val="24"/>
          <w:lang w:eastAsia="en-GB"/>
        </w:rPr>
      </w:pPr>
    </w:p>
    <w:p w14:paraId="4EC63E1B" w14:textId="2432B186" w:rsidR="005A3F69" w:rsidRDefault="005A3F69" w:rsidP="00FF774E">
      <w:pPr>
        <w:spacing w:after="0" w:line="240" w:lineRule="auto"/>
        <w:ind w:left="426"/>
        <w:rPr>
          <w:rFonts w:ascii="Arial" w:eastAsia="Times New Roman" w:hAnsi="Arial" w:cs="Arial"/>
          <w:b/>
          <w:sz w:val="24"/>
          <w:szCs w:val="24"/>
          <w:lang w:eastAsia="en-GB"/>
        </w:rPr>
      </w:pPr>
    </w:p>
    <w:p w14:paraId="47D13407" w14:textId="7FFBB272" w:rsidR="005A3F69" w:rsidRDefault="005A3F69" w:rsidP="00FF774E">
      <w:pPr>
        <w:spacing w:after="0" w:line="240" w:lineRule="auto"/>
        <w:ind w:left="426"/>
        <w:rPr>
          <w:rFonts w:ascii="Arial" w:eastAsia="Times New Roman" w:hAnsi="Arial" w:cs="Arial"/>
          <w:b/>
          <w:sz w:val="24"/>
          <w:szCs w:val="24"/>
          <w:lang w:eastAsia="en-GB"/>
        </w:rPr>
      </w:pPr>
    </w:p>
    <w:p w14:paraId="75F9C6E2" w14:textId="3CBD5A00" w:rsidR="005A3F69" w:rsidRDefault="005A3F69" w:rsidP="00FF774E">
      <w:pPr>
        <w:spacing w:after="0" w:line="240" w:lineRule="auto"/>
        <w:ind w:left="426"/>
        <w:rPr>
          <w:rFonts w:ascii="Arial" w:eastAsia="Times New Roman" w:hAnsi="Arial" w:cs="Arial"/>
          <w:b/>
          <w:sz w:val="24"/>
          <w:szCs w:val="24"/>
          <w:lang w:eastAsia="en-GB"/>
        </w:rPr>
      </w:pPr>
    </w:p>
    <w:p w14:paraId="47328851" w14:textId="1099051E" w:rsidR="005A3F69" w:rsidRDefault="005A3F69" w:rsidP="00FF774E">
      <w:pPr>
        <w:spacing w:after="0" w:line="240" w:lineRule="auto"/>
        <w:ind w:left="426"/>
        <w:rPr>
          <w:rFonts w:ascii="Arial" w:eastAsia="Times New Roman" w:hAnsi="Arial" w:cs="Arial"/>
          <w:b/>
          <w:sz w:val="24"/>
          <w:szCs w:val="24"/>
          <w:lang w:eastAsia="en-GB"/>
        </w:rPr>
      </w:pPr>
    </w:p>
    <w:p w14:paraId="5966108F" w14:textId="1C24620C" w:rsidR="005A3F69" w:rsidRDefault="005A3F69" w:rsidP="00FF774E">
      <w:pPr>
        <w:spacing w:after="0" w:line="240" w:lineRule="auto"/>
        <w:ind w:left="426"/>
        <w:rPr>
          <w:rFonts w:ascii="Arial" w:eastAsia="Times New Roman" w:hAnsi="Arial" w:cs="Arial"/>
          <w:b/>
          <w:sz w:val="24"/>
          <w:szCs w:val="24"/>
          <w:lang w:eastAsia="en-GB"/>
        </w:rPr>
      </w:pPr>
    </w:p>
    <w:p w14:paraId="3AD22201" w14:textId="0B5D68EC" w:rsidR="005A3F69" w:rsidRDefault="005A3F69" w:rsidP="00FF774E">
      <w:pPr>
        <w:spacing w:after="0" w:line="240" w:lineRule="auto"/>
        <w:ind w:left="426"/>
        <w:rPr>
          <w:rFonts w:ascii="Arial" w:eastAsia="Times New Roman" w:hAnsi="Arial" w:cs="Arial"/>
          <w:b/>
          <w:sz w:val="24"/>
          <w:szCs w:val="24"/>
          <w:lang w:eastAsia="en-GB"/>
        </w:rPr>
      </w:pPr>
    </w:p>
    <w:p w14:paraId="198ECFEC" w14:textId="0247619F" w:rsidR="005A3F69" w:rsidRDefault="005A3F69" w:rsidP="00FF774E">
      <w:pPr>
        <w:spacing w:after="0" w:line="240" w:lineRule="auto"/>
        <w:ind w:left="426"/>
        <w:rPr>
          <w:rFonts w:ascii="Arial" w:eastAsia="Times New Roman" w:hAnsi="Arial" w:cs="Arial"/>
          <w:b/>
          <w:sz w:val="24"/>
          <w:szCs w:val="24"/>
          <w:lang w:eastAsia="en-GB"/>
        </w:rPr>
      </w:pPr>
    </w:p>
    <w:p w14:paraId="0778C73D" w14:textId="2E4A3039" w:rsidR="005A3F69" w:rsidRDefault="005A3F69" w:rsidP="00FF774E">
      <w:pPr>
        <w:spacing w:after="0" w:line="240" w:lineRule="auto"/>
        <w:ind w:left="426"/>
        <w:rPr>
          <w:rFonts w:ascii="Arial" w:eastAsia="Times New Roman" w:hAnsi="Arial" w:cs="Arial"/>
          <w:b/>
          <w:sz w:val="24"/>
          <w:szCs w:val="24"/>
          <w:lang w:eastAsia="en-GB"/>
        </w:rPr>
      </w:pPr>
    </w:p>
    <w:p w14:paraId="6F28BC6B" w14:textId="5B194E71" w:rsidR="005A3F69" w:rsidRDefault="005A3F69" w:rsidP="00FF774E">
      <w:pPr>
        <w:spacing w:after="0" w:line="240" w:lineRule="auto"/>
        <w:ind w:left="426"/>
        <w:rPr>
          <w:rFonts w:ascii="Arial" w:eastAsia="Times New Roman" w:hAnsi="Arial" w:cs="Arial"/>
          <w:b/>
          <w:sz w:val="24"/>
          <w:szCs w:val="24"/>
          <w:lang w:eastAsia="en-GB"/>
        </w:rPr>
      </w:pPr>
    </w:p>
    <w:p w14:paraId="74E33D4F" w14:textId="4EDE4AE1" w:rsidR="005A3F69" w:rsidRDefault="005A3F69" w:rsidP="00FF774E">
      <w:pPr>
        <w:spacing w:after="0" w:line="240" w:lineRule="auto"/>
        <w:ind w:left="426"/>
        <w:rPr>
          <w:rFonts w:ascii="Arial" w:eastAsia="Times New Roman" w:hAnsi="Arial" w:cs="Arial"/>
          <w:b/>
          <w:sz w:val="24"/>
          <w:szCs w:val="24"/>
          <w:lang w:eastAsia="en-GB"/>
        </w:rPr>
      </w:pPr>
    </w:p>
    <w:p w14:paraId="40EB83C3" w14:textId="09862AA2" w:rsidR="005A3F69" w:rsidRDefault="005A3F69" w:rsidP="00FF774E">
      <w:pPr>
        <w:spacing w:after="0" w:line="240" w:lineRule="auto"/>
        <w:ind w:left="426"/>
        <w:rPr>
          <w:rFonts w:ascii="Arial" w:eastAsia="Times New Roman" w:hAnsi="Arial" w:cs="Arial"/>
          <w:b/>
          <w:sz w:val="24"/>
          <w:szCs w:val="24"/>
          <w:lang w:eastAsia="en-GB"/>
        </w:rPr>
      </w:pPr>
    </w:p>
    <w:p w14:paraId="7B1E47DD" w14:textId="7C0E9B49" w:rsidR="005A3F69" w:rsidRDefault="005A3F69" w:rsidP="00FF774E">
      <w:pPr>
        <w:spacing w:after="0" w:line="240" w:lineRule="auto"/>
        <w:ind w:left="426"/>
        <w:rPr>
          <w:rFonts w:ascii="Arial" w:eastAsia="Times New Roman" w:hAnsi="Arial" w:cs="Arial"/>
          <w:b/>
          <w:sz w:val="24"/>
          <w:szCs w:val="24"/>
          <w:lang w:eastAsia="en-GB"/>
        </w:rPr>
      </w:pPr>
    </w:p>
    <w:p w14:paraId="57684138" w14:textId="60172950" w:rsidR="005A3F69" w:rsidRDefault="005A3F69" w:rsidP="00FF774E">
      <w:pPr>
        <w:spacing w:after="0" w:line="240" w:lineRule="auto"/>
        <w:ind w:left="426"/>
        <w:rPr>
          <w:rFonts w:ascii="Arial" w:eastAsia="Times New Roman" w:hAnsi="Arial" w:cs="Arial"/>
          <w:b/>
          <w:sz w:val="24"/>
          <w:szCs w:val="24"/>
          <w:lang w:eastAsia="en-GB"/>
        </w:rPr>
      </w:pPr>
    </w:p>
    <w:p w14:paraId="7398C950" w14:textId="2652C60A" w:rsidR="005A3F69" w:rsidRDefault="005A3F69" w:rsidP="00FF774E">
      <w:pPr>
        <w:spacing w:after="0" w:line="240" w:lineRule="auto"/>
        <w:ind w:left="426"/>
        <w:rPr>
          <w:rFonts w:ascii="Arial" w:eastAsia="Times New Roman" w:hAnsi="Arial" w:cs="Arial"/>
          <w:b/>
          <w:sz w:val="24"/>
          <w:szCs w:val="24"/>
          <w:lang w:eastAsia="en-GB"/>
        </w:rPr>
      </w:pPr>
    </w:p>
    <w:p w14:paraId="6ED68F8A" w14:textId="486A32DD" w:rsidR="005A3F69" w:rsidRDefault="005A3F69" w:rsidP="00A272A6">
      <w:pPr>
        <w:spacing w:after="0" w:line="240" w:lineRule="auto"/>
        <w:rPr>
          <w:rFonts w:ascii="Arial" w:eastAsia="Times New Roman" w:hAnsi="Arial" w:cs="Arial"/>
          <w:b/>
          <w:sz w:val="24"/>
          <w:szCs w:val="24"/>
          <w:lang w:eastAsia="en-GB"/>
        </w:rPr>
      </w:pPr>
    </w:p>
    <w:p w14:paraId="633A2987" w14:textId="48BA7E70" w:rsidR="005A3F69" w:rsidRDefault="005A3F69" w:rsidP="00FF774E">
      <w:pPr>
        <w:spacing w:after="0" w:line="240" w:lineRule="auto"/>
        <w:ind w:left="426"/>
        <w:rPr>
          <w:rFonts w:ascii="Arial" w:eastAsia="Times New Roman" w:hAnsi="Arial" w:cs="Arial"/>
          <w:b/>
          <w:sz w:val="24"/>
          <w:szCs w:val="24"/>
          <w:lang w:eastAsia="en-GB"/>
        </w:rPr>
      </w:pPr>
    </w:p>
    <w:p w14:paraId="35917B56" w14:textId="77777777" w:rsidR="005A3F69" w:rsidRDefault="005A3F69" w:rsidP="00FF774E">
      <w:pPr>
        <w:spacing w:after="0" w:line="240" w:lineRule="auto"/>
        <w:ind w:left="426"/>
        <w:rPr>
          <w:rFonts w:ascii="Arial" w:eastAsia="Times New Roman" w:hAnsi="Arial" w:cs="Arial"/>
          <w:b/>
          <w:sz w:val="24"/>
          <w:szCs w:val="24"/>
          <w:lang w:eastAsia="en-GB"/>
        </w:rPr>
      </w:pPr>
    </w:p>
    <w:p w14:paraId="41852F90" w14:textId="4998D32E" w:rsidR="009E333B" w:rsidRDefault="33D7A529"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3: </w:t>
      </w:r>
      <w:r w:rsidR="009E333B" w:rsidRPr="0CC06466">
        <w:rPr>
          <w:rFonts w:ascii="Arial" w:eastAsia="Times New Roman" w:hAnsi="Arial" w:cs="Arial"/>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669F1CE3" w14:textId="571C8509" w:rsidR="00BB18E4" w:rsidRDefault="00BB18E4" w:rsidP="009E333B">
      <w:pPr>
        <w:spacing w:after="0" w:line="240" w:lineRule="auto"/>
        <w:ind w:left="426"/>
        <w:rPr>
          <w:rFonts w:ascii="Arial" w:eastAsia="Times New Roman" w:hAnsi="Arial" w:cs="Arial"/>
          <w:b/>
          <w:sz w:val="24"/>
          <w:szCs w:val="24"/>
          <w:lang w:eastAsia="en-GB"/>
        </w:rPr>
      </w:pPr>
    </w:p>
    <w:p w14:paraId="7AF495E0" w14:textId="77777777" w:rsidR="005A3F69" w:rsidRPr="005A3F69" w:rsidRDefault="005A3F69" w:rsidP="005A3F69">
      <w:pPr>
        <w:spacing w:line="480" w:lineRule="auto"/>
        <w:rPr>
          <w:rFonts w:cstheme="minorHAnsi"/>
          <w:sz w:val="24"/>
          <w:szCs w:val="24"/>
        </w:rPr>
      </w:pPr>
      <w:r w:rsidRPr="005A3F69">
        <w:rPr>
          <w:rFonts w:cstheme="minorHAnsi"/>
          <w:sz w:val="24"/>
          <w:szCs w:val="24"/>
        </w:rPr>
        <w:t xml:space="preserve">This essay includes critically reviewing key issues relating to the complexity and challenges of operational policing, examples of critical and major incidents including the role of police within a joint emergency services operation to establish ‘best practice’. </w:t>
      </w:r>
    </w:p>
    <w:p w14:paraId="1426AB63" w14:textId="77777777" w:rsidR="005A3F69" w:rsidRPr="005A3F69" w:rsidRDefault="005A3F69" w:rsidP="005A3F69">
      <w:pPr>
        <w:spacing w:line="480" w:lineRule="auto"/>
        <w:rPr>
          <w:rFonts w:cstheme="minorHAnsi"/>
          <w:sz w:val="24"/>
          <w:szCs w:val="24"/>
        </w:rPr>
      </w:pPr>
      <w:r w:rsidRPr="005A3F69">
        <w:rPr>
          <w:rFonts w:cstheme="minorHAnsi"/>
          <w:sz w:val="24"/>
          <w:szCs w:val="24"/>
        </w:rPr>
        <w:t xml:space="preserve">Officers day to day come in to contact with a range of complex and challenging incidents which can be testing. Recently with the key issues in society would relate to the COVID-19 Pandemic. Officers and Emergency Service Personnel have been expected to offer the same level of service if not more in some incidents with the unknown effect of a pandemic as no present living person has experienced this before. Officers are expected to have a higher level of resilience when it comes to dealing with members of the public and criminals. Officers play a crucial role in such global panic by keeping members of the public safe and ensuring public confidence with the authorities. </w:t>
      </w:r>
    </w:p>
    <w:p w14:paraId="2A89B5EE" w14:textId="77777777" w:rsidR="005A3F69" w:rsidRPr="005A3F69" w:rsidRDefault="005A3F69" w:rsidP="005A3F69">
      <w:pPr>
        <w:spacing w:line="480" w:lineRule="auto"/>
        <w:rPr>
          <w:rFonts w:cstheme="minorHAnsi"/>
          <w:sz w:val="24"/>
          <w:szCs w:val="24"/>
        </w:rPr>
      </w:pPr>
      <w:r w:rsidRPr="005A3F69">
        <w:rPr>
          <w:rFonts w:cstheme="minorHAnsi"/>
          <w:sz w:val="24"/>
          <w:szCs w:val="24"/>
        </w:rPr>
        <w:t>(</w:t>
      </w:r>
      <w:proofErr w:type="spellStart"/>
      <w:r w:rsidRPr="005A3F69">
        <w:rPr>
          <w:rFonts w:cstheme="minorHAnsi"/>
          <w:sz w:val="24"/>
          <w:szCs w:val="24"/>
        </w:rPr>
        <w:t>Frenkel</w:t>
      </w:r>
      <w:proofErr w:type="spellEnd"/>
      <w:r w:rsidRPr="005A3F69">
        <w:rPr>
          <w:rFonts w:cstheme="minorHAnsi"/>
          <w:sz w:val="24"/>
          <w:szCs w:val="24"/>
        </w:rPr>
        <w:t xml:space="preserve">, M.O., Et Al, 2021.) States “During pandemics, law enforcement agencies (LEAs) play a crucial role in the effort to control the spreading of the disease, maintaining public order and promoting safer communities. In order to protect the health of residents, unprecedented strict governmental measures have been enacted. All of those may lead to uncertain or potentially stressful situations, in which officers are still expected to decide and act appropriately. As such, it is critical to quantify the scope of the impact of the COVID-19 pandemic on officers in order to justify and properly target resources that allow LEAs and officers to cope with the pandemic” </w:t>
      </w:r>
    </w:p>
    <w:p w14:paraId="00153173" w14:textId="77777777" w:rsidR="005A3F69" w:rsidRPr="005A3F69" w:rsidRDefault="005A3F69" w:rsidP="005A3F69">
      <w:pPr>
        <w:spacing w:line="480" w:lineRule="auto"/>
        <w:rPr>
          <w:rFonts w:cstheme="minorHAnsi"/>
          <w:sz w:val="24"/>
          <w:szCs w:val="24"/>
        </w:rPr>
      </w:pPr>
      <w:r w:rsidRPr="005A3F69">
        <w:rPr>
          <w:rFonts w:cstheme="minorHAnsi"/>
          <w:sz w:val="24"/>
          <w:szCs w:val="24"/>
        </w:rPr>
        <w:t xml:space="preserve">Officers have either had to move out of their family homes to protect loved ones and be isolated from them for a long period of time, or worse live at home and risk passing on a potential deadly disease to their loved ones. This in turn would come with stress and panic among officers whilst dealing with the daily influx of calls and emergency incidents. </w:t>
      </w:r>
    </w:p>
    <w:p w14:paraId="4816AEEA" w14:textId="77777777" w:rsidR="005A3F69" w:rsidRPr="005A3F69" w:rsidRDefault="005A3F69" w:rsidP="005A3F69">
      <w:pPr>
        <w:autoSpaceDE w:val="0"/>
        <w:autoSpaceDN w:val="0"/>
        <w:adjustRightInd w:val="0"/>
        <w:spacing w:before="100" w:after="100" w:line="480" w:lineRule="auto"/>
        <w:rPr>
          <w:rFonts w:cstheme="minorHAnsi"/>
          <w:sz w:val="24"/>
          <w:szCs w:val="24"/>
        </w:rPr>
      </w:pPr>
      <w:r w:rsidRPr="005A3F69">
        <w:rPr>
          <w:rFonts w:cstheme="minorHAnsi"/>
          <w:sz w:val="24"/>
          <w:szCs w:val="24"/>
        </w:rPr>
        <w:lastRenderedPageBreak/>
        <w:t>When researching key issues, stress is a big factor of policing (Stogner, J., Miller, B.L. and McLean, K., 2020 ) States “Policing is one of the most mentally taxing occupations contending with long and often rotating shifts, threats of violence, increased need for hypervigilance, and a lack of public support creating chronic stress. Mental health problems among law enforcement personnel are associated with work environment, agency culture, inconsistent shift scheduling, and presumably higher exposure to traumatic events and subsequent post-traumatic stress disorder”</w:t>
      </w:r>
    </w:p>
    <w:p w14:paraId="2941324F" w14:textId="77777777" w:rsidR="005A3F69" w:rsidRPr="005A3F69" w:rsidRDefault="005A3F69" w:rsidP="005A3F69">
      <w:pPr>
        <w:autoSpaceDE w:val="0"/>
        <w:autoSpaceDN w:val="0"/>
        <w:adjustRightInd w:val="0"/>
        <w:spacing w:before="100" w:after="100" w:line="480" w:lineRule="auto"/>
        <w:rPr>
          <w:rFonts w:cstheme="minorHAnsi"/>
          <w:sz w:val="24"/>
          <w:szCs w:val="24"/>
        </w:rPr>
      </w:pPr>
    </w:p>
    <w:p w14:paraId="4533C602" w14:textId="77777777" w:rsidR="005A3F69" w:rsidRPr="005A3F69" w:rsidRDefault="005A3F69" w:rsidP="005A3F69">
      <w:pPr>
        <w:autoSpaceDE w:val="0"/>
        <w:autoSpaceDN w:val="0"/>
        <w:adjustRightInd w:val="0"/>
        <w:spacing w:before="100" w:after="100" w:line="480" w:lineRule="auto"/>
        <w:rPr>
          <w:rFonts w:cstheme="minorHAnsi"/>
          <w:sz w:val="24"/>
          <w:szCs w:val="24"/>
        </w:rPr>
      </w:pPr>
      <w:r w:rsidRPr="005A3F69">
        <w:rPr>
          <w:rFonts w:cstheme="minorHAnsi"/>
          <w:sz w:val="24"/>
          <w:szCs w:val="24"/>
        </w:rPr>
        <w:t>Major and Critical incidents play a big part in officers skills of Leadership and Communication. (</w:t>
      </w:r>
      <w:r w:rsidRPr="005A3F69">
        <w:rPr>
          <w:rFonts w:cstheme="minorHAnsi"/>
          <w:sz w:val="24"/>
          <w:szCs w:val="24"/>
          <w:shd w:val="clear" w:color="auto" w:fill="FFFFFF"/>
        </w:rPr>
        <w:t xml:space="preserve">Gloucestershire.police.uk. 2021.) States </w:t>
      </w:r>
      <w:r w:rsidRPr="005A3F69">
        <w:rPr>
          <w:rFonts w:cstheme="minorHAnsi"/>
          <w:sz w:val="24"/>
          <w:szCs w:val="24"/>
        </w:rPr>
        <w:t>“A critical incident (CI) is defined as: any incident where the effectiveness of the police response is likely to have a significant impact on the confidence of the victim, their family and/or the community”</w:t>
      </w:r>
    </w:p>
    <w:p w14:paraId="6E40153D" w14:textId="77777777" w:rsidR="005A3F69" w:rsidRPr="005A3F69" w:rsidRDefault="005A3F69" w:rsidP="005A3F69">
      <w:pPr>
        <w:spacing w:line="480" w:lineRule="auto"/>
        <w:rPr>
          <w:rFonts w:cstheme="minorHAnsi"/>
          <w:sz w:val="24"/>
          <w:szCs w:val="24"/>
        </w:rPr>
      </w:pPr>
      <w:r w:rsidRPr="005A3F69">
        <w:rPr>
          <w:rFonts w:cstheme="minorHAnsi"/>
          <w:sz w:val="24"/>
          <w:szCs w:val="24"/>
        </w:rPr>
        <w:t>There have been many major incidents and critical incidents in the UK over the past couple of decades, most of which have been attended by all emergency services including Police, Ambulance, Fire, Coast Guard etc. Quick and dynamic risk assessment made by officers are what is very important when trying to be in charge of a major incident, providing the best care to victims/ witnesses whilst keeping all officers and emergency services personnel safe. Use of the National Decision Making Model is widely known throughout forces and emergency services it also quick and dynamic risk assessments to be carried out repeatedly during an incident.</w:t>
      </w:r>
    </w:p>
    <w:p w14:paraId="2B7BAF2F" w14:textId="77777777" w:rsidR="005A3F69" w:rsidRPr="005A3F69" w:rsidRDefault="005A3F69" w:rsidP="005A3F69">
      <w:pPr>
        <w:spacing w:line="480" w:lineRule="auto"/>
        <w:rPr>
          <w:rFonts w:cstheme="minorHAnsi"/>
          <w:sz w:val="24"/>
          <w:szCs w:val="24"/>
        </w:rPr>
      </w:pPr>
      <w:r w:rsidRPr="005A3F69">
        <w:rPr>
          <w:rFonts w:cstheme="minorHAnsi"/>
          <w:sz w:val="24"/>
          <w:szCs w:val="24"/>
          <w:shd w:val="clear" w:color="auto" w:fill="FFFFFF"/>
        </w:rPr>
        <w:t>“</w:t>
      </w:r>
      <w:r w:rsidRPr="005A3F69">
        <w:rPr>
          <w:rFonts w:cstheme="minorHAnsi"/>
          <w:sz w:val="24"/>
          <w:szCs w:val="24"/>
          <w:lang w:val="en"/>
        </w:rPr>
        <w:t xml:space="preserve">In time-compressed circumstances, making sense of ‘major incidents’ requires imaginative and reflexive assessment. First, incidents sit within a potentially wide variety of interrelated dimensions, generating demands across geographical, jurisdictional and </w:t>
      </w:r>
      <w:proofErr w:type="spellStart"/>
      <w:r w:rsidRPr="005A3F69">
        <w:rPr>
          <w:rFonts w:cstheme="minorHAnsi"/>
          <w:sz w:val="24"/>
          <w:szCs w:val="24"/>
          <w:lang w:val="en"/>
        </w:rPr>
        <w:t>organisational</w:t>
      </w:r>
      <w:proofErr w:type="spellEnd"/>
      <w:r w:rsidRPr="005A3F69">
        <w:rPr>
          <w:rFonts w:cstheme="minorHAnsi"/>
          <w:sz w:val="24"/>
          <w:szCs w:val="24"/>
          <w:lang w:val="en"/>
        </w:rPr>
        <w:t xml:space="preserve"> boundaries.” (</w:t>
      </w:r>
      <w:r w:rsidRPr="005A3F69">
        <w:rPr>
          <w:rFonts w:cstheme="minorHAnsi"/>
          <w:sz w:val="24"/>
          <w:szCs w:val="24"/>
        </w:rPr>
        <w:t>Davis, H., 2013.)</w:t>
      </w:r>
    </w:p>
    <w:p w14:paraId="42FC78D0" w14:textId="77777777" w:rsidR="005A3F69" w:rsidRPr="005A3F69" w:rsidRDefault="005A3F69" w:rsidP="005A3F69">
      <w:pPr>
        <w:spacing w:line="480" w:lineRule="auto"/>
        <w:rPr>
          <w:rFonts w:cstheme="minorHAnsi"/>
          <w:sz w:val="24"/>
          <w:szCs w:val="24"/>
        </w:rPr>
      </w:pPr>
      <w:r w:rsidRPr="005A3F69">
        <w:rPr>
          <w:rFonts w:cstheme="minorHAnsi"/>
          <w:sz w:val="24"/>
          <w:szCs w:val="24"/>
        </w:rPr>
        <w:lastRenderedPageBreak/>
        <w:t>An example of a major incident includes the Bradford Football Stadium Fire of May 1985. (</w:t>
      </w:r>
      <w:r w:rsidRPr="005A3F69">
        <w:rPr>
          <w:rFonts w:cstheme="minorHAnsi"/>
          <w:sz w:val="24"/>
          <w:szCs w:val="24"/>
          <w:shd w:val="clear" w:color="auto" w:fill="FFFFFF"/>
        </w:rPr>
        <w:t>Fire Brigades Union. 2021. </w:t>
      </w:r>
      <w:r w:rsidRPr="005A3F69">
        <w:rPr>
          <w:rFonts w:cstheme="minorHAnsi"/>
          <w:sz w:val="24"/>
          <w:szCs w:val="24"/>
        </w:rPr>
        <w:t>) States “The fire started five minutes before half-time during the match on 11 May between Bradford and Lincoln City. It was later established that the blaze was caused by a fan who went to put his cigarette out but dropped it between the floorboards onto a pile of rubbish that had been building up below. Owing to windy conditions, less than four minutes later the entire wooden stand was engulfed in smoke and fire. Radiated heat from the burning roof of the stand set fire to the clothing of fans trapped underneath.”</w:t>
      </w:r>
    </w:p>
    <w:p w14:paraId="6AB39C20" w14:textId="77777777" w:rsidR="005A3F69" w:rsidRPr="005A3F69" w:rsidRDefault="005A3F69" w:rsidP="005A3F69">
      <w:pPr>
        <w:spacing w:line="480" w:lineRule="auto"/>
        <w:rPr>
          <w:rFonts w:cstheme="minorHAnsi"/>
          <w:sz w:val="24"/>
          <w:szCs w:val="24"/>
        </w:rPr>
      </w:pPr>
      <w:r w:rsidRPr="005A3F69">
        <w:rPr>
          <w:rFonts w:cstheme="minorHAnsi"/>
          <w:sz w:val="24"/>
          <w:szCs w:val="24"/>
          <w:lang w:val="en"/>
        </w:rPr>
        <w:t>Many emergency service personnel were called to this but not every person was able to be saved. Since this incident especially the police service have reviewed and adapted protocols and procedures for managing PTSD from these incidents involving dedicated occupational health units and physicians have an increasingly important role in keeping officers safe physically and mentally from dealing with daily and rare incidents that can cause them worry or stress. (</w:t>
      </w:r>
      <w:r w:rsidRPr="005A3F69">
        <w:rPr>
          <w:rFonts w:cstheme="minorHAnsi"/>
          <w:sz w:val="24"/>
          <w:szCs w:val="24"/>
        </w:rPr>
        <w:t>Duckworth, D.H., 1991.)</w:t>
      </w:r>
    </w:p>
    <w:p w14:paraId="07796C4B" w14:textId="77777777" w:rsidR="005A3F69" w:rsidRPr="005A3F69" w:rsidRDefault="005A3F69" w:rsidP="005A3F69">
      <w:pPr>
        <w:spacing w:line="480" w:lineRule="auto"/>
        <w:rPr>
          <w:rFonts w:cstheme="minorHAnsi"/>
          <w:sz w:val="24"/>
          <w:szCs w:val="24"/>
        </w:rPr>
      </w:pPr>
      <w:r w:rsidRPr="005A3F69">
        <w:rPr>
          <w:rFonts w:cstheme="minorHAnsi"/>
          <w:sz w:val="24"/>
          <w:szCs w:val="24"/>
        </w:rPr>
        <w:t xml:space="preserve">The Police have a very important role when dealing with major incidents coordinating other emergency service personnel when a major incident is declared. (JESIP) Joint Emergency Services Interoperability Programme offers models and principles in how to deal with a major incident. </w:t>
      </w:r>
    </w:p>
    <w:p w14:paraId="583C259A" w14:textId="77777777" w:rsidR="005A3F69" w:rsidRPr="005A3F69" w:rsidRDefault="005A3F69" w:rsidP="005A3F69">
      <w:pPr>
        <w:spacing w:after="225" w:line="480" w:lineRule="auto"/>
        <w:rPr>
          <w:rFonts w:cstheme="minorHAnsi"/>
          <w:sz w:val="24"/>
          <w:szCs w:val="24"/>
          <w:shd w:val="clear" w:color="auto" w:fill="FFFFFF"/>
        </w:rPr>
      </w:pPr>
      <w:r w:rsidRPr="005A3F69">
        <w:rPr>
          <w:rFonts w:cstheme="minorHAnsi"/>
          <w:sz w:val="24"/>
          <w:szCs w:val="24"/>
        </w:rPr>
        <w:t>“</w:t>
      </w:r>
      <w:r w:rsidRPr="005A3F69">
        <w:rPr>
          <w:rFonts w:eastAsia="Times New Roman" w:cstheme="minorHAnsi"/>
          <w:sz w:val="24"/>
          <w:szCs w:val="24"/>
          <w:lang w:val="en" w:eastAsia="en-GB"/>
        </w:rPr>
        <w:t xml:space="preserve">JESIP models and principles have become the standard for interoperability in the UK. The JESIP </w:t>
      </w:r>
      <w:r w:rsidRPr="005A3F69">
        <w:rPr>
          <w:rFonts w:eastAsia="Times New Roman" w:cstheme="minorHAnsi"/>
          <w:iCs/>
          <w:sz w:val="24"/>
          <w:szCs w:val="24"/>
          <w:lang w:val="en" w:eastAsia="en-GB"/>
        </w:rPr>
        <w:t>Joint Doctrine: the interoperability framework</w:t>
      </w:r>
      <w:hyperlink r:id="rId13" w:history="1">
        <w:r w:rsidRPr="005A3F69">
          <w:rPr>
            <w:rStyle w:val="Hyperlink"/>
            <w:rFonts w:eastAsia="Times New Roman" w:cstheme="minorHAnsi"/>
            <w:iCs/>
            <w:sz w:val="24"/>
            <w:szCs w:val="24"/>
            <w:u w:val="none"/>
            <w:lang w:val="en" w:eastAsia="en-GB"/>
          </w:rPr>
          <w:t xml:space="preserve"> </w:t>
        </w:r>
      </w:hyperlink>
      <w:r w:rsidRPr="005A3F69">
        <w:rPr>
          <w:rFonts w:eastAsia="Times New Roman" w:cstheme="minorHAnsi"/>
          <w:sz w:val="24"/>
          <w:szCs w:val="24"/>
          <w:lang w:val="en" w:eastAsia="en-GB"/>
        </w:rPr>
        <w:t>sets out a standard approach to multi-agency working, along with training and awareness products for responding agencies to train their staff. Whilst the initial focus was on improving the response to major incidents, JESIP is scalable, so much so the five joint working principles and models can be applied to</w:t>
      </w:r>
      <w:r w:rsidRPr="005A3F69">
        <w:rPr>
          <w:rFonts w:eastAsia="Times New Roman" w:cstheme="minorHAnsi"/>
          <w:bCs/>
          <w:sz w:val="24"/>
          <w:szCs w:val="24"/>
          <w:lang w:val="en" w:eastAsia="en-GB"/>
        </w:rPr>
        <w:t xml:space="preserve"> any type </w:t>
      </w:r>
      <w:r w:rsidRPr="005A3F69">
        <w:rPr>
          <w:rFonts w:eastAsia="Times New Roman" w:cstheme="minorHAnsi"/>
          <w:sz w:val="24"/>
          <w:szCs w:val="24"/>
          <w:lang w:val="en" w:eastAsia="en-GB"/>
        </w:rPr>
        <w:t>of multi-agency incident.” (</w:t>
      </w:r>
      <w:r w:rsidRPr="005A3F69">
        <w:rPr>
          <w:rFonts w:cstheme="minorHAnsi"/>
          <w:sz w:val="24"/>
          <w:szCs w:val="24"/>
          <w:shd w:val="clear" w:color="auto" w:fill="FFFFFF"/>
        </w:rPr>
        <w:t>Jesip.org.uk. 2021.)</w:t>
      </w:r>
    </w:p>
    <w:p w14:paraId="167B732B" w14:textId="77777777" w:rsidR="005A3F69" w:rsidRPr="005A3F69" w:rsidRDefault="005A3F69" w:rsidP="005A3F69">
      <w:pPr>
        <w:spacing w:line="480" w:lineRule="auto"/>
        <w:rPr>
          <w:rFonts w:cstheme="minorHAnsi"/>
          <w:sz w:val="24"/>
          <w:szCs w:val="24"/>
          <w:lang w:val="en"/>
        </w:rPr>
      </w:pPr>
      <w:r w:rsidRPr="005A3F69">
        <w:rPr>
          <w:rFonts w:eastAsia="Times New Roman" w:cstheme="minorHAnsi"/>
          <w:sz w:val="24"/>
          <w:szCs w:val="24"/>
          <w:lang w:val="en" w:eastAsia="en-GB"/>
        </w:rPr>
        <w:t>(</w:t>
      </w:r>
      <w:r w:rsidRPr="005A3F69">
        <w:rPr>
          <w:rFonts w:cstheme="minorHAnsi"/>
          <w:sz w:val="24"/>
          <w:szCs w:val="24"/>
        </w:rPr>
        <w:t>Wilkinson, B., Cohen‐Hatton, S.R. and Honey, R.C., 2019.) States “</w:t>
      </w:r>
      <w:r w:rsidRPr="005A3F69">
        <w:rPr>
          <w:rFonts w:cstheme="minorHAnsi"/>
          <w:sz w:val="24"/>
          <w:szCs w:val="24"/>
          <w:lang w:val="en"/>
        </w:rPr>
        <w:t xml:space="preserve">One important component of the approach to improving interoperability in the UK is embodied in multi-agency groups who are convened and charged with making decisions that help to minimize the societal and economic impacts of major incidents. These Strategic Coordinating Groups (SCGs) include senior representatives of the relevant </w:t>
      </w:r>
      <w:r w:rsidRPr="005A3F69">
        <w:rPr>
          <w:rFonts w:cstheme="minorHAnsi"/>
          <w:sz w:val="24"/>
          <w:szCs w:val="24"/>
          <w:lang w:val="en"/>
        </w:rPr>
        <w:lastRenderedPageBreak/>
        <w:t>agencies, including local emergency services, civil resource organizations, health agencies, and government.”</w:t>
      </w:r>
    </w:p>
    <w:p w14:paraId="18FDF384" w14:textId="703D5DED" w:rsidR="005A3F69" w:rsidRDefault="005A3F69" w:rsidP="005A3F69">
      <w:pPr>
        <w:spacing w:line="480" w:lineRule="auto"/>
        <w:rPr>
          <w:rFonts w:cstheme="minorHAnsi"/>
          <w:sz w:val="24"/>
          <w:szCs w:val="24"/>
        </w:rPr>
      </w:pPr>
      <w:r w:rsidRPr="005A3F69">
        <w:rPr>
          <w:rFonts w:cstheme="minorHAnsi"/>
          <w:sz w:val="24"/>
          <w:szCs w:val="24"/>
        </w:rPr>
        <w:t>In conclusion to my findings officers deal with many different challenges day to day and have been and will continue to be exposed to horrific incidents which they will possibly need to seek support and help to understand and be able to deal with. Multi agency partnerships and dealing with major incidents will always be required and it is important that many workers are aware of what they are and be able to appropriately respond to major incidents/emergency with professionalism and upmost care to our society and members of the public.</w:t>
      </w:r>
    </w:p>
    <w:p w14:paraId="7D493000" w14:textId="5842376A" w:rsidR="005A3F69" w:rsidRPr="005A3F69" w:rsidRDefault="005A3F69" w:rsidP="005A3F69">
      <w:pPr>
        <w:spacing w:line="480" w:lineRule="auto"/>
        <w:rPr>
          <w:rFonts w:cstheme="minorHAnsi"/>
          <w:b/>
          <w:sz w:val="24"/>
          <w:szCs w:val="24"/>
          <w:u w:val="single"/>
        </w:rPr>
      </w:pPr>
      <w:r w:rsidRPr="005A3F69">
        <w:rPr>
          <w:rFonts w:cstheme="minorHAnsi"/>
          <w:b/>
          <w:sz w:val="24"/>
          <w:szCs w:val="24"/>
          <w:u w:val="single"/>
        </w:rPr>
        <w:t>1059 WORDS</w:t>
      </w:r>
    </w:p>
    <w:p w14:paraId="7C288CA6" w14:textId="2679EC75" w:rsidR="005A3F69" w:rsidRDefault="005A3F69" w:rsidP="009E333B">
      <w:pPr>
        <w:spacing w:after="0" w:line="240" w:lineRule="auto"/>
        <w:ind w:left="426"/>
        <w:rPr>
          <w:rFonts w:ascii="Arial" w:eastAsia="Times New Roman" w:hAnsi="Arial" w:cs="Arial"/>
          <w:b/>
          <w:sz w:val="24"/>
          <w:szCs w:val="24"/>
          <w:lang w:eastAsia="en-GB"/>
        </w:rPr>
      </w:pPr>
    </w:p>
    <w:p w14:paraId="2E71023F" w14:textId="3F1AD6A9" w:rsidR="005A3F69" w:rsidRDefault="005A3F69" w:rsidP="009E333B">
      <w:pPr>
        <w:spacing w:after="0" w:line="240" w:lineRule="auto"/>
        <w:ind w:left="426"/>
        <w:rPr>
          <w:rFonts w:ascii="Arial" w:eastAsia="Times New Roman" w:hAnsi="Arial" w:cs="Arial"/>
          <w:b/>
          <w:sz w:val="24"/>
          <w:szCs w:val="24"/>
          <w:lang w:eastAsia="en-GB"/>
        </w:rPr>
      </w:pPr>
    </w:p>
    <w:p w14:paraId="03A9E6BE" w14:textId="6C5028F6" w:rsidR="005A3F69" w:rsidRDefault="005A3F69" w:rsidP="009E333B">
      <w:pPr>
        <w:spacing w:after="0" w:line="240" w:lineRule="auto"/>
        <w:ind w:left="426"/>
        <w:rPr>
          <w:rFonts w:ascii="Arial" w:eastAsia="Times New Roman" w:hAnsi="Arial" w:cs="Arial"/>
          <w:b/>
          <w:sz w:val="24"/>
          <w:szCs w:val="24"/>
          <w:lang w:eastAsia="en-GB"/>
        </w:rPr>
      </w:pPr>
    </w:p>
    <w:p w14:paraId="5A4047E6" w14:textId="68E5A870" w:rsidR="005A3F69" w:rsidRDefault="005A3F69" w:rsidP="009E333B">
      <w:pPr>
        <w:spacing w:after="0" w:line="240" w:lineRule="auto"/>
        <w:ind w:left="426"/>
        <w:rPr>
          <w:rFonts w:ascii="Arial" w:eastAsia="Times New Roman" w:hAnsi="Arial" w:cs="Arial"/>
          <w:b/>
          <w:sz w:val="24"/>
          <w:szCs w:val="24"/>
          <w:lang w:eastAsia="en-GB"/>
        </w:rPr>
      </w:pPr>
    </w:p>
    <w:p w14:paraId="4D7BD16A" w14:textId="549394DF" w:rsidR="005A3F69" w:rsidRDefault="005A3F69" w:rsidP="009E333B">
      <w:pPr>
        <w:spacing w:after="0" w:line="240" w:lineRule="auto"/>
        <w:ind w:left="426"/>
        <w:rPr>
          <w:rFonts w:ascii="Arial" w:eastAsia="Times New Roman" w:hAnsi="Arial" w:cs="Arial"/>
          <w:b/>
          <w:sz w:val="24"/>
          <w:szCs w:val="24"/>
          <w:lang w:eastAsia="en-GB"/>
        </w:rPr>
      </w:pPr>
    </w:p>
    <w:p w14:paraId="3CC32194" w14:textId="76D273A1" w:rsidR="005A3F69" w:rsidRDefault="005A3F69" w:rsidP="009E333B">
      <w:pPr>
        <w:spacing w:after="0" w:line="240" w:lineRule="auto"/>
        <w:ind w:left="426"/>
        <w:rPr>
          <w:rFonts w:ascii="Arial" w:eastAsia="Times New Roman" w:hAnsi="Arial" w:cs="Arial"/>
          <w:b/>
          <w:sz w:val="24"/>
          <w:szCs w:val="24"/>
          <w:lang w:eastAsia="en-GB"/>
        </w:rPr>
      </w:pPr>
    </w:p>
    <w:p w14:paraId="02AAE2E6" w14:textId="7B263B9E" w:rsidR="005A3F69" w:rsidRDefault="005A3F69" w:rsidP="009E333B">
      <w:pPr>
        <w:spacing w:after="0" w:line="240" w:lineRule="auto"/>
        <w:ind w:left="426"/>
        <w:rPr>
          <w:rFonts w:ascii="Arial" w:eastAsia="Times New Roman" w:hAnsi="Arial" w:cs="Arial"/>
          <w:b/>
          <w:sz w:val="24"/>
          <w:szCs w:val="24"/>
          <w:lang w:eastAsia="en-GB"/>
        </w:rPr>
      </w:pPr>
    </w:p>
    <w:p w14:paraId="04CA0BAC" w14:textId="4B5627DC" w:rsidR="005A3F69" w:rsidRDefault="005A3F69" w:rsidP="009E333B">
      <w:pPr>
        <w:spacing w:after="0" w:line="240" w:lineRule="auto"/>
        <w:ind w:left="426"/>
        <w:rPr>
          <w:rFonts w:ascii="Arial" w:eastAsia="Times New Roman" w:hAnsi="Arial" w:cs="Arial"/>
          <w:b/>
          <w:sz w:val="24"/>
          <w:szCs w:val="24"/>
          <w:lang w:eastAsia="en-GB"/>
        </w:rPr>
      </w:pPr>
    </w:p>
    <w:p w14:paraId="43440082" w14:textId="34472383" w:rsidR="005A3F69" w:rsidRDefault="005A3F69" w:rsidP="009E333B">
      <w:pPr>
        <w:spacing w:after="0" w:line="240" w:lineRule="auto"/>
        <w:ind w:left="426"/>
        <w:rPr>
          <w:rFonts w:ascii="Arial" w:eastAsia="Times New Roman" w:hAnsi="Arial" w:cs="Arial"/>
          <w:b/>
          <w:sz w:val="24"/>
          <w:szCs w:val="24"/>
          <w:lang w:eastAsia="en-GB"/>
        </w:rPr>
      </w:pPr>
    </w:p>
    <w:p w14:paraId="282A29E4" w14:textId="6642D589" w:rsidR="005A3F69" w:rsidRDefault="005A3F69" w:rsidP="009E333B">
      <w:pPr>
        <w:spacing w:after="0" w:line="240" w:lineRule="auto"/>
        <w:ind w:left="426"/>
        <w:rPr>
          <w:rFonts w:ascii="Arial" w:eastAsia="Times New Roman" w:hAnsi="Arial" w:cs="Arial"/>
          <w:b/>
          <w:sz w:val="24"/>
          <w:szCs w:val="24"/>
          <w:lang w:eastAsia="en-GB"/>
        </w:rPr>
      </w:pPr>
    </w:p>
    <w:p w14:paraId="2D06E12E" w14:textId="18DFEE3D" w:rsidR="005A3F69" w:rsidRDefault="005A3F69" w:rsidP="009E333B">
      <w:pPr>
        <w:spacing w:after="0" w:line="240" w:lineRule="auto"/>
        <w:ind w:left="426"/>
        <w:rPr>
          <w:rFonts w:ascii="Arial" w:eastAsia="Times New Roman" w:hAnsi="Arial" w:cs="Arial"/>
          <w:b/>
          <w:sz w:val="24"/>
          <w:szCs w:val="24"/>
          <w:lang w:eastAsia="en-GB"/>
        </w:rPr>
      </w:pPr>
    </w:p>
    <w:p w14:paraId="61C3508E" w14:textId="2AD3C8AC" w:rsidR="005A3F69" w:rsidRDefault="005A3F69" w:rsidP="009E333B">
      <w:pPr>
        <w:spacing w:after="0" w:line="240" w:lineRule="auto"/>
        <w:ind w:left="426"/>
        <w:rPr>
          <w:rFonts w:ascii="Arial" w:eastAsia="Times New Roman" w:hAnsi="Arial" w:cs="Arial"/>
          <w:b/>
          <w:sz w:val="24"/>
          <w:szCs w:val="24"/>
          <w:lang w:eastAsia="en-GB"/>
        </w:rPr>
      </w:pPr>
    </w:p>
    <w:p w14:paraId="19C64747" w14:textId="2BE07112" w:rsidR="005A3F69" w:rsidRDefault="005A3F69" w:rsidP="009E333B">
      <w:pPr>
        <w:spacing w:after="0" w:line="240" w:lineRule="auto"/>
        <w:ind w:left="426"/>
        <w:rPr>
          <w:rFonts w:ascii="Arial" w:eastAsia="Times New Roman" w:hAnsi="Arial" w:cs="Arial"/>
          <w:b/>
          <w:sz w:val="24"/>
          <w:szCs w:val="24"/>
          <w:lang w:eastAsia="en-GB"/>
        </w:rPr>
      </w:pPr>
    </w:p>
    <w:p w14:paraId="5C5E9AA7" w14:textId="72A4DF90" w:rsidR="005A3F69" w:rsidRDefault="005A3F69" w:rsidP="009E333B">
      <w:pPr>
        <w:spacing w:after="0" w:line="240" w:lineRule="auto"/>
        <w:ind w:left="426"/>
        <w:rPr>
          <w:rFonts w:ascii="Arial" w:eastAsia="Times New Roman" w:hAnsi="Arial" w:cs="Arial"/>
          <w:b/>
          <w:sz w:val="24"/>
          <w:szCs w:val="24"/>
          <w:lang w:eastAsia="en-GB"/>
        </w:rPr>
      </w:pPr>
    </w:p>
    <w:p w14:paraId="3A217C8B" w14:textId="7AA28C26" w:rsidR="005A3F69" w:rsidRDefault="005A3F69" w:rsidP="009E333B">
      <w:pPr>
        <w:spacing w:after="0" w:line="240" w:lineRule="auto"/>
        <w:ind w:left="426"/>
        <w:rPr>
          <w:rFonts w:ascii="Arial" w:eastAsia="Times New Roman" w:hAnsi="Arial" w:cs="Arial"/>
          <w:b/>
          <w:sz w:val="24"/>
          <w:szCs w:val="24"/>
          <w:lang w:eastAsia="en-GB"/>
        </w:rPr>
      </w:pPr>
    </w:p>
    <w:p w14:paraId="48E79739" w14:textId="3861EC2B" w:rsidR="005A3F69" w:rsidRDefault="005A3F69" w:rsidP="009E333B">
      <w:pPr>
        <w:spacing w:after="0" w:line="240" w:lineRule="auto"/>
        <w:ind w:left="426"/>
        <w:rPr>
          <w:rFonts w:ascii="Arial" w:eastAsia="Times New Roman" w:hAnsi="Arial" w:cs="Arial"/>
          <w:b/>
          <w:sz w:val="24"/>
          <w:szCs w:val="24"/>
          <w:lang w:eastAsia="en-GB"/>
        </w:rPr>
      </w:pPr>
    </w:p>
    <w:p w14:paraId="1FAE001F" w14:textId="5D3F01E5" w:rsidR="005A3F69" w:rsidRDefault="005A3F69" w:rsidP="009E333B">
      <w:pPr>
        <w:spacing w:after="0" w:line="240" w:lineRule="auto"/>
        <w:ind w:left="426"/>
        <w:rPr>
          <w:rFonts w:ascii="Arial" w:eastAsia="Times New Roman" w:hAnsi="Arial" w:cs="Arial"/>
          <w:b/>
          <w:sz w:val="24"/>
          <w:szCs w:val="24"/>
          <w:lang w:eastAsia="en-GB"/>
        </w:rPr>
      </w:pPr>
    </w:p>
    <w:p w14:paraId="553893A5" w14:textId="15C63BF1" w:rsidR="005A3F69" w:rsidRDefault="005A3F69" w:rsidP="009E333B">
      <w:pPr>
        <w:spacing w:after="0" w:line="240" w:lineRule="auto"/>
        <w:ind w:left="426"/>
        <w:rPr>
          <w:rFonts w:ascii="Arial" w:eastAsia="Times New Roman" w:hAnsi="Arial" w:cs="Arial"/>
          <w:b/>
          <w:sz w:val="24"/>
          <w:szCs w:val="24"/>
          <w:lang w:eastAsia="en-GB"/>
        </w:rPr>
      </w:pPr>
    </w:p>
    <w:p w14:paraId="70F636F5" w14:textId="1089BA3A" w:rsidR="005A3F69" w:rsidRDefault="005A3F69" w:rsidP="009E333B">
      <w:pPr>
        <w:spacing w:after="0" w:line="240" w:lineRule="auto"/>
        <w:ind w:left="426"/>
        <w:rPr>
          <w:rFonts w:ascii="Arial" w:eastAsia="Times New Roman" w:hAnsi="Arial" w:cs="Arial"/>
          <w:b/>
          <w:sz w:val="24"/>
          <w:szCs w:val="24"/>
          <w:lang w:eastAsia="en-GB"/>
        </w:rPr>
      </w:pPr>
    </w:p>
    <w:p w14:paraId="0EB9F74C" w14:textId="6B21A55D" w:rsidR="005A3F69" w:rsidRDefault="005A3F69" w:rsidP="009E333B">
      <w:pPr>
        <w:spacing w:after="0" w:line="240" w:lineRule="auto"/>
        <w:ind w:left="426"/>
        <w:rPr>
          <w:rFonts w:ascii="Arial" w:eastAsia="Times New Roman" w:hAnsi="Arial" w:cs="Arial"/>
          <w:b/>
          <w:sz w:val="24"/>
          <w:szCs w:val="24"/>
          <w:lang w:eastAsia="en-GB"/>
        </w:rPr>
      </w:pPr>
    </w:p>
    <w:p w14:paraId="04D1D275" w14:textId="1FB4122A" w:rsidR="005A3F69" w:rsidRDefault="005A3F69" w:rsidP="009E333B">
      <w:pPr>
        <w:spacing w:after="0" w:line="240" w:lineRule="auto"/>
        <w:ind w:left="426"/>
        <w:rPr>
          <w:rFonts w:ascii="Arial" w:eastAsia="Times New Roman" w:hAnsi="Arial" w:cs="Arial"/>
          <w:b/>
          <w:sz w:val="24"/>
          <w:szCs w:val="24"/>
          <w:lang w:eastAsia="en-GB"/>
        </w:rPr>
      </w:pPr>
    </w:p>
    <w:p w14:paraId="5A299133" w14:textId="7624BC69" w:rsidR="005A3F69" w:rsidRDefault="005A3F69" w:rsidP="009E333B">
      <w:pPr>
        <w:spacing w:after="0" w:line="240" w:lineRule="auto"/>
        <w:ind w:left="426"/>
        <w:rPr>
          <w:rFonts w:ascii="Arial" w:eastAsia="Times New Roman" w:hAnsi="Arial" w:cs="Arial"/>
          <w:b/>
          <w:sz w:val="24"/>
          <w:szCs w:val="24"/>
          <w:lang w:eastAsia="en-GB"/>
        </w:rPr>
      </w:pPr>
    </w:p>
    <w:p w14:paraId="7A5D0BB7" w14:textId="3B4F55A1" w:rsidR="005A3F69" w:rsidRDefault="005A3F69" w:rsidP="009E333B">
      <w:pPr>
        <w:spacing w:after="0" w:line="240" w:lineRule="auto"/>
        <w:ind w:left="426"/>
        <w:rPr>
          <w:rFonts w:ascii="Arial" w:eastAsia="Times New Roman" w:hAnsi="Arial" w:cs="Arial"/>
          <w:b/>
          <w:sz w:val="24"/>
          <w:szCs w:val="24"/>
          <w:lang w:eastAsia="en-GB"/>
        </w:rPr>
      </w:pPr>
    </w:p>
    <w:p w14:paraId="6D94CDFD" w14:textId="07ED1CC2" w:rsidR="005A3F69" w:rsidRDefault="005A3F69" w:rsidP="009E333B">
      <w:pPr>
        <w:spacing w:after="0" w:line="240" w:lineRule="auto"/>
        <w:ind w:left="426"/>
        <w:rPr>
          <w:rFonts w:ascii="Arial" w:eastAsia="Times New Roman" w:hAnsi="Arial" w:cs="Arial"/>
          <w:b/>
          <w:sz w:val="24"/>
          <w:szCs w:val="24"/>
          <w:lang w:eastAsia="en-GB"/>
        </w:rPr>
      </w:pPr>
    </w:p>
    <w:p w14:paraId="2E74F0D4" w14:textId="1A290AA3" w:rsidR="005A3F69" w:rsidRDefault="005A3F69" w:rsidP="009E333B">
      <w:pPr>
        <w:spacing w:after="0" w:line="240" w:lineRule="auto"/>
        <w:ind w:left="426"/>
        <w:rPr>
          <w:rFonts w:ascii="Arial" w:eastAsia="Times New Roman" w:hAnsi="Arial" w:cs="Arial"/>
          <w:b/>
          <w:sz w:val="24"/>
          <w:szCs w:val="24"/>
          <w:lang w:eastAsia="en-GB"/>
        </w:rPr>
      </w:pPr>
    </w:p>
    <w:p w14:paraId="3389BCEC" w14:textId="2639FC7F" w:rsidR="005A3F69" w:rsidRDefault="005A3F69" w:rsidP="009E333B">
      <w:pPr>
        <w:spacing w:after="0" w:line="240" w:lineRule="auto"/>
        <w:ind w:left="426"/>
        <w:rPr>
          <w:rFonts w:ascii="Arial" w:eastAsia="Times New Roman" w:hAnsi="Arial" w:cs="Arial"/>
          <w:b/>
          <w:sz w:val="24"/>
          <w:szCs w:val="24"/>
          <w:lang w:eastAsia="en-GB"/>
        </w:rPr>
      </w:pPr>
    </w:p>
    <w:p w14:paraId="199862F7" w14:textId="76E00DDC" w:rsidR="005A3F69" w:rsidRDefault="005A3F69" w:rsidP="009E333B">
      <w:pPr>
        <w:spacing w:after="0" w:line="240" w:lineRule="auto"/>
        <w:ind w:left="426"/>
        <w:rPr>
          <w:rFonts w:ascii="Arial" w:eastAsia="Times New Roman" w:hAnsi="Arial" w:cs="Arial"/>
          <w:b/>
          <w:sz w:val="24"/>
          <w:szCs w:val="24"/>
          <w:lang w:eastAsia="en-GB"/>
        </w:rPr>
      </w:pPr>
    </w:p>
    <w:p w14:paraId="0C80987A" w14:textId="3E4CA845" w:rsidR="005A3F69" w:rsidRDefault="005A3F69" w:rsidP="009E333B">
      <w:pPr>
        <w:spacing w:after="0" w:line="240" w:lineRule="auto"/>
        <w:ind w:left="426"/>
        <w:rPr>
          <w:rFonts w:ascii="Arial" w:eastAsia="Times New Roman" w:hAnsi="Arial" w:cs="Arial"/>
          <w:b/>
          <w:sz w:val="24"/>
          <w:szCs w:val="24"/>
          <w:lang w:eastAsia="en-GB"/>
        </w:rPr>
      </w:pPr>
    </w:p>
    <w:p w14:paraId="6293849D" w14:textId="63BD40C4" w:rsidR="00BB18E4" w:rsidRDefault="00BB18E4" w:rsidP="00A272A6">
      <w:pPr>
        <w:spacing w:after="0" w:line="240" w:lineRule="auto"/>
        <w:rPr>
          <w:rFonts w:ascii="Arial" w:eastAsia="Times New Roman" w:hAnsi="Arial" w:cs="Arial"/>
          <w:b/>
          <w:bCs/>
          <w:sz w:val="24"/>
          <w:szCs w:val="24"/>
          <w:lang w:eastAsia="en-GB"/>
        </w:rPr>
      </w:pPr>
    </w:p>
    <w:p w14:paraId="7128C660" w14:textId="7E7CBE23" w:rsidR="009178EA" w:rsidRDefault="0A1E30FF"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4: </w:t>
      </w:r>
      <w:r w:rsidR="009178EA" w:rsidRPr="0CC06466">
        <w:rPr>
          <w:rFonts w:ascii="Arial" w:eastAsia="Times New Roman" w:hAnsi="Arial" w:cs="Arial"/>
          <w:lang w:eastAsia="en-GB"/>
        </w:rPr>
        <w:t>Analyse the potential links between terrorism and other forms of criminality and discuss how policing the roads assist in counter terrorism investigation</w:t>
      </w:r>
    </w:p>
    <w:p w14:paraId="12974FEF" w14:textId="6E8228D5" w:rsidR="005A3F69" w:rsidRDefault="005A3F69"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5B9512C"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This essay analyses potential links between terrorism and other forms of criminality and discuss’ how policing the roads assist in counter terrorism investigations. </w:t>
      </w:r>
    </w:p>
    <w:p w14:paraId="316BC9C5"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Firstly (Unodc.org. 2021.) States “Terrorism is another form of "organized" criminal behaviour, but it is distinct from organized crime. In general terms, terrorism involves crimes committed with the objective of intimidating a population or compelling a government or international organization with a view to achieving political or social objectives.”</w:t>
      </w:r>
    </w:p>
    <w:p w14:paraId="0F285AAB"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This in turn shows us that terrorism has to be planned and organised in some way, maybe that being planning an attack or simply just being radicalised to believing/ thinking in a way which is unnatural to 99.9% of the population. It is a learnt behaviour which has to start somewhere, with communities and family members aware of the changes and risks to radicalisation and introduction of smaller crimes, it could possibly stop someone from committing an act of terrorism. </w:t>
      </w:r>
    </w:p>
    <w:p w14:paraId="1A2B0C45"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“Radicalisation is the process by which a person comes to support terrorism and extremist ideologies. Police forces across the country have specially trained Prevent officers who work alongside other organisations through a Home Office programme called Prevent to help people vulnerable to radicalisation move away from violent extremism.” (Act.campaign.gov.uk. 2021)</w:t>
      </w:r>
    </w:p>
    <w:p w14:paraId="008264C0"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(Ridley, N., 2008. ) States “There is a growing nexus between organized crime and terrorism which should not be overestimated when meeting the challenge of terrorist financing. The analysis of money laundering that finances the ‘new’ terrorism of the post-9/11 era has been further hampered by remaining locked into static money laundering concepts. This results in intelligence oversights, particularly in the area of exploitation of offshore jurisdictions.” </w:t>
      </w:r>
    </w:p>
    <w:p w14:paraId="255FB746"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The FBI in America is the ‘lead federal law enforcement agency charged with counter terrorism investigations.’ Since the attack on the twin towers in September 2001 the FBI transformed itself from </w:t>
      </w:r>
      <w:r>
        <w:rPr>
          <w:rFonts w:cstheme="minorHAnsi"/>
          <w:color w:val="000000" w:themeColor="text1"/>
          <w:sz w:val="24"/>
          <w:szCs w:val="24"/>
        </w:rPr>
        <w:lastRenderedPageBreak/>
        <w:t>an organisation that was primarily reactive to incidents and focused on investigations to more proactive, agile, flexible and intelligence led to prevent further acts of terrorism. (Everycrsreport.com. 2021.)</w:t>
      </w:r>
    </w:p>
    <w:p w14:paraId="6406C1A2"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False Identification is an example of another form of criminality that is linked to terrorism, possibly when buying equipment or simply using an internet site to gain more information on the subject people can use a false identity, even buy cloning a passport to get access to an aircraft or to another country.</w:t>
      </w:r>
    </w:p>
    <w:p w14:paraId="723F5AF3"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“The misuse of passports is intrinsically connected with international terrorism. Terrorist groups and their operatives demonstrate a propensity to travel in order to meet, organize, train, plan, reconnoitre targets, and deploy for attacks. To travel surreptitiously, terrorist activists and operatives typically make use of improperly obtained, altered, or counterfeit passports and visas.” (Rudner, M., 2008.)</w:t>
      </w:r>
    </w:p>
    <w:p w14:paraId="0390FE70"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Identity fraud is a massive threat to nations across the world, it can affect the security of citizens, the economy and can facilitate many crimes. </w:t>
      </w:r>
    </w:p>
    <w:p w14:paraId="6C7DC05D"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 “Identity fraud has become a major concern for the public and private sectors, particularly as it relates to terrorism, money laundering and financial crime, drug trafficking, alien smuggling, and weapons smuggling. It is defined as the use of false identifiers, fraudulent documents, or a stolen identity (identity theft) in the commission of a crime, and has been used for decades by criminals and criminal organizations to help facilitate their criminal activities and to avoid detection.” (Willox Jr, N.A., Gordon, G.R., Regan, T.M., </w:t>
      </w:r>
      <w:proofErr w:type="spellStart"/>
      <w:r>
        <w:rPr>
          <w:rFonts w:cstheme="minorHAnsi"/>
          <w:color w:val="000000" w:themeColor="text1"/>
          <w:sz w:val="24"/>
          <w:szCs w:val="24"/>
        </w:rPr>
        <w:t>Rebovich</w:t>
      </w:r>
      <w:proofErr w:type="spellEnd"/>
      <w:r>
        <w:rPr>
          <w:rFonts w:cstheme="minorHAnsi"/>
          <w:color w:val="000000" w:themeColor="text1"/>
          <w:sz w:val="24"/>
          <w:szCs w:val="24"/>
        </w:rPr>
        <w:t>, D.J. and Gordon, J.B., 2004)</w:t>
      </w:r>
    </w:p>
    <w:p w14:paraId="2F499A09"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 xml:space="preserve">Another form of criminality which is prominent with the act of terrorism is ‘Money Laundering’, radicalised members of the public need to have a source of income so to obtain this crime is one way of doing so, gaining a large amount of money for little effort is appealing to such extremists. </w:t>
      </w:r>
    </w:p>
    <w:p w14:paraId="35A714A0" w14:textId="77777777" w:rsidR="005A3F69" w:rsidRDefault="005A3F69" w:rsidP="005A3F69">
      <w:pPr>
        <w:spacing w:line="480" w:lineRule="auto"/>
        <w:rPr>
          <w:rFonts w:cstheme="minorHAnsi"/>
          <w:color w:val="000000" w:themeColor="text1"/>
          <w:sz w:val="24"/>
          <w:szCs w:val="24"/>
          <w:shd w:val="clear" w:color="auto" w:fill="FFFFFF"/>
        </w:rPr>
      </w:pPr>
      <w:r>
        <w:rPr>
          <w:rFonts w:cstheme="minorHAnsi"/>
          <w:color w:val="000000" w:themeColor="text1"/>
          <w:sz w:val="24"/>
          <w:szCs w:val="24"/>
        </w:rPr>
        <w:t xml:space="preserve">In relation to roads poling and how traffic and intelligence officers can assist with a counter terrorism investigation there are many ways this can be conducted included the use of Automatic Number Plate Recognition (ANPR) this can be used on main road/motorways around the UK which pick up number </w:t>
      </w:r>
      <w:r>
        <w:rPr>
          <w:rFonts w:cstheme="minorHAnsi"/>
          <w:color w:val="000000" w:themeColor="text1"/>
          <w:sz w:val="24"/>
          <w:szCs w:val="24"/>
        </w:rPr>
        <w:lastRenderedPageBreak/>
        <w:t xml:space="preserve">plates and can show the direction a vehicle is travelling, this can be used to form intelligence which can be used at a later date. “Automatic Number Plate Recognition (ANPR) is technology, which reads, and stores number plates of vehicles passing a camera. ANPR readers can be deployed in a number of ways, including fixed and mobile units via the police and other agencies (local authorities, tunnels, ports, toll roads and commercial companies e.g. petrol station forecourts, shopping centres, </w:t>
      </w:r>
      <w:proofErr w:type="spellStart"/>
      <w:r>
        <w:rPr>
          <w:rFonts w:cstheme="minorHAnsi"/>
          <w:color w:val="000000" w:themeColor="text1"/>
          <w:sz w:val="24"/>
          <w:szCs w:val="24"/>
        </w:rPr>
        <w:t>etc</w:t>
      </w:r>
      <w:proofErr w:type="spellEnd"/>
      <w:r>
        <w:rPr>
          <w:rFonts w:cstheme="minorHAnsi"/>
          <w:color w:val="000000" w:themeColor="text1"/>
          <w:sz w:val="24"/>
          <w:szCs w:val="24"/>
        </w:rPr>
        <w:t>).” (</w:t>
      </w:r>
      <w:r>
        <w:rPr>
          <w:rFonts w:cstheme="minorHAnsi"/>
          <w:color w:val="000000" w:themeColor="text1"/>
          <w:sz w:val="24"/>
          <w:szCs w:val="24"/>
          <w:shd w:val="clear" w:color="auto" w:fill="FFFFFF"/>
        </w:rPr>
        <w:t>Whatworks.college.police.uk. 2021.)</w:t>
      </w:r>
    </w:p>
    <w:p w14:paraId="65CF114B" w14:textId="77777777" w:rsidR="005A3F69" w:rsidRDefault="005A3F69" w:rsidP="005A3F69">
      <w:pPr>
        <w:spacing w:line="480" w:lineRule="auto"/>
        <w:rPr>
          <w:rFonts w:cstheme="minorHAnsi"/>
          <w:color w:val="000000" w:themeColor="text1"/>
          <w:sz w:val="24"/>
          <w:szCs w:val="24"/>
        </w:rPr>
      </w:pPr>
      <w:r>
        <w:rPr>
          <w:rFonts w:cstheme="minorHAnsi"/>
          <w:color w:val="000000" w:themeColor="text1"/>
          <w:sz w:val="24"/>
          <w:szCs w:val="24"/>
        </w:rPr>
        <w:t>When researching how roads policing can assist in a counter terrorism investigation it has highlighted the use of OCG vehicles and information that they tend to take the same route, which provides traffic officers with information and intelligence (</w:t>
      </w:r>
      <w:r>
        <w:rPr>
          <w:rFonts w:cstheme="minorHAnsi"/>
          <w:color w:val="000000" w:themeColor="text1"/>
          <w:sz w:val="24"/>
          <w:szCs w:val="24"/>
          <w:shd w:val="clear" w:color="auto" w:fill="FFFFFF"/>
        </w:rPr>
        <w:t>Whatworks.college.police.uk. 2021.) States</w:t>
      </w:r>
      <w:r>
        <w:rPr>
          <w:rFonts w:cstheme="minorHAnsi"/>
          <w:color w:val="000000" w:themeColor="text1"/>
          <w:sz w:val="24"/>
          <w:szCs w:val="24"/>
        </w:rPr>
        <w:t xml:space="preserve"> “Most OCG members have preferred routes of travel when committing criminal activity. This may be a preferred rural road, or through a particular housing estate. This may be to avoid overt CCTV cameras, ANPR camera locations, or merely due to the fact, they know it is an area not routinely policed. Consider using powers at hand to disrupt these routine ‘rat runs’ and influence a change in activity. This could include erecting CCTV, ANPR on these routes, including these areas into patrol plans etc. This may force activity into other areas where better evidential opportunities exist to capture evidence.”</w:t>
      </w:r>
    </w:p>
    <w:p w14:paraId="53D75BE9" w14:textId="77777777" w:rsidR="005A3F69" w:rsidRDefault="005A3F69" w:rsidP="005A3F69">
      <w:pPr>
        <w:spacing w:line="480" w:lineRule="auto"/>
        <w:rPr>
          <w:rFonts w:cstheme="minorHAnsi"/>
          <w:color w:val="000000" w:themeColor="text1"/>
          <w:sz w:val="24"/>
          <w:szCs w:val="24"/>
          <w:shd w:val="clear" w:color="auto" w:fill="FFFFFF"/>
        </w:rPr>
      </w:pPr>
      <w:r>
        <w:rPr>
          <w:rFonts w:cstheme="minorHAnsi"/>
          <w:color w:val="000000" w:themeColor="text1"/>
          <w:sz w:val="24"/>
          <w:szCs w:val="24"/>
        </w:rPr>
        <w:t>Roads policing officers are also vital to being able to spot suspicious activity on the roads they are able to disrupt activity by conducting routine checks and be able to identify something which is untoward. (</w:t>
      </w:r>
      <w:r>
        <w:rPr>
          <w:rFonts w:cstheme="minorHAnsi"/>
          <w:color w:val="000000" w:themeColor="text1"/>
          <w:sz w:val="24"/>
          <w:szCs w:val="24"/>
          <w:shd w:val="clear" w:color="auto" w:fill="FFFFFF"/>
        </w:rPr>
        <w:t>Westyorkshire.police.uk. 2021.</w:t>
      </w:r>
      <w:r>
        <w:rPr>
          <w:rFonts w:cstheme="minorHAnsi"/>
          <w:color w:val="000000" w:themeColor="text1"/>
          <w:sz w:val="24"/>
          <w:szCs w:val="24"/>
        </w:rPr>
        <w:t>) States “</w:t>
      </w:r>
      <w:r>
        <w:rPr>
          <w:rFonts w:cstheme="minorHAnsi"/>
          <w:color w:val="000000" w:themeColor="text1"/>
          <w:sz w:val="24"/>
          <w:szCs w:val="24"/>
          <w:shd w:val="clear" w:color="auto" w:fill="FFFFFF"/>
        </w:rPr>
        <w:t>Often Safer Roads officers in particular are likely to encounter and impact on terrorists usually as a result of routine checks. Such encounters will potentially contribute to the general disruption of their activities.”</w:t>
      </w:r>
    </w:p>
    <w:p w14:paraId="07EDE88B" w14:textId="2DC717FC" w:rsidR="005A3F69" w:rsidRDefault="005A3F69" w:rsidP="005A3F69">
      <w:pPr>
        <w:spacing w:line="48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In conclusion I believe there are many ways officers can identify untoward behaviour which could link forms of criminality with potential terrorist threats, by speaking with members of the public and engaging appropriately could prevent someone from doing something or disrupt criminal activity which could lead to more serious crimes having higher consequences. </w:t>
      </w:r>
    </w:p>
    <w:p w14:paraId="0B1988BD" w14:textId="77777777" w:rsidR="00A272A6" w:rsidRDefault="005A3F69" w:rsidP="005A3F69">
      <w:pPr>
        <w:spacing w:line="480" w:lineRule="auto"/>
        <w:rPr>
          <w:rFonts w:cstheme="minorHAnsi"/>
          <w:b/>
          <w:color w:val="000000" w:themeColor="text1"/>
          <w:sz w:val="24"/>
          <w:szCs w:val="24"/>
          <w:u w:val="single"/>
        </w:rPr>
      </w:pPr>
      <w:r w:rsidRPr="005A3F69">
        <w:rPr>
          <w:rFonts w:cstheme="minorHAnsi"/>
          <w:b/>
          <w:color w:val="000000" w:themeColor="text1"/>
          <w:sz w:val="24"/>
          <w:szCs w:val="24"/>
          <w:u w:val="single"/>
          <w:shd w:val="clear" w:color="auto" w:fill="FFFFFF"/>
        </w:rPr>
        <w:lastRenderedPageBreak/>
        <w:t>996 WORDS</w:t>
      </w:r>
    </w:p>
    <w:p w14:paraId="13356A70" w14:textId="061C69F5" w:rsidR="005A3F69" w:rsidRPr="00A272A6" w:rsidRDefault="005A3F69" w:rsidP="005A3F69">
      <w:pPr>
        <w:spacing w:line="480" w:lineRule="auto"/>
        <w:rPr>
          <w:rFonts w:cstheme="minorHAnsi"/>
          <w:b/>
          <w:color w:val="000000" w:themeColor="text1"/>
          <w:sz w:val="24"/>
          <w:szCs w:val="24"/>
          <w:u w:val="single"/>
        </w:rPr>
      </w:pPr>
      <w:bookmarkStart w:id="0" w:name="_GoBack"/>
      <w:bookmarkEnd w:id="0"/>
      <w:r w:rsidRPr="005A3F69">
        <w:rPr>
          <w:rFonts w:cstheme="minorHAnsi"/>
          <w:b/>
          <w:u w:val="single"/>
        </w:rPr>
        <w:t>Bibliography</w:t>
      </w:r>
    </w:p>
    <w:p w14:paraId="61C5291E"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Act.campaign.gov.uk. 2021. </w:t>
      </w:r>
      <w:r>
        <w:rPr>
          <w:rFonts w:cstheme="minorHAnsi"/>
          <w:i/>
          <w:iCs/>
          <w:sz w:val="24"/>
          <w:szCs w:val="24"/>
          <w:shd w:val="clear" w:color="auto" w:fill="FFFFFF"/>
        </w:rPr>
        <w:t>Report terrorist or extremist content online | Action Counters Terrorism</w:t>
      </w:r>
      <w:r>
        <w:rPr>
          <w:rFonts w:cstheme="minorHAnsi"/>
          <w:sz w:val="24"/>
          <w:szCs w:val="24"/>
          <w:shd w:val="clear" w:color="auto" w:fill="FFFFFF"/>
        </w:rPr>
        <w:t>. [online] Available at: &lt;https://act.campaign.gov.uk/&gt; [Accessed 11 July 2021].)</w:t>
      </w:r>
    </w:p>
    <w:p w14:paraId="63C73FFC" w14:textId="77777777" w:rsidR="005A3F69" w:rsidRDefault="005A3F69" w:rsidP="005A3F69">
      <w:pPr>
        <w:spacing w:line="240" w:lineRule="auto"/>
        <w:rPr>
          <w:rFonts w:cstheme="minorHAnsi"/>
          <w:sz w:val="24"/>
          <w:szCs w:val="24"/>
          <w:shd w:val="clear" w:color="auto" w:fill="FFFFFF"/>
        </w:rPr>
      </w:pPr>
    </w:p>
    <w:p w14:paraId="6DEE8973" w14:textId="77777777" w:rsidR="005A3F69" w:rsidRDefault="005A3F69" w:rsidP="005A3F69">
      <w:pPr>
        <w:spacing w:line="240" w:lineRule="auto"/>
        <w:rPr>
          <w:rFonts w:cstheme="minorHAnsi"/>
          <w:b/>
          <w:sz w:val="24"/>
          <w:szCs w:val="24"/>
          <w:shd w:val="clear" w:color="auto" w:fill="FFFFFF"/>
        </w:rPr>
      </w:pPr>
      <w:r>
        <w:rPr>
          <w:rFonts w:cstheme="minorHAnsi"/>
          <w:b/>
          <w:sz w:val="24"/>
          <w:szCs w:val="24"/>
          <w:shd w:val="clear" w:color="auto" w:fill="FFFFFF"/>
        </w:rPr>
        <w:t xml:space="preserve">Braga, A. and </w:t>
      </w:r>
      <w:proofErr w:type="spellStart"/>
      <w:r>
        <w:rPr>
          <w:rFonts w:cstheme="minorHAnsi"/>
          <w:b/>
          <w:sz w:val="24"/>
          <w:szCs w:val="24"/>
          <w:shd w:val="clear" w:color="auto" w:fill="FFFFFF"/>
        </w:rPr>
        <w:t>Weisburd</w:t>
      </w:r>
      <w:proofErr w:type="spellEnd"/>
      <w:r>
        <w:rPr>
          <w:rFonts w:cstheme="minorHAnsi"/>
          <w:b/>
          <w:sz w:val="24"/>
          <w:szCs w:val="24"/>
          <w:shd w:val="clear" w:color="auto" w:fill="FFFFFF"/>
        </w:rPr>
        <w:t>, D., 2021. </w:t>
      </w:r>
      <w:r>
        <w:rPr>
          <w:rFonts w:cstheme="minorHAnsi"/>
          <w:b/>
          <w:i/>
          <w:iCs/>
          <w:sz w:val="24"/>
          <w:szCs w:val="24"/>
          <w:shd w:val="clear" w:color="auto" w:fill="FFFFFF"/>
        </w:rPr>
        <w:t>Police Innovation and Crime Prevention: Lessons Learned from Police Research Over the Past 20 Years</w:t>
      </w:r>
      <w:r>
        <w:rPr>
          <w:rFonts w:cstheme="minorHAnsi"/>
          <w:b/>
          <w:sz w:val="24"/>
          <w:szCs w:val="24"/>
          <w:shd w:val="clear" w:color="auto" w:fill="FFFFFF"/>
        </w:rPr>
        <w:t>. [online] Papers.ssrn.com. Available at: &lt;https://papers.ssrn.com/sol3/papers.cfm?abstract_id=2633381&gt; [Accessed 11 July 2021].)</w:t>
      </w:r>
    </w:p>
    <w:p w14:paraId="731BF7FC" w14:textId="77777777" w:rsidR="005A3F69" w:rsidRDefault="005A3F69" w:rsidP="005A3F69">
      <w:pPr>
        <w:spacing w:line="240" w:lineRule="auto"/>
        <w:rPr>
          <w:rFonts w:cstheme="minorHAnsi"/>
          <w:b/>
          <w:sz w:val="24"/>
          <w:szCs w:val="24"/>
          <w:shd w:val="clear" w:color="auto" w:fill="FFFFFF"/>
        </w:rPr>
      </w:pPr>
    </w:p>
    <w:p w14:paraId="13057E74" w14:textId="77777777" w:rsidR="005A3F69" w:rsidRDefault="005A3F69" w:rsidP="005A3F69">
      <w:pPr>
        <w:spacing w:line="240" w:lineRule="auto"/>
        <w:rPr>
          <w:rFonts w:cstheme="minorHAnsi"/>
          <w:b/>
          <w:sz w:val="24"/>
          <w:szCs w:val="24"/>
          <w:shd w:val="clear" w:color="auto" w:fill="FFFFFF"/>
        </w:rPr>
      </w:pPr>
      <w:r>
        <w:rPr>
          <w:rFonts w:cstheme="minorHAnsi"/>
          <w:b/>
          <w:sz w:val="24"/>
          <w:szCs w:val="24"/>
          <w:shd w:val="clear" w:color="auto" w:fill="FFFFFF"/>
        </w:rPr>
        <w:t>Citeseerx.ist.psu.edu. 2021. [online] Available at: &lt;http://citeseerx.ist.psu.edu/viewdoc/download?doi=10.1.1.641.1837&amp;rep=rep1&amp;type=pdf&gt; [Accessed 11 July 2021].)</w:t>
      </w:r>
    </w:p>
    <w:p w14:paraId="54D0DE03" w14:textId="77777777" w:rsidR="005A3F69" w:rsidRDefault="005A3F69" w:rsidP="005A3F69">
      <w:pPr>
        <w:spacing w:line="240" w:lineRule="auto"/>
        <w:rPr>
          <w:rFonts w:cstheme="minorHAnsi"/>
          <w:b/>
          <w:sz w:val="24"/>
          <w:szCs w:val="24"/>
          <w:shd w:val="clear" w:color="auto" w:fill="FFFFFF"/>
        </w:rPr>
      </w:pPr>
    </w:p>
    <w:p w14:paraId="6BE209EE" w14:textId="77777777" w:rsidR="005A3F69" w:rsidRDefault="005A3F69" w:rsidP="005A3F69">
      <w:pPr>
        <w:spacing w:line="240" w:lineRule="auto"/>
        <w:rPr>
          <w:rFonts w:cstheme="minorHAnsi"/>
          <w:sz w:val="24"/>
          <w:szCs w:val="24"/>
        </w:rPr>
      </w:pPr>
      <w:r>
        <w:rPr>
          <w:rFonts w:cstheme="minorHAnsi"/>
          <w:sz w:val="24"/>
          <w:szCs w:val="24"/>
        </w:rPr>
        <w:t>Davis, H., 2013. Contextual challenges for crisis support in the immediate aftermath of major incidents in the UK. British Journal of Social Work, 43(3), pp.504-521.</w:t>
      </w:r>
    </w:p>
    <w:p w14:paraId="59A3DE6E" w14:textId="77777777" w:rsidR="005A3F69" w:rsidRDefault="005A3F69" w:rsidP="005A3F69">
      <w:pPr>
        <w:spacing w:line="240" w:lineRule="auto"/>
        <w:rPr>
          <w:rFonts w:cstheme="minorHAnsi"/>
          <w:sz w:val="24"/>
          <w:szCs w:val="24"/>
        </w:rPr>
      </w:pPr>
    </w:p>
    <w:p w14:paraId="7E98FC3F" w14:textId="77777777" w:rsidR="005A3F69" w:rsidRDefault="005A3F69" w:rsidP="005A3F69">
      <w:pPr>
        <w:spacing w:line="240" w:lineRule="auto"/>
        <w:rPr>
          <w:rFonts w:cstheme="minorHAnsi"/>
          <w:sz w:val="24"/>
          <w:szCs w:val="24"/>
        </w:rPr>
      </w:pPr>
      <w:r>
        <w:rPr>
          <w:rFonts w:cstheme="minorHAnsi"/>
          <w:sz w:val="24"/>
          <w:szCs w:val="24"/>
        </w:rPr>
        <w:t>Duckworth, D.H., 1991. Managing psychological trauma in the police service: from the Bradford fire to the Hillsborough crush disaster. Occupational Medicine, 41(4), pp.171-173.</w:t>
      </w:r>
    </w:p>
    <w:p w14:paraId="4E11F85E" w14:textId="77777777" w:rsidR="005A3F69" w:rsidRDefault="005A3F69" w:rsidP="005A3F69">
      <w:pPr>
        <w:spacing w:line="240" w:lineRule="auto"/>
        <w:rPr>
          <w:rFonts w:cstheme="minorHAnsi"/>
          <w:sz w:val="24"/>
          <w:szCs w:val="24"/>
        </w:rPr>
      </w:pPr>
    </w:p>
    <w:p w14:paraId="2272152D" w14:textId="77777777" w:rsidR="005A3F69" w:rsidRDefault="005A3F69" w:rsidP="005A3F69">
      <w:pPr>
        <w:spacing w:line="240" w:lineRule="auto"/>
        <w:rPr>
          <w:rFonts w:cstheme="minorHAnsi"/>
          <w:b/>
          <w:sz w:val="24"/>
          <w:szCs w:val="24"/>
          <w:u w:val="single"/>
        </w:rPr>
      </w:pPr>
      <w:r>
        <w:rPr>
          <w:rFonts w:cstheme="minorHAnsi"/>
          <w:sz w:val="24"/>
          <w:szCs w:val="24"/>
          <w:shd w:val="clear" w:color="auto" w:fill="FFFFFF"/>
        </w:rPr>
        <w:t>Eprints.hud.ac.uk. 2021. [online] Available at: &lt;http://eprints.hud.ac.uk/id/eprint/27965/1/Crime%20prevention%20through%20environmental%20designfinal.pdf&gt; [Accessed 11 July 2021].)</w:t>
      </w:r>
    </w:p>
    <w:p w14:paraId="0DA32FD3" w14:textId="77777777" w:rsidR="005A3F69" w:rsidRDefault="005A3F69" w:rsidP="005A3F69">
      <w:pPr>
        <w:spacing w:line="240" w:lineRule="auto"/>
        <w:rPr>
          <w:rStyle w:val="selectable"/>
          <w:lang w:val="en"/>
        </w:rPr>
      </w:pPr>
    </w:p>
    <w:p w14:paraId="486E6846" w14:textId="77777777" w:rsidR="005A3F69" w:rsidRDefault="005A3F69" w:rsidP="005A3F69">
      <w:pPr>
        <w:spacing w:line="240" w:lineRule="auto"/>
        <w:rPr>
          <w:b/>
          <w:u w:val="single"/>
        </w:rPr>
      </w:pPr>
      <w:proofErr w:type="spellStart"/>
      <w:r>
        <w:rPr>
          <w:rStyle w:val="selectable"/>
          <w:rFonts w:cstheme="minorHAnsi"/>
          <w:sz w:val="24"/>
          <w:szCs w:val="24"/>
          <w:lang w:val="en"/>
        </w:rPr>
        <w:t>Esri</w:t>
      </w:r>
      <w:proofErr w:type="spellEnd"/>
      <w:r>
        <w:rPr>
          <w:rStyle w:val="selectable"/>
          <w:rFonts w:cstheme="minorHAnsi"/>
          <w:sz w:val="24"/>
          <w:szCs w:val="24"/>
          <w:lang w:val="en"/>
        </w:rPr>
        <w:t xml:space="preserve">. 2021. </w:t>
      </w:r>
      <w:r>
        <w:rPr>
          <w:rStyle w:val="selectable"/>
          <w:rFonts w:cstheme="minorHAnsi"/>
          <w:i/>
          <w:iCs/>
          <w:sz w:val="24"/>
          <w:szCs w:val="24"/>
          <w:lang w:val="en"/>
        </w:rPr>
        <w:t>Philadelphia Police Collaborate to Address Crime that Arrests Alone Won’t Solve</w:t>
      </w:r>
      <w:r>
        <w:rPr>
          <w:rStyle w:val="selectable"/>
          <w:rFonts w:cstheme="minorHAnsi"/>
          <w:sz w:val="24"/>
          <w:szCs w:val="24"/>
          <w:lang w:val="en"/>
        </w:rPr>
        <w:t>. [online] Available at: &lt;https://www.esri.com/about/newsroom/blog/philadelphia-police-collaborate-crime/&gt; [Accessed 11 July 2021].</w:t>
      </w:r>
    </w:p>
    <w:p w14:paraId="4EA32F3A" w14:textId="77777777" w:rsidR="005A3F69" w:rsidRDefault="005A3F69" w:rsidP="005A3F69">
      <w:pPr>
        <w:spacing w:line="240" w:lineRule="auto"/>
        <w:rPr>
          <w:rFonts w:cstheme="minorHAnsi"/>
          <w:sz w:val="24"/>
          <w:szCs w:val="24"/>
          <w:shd w:val="clear" w:color="auto" w:fill="FFFFFF"/>
        </w:rPr>
      </w:pPr>
    </w:p>
    <w:p w14:paraId="6557B031"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Everycrsreport.com. 2021. [online] Available at: &lt;https://www.everycrsreport.com/files/20120120_R41780_c8d83c8104f2c7dc3323c2b3046c2ed87c280fcc.pdf&gt; [Accessed 11 July 2021].)</w:t>
      </w:r>
    </w:p>
    <w:p w14:paraId="700F25C2" w14:textId="77777777" w:rsidR="005A3F69" w:rsidRDefault="005A3F69" w:rsidP="005A3F69">
      <w:pPr>
        <w:spacing w:line="240" w:lineRule="auto"/>
        <w:rPr>
          <w:rFonts w:cstheme="minorHAnsi"/>
          <w:sz w:val="24"/>
          <w:szCs w:val="24"/>
          <w:shd w:val="clear" w:color="auto" w:fill="FFFFFF"/>
        </w:rPr>
      </w:pPr>
    </w:p>
    <w:p w14:paraId="10287B24" w14:textId="77777777" w:rsidR="005A3F69" w:rsidRDefault="005A3F69" w:rsidP="005A3F69">
      <w:pPr>
        <w:spacing w:line="240" w:lineRule="auto"/>
      </w:pPr>
      <w:r>
        <w:rPr>
          <w:rFonts w:cstheme="minorHAnsi"/>
          <w:sz w:val="24"/>
          <w:szCs w:val="24"/>
          <w:shd w:val="clear" w:color="auto" w:fill="FFFFFF"/>
        </w:rPr>
        <w:t>Fire Brigades Union. 2021. </w:t>
      </w:r>
      <w:r>
        <w:rPr>
          <w:i/>
          <w:iCs/>
        </w:rPr>
        <w:t>Bradford City FC stadium fire</w:t>
      </w:r>
      <w:r>
        <w:t>. [online] Available at: &lt;https://www.fbu.org.uk/history/bradford-city-fc-stadium-fire&gt; [Accessed 12 July 2021].</w:t>
      </w:r>
    </w:p>
    <w:p w14:paraId="7C08CAB3" w14:textId="77777777" w:rsidR="005A3F69" w:rsidRDefault="005A3F69" w:rsidP="005A3F69">
      <w:pPr>
        <w:autoSpaceDE w:val="0"/>
        <w:autoSpaceDN w:val="0"/>
        <w:adjustRightInd w:val="0"/>
        <w:spacing w:before="100" w:after="100" w:line="240" w:lineRule="auto"/>
        <w:rPr>
          <w:rFonts w:cstheme="minorHAnsi"/>
          <w:sz w:val="24"/>
          <w:szCs w:val="24"/>
        </w:rPr>
      </w:pPr>
    </w:p>
    <w:p w14:paraId="78551ED3" w14:textId="77777777" w:rsidR="005A3F69" w:rsidRDefault="005A3F69" w:rsidP="005A3F69">
      <w:pPr>
        <w:autoSpaceDE w:val="0"/>
        <w:autoSpaceDN w:val="0"/>
        <w:adjustRightInd w:val="0"/>
        <w:spacing w:before="100" w:after="100" w:line="240" w:lineRule="auto"/>
        <w:rPr>
          <w:rFonts w:cstheme="minorHAnsi"/>
          <w:sz w:val="24"/>
          <w:szCs w:val="24"/>
        </w:rPr>
      </w:pPr>
      <w:proofErr w:type="spellStart"/>
      <w:r>
        <w:rPr>
          <w:rFonts w:cstheme="minorHAnsi"/>
          <w:sz w:val="24"/>
          <w:szCs w:val="24"/>
        </w:rPr>
        <w:lastRenderedPageBreak/>
        <w:t>Frenkel</w:t>
      </w:r>
      <w:proofErr w:type="spellEnd"/>
      <w:r>
        <w:rPr>
          <w:rFonts w:cstheme="minorHAnsi"/>
          <w:sz w:val="24"/>
          <w:szCs w:val="24"/>
        </w:rPr>
        <w:t xml:space="preserve">, M.O., </w:t>
      </w:r>
      <w:proofErr w:type="spellStart"/>
      <w:r>
        <w:rPr>
          <w:rFonts w:cstheme="minorHAnsi"/>
          <w:sz w:val="24"/>
          <w:szCs w:val="24"/>
        </w:rPr>
        <w:t>Giessing</w:t>
      </w:r>
      <w:proofErr w:type="spellEnd"/>
      <w:r>
        <w:rPr>
          <w:rFonts w:cstheme="minorHAnsi"/>
          <w:sz w:val="24"/>
          <w:szCs w:val="24"/>
        </w:rPr>
        <w:t>, L., Egger-</w:t>
      </w:r>
      <w:proofErr w:type="spellStart"/>
      <w:r>
        <w:rPr>
          <w:rFonts w:cstheme="minorHAnsi"/>
          <w:sz w:val="24"/>
          <w:szCs w:val="24"/>
        </w:rPr>
        <w:t>Lampl</w:t>
      </w:r>
      <w:proofErr w:type="spellEnd"/>
      <w:r>
        <w:rPr>
          <w:rFonts w:cstheme="minorHAnsi"/>
          <w:sz w:val="24"/>
          <w:szCs w:val="24"/>
        </w:rPr>
        <w:t xml:space="preserve">, S., </w:t>
      </w:r>
      <w:proofErr w:type="spellStart"/>
      <w:r>
        <w:rPr>
          <w:rFonts w:cstheme="minorHAnsi"/>
          <w:sz w:val="24"/>
          <w:szCs w:val="24"/>
        </w:rPr>
        <w:t>Hutter</w:t>
      </w:r>
      <w:proofErr w:type="spellEnd"/>
      <w:r>
        <w:rPr>
          <w:rFonts w:cstheme="minorHAnsi"/>
          <w:sz w:val="24"/>
          <w:szCs w:val="24"/>
        </w:rPr>
        <w:t xml:space="preserve">, V., </w:t>
      </w:r>
      <w:proofErr w:type="spellStart"/>
      <w:r>
        <w:rPr>
          <w:rFonts w:cstheme="minorHAnsi"/>
          <w:sz w:val="24"/>
          <w:szCs w:val="24"/>
        </w:rPr>
        <w:t>Oudejans</w:t>
      </w:r>
      <w:proofErr w:type="spellEnd"/>
      <w:r>
        <w:rPr>
          <w:rFonts w:cstheme="minorHAnsi"/>
          <w:sz w:val="24"/>
          <w:szCs w:val="24"/>
        </w:rPr>
        <w:t xml:space="preserve">, R.R., </w:t>
      </w:r>
      <w:proofErr w:type="spellStart"/>
      <w:r>
        <w:rPr>
          <w:rFonts w:cstheme="minorHAnsi"/>
          <w:sz w:val="24"/>
          <w:szCs w:val="24"/>
        </w:rPr>
        <w:t>Kleygrewe</w:t>
      </w:r>
      <w:proofErr w:type="spellEnd"/>
      <w:r>
        <w:rPr>
          <w:rFonts w:cstheme="minorHAnsi"/>
          <w:sz w:val="24"/>
          <w:szCs w:val="24"/>
        </w:rPr>
        <w:t xml:space="preserve">, L., </w:t>
      </w:r>
      <w:proofErr w:type="spellStart"/>
      <w:r>
        <w:rPr>
          <w:rFonts w:cstheme="minorHAnsi"/>
          <w:sz w:val="24"/>
          <w:szCs w:val="24"/>
        </w:rPr>
        <w:t>Jaspaert</w:t>
      </w:r>
      <w:proofErr w:type="spellEnd"/>
      <w:r>
        <w:rPr>
          <w:rFonts w:cstheme="minorHAnsi"/>
          <w:sz w:val="24"/>
          <w:szCs w:val="24"/>
        </w:rPr>
        <w:t xml:space="preserve">, E. and </w:t>
      </w:r>
      <w:proofErr w:type="spellStart"/>
      <w:r>
        <w:rPr>
          <w:rFonts w:cstheme="minorHAnsi"/>
          <w:sz w:val="24"/>
          <w:szCs w:val="24"/>
        </w:rPr>
        <w:t>Plessner</w:t>
      </w:r>
      <w:proofErr w:type="spellEnd"/>
      <w:r>
        <w:rPr>
          <w:rFonts w:cstheme="minorHAnsi"/>
          <w:sz w:val="24"/>
          <w:szCs w:val="24"/>
        </w:rPr>
        <w:t xml:space="preserve">, H., 2021. The impact of the COVID-19 pandemic on European police officers: Stress, demands, and coping resources. </w:t>
      </w:r>
      <w:r>
        <w:rPr>
          <w:rFonts w:cstheme="minorHAnsi"/>
          <w:i/>
          <w:iCs/>
          <w:sz w:val="24"/>
          <w:szCs w:val="24"/>
        </w:rPr>
        <w:t>Journal of Criminal justice</w:t>
      </w:r>
      <w:r>
        <w:rPr>
          <w:rFonts w:cstheme="minorHAnsi"/>
          <w:sz w:val="24"/>
          <w:szCs w:val="24"/>
        </w:rPr>
        <w:t xml:space="preserve">, </w:t>
      </w:r>
      <w:r>
        <w:rPr>
          <w:rFonts w:cstheme="minorHAnsi"/>
          <w:i/>
          <w:iCs/>
          <w:sz w:val="24"/>
          <w:szCs w:val="24"/>
        </w:rPr>
        <w:t>72</w:t>
      </w:r>
      <w:r>
        <w:rPr>
          <w:rFonts w:cstheme="minorHAnsi"/>
          <w:sz w:val="24"/>
          <w:szCs w:val="24"/>
        </w:rPr>
        <w:t>, p.101756.</w:t>
      </w:r>
    </w:p>
    <w:p w14:paraId="748C70C5" w14:textId="77777777" w:rsidR="005A3F69" w:rsidRDefault="005A3F69" w:rsidP="005A3F69">
      <w:pPr>
        <w:spacing w:line="240" w:lineRule="auto"/>
        <w:rPr>
          <w:rFonts w:cstheme="minorHAnsi"/>
          <w:sz w:val="24"/>
          <w:szCs w:val="24"/>
          <w:shd w:val="clear" w:color="auto" w:fill="FFFFFF"/>
        </w:rPr>
      </w:pPr>
    </w:p>
    <w:p w14:paraId="4ACF39F7" w14:textId="77777777" w:rsidR="005A3F69" w:rsidRDefault="005A3F69" w:rsidP="005A3F69">
      <w:pPr>
        <w:spacing w:line="240" w:lineRule="auto"/>
      </w:pPr>
      <w:r>
        <w:rPr>
          <w:rFonts w:cstheme="minorHAnsi"/>
          <w:sz w:val="24"/>
          <w:szCs w:val="24"/>
          <w:shd w:val="clear" w:color="auto" w:fill="FFFFFF"/>
        </w:rPr>
        <w:t>Gloucestershire.police.uk. 2021. [online] Available at: &lt;https://www.gloucestershire.police.uk/SysSiteAssets/foi-media/gloucestershire/policies/critical-incident-policy&gt; [Accessed 12 July 2021].</w:t>
      </w:r>
      <w:r>
        <w:t>)</w:t>
      </w:r>
    </w:p>
    <w:p w14:paraId="0AEF9113" w14:textId="77777777" w:rsidR="005A3F69" w:rsidRDefault="005A3F69" w:rsidP="005A3F69">
      <w:pPr>
        <w:spacing w:line="240" w:lineRule="auto"/>
        <w:rPr>
          <w:rFonts w:cstheme="minorHAnsi"/>
          <w:b/>
          <w:sz w:val="24"/>
          <w:szCs w:val="24"/>
          <w:shd w:val="clear" w:color="auto" w:fill="FFFFFF"/>
        </w:rPr>
      </w:pPr>
    </w:p>
    <w:p w14:paraId="239D3F4D" w14:textId="77777777" w:rsidR="005A3F69" w:rsidRDefault="005A3F69" w:rsidP="005A3F69">
      <w:pPr>
        <w:spacing w:line="240" w:lineRule="auto"/>
        <w:rPr>
          <w:rFonts w:cstheme="minorHAnsi"/>
          <w:b/>
          <w:sz w:val="24"/>
          <w:szCs w:val="24"/>
          <w:shd w:val="clear" w:color="auto" w:fill="FFFFFF"/>
        </w:rPr>
      </w:pPr>
      <w:r>
        <w:rPr>
          <w:rFonts w:cstheme="minorHAnsi"/>
          <w:b/>
          <w:sz w:val="24"/>
          <w:szCs w:val="24"/>
          <w:shd w:val="clear" w:color="auto" w:fill="FFFFFF"/>
        </w:rPr>
        <w:t xml:space="preserve">Jefferson, T., 2012. Policing the riots: from Bristol and Brixton to Tottenham, via </w:t>
      </w:r>
      <w:proofErr w:type="spellStart"/>
      <w:r>
        <w:rPr>
          <w:rFonts w:cstheme="minorHAnsi"/>
          <w:b/>
          <w:sz w:val="24"/>
          <w:szCs w:val="24"/>
          <w:shd w:val="clear" w:color="auto" w:fill="FFFFFF"/>
        </w:rPr>
        <w:t>Toxteth</w:t>
      </w:r>
      <w:proofErr w:type="spellEnd"/>
      <w:r>
        <w:rPr>
          <w:rFonts w:cstheme="minorHAnsi"/>
          <w:b/>
          <w:sz w:val="24"/>
          <w:szCs w:val="24"/>
          <w:shd w:val="clear" w:color="auto" w:fill="FFFFFF"/>
        </w:rPr>
        <w:t xml:space="preserve">, Handsworth, </w:t>
      </w:r>
      <w:proofErr w:type="spellStart"/>
      <w:r>
        <w:rPr>
          <w:rFonts w:cstheme="minorHAnsi"/>
          <w:b/>
          <w:sz w:val="24"/>
          <w:szCs w:val="24"/>
          <w:shd w:val="clear" w:color="auto" w:fill="FFFFFF"/>
        </w:rPr>
        <w:t>etc</w:t>
      </w:r>
      <w:proofErr w:type="spellEnd"/>
      <w:r>
        <w:rPr>
          <w:rFonts w:cstheme="minorHAnsi"/>
          <w:b/>
          <w:sz w:val="24"/>
          <w:szCs w:val="24"/>
          <w:shd w:val="clear" w:color="auto" w:fill="FFFFFF"/>
        </w:rPr>
        <w:t>: Tony Jefferson tells the angry, ongoing story of rioting over the past 30 years. </w:t>
      </w:r>
      <w:r>
        <w:rPr>
          <w:rFonts w:cstheme="minorHAnsi"/>
          <w:b/>
          <w:i/>
          <w:iCs/>
          <w:sz w:val="24"/>
          <w:szCs w:val="24"/>
          <w:shd w:val="clear" w:color="auto" w:fill="FFFFFF"/>
        </w:rPr>
        <w:t>Criminal Justice Matters</w:t>
      </w:r>
      <w:r>
        <w:rPr>
          <w:rFonts w:cstheme="minorHAnsi"/>
          <w:b/>
          <w:sz w:val="24"/>
          <w:szCs w:val="24"/>
          <w:shd w:val="clear" w:color="auto" w:fill="FFFFFF"/>
        </w:rPr>
        <w:t>, </w:t>
      </w:r>
      <w:r>
        <w:rPr>
          <w:rFonts w:cstheme="minorHAnsi"/>
          <w:b/>
          <w:i/>
          <w:iCs/>
          <w:sz w:val="24"/>
          <w:szCs w:val="24"/>
          <w:shd w:val="clear" w:color="auto" w:fill="FFFFFF"/>
        </w:rPr>
        <w:t>87</w:t>
      </w:r>
      <w:r>
        <w:rPr>
          <w:rFonts w:cstheme="minorHAnsi"/>
          <w:b/>
          <w:sz w:val="24"/>
          <w:szCs w:val="24"/>
          <w:shd w:val="clear" w:color="auto" w:fill="FFFFFF"/>
        </w:rPr>
        <w:t>(1), pp.8-9.</w:t>
      </w:r>
    </w:p>
    <w:p w14:paraId="629225B1" w14:textId="77777777" w:rsidR="005A3F69" w:rsidRDefault="005A3F69" w:rsidP="005A3F69">
      <w:pPr>
        <w:autoSpaceDE w:val="0"/>
        <w:autoSpaceDN w:val="0"/>
        <w:adjustRightInd w:val="0"/>
        <w:spacing w:before="100" w:after="100" w:line="240" w:lineRule="auto"/>
        <w:rPr>
          <w:rFonts w:cstheme="minorHAnsi"/>
          <w:sz w:val="24"/>
          <w:szCs w:val="24"/>
          <w:shd w:val="clear" w:color="auto" w:fill="FFFFFF"/>
        </w:rPr>
      </w:pPr>
    </w:p>
    <w:p w14:paraId="1BBCE466" w14:textId="77777777" w:rsidR="005A3F69" w:rsidRDefault="005A3F69" w:rsidP="005A3F69">
      <w:pPr>
        <w:autoSpaceDE w:val="0"/>
        <w:autoSpaceDN w:val="0"/>
        <w:adjustRightInd w:val="0"/>
        <w:spacing w:before="100" w:after="100" w:line="240" w:lineRule="auto"/>
        <w:rPr>
          <w:rFonts w:cstheme="minorHAnsi"/>
          <w:sz w:val="24"/>
          <w:szCs w:val="24"/>
        </w:rPr>
      </w:pPr>
      <w:r>
        <w:rPr>
          <w:rFonts w:cstheme="minorHAnsi"/>
          <w:sz w:val="24"/>
          <w:szCs w:val="24"/>
          <w:shd w:val="clear" w:color="auto" w:fill="FFFFFF"/>
        </w:rPr>
        <w:t>Jesip.org.uk. 2021. </w:t>
      </w:r>
      <w:r>
        <w:rPr>
          <w:i/>
          <w:iCs/>
        </w:rPr>
        <w:t>JESIP - Working together, Saving Lives</w:t>
      </w:r>
      <w:r>
        <w:t>. [online] Available at: &lt;https://www.jesip.org.uk/jesip-the-programme&gt; [Accessed 12 July 2021].</w:t>
      </w:r>
    </w:p>
    <w:p w14:paraId="3892E284" w14:textId="77777777" w:rsidR="005A3F69" w:rsidRDefault="005A3F69" w:rsidP="005A3F69">
      <w:pPr>
        <w:spacing w:line="240" w:lineRule="auto"/>
        <w:rPr>
          <w:rFonts w:cstheme="minorHAnsi"/>
          <w:sz w:val="24"/>
          <w:szCs w:val="24"/>
          <w:shd w:val="clear" w:color="auto" w:fill="FFFFFF"/>
        </w:rPr>
      </w:pPr>
    </w:p>
    <w:p w14:paraId="7608A409"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Library.college.police.uk. 2021. [online] Available at: &lt;https://library.college.police.uk/docs/npia/CohesionGuide.pdf&gt; [Accessed 11 July 2021].)</w:t>
      </w:r>
    </w:p>
    <w:p w14:paraId="4489F56A" w14:textId="77777777" w:rsidR="005A3F69" w:rsidRDefault="005A3F69" w:rsidP="005A3F69">
      <w:pPr>
        <w:spacing w:line="240" w:lineRule="auto"/>
        <w:rPr>
          <w:rFonts w:cstheme="minorHAnsi"/>
          <w:sz w:val="24"/>
          <w:szCs w:val="24"/>
          <w:shd w:val="clear" w:color="auto" w:fill="FFFFFF"/>
        </w:rPr>
      </w:pPr>
    </w:p>
    <w:p w14:paraId="7B98BEFE"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Npcc.police.uk. 2021. [online] Available at: &lt;https://www.npcc.police.uk/documents/crime/2016/Final%20A4%20National%20Policing%20Crime%20Prevention%20Strategy.pdf&gt; [Accessed 11 July 2021].)</w:t>
      </w:r>
    </w:p>
    <w:p w14:paraId="2DE40E29" w14:textId="77777777" w:rsidR="005A3F69" w:rsidRDefault="005A3F69" w:rsidP="005A3F69">
      <w:pPr>
        <w:spacing w:line="240" w:lineRule="auto"/>
        <w:rPr>
          <w:rFonts w:cstheme="minorHAnsi"/>
          <w:sz w:val="24"/>
          <w:szCs w:val="24"/>
          <w:shd w:val="clear" w:color="auto" w:fill="FFFFFF"/>
        </w:rPr>
      </w:pPr>
    </w:p>
    <w:p w14:paraId="21000659"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Pnas.org. 2021. [online] Available at: &lt;https://www.pnas.org/content/pnas/107/9/3961.full.pdf&gt; [Accessed 11 July 2021].)</w:t>
      </w:r>
    </w:p>
    <w:p w14:paraId="19005ACD" w14:textId="77777777" w:rsidR="005A3F69" w:rsidRDefault="005A3F69" w:rsidP="005A3F69">
      <w:pPr>
        <w:spacing w:line="240" w:lineRule="auto"/>
        <w:rPr>
          <w:rFonts w:cstheme="minorHAnsi"/>
          <w:b/>
          <w:sz w:val="24"/>
          <w:szCs w:val="24"/>
          <w:shd w:val="clear" w:color="auto" w:fill="FFFFFF"/>
        </w:rPr>
      </w:pPr>
    </w:p>
    <w:p w14:paraId="3DA8357A" w14:textId="77777777" w:rsidR="005A3F69" w:rsidRDefault="005A3F69" w:rsidP="005A3F69">
      <w:pPr>
        <w:spacing w:line="240" w:lineRule="auto"/>
        <w:rPr>
          <w:rFonts w:cstheme="minorHAnsi"/>
          <w:b/>
          <w:sz w:val="24"/>
          <w:szCs w:val="24"/>
          <w:shd w:val="clear" w:color="auto" w:fill="FFFFFF"/>
        </w:rPr>
      </w:pPr>
      <w:r>
        <w:rPr>
          <w:rFonts w:cstheme="minorHAnsi"/>
          <w:b/>
          <w:sz w:val="24"/>
          <w:szCs w:val="24"/>
          <w:shd w:val="clear" w:color="auto" w:fill="FFFFFF"/>
        </w:rPr>
        <w:t>Popcenter.org. 2021. [online] Available at: &lt;https://www.popcenter.org/sites/default/files/library/reading/pdfs/braga_pop_intro.pdf&gt; [Accessed 11 July 2021].)</w:t>
      </w:r>
    </w:p>
    <w:p w14:paraId="79185C56" w14:textId="77777777" w:rsidR="005A3F69" w:rsidRDefault="005A3F69" w:rsidP="005A3F69">
      <w:pPr>
        <w:spacing w:line="240" w:lineRule="auto"/>
        <w:rPr>
          <w:rFonts w:cstheme="minorHAnsi"/>
          <w:sz w:val="24"/>
          <w:szCs w:val="24"/>
          <w:shd w:val="clear" w:color="auto" w:fill="FFFFFF"/>
        </w:rPr>
      </w:pPr>
    </w:p>
    <w:p w14:paraId="369B5956"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Ridley, N., 2008. Organized crime, money laundering, and terrorism. </w:t>
      </w:r>
      <w:r>
        <w:rPr>
          <w:rFonts w:cstheme="minorHAnsi"/>
          <w:i/>
          <w:iCs/>
          <w:sz w:val="24"/>
          <w:szCs w:val="24"/>
          <w:shd w:val="clear" w:color="auto" w:fill="FFFFFF"/>
        </w:rPr>
        <w:t>Policing: A Journal of Policy and Practice</w:t>
      </w:r>
      <w:r>
        <w:rPr>
          <w:rFonts w:cstheme="minorHAnsi"/>
          <w:sz w:val="24"/>
          <w:szCs w:val="24"/>
          <w:shd w:val="clear" w:color="auto" w:fill="FFFFFF"/>
        </w:rPr>
        <w:t>, </w:t>
      </w:r>
      <w:r>
        <w:rPr>
          <w:rFonts w:cstheme="minorHAnsi"/>
          <w:i/>
          <w:iCs/>
          <w:sz w:val="24"/>
          <w:szCs w:val="24"/>
          <w:shd w:val="clear" w:color="auto" w:fill="FFFFFF"/>
        </w:rPr>
        <w:t>2</w:t>
      </w:r>
      <w:r>
        <w:rPr>
          <w:rFonts w:cstheme="minorHAnsi"/>
          <w:sz w:val="24"/>
          <w:szCs w:val="24"/>
          <w:shd w:val="clear" w:color="auto" w:fill="FFFFFF"/>
        </w:rPr>
        <w:t>(1), pp.28-35.)</w:t>
      </w:r>
    </w:p>
    <w:p w14:paraId="00BF0918" w14:textId="77777777" w:rsidR="005A3F69" w:rsidRDefault="005A3F69" w:rsidP="005A3F69">
      <w:pPr>
        <w:spacing w:line="240" w:lineRule="auto"/>
        <w:rPr>
          <w:rFonts w:cstheme="minorHAnsi"/>
          <w:sz w:val="24"/>
          <w:szCs w:val="24"/>
          <w:shd w:val="clear" w:color="auto" w:fill="FFFFFF"/>
        </w:rPr>
      </w:pPr>
    </w:p>
    <w:p w14:paraId="3BCC90D2"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Rudner, M., 2008. Misuse of passports: identity fraud, the propensity to travel, and international terrorism. </w:t>
      </w:r>
      <w:r>
        <w:rPr>
          <w:rFonts w:cstheme="minorHAnsi"/>
          <w:i/>
          <w:iCs/>
          <w:sz w:val="24"/>
          <w:szCs w:val="24"/>
          <w:shd w:val="clear" w:color="auto" w:fill="FFFFFF"/>
        </w:rPr>
        <w:t>Studies in conflict &amp; terrorism</w:t>
      </w:r>
      <w:r>
        <w:rPr>
          <w:rFonts w:cstheme="minorHAnsi"/>
          <w:sz w:val="24"/>
          <w:szCs w:val="24"/>
          <w:shd w:val="clear" w:color="auto" w:fill="FFFFFF"/>
        </w:rPr>
        <w:t>, </w:t>
      </w:r>
      <w:r>
        <w:rPr>
          <w:rFonts w:cstheme="minorHAnsi"/>
          <w:i/>
          <w:iCs/>
          <w:sz w:val="24"/>
          <w:szCs w:val="24"/>
          <w:shd w:val="clear" w:color="auto" w:fill="FFFFFF"/>
        </w:rPr>
        <w:t>31</w:t>
      </w:r>
      <w:r>
        <w:rPr>
          <w:rFonts w:cstheme="minorHAnsi"/>
          <w:sz w:val="24"/>
          <w:szCs w:val="24"/>
          <w:shd w:val="clear" w:color="auto" w:fill="FFFFFF"/>
        </w:rPr>
        <w:t>(2), pp.95-110.</w:t>
      </w:r>
    </w:p>
    <w:p w14:paraId="31DC9D7C" w14:textId="77777777" w:rsidR="005A3F69" w:rsidRDefault="005A3F69" w:rsidP="005A3F69">
      <w:pPr>
        <w:spacing w:line="240" w:lineRule="auto"/>
        <w:rPr>
          <w:rFonts w:cstheme="minorHAnsi"/>
          <w:sz w:val="24"/>
          <w:szCs w:val="24"/>
          <w:shd w:val="clear" w:color="auto" w:fill="FFFFFF"/>
        </w:rPr>
      </w:pPr>
    </w:p>
    <w:p w14:paraId="77927124" w14:textId="77777777" w:rsidR="005A3F69" w:rsidRDefault="005A3F69" w:rsidP="005A3F69">
      <w:pPr>
        <w:spacing w:line="240" w:lineRule="auto"/>
        <w:rPr>
          <w:rFonts w:cstheme="minorHAnsi"/>
          <w:sz w:val="24"/>
          <w:szCs w:val="24"/>
        </w:rPr>
      </w:pPr>
      <w:r>
        <w:rPr>
          <w:rFonts w:cstheme="minorHAnsi"/>
          <w:sz w:val="24"/>
          <w:szCs w:val="24"/>
          <w:shd w:val="clear" w:color="auto" w:fill="FFFFFF"/>
        </w:rPr>
        <w:t>Sipr.ac.uk. 2021. [online] Available at: &lt;http://www.sipr.ac.uk/Plugin/Publications/assets/files/Policing_2026_Evidence_Review.pdf#page=9&gt; [Accessed 11 July 2021].</w:t>
      </w:r>
    </w:p>
    <w:p w14:paraId="480B5CC7" w14:textId="77777777" w:rsidR="005A3F69" w:rsidRDefault="005A3F69" w:rsidP="005A3F69">
      <w:pPr>
        <w:autoSpaceDE w:val="0"/>
        <w:autoSpaceDN w:val="0"/>
        <w:adjustRightInd w:val="0"/>
        <w:spacing w:before="100" w:after="100" w:line="240" w:lineRule="auto"/>
        <w:rPr>
          <w:rFonts w:cstheme="minorHAnsi"/>
          <w:sz w:val="24"/>
          <w:szCs w:val="24"/>
        </w:rPr>
      </w:pPr>
    </w:p>
    <w:p w14:paraId="76F30AF1" w14:textId="77777777" w:rsidR="005A3F69" w:rsidRDefault="005A3F69" w:rsidP="005A3F69">
      <w:pPr>
        <w:autoSpaceDE w:val="0"/>
        <w:autoSpaceDN w:val="0"/>
        <w:adjustRightInd w:val="0"/>
        <w:spacing w:before="100" w:after="100" w:line="240" w:lineRule="auto"/>
        <w:rPr>
          <w:rFonts w:cstheme="minorHAnsi"/>
          <w:sz w:val="24"/>
          <w:szCs w:val="24"/>
        </w:rPr>
      </w:pPr>
      <w:r>
        <w:rPr>
          <w:rFonts w:cstheme="minorHAnsi"/>
          <w:sz w:val="24"/>
          <w:szCs w:val="24"/>
        </w:rPr>
        <w:t xml:space="preserve">Stogner, J., Miller, B.L. and McLean, K., 2020. Police stress, mental health, and resiliency during the COVID-19 pandemic. </w:t>
      </w:r>
      <w:r>
        <w:rPr>
          <w:rFonts w:cstheme="minorHAnsi"/>
          <w:i/>
          <w:iCs/>
          <w:sz w:val="24"/>
          <w:szCs w:val="24"/>
        </w:rPr>
        <w:t>American journal of criminal justice</w:t>
      </w:r>
      <w:r>
        <w:rPr>
          <w:rFonts w:cstheme="minorHAnsi"/>
          <w:sz w:val="24"/>
          <w:szCs w:val="24"/>
        </w:rPr>
        <w:t xml:space="preserve">, </w:t>
      </w:r>
      <w:r>
        <w:rPr>
          <w:rFonts w:cstheme="minorHAnsi"/>
          <w:i/>
          <w:iCs/>
          <w:sz w:val="24"/>
          <w:szCs w:val="24"/>
        </w:rPr>
        <w:t>45</w:t>
      </w:r>
      <w:r>
        <w:rPr>
          <w:rFonts w:cstheme="minorHAnsi"/>
          <w:sz w:val="24"/>
          <w:szCs w:val="24"/>
        </w:rPr>
        <w:t>(4), pp.718-730.</w:t>
      </w:r>
    </w:p>
    <w:p w14:paraId="64F7B8C8" w14:textId="77777777" w:rsidR="005A3F69" w:rsidRDefault="005A3F69" w:rsidP="005A3F69">
      <w:pPr>
        <w:spacing w:line="240" w:lineRule="auto"/>
        <w:rPr>
          <w:rFonts w:cstheme="minorHAnsi"/>
          <w:sz w:val="24"/>
          <w:szCs w:val="24"/>
          <w:shd w:val="clear" w:color="auto" w:fill="FFFFFF"/>
        </w:rPr>
      </w:pPr>
    </w:p>
    <w:p w14:paraId="0E78CCF7"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Taylor &amp; Francis. 2021. </w:t>
      </w:r>
      <w:r>
        <w:rPr>
          <w:rFonts w:cstheme="minorHAnsi"/>
          <w:i/>
          <w:iCs/>
          <w:sz w:val="24"/>
          <w:szCs w:val="24"/>
          <w:shd w:val="clear" w:color="auto" w:fill="FFFFFF"/>
        </w:rPr>
        <w:t xml:space="preserve">Intelligence Led Policing, </w:t>
      </w:r>
      <w:proofErr w:type="spellStart"/>
      <w:r>
        <w:rPr>
          <w:rFonts w:cstheme="minorHAnsi"/>
          <w:i/>
          <w:iCs/>
          <w:sz w:val="24"/>
          <w:szCs w:val="24"/>
          <w:shd w:val="clear" w:color="auto" w:fill="FFFFFF"/>
        </w:rPr>
        <w:t>Managerialism</w:t>
      </w:r>
      <w:proofErr w:type="spellEnd"/>
      <w:r>
        <w:rPr>
          <w:rFonts w:cstheme="minorHAnsi"/>
          <w:i/>
          <w:iCs/>
          <w:sz w:val="24"/>
          <w:szCs w:val="24"/>
          <w:shd w:val="clear" w:color="auto" w:fill="FFFFFF"/>
        </w:rPr>
        <w:t xml:space="preserve"> and Community Engagement: Competing Priorities and the Role of the National Intelligence Model in the UK</w:t>
      </w:r>
      <w:r>
        <w:rPr>
          <w:rFonts w:cstheme="minorHAnsi"/>
          <w:sz w:val="24"/>
          <w:szCs w:val="24"/>
          <w:shd w:val="clear" w:color="auto" w:fill="FFFFFF"/>
        </w:rPr>
        <w:t>. [online] Available at: &lt;https://www.tandfonline.com/doi/abs/10.1080/10439460500399791&gt; [Accessed 11 July 2021].</w:t>
      </w:r>
    </w:p>
    <w:p w14:paraId="4B5BE051" w14:textId="77777777" w:rsidR="005A3F69" w:rsidRDefault="005A3F69" w:rsidP="005A3F69">
      <w:pPr>
        <w:spacing w:line="240" w:lineRule="auto"/>
        <w:rPr>
          <w:rFonts w:cstheme="minorHAnsi"/>
          <w:sz w:val="24"/>
          <w:szCs w:val="24"/>
          <w:shd w:val="clear" w:color="auto" w:fill="FFFFFF"/>
        </w:rPr>
      </w:pPr>
    </w:p>
    <w:p w14:paraId="1EB9734C"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Unodc.org. 2021. </w:t>
      </w:r>
      <w:r>
        <w:rPr>
          <w:rFonts w:cstheme="minorHAnsi"/>
          <w:i/>
          <w:iCs/>
          <w:sz w:val="24"/>
          <w:szCs w:val="24"/>
          <w:shd w:val="clear" w:color="auto" w:fill="FFFFFF"/>
        </w:rPr>
        <w:t>Organized Crime Module 1 Key Issues: Similarities &amp; Differences</w:t>
      </w:r>
      <w:r>
        <w:rPr>
          <w:rFonts w:cstheme="minorHAnsi"/>
          <w:sz w:val="24"/>
          <w:szCs w:val="24"/>
          <w:shd w:val="clear" w:color="auto" w:fill="FFFFFF"/>
        </w:rPr>
        <w:t>. [online] Available at: &lt;https://www.unodc.org/e4j/en/organized-crime/module-1/key-issues/similarities-and-differences.html&gt; [Accessed 11 July 2021].)</w:t>
      </w:r>
    </w:p>
    <w:p w14:paraId="4B88E55A" w14:textId="77777777" w:rsidR="005A3F69" w:rsidRDefault="005A3F69" w:rsidP="005A3F69">
      <w:pPr>
        <w:spacing w:line="240" w:lineRule="auto"/>
        <w:rPr>
          <w:rFonts w:cstheme="minorHAnsi"/>
          <w:sz w:val="24"/>
          <w:szCs w:val="24"/>
          <w:shd w:val="clear" w:color="auto" w:fill="FFFFFF"/>
        </w:rPr>
      </w:pPr>
    </w:p>
    <w:p w14:paraId="5DD3971E"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Westyorkshire.police.uk. 2021. Roads Policing Unit | West Yorkshire Police. [online] Available at: &lt;https://www.westyorkshire.police.uk/about-us/our-departments/roads-policing-unit/roads-policing-unit&gt; [Accessed 11 July 2021].</w:t>
      </w:r>
    </w:p>
    <w:p w14:paraId="1959498B" w14:textId="77777777" w:rsidR="005A3F69" w:rsidRDefault="005A3F69" w:rsidP="005A3F69">
      <w:pPr>
        <w:spacing w:line="240" w:lineRule="auto"/>
        <w:rPr>
          <w:rFonts w:cstheme="minorHAnsi"/>
          <w:sz w:val="24"/>
          <w:szCs w:val="24"/>
          <w:shd w:val="clear" w:color="auto" w:fill="FFFFFF"/>
        </w:rPr>
      </w:pPr>
    </w:p>
    <w:p w14:paraId="116725B4" w14:textId="77777777" w:rsidR="005A3F69" w:rsidRDefault="005A3F69" w:rsidP="005A3F69">
      <w:pPr>
        <w:spacing w:line="240" w:lineRule="auto"/>
        <w:rPr>
          <w:rFonts w:cstheme="minorHAnsi"/>
          <w:b/>
          <w:sz w:val="24"/>
          <w:szCs w:val="24"/>
          <w:shd w:val="clear" w:color="auto" w:fill="FFFFFF"/>
        </w:rPr>
      </w:pPr>
      <w:r>
        <w:rPr>
          <w:rFonts w:cstheme="minorHAnsi"/>
          <w:sz w:val="24"/>
          <w:szCs w:val="24"/>
          <w:shd w:val="clear" w:color="auto" w:fill="FFFFFF"/>
        </w:rPr>
        <w:t>Whatworks.college.police.uk. 2021. [online] Available at: &lt;https://whatworks.college.police.uk/Research/Documents/Menu_of_tactics.pdf&gt; [Accessed 11 July 2021].)</w:t>
      </w:r>
    </w:p>
    <w:p w14:paraId="3D1E1374" w14:textId="77777777" w:rsidR="005A3F69" w:rsidRDefault="005A3F69" w:rsidP="005A3F69">
      <w:pPr>
        <w:spacing w:line="240" w:lineRule="auto"/>
        <w:rPr>
          <w:rFonts w:cstheme="minorHAnsi"/>
          <w:sz w:val="24"/>
          <w:szCs w:val="24"/>
          <w:shd w:val="clear" w:color="auto" w:fill="FFFFFF"/>
        </w:rPr>
      </w:pPr>
    </w:p>
    <w:p w14:paraId="45DD114C"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Whatworks.college.police.uk. 2021. [online] Available at: &lt;https://whatworks.college.police.uk/Research/Documents/Community_engagement_lessons.pdf&gt; [Accessed 16</w:t>
      </w:r>
      <w:r>
        <w:rPr>
          <w:rFonts w:cstheme="minorHAnsi"/>
          <w:sz w:val="24"/>
          <w:szCs w:val="24"/>
          <w:shd w:val="clear" w:color="auto" w:fill="FFFFFF"/>
          <w:vertAlign w:val="superscript"/>
        </w:rPr>
        <w:t xml:space="preserve"> </w:t>
      </w:r>
      <w:r>
        <w:rPr>
          <w:rFonts w:cstheme="minorHAnsi"/>
          <w:sz w:val="24"/>
          <w:szCs w:val="24"/>
          <w:shd w:val="clear" w:color="auto" w:fill="FFFFFF"/>
        </w:rPr>
        <w:t>June 2021].</w:t>
      </w:r>
    </w:p>
    <w:p w14:paraId="4CED6760" w14:textId="77777777" w:rsidR="005A3F69" w:rsidRDefault="005A3F69" w:rsidP="005A3F69">
      <w:pPr>
        <w:spacing w:line="240" w:lineRule="auto"/>
        <w:rPr>
          <w:rFonts w:cstheme="minorHAnsi"/>
          <w:sz w:val="24"/>
          <w:szCs w:val="24"/>
        </w:rPr>
      </w:pPr>
    </w:p>
    <w:p w14:paraId="4AA3B4C0" w14:textId="77777777" w:rsidR="005A3F69" w:rsidRDefault="005A3F69" w:rsidP="005A3F69">
      <w:pPr>
        <w:spacing w:line="240" w:lineRule="auto"/>
        <w:rPr>
          <w:rFonts w:cstheme="minorHAnsi"/>
          <w:b/>
          <w:sz w:val="24"/>
          <w:szCs w:val="24"/>
          <w:u w:val="single"/>
          <w:shd w:val="clear" w:color="auto" w:fill="FFFFFF"/>
        </w:rPr>
      </w:pPr>
      <w:r>
        <w:rPr>
          <w:rFonts w:cstheme="minorHAnsi"/>
          <w:sz w:val="24"/>
          <w:szCs w:val="24"/>
        </w:rPr>
        <w:t xml:space="preserve">Wilkinson, B., Cohen‐Hatton, S.R. and Honey, R.C., 2019. Decision‐making in multi‐agency groups at simulated major incident emergencies: In situ analysis of adherence to UK doctrine. </w:t>
      </w:r>
      <w:r>
        <w:rPr>
          <w:rFonts w:cstheme="minorHAnsi"/>
          <w:i/>
          <w:iCs/>
          <w:sz w:val="24"/>
          <w:szCs w:val="24"/>
        </w:rPr>
        <w:t>Journal of Contingencies and Crisis Management</w:t>
      </w:r>
      <w:r>
        <w:rPr>
          <w:rFonts w:cstheme="minorHAnsi"/>
          <w:sz w:val="24"/>
          <w:szCs w:val="24"/>
        </w:rPr>
        <w:t xml:space="preserve">, </w:t>
      </w:r>
      <w:r>
        <w:rPr>
          <w:rFonts w:cstheme="minorHAnsi"/>
          <w:i/>
          <w:iCs/>
          <w:sz w:val="24"/>
          <w:szCs w:val="24"/>
        </w:rPr>
        <w:t>27</w:t>
      </w:r>
      <w:r>
        <w:rPr>
          <w:rFonts w:cstheme="minorHAnsi"/>
          <w:sz w:val="24"/>
          <w:szCs w:val="24"/>
        </w:rPr>
        <w:t>(4), pp.306-316.</w:t>
      </w:r>
    </w:p>
    <w:p w14:paraId="055A12A7" w14:textId="77777777" w:rsidR="005A3F69" w:rsidRDefault="005A3F69" w:rsidP="005A3F69">
      <w:pPr>
        <w:spacing w:line="240" w:lineRule="auto"/>
        <w:rPr>
          <w:rFonts w:cstheme="minorHAnsi"/>
          <w:sz w:val="24"/>
          <w:szCs w:val="24"/>
          <w:shd w:val="clear" w:color="auto" w:fill="FFFFFF"/>
        </w:rPr>
      </w:pPr>
    </w:p>
    <w:p w14:paraId="6B8A4F88" w14:textId="77777777" w:rsidR="005A3F69" w:rsidRDefault="005A3F69" w:rsidP="005A3F69">
      <w:pPr>
        <w:spacing w:line="240" w:lineRule="auto"/>
        <w:rPr>
          <w:rFonts w:cstheme="minorHAnsi"/>
          <w:sz w:val="24"/>
          <w:szCs w:val="24"/>
          <w:shd w:val="clear" w:color="auto" w:fill="FFFFFF"/>
        </w:rPr>
      </w:pPr>
      <w:r>
        <w:rPr>
          <w:rFonts w:cstheme="minorHAnsi"/>
          <w:sz w:val="24"/>
          <w:szCs w:val="24"/>
          <w:shd w:val="clear" w:color="auto" w:fill="FFFFFF"/>
        </w:rPr>
        <w:t xml:space="preserve">Willox Jr, N.A., Gordon, G.R., Regan, T.M., </w:t>
      </w:r>
      <w:proofErr w:type="spellStart"/>
      <w:r>
        <w:rPr>
          <w:rFonts w:cstheme="minorHAnsi"/>
          <w:sz w:val="24"/>
          <w:szCs w:val="24"/>
          <w:shd w:val="clear" w:color="auto" w:fill="FFFFFF"/>
        </w:rPr>
        <w:t>Rebovich</w:t>
      </w:r>
      <w:proofErr w:type="spellEnd"/>
      <w:r>
        <w:rPr>
          <w:rFonts w:cstheme="minorHAnsi"/>
          <w:sz w:val="24"/>
          <w:szCs w:val="24"/>
          <w:shd w:val="clear" w:color="auto" w:fill="FFFFFF"/>
        </w:rPr>
        <w:t>, D.J. and Gordon, J.B., 2004. Identity fraud: A critical national and global threat. </w:t>
      </w:r>
      <w:r>
        <w:rPr>
          <w:rFonts w:cstheme="minorHAnsi"/>
          <w:i/>
          <w:iCs/>
          <w:sz w:val="24"/>
          <w:szCs w:val="24"/>
          <w:shd w:val="clear" w:color="auto" w:fill="FFFFFF"/>
        </w:rPr>
        <w:t>Journal of Economic Crime Management</w:t>
      </w:r>
      <w:r>
        <w:rPr>
          <w:rFonts w:cstheme="minorHAnsi"/>
          <w:sz w:val="24"/>
          <w:szCs w:val="24"/>
          <w:shd w:val="clear" w:color="auto" w:fill="FFFFFF"/>
        </w:rPr>
        <w:t>, </w:t>
      </w:r>
      <w:r>
        <w:rPr>
          <w:rFonts w:cstheme="minorHAnsi"/>
          <w:i/>
          <w:iCs/>
          <w:sz w:val="24"/>
          <w:szCs w:val="24"/>
          <w:shd w:val="clear" w:color="auto" w:fill="FFFFFF"/>
        </w:rPr>
        <w:t>2</w:t>
      </w:r>
      <w:r>
        <w:rPr>
          <w:rFonts w:cstheme="minorHAnsi"/>
          <w:sz w:val="24"/>
          <w:szCs w:val="24"/>
          <w:shd w:val="clear" w:color="auto" w:fill="FFFFFF"/>
        </w:rPr>
        <w:t>(1), pp.3-48.)</w:t>
      </w:r>
    </w:p>
    <w:p w14:paraId="3BE6E33A" w14:textId="77777777" w:rsidR="005A3F69" w:rsidRPr="005A3F69" w:rsidRDefault="005A3F69" w:rsidP="005A3F69">
      <w:pPr>
        <w:spacing w:line="480" w:lineRule="auto"/>
        <w:rPr>
          <w:rFonts w:cstheme="minorHAnsi"/>
          <w:b/>
          <w:u w:val="single"/>
        </w:rPr>
      </w:pPr>
    </w:p>
    <w:p w14:paraId="09034601" w14:textId="77777777" w:rsidR="005A3F69" w:rsidRDefault="005A3F69" w:rsidP="005A3F69">
      <w:pPr>
        <w:spacing w:line="480" w:lineRule="auto"/>
        <w:rPr>
          <w:rFonts w:cstheme="minorHAnsi"/>
        </w:rPr>
      </w:pPr>
    </w:p>
    <w:p w14:paraId="12657801" w14:textId="77777777" w:rsidR="005A3F69" w:rsidRPr="009178EA" w:rsidRDefault="005A3F69"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B63B91E" w14:textId="1BC19A67" w:rsidR="00BB18E4" w:rsidRDefault="00BB18E4"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506D7ED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i/>
          <w:iCs/>
          <w:sz w:val="24"/>
          <w:szCs w:val="24"/>
          <w:lang w:eastAsia="en-GB"/>
        </w:rPr>
        <w:t xml:space="preserve">Do not show bias in your assignment you should present a balanced argument putting forward different perspectives.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w:t>
      </w:r>
      <w:r w:rsidRPr="00876921">
        <w:rPr>
          <w:rFonts w:ascii="Arial" w:eastAsia="Times New Roman" w:hAnsi="Arial" w:cs="Arial"/>
          <w:sz w:val="24"/>
          <w:szCs w:val="24"/>
          <w:lang w:eastAsia="en-GB"/>
        </w:rPr>
        <w:lastRenderedPageBreak/>
        <w:t>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6DC653E8" w14:textId="5034F964" w:rsidR="00763CB3" w:rsidRPr="00876921" w:rsidRDefault="00763CB3" w:rsidP="0CC06466">
      <w:pPr>
        <w:spacing w:after="0" w:line="276" w:lineRule="auto"/>
        <w:ind w:left="567" w:right="130"/>
        <w:jc w:val="both"/>
        <w:rPr>
          <w:rFonts w:ascii="Arial" w:eastAsia="Times New Roman" w:hAnsi="Arial" w:cs="Arial"/>
          <w:i/>
          <w:iCs/>
          <w:sz w:val="24"/>
          <w:szCs w:val="24"/>
          <w:lang w:eastAsia="en-GB"/>
        </w:rPr>
      </w:pPr>
      <w:r w:rsidRPr="0CC06466">
        <w:rPr>
          <w:rFonts w:ascii="Arial" w:eastAsia="Times New Roman" w:hAnsi="Arial" w:cs="Arial"/>
          <w:b/>
          <w:bCs/>
          <w:i/>
          <w:iCs/>
          <w:sz w:val="24"/>
          <w:szCs w:val="24"/>
          <w:lang w:eastAsia="en-GB"/>
        </w:rPr>
        <w:t>Guidance specific to this assessment:</w:t>
      </w:r>
      <w:r w:rsidRPr="0CC06466">
        <w:rPr>
          <w:rFonts w:ascii="Arial" w:eastAsia="Times New Roman" w:hAnsi="Arial" w:cs="Arial"/>
          <w:i/>
          <w:iCs/>
          <w:sz w:val="24"/>
          <w:szCs w:val="24"/>
          <w:lang w:eastAsia="en-GB"/>
        </w:rPr>
        <w:t xml:space="preserve"> You might use ‘real world’ examples to highlight your arguments</w:t>
      </w:r>
      <w:r w:rsidR="230E8587" w:rsidRPr="0CC06466">
        <w:rPr>
          <w:rFonts w:ascii="Arial" w:eastAsia="Times New Roman" w:hAnsi="Arial" w:cs="Arial"/>
          <w:i/>
          <w:iCs/>
          <w:sz w:val="24"/>
          <w:szCs w:val="24"/>
          <w:lang w:eastAsia="en-GB"/>
        </w:rPr>
        <w:t>.</w:t>
      </w: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E47D82">
          <w:headerReference w:type="even" r:id="rId14"/>
          <w:headerReference w:type="default" r:id="rId15"/>
          <w:footerReference w:type="even" r:id="rId16"/>
          <w:footerReference w:type="default" r:id="rId17"/>
          <w:headerReference w:type="first" r:id="rId18"/>
          <w:footerReference w:type="first" r:id="rId19"/>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E47D82">
          <w:headerReference w:type="even" r:id="rId20"/>
          <w:headerReference w:type="default" r:id="rId21"/>
          <w:footerReference w:type="even" r:id="rId22"/>
          <w:footerReference w:type="default" r:id="rId23"/>
          <w:headerReference w:type="first" r:id="rId24"/>
          <w:footerReference w:type="first" r:id="rId25"/>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E47D82">
          <w:headerReference w:type="even" r:id="rId26"/>
          <w:headerReference w:type="default" r:id="rId27"/>
          <w:footerReference w:type="even" r:id="rId28"/>
          <w:footerReference w:type="default" r:id="rId29"/>
          <w:headerReference w:type="first" r:id="rId30"/>
          <w:footerReference w:type="first" r:id="rId31"/>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spellStart"/>
            <w:r w:rsidRPr="00876921">
              <w:rPr>
                <w:rFonts w:ascii="Arial" w:hAnsi="Arial" w:cs="Arial"/>
                <w:lang w:eastAsia="en-GB"/>
              </w:rPr>
              <w:t>mis</w:t>
            </w:r>
            <w:proofErr w:type="spellEnd"/>
            <w:r w:rsidRPr="00876921">
              <w:rPr>
                <w:rFonts w:ascii="Arial" w:hAnsi="Arial" w:cs="Arial"/>
                <w:lang w:eastAsia="en-GB"/>
              </w:rPr>
              <w:t>-</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E47D82">
      <w:headerReference w:type="even" r:id="rId32"/>
      <w:headerReference w:type="default" r:id="rId33"/>
      <w:footerReference w:type="even" r:id="rId34"/>
      <w:footerReference w:type="default" r:id="rId35"/>
      <w:headerReference w:type="first" r:id="rId36"/>
      <w:footerReference w:type="first" r:id="rId37"/>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F76BC" w14:textId="739A2E91" w:rsidR="00E47D82" w:rsidRDefault="00E47D82" w:rsidP="00E47D82">
    <w:pPr>
      <w:pStyle w:val="Footer"/>
      <w:rPr>
        <w:color w:val="000000"/>
        <w:sz w:val="17"/>
      </w:rPr>
    </w:pPr>
    <w:bookmarkStart w:id="3" w:name="TITUS1FooterEvenPages"/>
    <w:r w:rsidRPr="00E47D82">
      <w:rPr>
        <w:color w:val="000000"/>
        <w:sz w:val="17"/>
      </w:rPr>
      <w:t> </w:t>
    </w:r>
  </w:p>
  <w:bookmarkEnd w:id="3"/>
  <w:p w14:paraId="6378165C" w14:textId="2B587429" w:rsidR="00E47D82" w:rsidRDefault="00E47D82" w:rsidP="00E47D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272A6">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72A6">
      <w:rPr>
        <w:b/>
        <w:noProof/>
      </w:rPr>
      <w:t>30</w:t>
    </w:r>
    <w:r>
      <w:rPr>
        <w:b/>
        <w:sz w:val="24"/>
        <w:szCs w:val="24"/>
      </w:rPr>
      <w:fldChar w:fldCharType="end"/>
    </w:r>
  </w:p>
  <w:p w14:paraId="10FEAD8D" w14:textId="77777777" w:rsidR="00E47D82" w:rsidRDefault="00E47D82" w:rsidP="00E47D82">
    <w:pPr>
      <w:pStyle w:val="Footer"/>
      <w:jc w:val="right"/>
      <w:rPr>
        <w:sz w:val="16"/>
      </w:rPr>
    </w:pPr>
  </w:p>
  <w:p w14:paraId="50662963" w14:textId="77777777" w:rsidR="00E47D82" w:rsidRDefault="00E47D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BB38D" w14:textId="21791C36" w:rsidR="00E47D82" w:rsidRDefault="00E47D82" w:rsidP="00E47D82">
    <w:pPr>
      <w:pStyle w:val="Footer"/>
      <w:rPr>
        <w:color w:val="000000"/>
        <w:sz w:val="17"/>
      </w:rPr>
    </w:pPr>
    <w:bookmarkStart w:id="4" w:name="TITUS1FooterPrimary"/>
    <w:r w:rsidRPr="00E47D82">
      <w:rPr>
        <w:color w:val="000000"/>
        <w:sz w:val="17"/>
      </w:rPr>
      <w:t> </w:t>
    </w:r>
  </w:p>
  <w:bookmarkEnd w:id="4"/>
  <w:p w14:paraId="74CEE6CC" w14:textId="1C2A98A4"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272A6">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72A6">
      <w:rPr>
        <w:b/>
        <w:noProof/>
      </w:rPr>
      <w:t>30</w:t>
    </w:r>
    <w:r>
      <w:rPr>
        <w:b/>
        <w:sz w:val="24"/>
        <w:szCs w:val="24"/>
      </w:rPr>
      <w:fldChar w:fldCharType="end"/>
    </w:r>
  </w:p>
  <w:p w14:paraId="40790BA2" w14:textId="77777777" w:rsidR="00152E9D" w:rsidRDefault="00A272A6">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9FBDC" w14:textId="5F433037" w:rsidR="00E47D82" w:rsidRDefault="00E47D82" w:rsidP="00E47D82">
    <w:pPr>
      <w:pStyle w:val="Footer"/>
      <w:rPr>
        <w:color w:val="000000"/>
        <w:sz w:val="17"/>
      </w:rPr>
    </w:pPr>
    <w:bookmarkStart w:id="6" w:name="TITUS1FooterFirstPage"/>
    <w:r w:rsidRPr="00E47D82">
      <w:rPr>
        <w:color w:val="000000"/>
        <w:sz w:val="17"/>
      </w:rPr>
      <w:t> </w:t>
    </w:r>
  </w:p>
  <w:bookmarkEnd w:id="6"/>
  <w:p w14:paraId="6ABBB140" w14:textId="30DE339C" w:rsidR="00E47D82" w:rsidRDefault="00E47D82" w:rsidP="00E47D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272A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72A6">
      <w:rPr>
        <w:b/>
        <w:noProof/>
      </w:rPr>
      <w:t>31</w:t>
    </w:r>
    <w:r>
      <w:rPr>
        <w:b/>
        <w:sz w:val="24"/>
        <w:szCs w:val="24"/>
      </w:rPr>
      <w:fldChar w:fldCharType="end"/>
    </w:r>
  </w:p>
  <w:p w14:paraId="3D8BCDD3" w14:textId="77777777" w:rsidR="00E47D82" w:rsidRDefault="00E47D82" w:rsidP="00E47D82">
    <w:pPr>
      <w:pStyle w:val="Footer"/>
      <w:jc w:val="right"/>
      <w:rPr>
        <w:sz w:val="16"/>
      </w:rPr>
    </w:pPr>
  </w:p>
  <w:p w14:paraId="46B3F090" w14:textId="77777777" w:rsidR="00E47D82" w:rsidRDefault="00E47D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4C095" w14:textId="399EF3CE" w:rsidR="00E47D82" w:rsidRDefault="00E47D82" w:rsidP="00E47D82">
    <w:pPr>
      <w:pStyle w:val="Footer"/>
      <w:rPr>
        <w:color w:val="000000"/>
        <w:sz w:val="17"/>
      </w:rPr>
    </w:pPr>
    <w:bookmarkStart w:id="9" w:name="TITUS2FooterEvenPages"/>
    <w:r w:rsidRPr="00E47D82">
      <w:rPr>
        <w:color w:val="000000"/>
        <w:sz w:val="17"/>
      </w:rPr>
      <w:t> </w:t>
    </w:r>
  </w:p>
  <w:bookmarkEnd w:id="9"/>
  <w:p w14:paraId="7CD1757A" w14:textId="77777777" w:rsidR="00E47D82" w:rsidRDefault="00E47D82" w:rsidP="00E47D82">
    <w:pPr>
      <w:pStyle w:val="Footer"/>
      <w:jc w:val="center"/>
    </w:pPr>
  </w:p>
  <w:p w14:paraId="340CEC8C" w14:textId="755145C9" w:rsidR="00E47D82" w:rsidRDefault="00E47D82" w:rsidP="00E47D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272A6">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72A6">
      <w:rPr>
        <w:b/>
        <w:noProof/>
      </w:rPr>
      <w:t>29</w:t>
    </w:r>
    <w:r>
      <w:rPr>
        <w:b/>
        <w:sz w:val="24"/>
        <w:szCs w:val="24"/>
      </w:rPr>
      <w:fldChar w:fldCharType="end"/>
    </w:r>
  </w:p>
  <w:p w14:paraId="6EDB7738" w14:textId="77777777" w:rsidR="00E47D82" w:rsidRDefault="00E47D82" w:rsidP="00E47D82">
    <w:pPr>
      <w:pStyle w:val="Footer"/>
      <w:jc w:val="right"/>
      <w:rPr>
        <w:sz w:val="16"/>
      </w:rPr>
    </w:pPr>
  </w:p>
  <w:p w14:paraId="7479A0AB" w14:textId="77777777" w:rsidR="00E47D82" w:rsidRDefault="00E47D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A6E90" w:rsidR="00152E9D" w:rsidRDefault="00E47D82" w:rsidP="00E47D82">
    <w:pPr>
      <w:pStyle w:val="Footer"/>
      <w:rPr>
        <w:color w:val="000000"/>
        <w:sz w:val="17"/>
      </w:rPr>
    </w:pPr>
    <w:bookmarkStart w:id="10" w:name="TITUS2FooterPrimary"/>
    <w:r w:rsidRPr="00E47D82">
      <w:rPr>
        <w:color w:val="000000"/>
        <w:sz w:val="17"/>
      </w:rPr>
      <w:t> </w:t>
    </w:r>
  </w:p>
  <w:bookmarkEnd w:id="10"/>
  <w:p w14:paraId="4CFEDDA2" w14:textId="77777777" w:rsidR="00E47D82" w:rsidRDefault="00E47D82">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33963" w14:textId="16FBE370" w:rsidR="00E47D82" w:rsidRDefault="00E47D82" w:rsidP="00E47D82">
    <w:pPr>
      <w:pStyle w:val="Footer"/>
      <w:rPr>
        <w:color w:val="000000"/>
        <w:sz w:val="17"/>
      </w:rPr>
    </w:pPr>
    <w:bookmarkStart w:id="12" w:name="TITUS2FooterFirstPage"/>
    <w:r w:rsidRPr="00E47D82">
      <w:rPr>
        <w:color w:val="000000"/>
        <w:sz w:val="17"/>
      </w:rPr>
      <w:t> </w:t>
    </w:r>
  </w:p>
  <w:bookmarkEnd w:id="12"/>
  <w:p w14:paraId="08435405" w14:textId="77777777" w:rsidR="00E47D82" w:rsidRDefault="00E47D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88A96" w14:textId="1BFFCADA" w:rsidR="00E47D82" w:rsidRDefault="00E47D82" w:rsidP="00E47D82">
    <w:pPr>
      <w:pStyle w:val="Footer"/>
      <w:rPr>
        <w:color w:val="000000"/>
        <w:sz w:val="17"/>
      </w:rPr>
    </w:pPr>
    <w:bookmarkStart w:id="15" w:name="TITUS3FooterEvenPages"/>
    <w:r w:rsidRPr="00E47D82">
      <w:rPr>
        <w:color w:val="000000"/>
        <w:sz w:val="17"/>
      </w:rPr>
      <w:t> </w:t>
    </w:r>
  </w:p>
  <w:bookmarkEnd w:id="15"/>
  <w:p w14:paraId="5241E406" w14:textId="77777777" w:rsidR="00E47D82" w:rsidRDefault="00E47D82" w:rsidP="00E47D82">
    <w:pPr>
      <w:pStyle w:val="Footer"/>
      <w:jc w:val="center"/>
    </w:pPr>
  </w:p>
  <w:p w14:paraId="06897C8E" w14:textId="77777777" w:rsidR="00E47D82" w:rsidRDefault="00E47D82" w:rsidP="00E47D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29</w:t>
    </w:r>
    <w:r>
      <w:rPr>
        <w:b/>
        <w:sz w:val="24"/>
        <w:szCs w:val="24"/>
      </w:rPr>
      <w:fldChar w:fldCharType="end"/>
    </w:r>
  </w:p>
  <w:p w14:paraId="637C01D1" w14:textId="77777777" w:rsidR="00E47D82" w:rsidRDefault="00E47D82" w:rsidP="00E47D82">
    <w:pPr>
      <w:pStyle w:val="Footer"/>
      <w:jc w:val="right"/>
      <w:rPr>
        <w:sz w:val="16"/>
      </w:rPr>
    </w:pPr>
  </w:p>
  <w:p w14:paraId="275E8B8A" w14:textId="77777777" w:rsidR="00E47D82" w:rsidRDefault="00E47D8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ABE4B" w14:textId="54192553" w:rsidR="00E47D82" w:rsidRDefault="00E47D82" w:rsidP="00E47D82">
    <w:pPr>
      <w:pStyle w:val="Footer"/>
      <w:rPr>
        <w:color w:val="000000"/>
        <w:sz w:val="17"/>
      </w:rPr>
    </w:pPr>
    <w:bookmarkStart w:id="16" w:name="TITUS3FooterPrimary"/>
    <w:r w:rsidRPr="00E47D82">
      <w:rPr>
        <w:color w:val="000000"/>
        <w:sz w:val="17"/>
      </w:rPr>
      <w:t> </w:t>
    </w:r>
  </w:p>
  <w:bookmarkEnd w:id="16"/>
  <w:p w14:paraId="1FF3EDBF" w14:textId="77777777" w:rsidR="00E47D82" w:rsidRDefault="00E47D82">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96020" w14:textId="278BD22A" w:rsidR="00E47D82" w:rsidRDefault="00E47D82" w:rsidP="00E47D82">
    <w:pPr>
      <w:pStyle w:val="Footer"/>
      <w:rPr>
        <w:color w:val="000000"/>
        <w:sz w:val="17"/>
      </w:rPr>
    </w:pPr>
    <w:bookmarkStart w:id="18" w:name="TITUS3FooterFirstPage"/>
    <w:r w:rsidRPr="00E47D82">
      <w:rPr>
        <w:color w:val="000000"/>
        <w:sz w:val="17"/>
      </w:rPr>
      <w:t> </w:t>
    </w:r>
  </w:p>
  <w:bookmarkEnd w:id="18"/>
  <w:p w14:paraId="4F2C660B" w14:textId="77777777" w:rsidR="00E47D82" w:rsidRDefault="00E47D82" w:rsidP="00E47D82">
    <w:pPr>
      <w:pStyle w:val="Footer"/>
      <w:jc w:val="right"/>
      <w:rPr>
        <w:sz w:val="16"/>
      </w:rPr>
    </w:pPr>
  </w:p>
  <w:p w14:paraId="274DF650" w14:textId="77777777" w:rsidR="00E47D82" w:rsidRDefault="00E47D8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6A522" w14:textId="68C6295D" w:rsidR="00E47D82" w:rsidRDefault="00E47D82" w:rsidP="00E47D82">
    <w:pPr>
      <w:pStyle w:val="Footer"/>
      <w:rPr>
        <w:color w:val="000000"/>
        <w:sz w:val="17"/>
      </w:rPr>
    </w:pPr>
    <w:bookmarkStart w:id="21" w:name="TITUS4FooterEvenPages"/>
    <w:r w:rsidRPr="00E47D82">
      <w:rPr>
        <w:color w:val="000000"/>
        <w:sz w:val="17"/>
      </w:rPr>
      <w:t> </w:t>
    </w:r>
  </w:p>
  <w:bookmarkEnd w:id="21"/>
  <w:p w14:paraId="0948C320" w14:textId="77777777" w:rsidR="00E47D82" w:rsidRDefault="00E47D82" w:rsidP="00E47D82">
    <w:pPr>
      <w:pStyle w:val="Footer"/>
      <w:jc w:val="center"/>
    </w:pPr>
  </w:p>
  <w:p w14:paraId="04F9FDDE" w14:textId="77777777" w:rsidR="00E47D82" w:rsidRDefault="00E47D82" w:rsidP="00E47D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29</w:t>
    </w:r>
    <w:r>
      <w:rPr>
        <w:b/>
        <w:sz w:val="24"/>
        <w:szCs w:val="24"/>
      </w:rPr>
      <w:fldChar w:fldCharType="end"/>
    </w:r>
  </w:p>
  <w:p w14:paraId="058CF270" w14:textId="77777777" w:rsidR="00E47D82" w:rsidRDefault="00E47D82" w:rsidP="00E47D82">
    <w:pPr>
      <w:pStyle w:val="Footer"/>
      <w:jc w:val="right"/>
      <w:rPr>
        <w:sz w:val="16"/>
      </w:rPr>
    </w:pPr>
  </w:p>
  <w:p w14:paraId="0B3D5C6D" w14:textId="77777777" w:rsidR="00E47D82" w:rsidRDefault="00E47D8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636EE" w14:textId="2F92AB96" w:rsidR="00E47D82" w:rsidRDefault="00E47D82" w:rsidP="00E47D82">
    <w:pPr>
      <w:pStyle w:val="Footer"/>
      <w:rPr>
        <w:color w:val="000000"/>
        <w:sz w:val="17"/>
      </w:rPr>
    </w:pPr>
    <w:bookmarkStart w:id="22" w:name="TITUS4FooterPrimary"/>
    <w:r w:rsidRPr="00E47D82">
      <w:rPr>
        <w:color w:val="000000"/>
        <w:sz w:val="17"/>
      </w:rPr>
      <w:t> </w:t>
    </w:r>
  </w:p>
  <w:bookmarkEnd w:id="22"/>
  <w:p w14:paraId="6E537D55" w14:textId="77777777" w:rsidR="00E47D82" w:rsidRDefault="00E47D82">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CB34C" w14:textId="75BDD7F0" w:rsidR="00E47D82" w:rsidRDefault="00E47D82" w:rsidP="00E47D82">
    <w:pPr>
      <w:pStyle w:val="Footer"/>
      <w:rPr>
        <w:color w:val="000000"/>
        <w:sz w:val="17"/>
      </w:rPr>
    </w:pPr>
    <w:bookmarkStart w:id="24" w:name="TITUS4FooterFirstPage"/>
    <w:r w:rsidRPr="00E47D82">
      <w:rPr>
        <w:color w:val="000000"/>
        <w:sz w:val="17"/>
      </w:rPr>
      <w:t> </w:t>
    </w:r>
  </w:p>
  <w:bookmarkEnd w:id="24"/>
  <w:p w14:paraId="07A8DD45" w14:textId="77777777" w:rsidR="00E47D82" w:rsidRDefault="00E47D82" w:rsidP="00E47D82">
    <w:pPr>
      <w:pStyle w:val="Footer"/>
      <w:jc w:val="right"/>
      <w:rPr>
        <w:sz w:val="16"/>
      </w:rPr>
    </w:pPr>
  </w:p>
  <w:p w14:paraId="028733B5" w14:textId="77777777" w:rsidR="00E47D82" w:rsidRDefault="00E47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32D5D" w14:textId="3F5651C2" w:rsidR="00E47D82" w:rsidRDefault="00E47D82" w:rsidP="00E47D82">
    <w:pPr>
      <w:pStyle w:val="Header"/>
      <w:rPr>
        <w:color w:val="000000"/>
        <w:sz w:val="17"/>
      </w:rPr>
    </w:pPr>
    <w:bookmarkStart w:id="1" w:name="TITUS1HeaderEvenPages"/>
    <w:r w:rsidRPr="00E47D82">
      <w:rPr>
        <w:color w:val="000000"/>
        <w:sz w:val="17"/>
      </w:rPr>
      <w:t> </w:t>
    </w:r>
  </w:p>
  <w:bookmarkEnd w:id="1"/>
  <w:p w14:paraId="5EFC224C" w14:textId="77777777" w:rsidR="00E47D82" w:rsidRDefault="00E47D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FF703" w14:textId="0E40FF6B" w:rsidR="00E47D82" w:rsidRDefault="00E47D82" w:rsidP="00E47D82">
    <w:pPr>
      <w:pStyle w:val="Header"/>
      <w:rPr>
        <w:color w:val="000000"/>
        <w:sz w:val="17"/>
      </w:rPr>
    </w:pPr>
    <w:bookmarkStart w:id="2" w:name="TITUS1HeaderPrimary"/>
    <w:r w:rsidRPr="00E47D82">
      <w:rPr>
        <w:color w:val="000000"/>
        <w:sz w:val="17"/>
      </w:rPr>
      <w:t> </w:t>
    </w:r>
  </w:p>
  <w:bookmarkEnd w:id="2"/>
  <w:p w14:paraId="52003C59" w14:textId="77777777" w:rsidR="00E47D82" w:rsidRDefault="00E47D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D61E3" w14:textId="6C70D9D2" w:rsidR="00E47D82" w:rsidRDefault="00E47D82" w:rsidP="00E47D82">
    <w:pPr>
      <w:pStyle w:val="Header"/>
      <w:rPr>
        <w:color w:val="000000"/>
        <w:sz w:val="17"/>
      </w:rPr>
    </w:pPr>
    <w:bookmarkStart w:id="5" w:name="TITUS1HeaderFirstPage"/>
    <w:r w:rsidRPr="00E47D82">
      <w:rPr>
        <w:color w:val="000000"/>
        <w:sz w:val="17"/>
      </w:rPr>
      <w:t> </w:t>
    </w:r>
  </w:p>
  <w:bookmarkEnd w:id="5"/>
  <w:p w14:paraId="3A90D353" w14:textId="77777777" w:rsidR="00E47D82" w:rsidRDefault="00E47D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E0F58" w14:textId="4C0BD593" w:rsidR="00E47D82" w:rsidRDefault="00E47D82" w:rsidP="00E47D82">
    <w:pPr>
      <w:pStyle w:val="Header"/>
      <w:rPr>
        <w:color w:val="000000"/>
        <w:sz w:val="17"/>
      </w:rPr>
    </w:pPr>
    <w:bookmarkStart w:id="7" w:name="TITUS2HeaderEvenPages"/>
    <w:r w:rsidRPr="00E47D82">
      <w:rPr>
        <w:color w:val="000000"/>
        <w:sz w:val="17"/>
      </w:rPr>
      <w:t> </w:t>
    </w:r>
  </w:p>
  <w:bookmarkEnd w:id="7"/>
  <w:p w14:paraId="65FA1FAA" w14:textId="77777777" w:rsidR="00E47D82" w:rsidRDefault="00E47D82" w:rsidP="00E47D82">
    <w:pPr>
      <w:pStyle w:val="Header"/>
    </w:pPr>
  </w:p>
  <w:p w14:paraId="31BCD7E3" w14:textId="77777777" w:rsidR="00E47D82" w:rsidRDefault="00E47D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A0C5F" w14:textId="68B615AA" w:rsidR="00E47D82" w:rsidRDefault="00E47D82" w:rsidP="00E47D82">
    <w:pPr>
      <w:pStyle w:val="Header"/>
      <w:rPr>
        <w:color w:val="000000"/>
        <w:sz w:val="17"/>
      </w:rPr>
    </w:pPr>
    <w:bookmarkStart w:id="8" w:name="TITUS2HeaderPrimary"/>
    <w:r w:rsidRPr="00E47D82">
      <w:rPr>
        <w:color w:val="000000"/>
        <w:sz w:val="17"/>
      </w:rPr>
      <w:t> </w:t>
    </w:r>
  </w:p>
  <w:bookmarkEnd w:id="8"/>
  <w:p w14:paraId="67A38751" w14:textId="77777777" w:rsidR="00E47D82" w:rsidRDefault="00E47D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D4E88" w14:textId="1EFC7610" w:rsidR="00E47D82" w:rsidRDefault="00E47D82" w:rsidP="00E47D82">
    <w:pPr>
      <w:pStyle w:val="Header"/>
      <w:rPr>
        <w:color w:val="000000"/>
        <w:sz w:val="17"/>
      </w:rPr>
    </w:pPr>
    <w:bookmarkStart w:id="11" w:name="TITUS2HeaderFirstPage"/>
    <w:r w:rsidRPr="00E47D82">
      <w:rPr>
        <w:color w:val="000000"/>
        <w:sz w:val="17"/>
      </w:rPr>
      <w:t> </w:t>
    </w:r>
  </w:p>
  <w:bookmarkEnd w:id="11"/>
  <w:p w14:paraId="083C087E" w14:textId="77777777" w:rsidR="00E47D82" w:rsidRDefault="00E47D82" w:rsidP="00E47D82">
    <w:pPr>
      <w:pStyle w:val="Header"/>
    </w:pPr>
  </w:p>
  <w:p w14:paraId="3161B2A4" w14:textId="77777777" w:rsidR="00E47D82" w:rsidRDefault="00E47D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6E008" w14:textId="013FE195" w:rsidR="00E47D82" w:rsidRDefault="00E47D82" w:rsidP="00E47D82">
    <w:pPr>
      <w:pStyle w:val="Header"/>
      <w:rPr>
        <w:color w:val="000000"/>
        <w:sz w:val="17"/>
      </w:rPr>
    </w:pPr>
    <w:bookmarkStart w:id="13" w:name="TITUS3HeaderEvenPages"/>
    <w:r w:rsidRPr="00E47D82">
      <w:rPr>
        <w:color w:val="000000"/>
        <w:sz w:val="17"/>
      </w:rPr>
      <w:t> </w:t>
    </w:r>
  </w:p>
  <w:bookmarkEnd w:id="13"/>
  <w:p w14:paraId="586FF0B8" w14:textId="77777777" w:rsidR="00E47D82" w:rsidRDefault="00E47D82" w:rsidP="00E47D82">
    <w:pPr>
      <w:pStyle w:val="Header"/>
    </w:pPr>
  </w:p>
  <w:p w14:paraId="511D7C41" w14:textId="77777777" w:rsidR="00E47D82" w:rsidRDefault="00E47D8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E90C7" w14:textId="6F725711" w:rsidR="00E47D82" w:rsidRDefault="00E47D82" w:rsidP="00E47D82">
    <w:pPr>
      <w:pStyle w:val="Header"/>
      <w:rPr>
        <w:color w:val="000000"/>
        <w:sz w:val="17"/>
      </w:rPr>
    </w:pPr>
    <w:bookmarkStart w:id="14" w:name="TITUS3HeaderPrimary"/>
    <w:r w:rsidRPr="00E47D82">
      <w:rPr>
        <w:color w:val="000000"/>
        <w:sz w:val="17"/>
      </w:rPr>
      <w:t> </w:t>
    </w:r>
  </w:p>
  <w:bookmarkEnd w:id="14"/>
  <w:p w14:paraId="619A0981" w14:textId="77777777" w:rsidR="00E47D82" w:rsidRDefault="00E47D8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20BC" w14:textId="4A495C5A" w:rsidR="00E47D82" w:rsidRDefault="00E47D82" w:rsidP="00E47D82">
    <w:pPr>
      <w:pStyle w:val="Header"/>
      <w:rPr>
        <w:color w:val="000000"/>
        <w:sz w:val="17"/>
      </w:rPr>
    </w:pPr>
    <w:bookmarkStart w:id="17" w:name="TITUS3HeaderFirstPage"/>
    <w:r w:rsidRPr="00E47D82">
      <w:rPr>
        <w:color w:val="000000"/>
        <w:sz w:val="17"/>
      </w:rPr>
      <w:t> </w:t>
    </w:r>
  </w:p>
  <w:bookmarkEnd w:id="17"/>
  <w:p w14:paraId="1D4DB31C" w14:textId="77777777" w:rsidR="00E47D82" w:rsidRDefault="00E47D82" w:rsidP="00E47D82">
    <w:pPr>
      <w:pStyle w:val="Header"/>
    </w:pPr>
  </w:p>
  <w:p w14:paraId="24AC79CB" w14:textId="77777777" w:rsidR="00E47D82" w:rsidRDefault="00E47D8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67D64" w14:textId="48974723" w:rsidR="00E47D82" w:rsidRDefault="00E47D82" w:rsidP="00E47D82">
    <w:pPr>
      <w:pStyle w:val="Header"/>
      <w:rPr>
        <w:color w:val="000000"/>
        <w:sz w:val="17"/>
      </w:rPr>
    </w:pPr>
    <w:bookmarkStart w:id="19" w:name="TITUS4HeaderEvenPages"/>
    <w:r w:rsidRPr="00E47D82">
      <w:rPr>
        <w:color w:val="000000"/>
        <w:sz w:val="17"/>
      </w:rPr>
      <w:t> </w:t>
    </w:r>
  </w:p>
  <w:bookmarkEnd w:id="19"/>
  <w:p w14:paraId="090B0011" w14:textId="77777777" w:rsidR="00E47D82" w:rsidRDefault="00E47D82" w:rsidP="00E47D82">
    <w:pPr>
      <w:pStyle w:val="Header"/>
    </w:pPr>
  </w:p>
  <w:p w14:paraId="29C51848" w14:textId="77777777" w:rsidR="00E47D82" w:rsidRDefault="00E47D8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4FC11" w14:textId="31F1A358" w:rsidR="00E47D82" w:rsidRDefault="00E47D82" w:rsidP="00E47D82">
    <w:pPr>
      <w:pStyle w:val="Header"/>
      <w:rPr>
        <w:color w:val="000000"/>
        <w:sz w:val="17"/>
      </w:rPr>
    </w:pPr>
    <w:bookmarkStart w:id="20" w:name="TITUS4HeaderPrimary"/>
    <w:r w:rsidRPr="00E47D82">
      <w:rPr>
        <w:color w:val="000000"/>
        <w:sz w:val="17"/>
      </w:rPr>
      <w:t> </w:t>
    </w:r>
  </w:p>
  <w:bookmarkEnd w:id="20"/>
  <w:p w14:paraId="331C8E45" w14:textId="77777777" w:rsidR="00E47D82" w:rsidRDefault="00E47D8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0FBC0" w14:textId="115E4B1C" w:rsidR="00E47D82" w:rsidRDefault="00E47D82" w:rsidP="00E47D82">
    <w:pPr>
      <w:pStyle w:val="Header"/>
      <w:rPr>
        <w:color w:val="000000"/>
        <w:sz w:val="17"/>
      </w:rPr>
    </w:pPr>
    <w:bookmarkStart w:id="23" w:name="TITUS4HeaderFirstPage"/>
    <w:r w:rsidRPr="00E47D82">
      <w:rPr>
        <w:color w:val="000000"/>
        <w:sz w:val="17"/>
      </w:rPr>
      <w:t> </w:t>
    </w:r>
  </w:p>
  <w:bookmarkEnd w:id="23"/>
  <w:p w14:paraId="6E223F04" w14:textId="77777777" w:rsidR="00E47D82" w:rsidRDefault="00E47D82" w:rsidP="00E47D82">
    <w:pPr>
      <w:pStyle w:val="Header"/>
    </w:pPr>
  </w:p>
  <w:p w14:paraId="3D4AEDD7" w14:textId="77777777" w:rsidR="00E47D82" w:rsidRDefault="00E47D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37C42"/>
    <w:rsid w:val="001934C2"/>
    <w:rsid w:val="002C458D"/>
    <w:rsid w:val="00527E79"/>
    <w:rsid w:val="00536896"/>
    <w:rsid w:val="005A3F69"/>
    <w:rsid w:val="00621EDF"/>
    <w:rsid w:val="00763CB3"/>
    <w:rsid w:val="00795C11"/>
    <w:rsid w:val="00810ADD"/>
    <w:rsid w:val="00846F01"/>
    <w:rsid w:val="00893149"/>
    <w:rsid w:val="009178EA"/>
    <w:rsid w:val="009E333B"/>
    <w:rsid w:val="00A272A6"/>
    <w:rsid w:val="00A741C5"/>
    <w:rsid w:val="00B8357D"/>
    <w:rsid w:val="00BB18E4"/>
    <w:rsid w:val="00C656C9"/>
    <w:rsid w:val="00CF7B26"/>
    <w:rsid w:val="00D76CF9"/>
    <w:rsid w:val="00DC3BA2"/>
    <w:rsid w:val="00E47D82"/>
    <w:rsid w:val="00F84916"/>
    <w:rsid w:val="00FF774E"/>
    <w:rsid w:val="0860B511"/>
    <w:rsid w:val="0A1E30FF"/>
    <w:rsid w:val="0CC06466"/>
    <w:rsid w:val="124B3E78"/>
    <w:rsid w:val="1A3706BB"/>
    <w:rsid w:val="230E8587"/>
    <w:rsid w:val="2497CF2C"/>
    <w:rsid w:val="26429D2F"/>
    <w:rsid w:val="3025346F"/>
    <w:rsid w:val="33D7A529"/>
    <w:rsid w:val="3899A0CF"/>
    <w:rsid w:val="502D20D9"/>
    <w:rsid w:val="5523DACC"/>
    <w:rsid w:val="60DC7F1B"/>
    <w:rsid w:val="6837A979"/>
    <w:rsid w:val="6E299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semiHidden/>
    <w:rsid w:val="005A3F69"/>
    <w:rPr>
      <w:color w:val="0000FF"/>
      <w:u w:val="single"/>
    </w:rPr>
  </w:style>
  <w:style w:type="character" w:customStyle="1" w:styleId="selectable">
    <w:name w:val="selectable"/>
    <w:basedOn w:val="DefaultParagraphFont"/>
    <w:rsid w:val="005A3F69"/>
  </w:style>
  <w:style w:type="paragraph" w:styleId="Header">
    <w:name w:val="header"/>
    <w:basedOn w:val="Normal"/>
    <w:link w:val="HeaderChar"/>
    <w:uiPriority w:val="99"/>
    <w:unhideWhenUsed/>
    <w:rsid w:val="00E47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164713">
      <w:bodyDiv w:val="1"/>
      <w:marLeft w:val="0"/>
      <w:marRight w:val="0"/>
      <w:marTop w:val="0"/>
      <w:marBottom w:val="0"/>
      <w:divBdr>
        <w:top w:val="none" w:sz="0" w:space="0" w:color="auto"/>
        <w:left w:val="none" w:sz="0" w:space="0" w:color="auto"/>
        <w:bottom w:val="none" w:sz="0" w:space="0" w:color="auto"/>
        <w:right w:val="none" w:sz="0" w:space="0" w:color="auto"/>
      </w:divBdr>
    </w:div>
    <w:div w:id="404189480">
      <w:bodyDiv w:val="1"/>
      <w:marLeft w:val="0"/>
      <w:marRight w:val="0"/>
      <w:marTop w:val="0"/>
      <w:marBottom w:val="0"/>
      <w:divBdr>
        <w:top w:val="none" w:sz="0" w:space="0" w:color="auto"/>
        <w:left w:val="none" w:sz="0" w:space="0" w:color="auto"/>
        <w:bottom w:val="none" w:sz="0" w:space="0" w:color="auto"/>
        <w:right w:val="none" w:sz="0" w:space="0" w:color="auto"/>
      </w:divBdr>
    </w:div>
    <w:div w:id="1412196800">
      <w:bodyDiv w:val="1"/>
      <w:marLeft w:val="0"/>
      <w:marRight w:val="0"/>
      <w:marTop w:val="0"/>
      <w:marBottom w:val="0"/>
      <w:divBdr>
        <w:top w:val="none" w:sz="0" w:space="0" w:color="auto"/>
        <w:left w:val="none" w:sz="0" w:space="0" w:color="auto"/>
        <w:bottom w:val="none" w:sz="0" w:space="0" w:color="auto"/>
        <w:right w:val="none" w:sz="0" w:space="0" w:color="auto"/>
      </w:divBdr>
    </w:div>
    <w:div w:id="1485315032">
      <w:bodyDiv w:val="1"/>
      <w:marLeft w:val="0"/>
      <w:marRight w:val="0"/>
      <w:marTop w:val="0"/>
      <w:marBottom w:val="0"/>
      <w:divBdr>
        <w:top w:val="none" w:sz="0" w:space="0" w:color="auto"/>
        <w:left w:val="none" w:sz="0" w:space="0" w:color="auto"/>
        <w:bottom w:val="none" w:sz="0" w:space="0" w:color="auto"/>
        <w:right w:val="none" w:sz="0" w:space="0" w:color="auto"/>
      </w:divBdr>
    </w:div>
    <w:div w:id="180912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jesip.org.uk/joint-doctrine"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A8DE45B5-FABA-4727-935C-66B04A5C5E5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8636</Words>
  <Characters>49231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Marshall,Jessica swp6559</cp:lastModifiedBy>
  <cp:revision>2</cp:revision>
  <cp:lastPrinted>2020-03-18T13:24:00Z</cp:lastPrinted>
  <dcterms:created xsi:type="dcterms:W3CDTF">2021-07-12T19:30:00Z</dcterms:created>
  <dcterms:modified xsi:type="dcterms:W3CDTF">2021-07-12T19:30:00Z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e7fad0d3-345d-45f3-95d2-d2e4b48337c4</vt:lpwstr>
  </property>
  <property fmtid="{D5CDD505-2E9C-101B-9397-08002B2CF9AE}" pid="4" name="Classification">
    <vt:lpwstr>OFFICIAL</vt:lpwstr>
  </property>
  <property fmtid="{D5CDD505-2E9C-101B-9397-08002B2CF9AE}" pid="5" name="Visibility">
    <vt:lpwstr>NOT VISIBLE</vt:lpwstr>
  </property>
</Properties>
</file>