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4">
      <w:pPr>
        <w:pBdr>
          <w:top w:color="156082" w:space="10" w:sz="4" w:val="single"/>
          <w:bottom w:color="156082" w:space="26" w:sz="4" w:val="single"/>
        </w:pBdr>
        <w:spacing w:after="360" w:before="360" w:lineRule="auto"/>
        <w:ind w:left="864" w:right="864" w:firstLine="0"/>
        <w:rPr>
          <w:i w:val="1"/>
          <w:color w:val="156082"/>
        </w:rPr>
      </w:pPr>
      <w:r w:rsidDel="00000000" w:rsidR="00000000" w:rsidRPr="00000000">
        <w:rPr>
          <w:i w:val="1"/>
          <w:color w:val="156082"/>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697714" cy="891617"/>
            <wp:effectExtent b="0" l="0" r="0" t="0"/>
            <wp:wrapSquare wrapText="bothSides" distB="0" distT="0" distL="114300" distR="114300"/>
            <wp:docPr descr="A close up of black text&#10;&#10;Description automatically generated" id="846876588" name="image1.png"/>
            <a:graphic>
              <a:graphicData uri="http://schemas.openxmlformats.org/drawingml/2006/picture">
                <pic:pic>
                  <pic:nvPicPr>
                    <pic:cNvPr descr="A close up of black text&#10;&#10;Description automatically generated" id="0" name="image1.png"/>
                    <pic:cNvPicPr preferRelativeResize="0"/>
                  </pic:nvPicPr>
                  <pic:blipFill>
                    <a:blip r:embed="rId7"/>
                    <a:srcRect b="0" l="0" r="0" t="0"/>
                    <a:stretch>
                      <a:fillRect/>
                    </a:stretch>
                  </pic:blipFill>
                  <pic:spPr>
                    <a:xfrm>
                      <a:off x="0" y="0"/>
                      <a:ext cx="2697714" cy="891617"/>
                    </a:xfrm>
                    <a:prstGeom prst="rect"/>
                    <a:ln/>
                  </pic:spPr>
                </pic:pic>
              </a:graphicData>
            </a:graphic>
          </wp:anchor>
        </w:drawing>
      </w:r>
    </w:p>
    <w:p w:rsidR="00000000" w:rsidDel="00000000" w:rsidP="00000000" w:rsidRDefault="00000000" w:rsidRPr="00000000" w14:paraId="00000005">
      <w:pPr>
        <w:pBdr>
          <w:top w:color="156082" w:space="10" w:sz="4" w:val="single"/>
          <w:bottom w:color="156082" w:space="26" w:sz="4" w:val="single"/>
        </w:pBdr>
        <w:spacing w:after="360" w:before="360" w:lineRule="auto"/>
        <w:ind w:left="864" w:right="864" w:firstLine="0"/>
        <w:jc w:val="center"/>
        <w:rPr>
          <w:rFonts w:ascii="Arial" w:cs="Arial" w:eastAsia="Arial" w:hAnsi="Arial"/>
          <w:b w:val="1"/>
          <w:i w:val="1"/>
          <w:color w:val="156082"/>
          <w:sz w:val="36"/>
          <w:szCs w:val="36"/>
        </w:rPr>
      </w:pPr>
      <w:r w:rsidDel="00000000" w:rsidR="00000000" w:rsidRPr="00000000">
        <w:rPr>
          <w:rFonts w:ascii="Arial" w:cs="Arial" w:eastAsia="Arial" w:hAnsi="Arial"/>
          <w:b w:val="1"/>
          <w:smallCaps w:val="1"/>
          <w:color w:val="156082"/>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t xml:space="preserve">Hotel Placement – Managing Guest Services</w:t>
      </w:r>
    </w:p>
    <w:p w:rsidR="00000000" w:rsidDel="00000000" w:rsidP="00000000" w:rsidRDefault="00000000" w:rsidRPr="00000000" w14:paraId="00000008">
      <w:pPr>
        <w:jc w:val="center"/>
        <w:rPr>
          <w:rFonts w:ascii="Arial" w:cs="Arial" w:eastAsia="Arial" w:hAnsi="Arial"/>
        </w:rPr>
      </w:pPr>
      <w:r w:rsidDel="00000000" w:rsidR="00000000" w:rsidRPr="00000000">
        <w:rPr>
          <w:rtl w:val="0"/>
        </w:rPr>
        <w:t xml:space="preserve">Operations BMIH6003</w:t>
      </w:r>
      <w:r w:rsidDel="00000000" w:rsidR="00000000" w:rsidRPr="00000000">
        <w:rPr>
          <w:rtl w:val="0"/>
        </w:rPr>
      </w:r>
    </w:p>
    <w:p w:rsidR="00000000" w:rsidDel="00000000" w:rsidP="00000000" w:rsidRDefault="00000000" w:rsidRPr="00000000" w14:paraId="00000009">
      <w:pPr>
        <w:jc w:val="center"/>
        <w:rPr>
          <w:rFonts w:ascii="Arial" w:cs="Arial" w:eastAsia="Arial" w:hAnsi="Arial"/>
        </w:rPr>
      </w:pPr>
      <w:r w:rsidDel="00000000" w:rsidR="00000000" w:rsidRPr="00000000">
        <w:rPr>
          <w:rtl w:val="0"/>
        </w:rPr>
      </w:r>
    </w:p>
    <w:p w:rsidR="00000000" w:rsidDel="00000000" w:rsidP="00000000" w:rsidRDefault="00000000" w:rsidRPr="00000000" w14:paraId="0000000A">
      <w:pPr>
        <w:jc w:val="center"/>
        <w:rPr>
          <w:rFonts w:ascii="Arial" w:cs="Arial" w:eastAsia="Arial" w:hAnsi="Arial"/>
        </w:rPr>
      </w:pPr>
      <w:r w:rsidDel="00000000" w:rsidR="00000000" w:rsidRPr="00000000">
        <w:rPr>
          <w:rtl w:val="0"/>
        </w:rPr>
      </w:r>
    </w:p>
    <w:p w:rsidR="00000000" w:rsidDel="00000000" w:rsidP="00000000" w:rsidRDefault="00000000" w:rsidRPr="00000000" w14:paraId="0000000B">
      <w:pPr>
        <w:jc w:val="center"/>
        <w:rPr>
          <w:rFonts w:ascii="Arial" w:cs="Arial" w:eastAsia="Arial" w:hAnsi="Arial"/>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rPr>
      </w:pPr>
      <w:r w:rsidDel="00000000" w:rsidR="00000000" w:rsidRPr="00000000">
        <w:rPr>
          <w:b w:val="1"/>
          <w:color w:val="156082"/>
          <w:rtl w:val="0"/>
        </w:rPr>
        <w:t xml:space="preserve">Reflective Learning Log: Managing Guest Service Operations Placement Experience</w:t>
      </w:r>
      <w:r w:rsidDel="00000000" w:rsidR="00000000" w:rsidRPr="00000000">
        <w:rPr>
          <w:rtl w:val="0"/>
        </w:rPr>
      </w:r>
    </w:p>
    <w:p w:rsidR="00000000" w:rsidDel="00000000" w:rsidP="00000000" w:rsidRDefault="00000000" w:rsidRPr="00000000" w14:paraId="0000000D">
      <w:pPr>
        <w:rPr>
          <w:rFonts w:ascii="Arial" w:cs="Arial" w:eastAsia="Arial" w:hAnsi="Arial"/>
          <w:b w:val="1"/>
        </w:rPr>
      </w:pPr>
      <w:r w:rsidDel="00000000" w:rsidR="00000000" w:rsidRPr="00000000">
        <w:rPr>
          <w:rtl w:val="0"/>
        </w:rPr>
      </w:r>
    </w:p>
    <w:p w:rsidR="00000000" w:rsidDel="00000000" w:rsidP="00000000" w:rsidRDefault="00000000" w:rsidRPr="00000000" w14:paraId="0000000E">
      <w:pPr>
        <w:spacing w:line="360" w:lineRule="auto"/>
        <w:rPr>
          <w:b w:val="1"/>
        </w:rPr>
      </w:pPr>
      <w:r w:rsidDel="00000000" w:rsidR="00000000" w:rsidRPr="00000000">
        <w:rPr>
          <w:rtl w:val="0"/>
        </w:rPr>
      </w:r>
    </w:p>
    <w:p w:rsidR="00000000" w:rsidDel="00000000" w:rsidP="00000000" w:rsidRDefault="00000000" w:rsidRPr="00000000" w14:paraId="0000000F">
      <w:pPr>
        <w:spacing w:line="360" w:lineRule="auto"/>
        <w:rPr>
          <w:b w:val="1"/>
        </w:rPr>
      </w:pPr>
      <w:r w:rsidDel="00000000" w:rsidR="00000000" w:rsidRPr="00000000">
        <w:rPr>
          <w:rtl w:val="0"/>
        </w:rPr>
      </w:r>
    </w:p>
    <w:p w:rsidR="00000000" w:rsidDel="00000000" w:rsidP="00000000" w:rsidRDefault="00000000" w:rsidRPr="00000000" w14:paraId="00000010">
      <w:pPr>
        <w:spacing w:line="360" w:lineRule="auto"/>
        <w:rPr>
          <w:b w:val="1"/>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b w:val="1"/>
        </w:rPr>
      </w:pPr>
      <w:r w:rsidDel="00000000" w:rsidR="00000000" w:rsidRPr="00000000">
        <w:rPr>
          <w:rFonts w:ascii="Arial" w:cs="Arial" w:eastAsia="Arial" w:hAnsi="Arial"/>
          <w:b w:val="1"/>
          <w:rtl w:val="0"/>
        </w:rPr>
        <w:t xml:space="preserve">Student Name: </w:t>
      </w:r>
      <w:r w:rsidDel="00000000" w:rsidR="00000000" w:rsidRPr="00000000">
        <w:rPr>
          <w:b w:val="1"/>
          <w:rtl w:val="0"/>
        </w:rPr>
        <w:t xml:space="preserve">Georgiana</w:t>
      </w:r>
      <w:r w:rsidDel="00000000" w:rsidR="00000000" w:rsidRPr="00000000">
        <w:rPr>
          <w:rFonts w:ascii="Arial" w:cs="Arial" w:eastAsia="Arial" w:hAnsi="Arial"/>
          <w:b w:val="1"/>
          <w:rtl w:val="0"/>
        </w:rPr>
        <w:t xml:space="preserve"> Poteaca</w:t>
      </w:r>
    </w:p>
    <w:p w:rsidR="00000000" w:rsidDel="00000000" w:rsidP="00000000" w:rsidRDefault="00000000" w:rsidRPr="00000000" w14:paraId="00000012">
      <w:pPr>
        <w:spacing w:line="360" w:lineRule="auto"/>
        <w:rPr>
          <w:rFonts w:ascii="Arial" w:cs="Arial" w:eastAsia="Arial" w:hAnsi="Arial"/>
          <w:b w:val="1"/>
        </w:rPr>
      </w:pPr>
      <w:r w:rsidDel="00000000" w:rsidR="00000000" w:rsidRPr="00000000">
        <w:rPr>
          <w:rFonts w:ascii="Arial" w:cs="Arial" w:eastAsia="Arial" w:hAnsi="Arial"/>
          <w:b w:val="1"/>
          <w:rtl w:val="0"/>
        </w:rPr>
        <w:t xml:space="preserve">Student ID: 2206484</w:t>
      </w:r>
    </w:p>
    <w:p w:rsidR="00000000" w:rsidDel="00000000" w:rsidP="00000000" w:rsidRDefault="00000000" w:rsidRPr="00000000" w14:paraId="00000013">
      <w:pPr>
        <w:spacing w:line="360" w:lineRule="auto"/>
        <w:rPr>
          <w:rFonts w:ascii="Arial" w:cs="Arial" w:eastAsia="Arial" w:hAnsi="Arial"/>
          <w:b w:val="1"/>
        </w:rPr>
      </w:pPr>
      <w:r w:rsidDel="00000000" w:rsidR="00000000" w:rsidRPr="00000000">
        <w:rPr>
          <w:rFonts w:ascii="Arial" w:cs="Arial" w:eastAsia="Arial" w:hAnsi="Arial"/>
          <w:b w:val="1"/>
          <w:rtl w:val="0"/>
        </w:rPr>
        <w:t xml:space="preserve">Tutor's Name: </w:t>
      </w:r>
      <w:r w:rsidDel="00000000" w:rsidR="00000000" w:rsidRPr="00000000">
        <w:rPr>
          <w:b w:val="1"/>
          <w:rtl w:val="0"/>
        </w:rPr>
        <w:t xml:space="preserve">Jessica Newport</w:t>
      </w:r>
      <w:r w:rsidDel="00000000" w:rsidR="00000000" w:rsidRPr="00000000">
        <w:rPr>
          <w:rtl w:val="0"/>
        </w:rPr>
      </w:r>
    </w:p>
    <w:p w:rsidR="00000000" w:rsidDel="00000000" w:rsidP="00000000" w:rsidRDefault="00000000" w:rsidRPr="00000000" w14:paraId="00000014">
      <w:pPr>
        <w:rPr>
          <w:rFonts w:ascii="Arial" w:cs="Arial" w:eastAsia="Arial" w:hAnsi="Arial"/>
          <w:b w:val="1"/>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color="0f4761" w:space="10" w:sz="4" w:val="single"/>
          <w:left w:space="0" w:sz="0" w:val="nil"/>
          <w:bottom w:color="0f4761" w:space="10" w:sz="4" w:val="single"/>
          <w:right w:space="0" w:sz="0" w:val="nil"/>
          <w:between w:space="0" w:sz="0" w:val="nil"/>
        </w:pBdr>
        <w:shd w:fill="auto" w:val="clear"/>
        <w:spacing w:after="360" w:before="360" w:line="279" w:lineRule="auto"/>
        <w:ind w:left="864" w:right="864" w:firstLine="0"/>
        <w:jc w:val="center"/>
        <w:rPr>
          <w:rFonts w:ascii="Arial" w:cs="Arial" w:eastAsia="Arial" w:hAnsi="Arial"/>
          <w:b w:val="0"/>
          <w:i w:val="1"/>
          <w:smallCaps w:val="0"/>
          <w:strike w:val="0"/>
          <w:color w:val="0f4761"/>
          <w:sz w:val="32"/>
          <w:szCs w:val="32"/>
          <w:u w:val="none"/>
          <w:shd w:fill="auto" w:val="clear"/>
          <w:vertAlign w:val="baseline"/>
        </w:rPr>
      </w:pPr>
      <w:r w:rsidDel="00000000" w:rsidR="00000000" w:rsidRPr="00000000">
        <w:rPr>
          <w:rFonts w:ascii="Arial" w:cs="Arial" w:eastAsia="Arial" w:hAnsi="Arial"/>
          <w:b w:val="0"/>
          <w:i w:val="1"/>
          <w:smallCaps w:val="0"/>
          <w:strike w:val="0"/>
          <w:color w:val="0f4761"/>
          <w:sz w:val="32"/>
          <w:szCs w:val="32"/>
          <w:u w:val="none"/>
          <w:shd w:fill="auto" w:val="clear"/>
          <w:vertAlign w:val="baseline"/>
          <w:rtl w:val="0"/>
        </w:rPr>
        <w:t xml:space="preserve">Report</w:t>
      </w:r>
      <w:r w:rsidDel="00000000" w:rsidR="00000000" w:rsidRPr="00000000">
        <w:br w:type="page"/>
      </w: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Table of Contents</w:t>
      </w:r>
    </w:p>
    <w:p w:rsidR="00000000" w:rsidDel="00000000" w:rsidP="00000000" w:rsidRDefault="00000000" w:rsidRPr="00000000" w14:paraId="0000001A">
      <w:pPr>
        <w:numPr>
          <w:ilvl w:val="0"/>
          <w:numId w:val="1"/>
        </w:numPr>
        <w:ind w:left="720" w:hanging="360"/>
        <w:rPr/>
      </w:pPr>
      <w:r w:rsidDel="00000000" w:rsidR="00000000" w:rsidRPr="00000000">
        <w:rPr>
          <w:b w:val="1"/>
          <w:rtl w:val="0"/>
        </w:rPr>
        <w:t xml:space="preserve">Introduction</w:t>
      </w:r>
      <w:r w:rsidDel="00000000" w:rsidR="00000000" w:rsidRPr="00000000">
        <w:rPr>
          <w:rtl w:val="0"/>
        </w:rPr>
        <w:br w:type="textWrapping"/>
      </w:r>
    </w:p>
    <w:p w:rsidR="00000000" w:rsidDel="00000000" w:rsidP="00000000" w:rsidRDefault="00000000" w:rsidRPr="00000000" w14:paraId="0000001B">
      <w:pPr>
        <w:numPr>
          <w:ilvl w:val="0"/>
          <w:numId w:val="1"/>
        </w:numPr>
        <w:ind w:left="720" w:hanging="360"/>
        <w:rPr/>
      </w:pPr>
      <w:r w:rsidDel="00000000" w:rsidR="00000000" w:rsidRPr="00000000">
        <w:rPr>
          <w:b w:val="1"/>
          <w:rtl w:val="0"/>
        </w:rPr>
        <w:t xml:space="preserve">Reflection on Experience and Personal Development</w:t>
      </w:r>
      <w:r w:rsidDel="00000000" w:rsidR="00000000" w:rsidRPr="00000000">
        <w:rPr>
          <w:rtl w:val="0"/>
        </w:rPr>
        <w:br w:type="textWrapping"/>
      </w:r>
    </w:p>
    <w:p w:rsidR="00000000" w:rsidDel="00000000" w:rsidP="00000000" w:rsidRDefault="00000000" w:rsidRPr="00000000" w14:paraId="0000001C">
      <w:pPr>
        <w:numPr>
          <w:ilvl w:val="0"/>
          <w:numId w:val="1"/>
        </w:numPr>
        <w:ind w:left="720" w:hanging="360"/>
        <w:rPr/>
      </w:pPr>
      <w:r w:rsidDel="00000000" w:rsidR="00000000" w:rsidRPr="00000000">
        <w:rPr>
          <w:b w:val="1"/>
          <w:rtl w:val="0"/>
        </w:rPr>
        <w:t xml:space="preserve">Critical Analysis of Work-Based Skills and Technical Knowledge</w:t>
      </w:r>
      <w:r w:rsidDel="00000000" w:rsidR="00000000" w:rsidRPr="00000000">
        <w:rPr>
          <w:rtl w:val="0"/>
        </w:rPr>
        <w:t xml:space="preserve"> </w:t>
        <w:br w:type="textWrapping"/>
      </w:r>
    </w:p>
    <w:p w:rsidR="00000000" w:rsidDel="00000000" w:rsidP="00000000" w:rsidRDefault="00000000" w:rsidRPr="00000000" w14:paraId="0000001D">
      <w:pPr>
        <w:numPr>
          <w:ilvl w:val="0"/>
          <w:numId w:val="1"/>
        </w:numPr>
        <w:ind w:left="720" w:hanging="360"/>
        <w:rPr/>
      </w:pPr>
      <w:r w:rsidDel="00000000" w:rsidR="00000000" w:rsidRPr="00000000">
        <w:rPr>
          <w:b w:val="1"/>
          <w:rtl w:val="0"/>
        </w:rPr>
        <w:t xml:space="preserve">Reflection on Organisational Issues</w:t>
      </w:r>
      <w:r w:rsidDel="00000000" w:rsidR="00000000" w:rsidRPr="00000000">
        <w:rPr>
          <w:rtl w:val="0"/>
        </w:rPr>
        <w:t xml:space="preserve"> </w:t>
        <w:br w:type="textWrapping"/>
      </w:r>
    </w:p>
    <w:p w:rsidR="00000000" w:rsidDel="00000000" w:rsidP="00000000" w:rsidRDefault="00000000" w:rsidRPr="00000000" w14:paraId="0000001E">
      <w:pPr>
        <w:numPr>
          <w:ilvl w:val="0"/>
          <w:numId w:val="1"/>
        </w:numPr>
        <w:ind w:left="720" w:hanging="360"/>
        <w:rPr/>
      </w:pPr>
      <w:r w:rsidDel="00000000" w:rsidR="00000000" w:rsidRPr="00000000">
        <w:rPr>
          <w:b w:val="1"/>
          <w:rtl w:val="0"/>
        </w:rPr>
        <w:t xml:space="preserve">Conclusion and Action Plan</w:t>
      </w:r>
      <w:r w:rsidDel="00000000" w:rsidR="00000000" w:rsidRPr="00000000">
        <w:rPr>
          <w:rtl w:val="0"/>
        </w:rPr>
        <w:t xml:space="preserve"> </w:t>
        <w:br w:type="textWrapping"/>
      </w:r>
    </w:p>
    <w:p w:rsidR="00000000" w:rsidDel="00000000" w:rsidP="00000000" w:rsidRDefault="00000000" w:rsidRPr="00000000" w14:paraId="0000001F">
      <w:pPr>
        <w:numPr>
          <w:ilvl w:val="0"/>
          <w:numId w:val="1"/>
        </w:numPr>
        <w:ind w:left="720" w:hanging="360"/>
        <w:rPr/>
      </w:pPr>
      <w:r w:rsidDel="00000000" w:rsidR="00000000" w:rsidRPr="00000000">
        <w:rPr>
          <w:b w:val="1"/>
          <w:rtl w:val="0"/>
        </w:rPr>
        <w:t xml:space="preserve">References</w:t>
      </w:r>
      <w:r w:rsidDel="00000000" w:rsidR="00000000" w:rsidRPr="00000000">
        <w:rPr>
          <w:rtl w:val="0"/>
        </w:rPr>
        <w:t xml:space="preserve"> </w:t>
      </w:r>
    </w:p>
    <w:p w:rsidR="00000000" w:rsidDel="00000000" w:rsidP="00000000" w:rsidRDefault="00000000" w:rsidRPr="00000000" w14:paraId="000000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1. Introduction </w:t>
      </w:r>
    </w:p>
    <w:p w:rsidR="00000000" w:rsidDel="00000000" w:rsidP="00000000" w:rsidRDefault="00000000" w:rsidRPr="00000000" w14:paraId="00000024">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1.1 Overview of Guest Service Operations </w:t>
      </w:r>
    </w:p>
    <w:p w:rsidR="00000000" w:rsidDel="00000000" w:rsidP="00000000" w:rsidRDefault="00000000" w:rsidRPr="00000000" w14:paraId="00000025">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In the hotel sector, guest service activities are essential to guaranteeing client happiness and loyalty (Bardi, 2010). These activities cover housekeeping, maintenance, leisure clubs, meetings and events, all of which support service quality and efficiency (Casado, 2012). My ten-week job at Ibis Thurrock gave me understanding of how these departments work to create a flawless visitor experience. This experience let me see how directly guest interactions, service recovery, and operational management affect customer impressions .    </w:t>
      </w: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1.2 Learning Objectives for the Placement </w:t>
      </w:r>
    </w:p>
    <w:p w:rsidR="00000000" w:rsidDel="00000000" w:rsidP="00000000" w:rsidRDefault="00000000" w:rsidRPr="00000000" w14:paraId="00000027">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Developing practical and managerial skills, improving problem-solving ability, and using theoretical knowledge to apply to real-world situations were my primary goals of my placement (Johnston, Clark, and Shulver, 2012). I wanted to learn the operational difficulties in a hotel environment, hone my communication and teamwork abilities, and get first-hand knowledge in guest service monitoring. Thinking back on my experiences helps me to evaluate my professional development and suitability for a job in hospitality.</w:t>
      </w: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2. Reflection on Experience and Personal Development </w:t>
      </w:r>
    </w:p>
    <w:p w:rsidR="00000000" w:rsidDel="00000000" w:rsidP="00000000" w:rsidRDefault="00000000" w:rsidRPr="00000000" w14:paraId="0000002A">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2.1 Supervisory Experience in Housekeeping, Maintenance, Leisure Club, and Meetings &amp; Events </w:t>
      </w:r>
    </w:p>
    <w:p w:rsidR="00000000" w:rsidDel="00000000" w:rsidP="00000000" w:rsidRDefault="00000000" w:rsidRPr="00000000" w14:paraId="0000002B">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I shadowed housekeeping managers at Ibis Thurrock to learn about task distribution, quality control, guest expectations (Rughubalan, 2009). The experience showed how efficiency and cleanliness criteria support guest happiness.</w:t>
      </w:r>
    </w:p>
    <w:p w:rsidR="00000000" w:rsidDel="00000000" w:rsidP="00000000" w:rsidRDefault="00000000" w:rsidRPr="00000000" w14:paraId="0000002C">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In maintenance, I saw how visitor comfort and operational safety are guaranteed through management of hotel facilities (Tewan, 2009). Preventing guest complaints depended critically on fast reaction to maintenance needs.</w:t>
      </w:r>
    </w:p>
    <w:p w:rsidR="00000000" w:rsidDel="00000000" w:rsidP="00000000" w:rsidRDefault="00000000" w:rsidRPr="00000000" w14:paraId="0000002D">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I saw at the Leisure Club how recreational offerings improve the whole guest experience. Managing bookings, planning events, and answering client questions called for both excellent interpersonal and organisational abilities (Vallen &amp; Vallen, 2014).</w:t>
      </w:r>
    </w:p>
    <w:p w:rsidR="00000000" w:rsidDel="00000000" w:rsidP="00000000" w:rsidRDefault="00000000" w:rsidRPr="00000000" w14:paraId="0000002E">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Finally, in Meetings &amp; Events, I helped to arrange service venues. To satisfy customer expectations, this position called for exact attention to detail, good time management, and teamwork (Wood, 2013).</w:t>
      </w: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2.2 Development of Work-Based Skills and Technical Knowledge </w:t>
      </w:r>
    </w:p>
    <w:p w:rsidR="00000000" w:rsidDel="00000000" w:rsidP="00000000" w:rsidRDefault="00000000" w:rsidRPr="00000000" w14:paraId="00000030">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Particularly regarding problem-solving, adaptability, and communication, this arrangement really improved my work-based talents. I developed my ability to manage under duress, including handling last-minute room adjustments brought on by maintenance problems (Johnston, Clark, and Shulver, 2012).</w:t>
      </w:r>
    </w:p>
    <w:p w:rsidR="00000000" w:rsidDel="00000000" w:rsidP="00000000" w:rsidRDefault="00000000" w:rsidRPr="00000000" w14:paraId="00000031">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Using guest service management software helped me to acquire technical abilities as well; these are necessary for managing reserves and tracking maintenance requests (Bardi, 2010). Being able to negotiate digital technologies helped me to coordinate services more effectively.</w:t>
      </w: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2.3 Impact of Previous Industry Experience and Academic Journey </w:t>
      </w:r>
    </w:p>
    <w:p w:rsidR="00000000" w:rsidDel="00000000" w:rsidP="00000000" w:rsidRDefault="00000000" w:rsidRPr="00000000" w14:paraId="00000033">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My hotel management degree gave me a great basis for grasping ideas of customer service. Theoretical approaches such as SERVQUAL (Parasuraman, Zeithaml, and Berry, 1988) let me assess deficiencies in service quality.</w:t>
      </w:r>
    </w:p>
    <w:p w:rsidR="00000000" w:rsidDel="00000000" w:rsidP="00000000" w:rsidRDefault="00000000" w:rsidRPr="00000000" w14:paraId="00000034">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Having worked in food service before, especially in managing guest contacts and conflict resolution, helped me adjust into the hotel environment (QAA, 2018). Using scholarly theories in practical situations strengthened the need of experiential learning in professional growth (Schön, 1983).</w:t>
      </w:r>
      <w:r w:rsidDel="00000000" w:rsidR="00000000" w:rsidRPr="00000000">
        <w:rPr>
          <w:rtl w:val="0"/>
        </w:rPr>
      </w:r>
    </w:p>
    <w:p w:rsidR="00000000" w:rsidDel="00000000" w:rsidP="00000000" w:rsidRDefault="00000000" w:rsidRPr="00000000" w14:paraId="00000035">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3. Critical Analysis of Work-Based Skills and Technical Knowledge </w:t>
      </w:r>
    </w:p>
    <w:p w:rsidR="00000000" w:rsidDel="00000000" w:rsidP="00000000" w:rsidRDefault="00000000" w:rsidRPr="00000000" w14:paraId="00000037">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Managing guest service operations calls for a mix of technical knowledge, practical skills, and problem-solving ability, I found out during my placement at Ibis Thurrock. This part critically assesses the main competencies needed, how well theoretical ideas apply to practical situations, and particular instances from my placement experience .</w:t>
      </w:r>
      <w:r w:rsidDel="00000000" w:rsidR="00000000" w:rsidRPr="00000000">
        <w:rPr>
          <w:rtl w:val="0"/>
        </w:rPr>
      </w:r>
    </w:p>
    <w:p w:rsidR="00000000" w:rsidDel="00000000" w:rsidP="00000000" w:rsidRDefault="00000000" w:rsidRPr="00000000" w14:paraId="00000038">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3.1 Key Skills Required for Managing Guest Service Operations </w:t>
      </w:r>
    </w:p>
    <w:p w:rsidR="00000000" w:rsidDel="00000000" w:rsidP="00000000" w:rsidRDefault="00000000" w:rsidRPr="00000000" w14:paraId="0000003A">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Several key abilities are needed to guarantee flawless guest service operations: good communication, problem-solving, time management, leadership, and flexibility (Tewan, 2009). Managing visitor demands and properly addressing issues depend on strong personal skills (Vallen &amp; Vallen, 2014) .</w:t>
      </w:r>
    </w:p>
    <w:p w:rsidR="00000000" w:rsidDel="00000000" w:rsidP="00000000" w:rsidRDefault="00000000" w:rsidRPr="00000000" w14:paraId="0000003B">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Especially with passenger complaints or service interruptions, problem-solving was crucial. Time management was crucial at Ibis Thurrock for organising Housekeeping and Maintenance requests, thereby guaranteeing room readiness for visiting guests (Johnston, Clark, and Shulver, 2012). Especially at meetings and events, where seamless operations depend on teamwork, leadership was especially vital in preserving worker efficiency and motivation.</w:t>
      </w: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3.2 Application of Theoretical Knowledge to Practical Experience </w:t>
      </w:r>
    </w:p>
    <w:p w:rsidR="00000000" w:rsidDel="00000000" w:rsidP="00000000" w:rsidRDefault="00000000" w:rsidRPr="00000000" w14:paraId="0000003E">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 ideas I studied in hotel management fit exactly my placement experience. Particularly in housekeeping, where guest expectations revolved mostly on cleanliness and efficiency, the SERVQUAL Model (Parasuraman, Zeithaml, and Berry, 1988) guided me in assessing service quality gaps.</w:t>
      </w:r>
    </w:p>
    <w:p w:rsidR="00000000" w:rsidDel="00000000" w:rsidP="00000000" w:rsidRDefault="00000000" w:rsidRPr="00000000" w14:paraId="0000003F">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Gibbs's Reflective Cycle (1988) also helped me see areas that needed work by guiding my approach to learning from guest encounters and service mistakes. The Ibis Thurrock supervisors also followed Lewin's (1939) democratic leadership approach, which promoted staff involvement while yet keeping disciplined direction. This harmony improved guest satisfaction (ASET, 2017) and help to solve problems effectively.</w:t>
      </w:r>
      <w:r w:rsidDel="00000000" w:rsidR="00000000" w:rsidRPr="00000000">
        <w:rPr>
          <w:rtl w:val="0"/>
        </w:rPr>
      </w:r>
    </w:p>
    <w:p w:rsidR="00000000" w:rsidDel="00000000" w:rsidP="00000000" w:rsidRDefault="00000000" w:rsidRPr="00000000" w14:paraId="00000040">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3.3 Examples from the Placement Experience </w:t>
      </w:r>
    </w:p>
    <w:p w:rsidR="00000000" w:rsidDel="00000000" w:rsidP="00000000" w:rsidRDefault="00000000" w:rsidRPr="00000000" w14:paraId="00000042">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One defining event during my placement was addressing a visitor complaint about a delayed room service. A guest had asked for additional towels; however Reception and Housekeeping misinterpreted their request and it was not granted on schedule.</w:t>
      </w:r>
    </w:p>
    <w:p w:rsidR="00000000" w:rsidDel="00000000" w:rsidP="00000000" w:rsidRDefault="00000000" w:rsidRPr="00000000" w14:paraId="00000043">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Examining internal service request records helped me to pinpoint the problem.</w:t>
      </w:r>
    </w:p>
    <w:p w:rsidR="00000000" w:rsidDel="00000000" w:rsidP="00000000" w:rsidRDefault="00000000" w:rsidRPr="00000000" w14:paraId="00000044">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Fixed the problem by offering quick help and a kind deed like a late check-out alternative.</w:t>
      </w:r>
    </w:p>
    <w:p w:rsidR="00000000" w:rsidDel="00000000" w:rsidP="00000000" w:rsidRDefault="00000000" w:rsidRPr="00000000" w14:paraId="00000045">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Apply a solution: propose a real-time request tracking system for managers to stop like events (Bardi, 2010).</w:t>
      </w:r>
    </w:p>
    <w:p w:rsidR="00000000" w:rsidDel="00000000" w:rsidP="00000000" w:rsidRDefault="00000000" w:rsidRPr="00000000" w14:paraId="00000046">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This event strengthened the need of effective communication and service recovery policies in hotel administration (Johnston, Clark, and Shulver, 2012).</w:t>
      </w: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4. Reflection on Organisational Issues </w:t>
      </w:r>
    </w:p>
    <w:p w:rsidR="00000000" w:rsidDel="00000000" w:rsidP="00000000" w:rsidRDefault="00000000" w:rsidRPr="00000000" w14:paraId="00000049">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This section reflects on several organisational challenges I came across during my placement at Ibis Thurrock that directly affected guest service operations: miscommunication between departments, resource allocation problems, and service delays. This section offers a case study of a particular guest complaint together with suggested remedies.</w:t>
      </w:r>
    </w:p>
    <w:p w:rsidR="00000000" w:rsidDel="00000000" w:rsidP="00000000" w:rsidRDefault="00000000" w:rsidRPr="00000000" w14:paraId="0000004A">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4.1 Challenges Encountered in Guest Service Operations </w:t>
      </w:r>
    </w:p>
    <w:p w:rsidR="00000000" w:rsidDel="00000000" w:rsidP="00000000" w:rsidRDefault="00000000" w:rsidRPr="00000000" w14:paraId="0000004C">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Among the most common difficulties was departmental miscommunication—especially between Reception, Housekeeping, and Maintenance. Sometimes ineffective transmission of guest requests resulted in delayed services or problems with room readiness (Johnston, Clark, and Shulver, 2012).</w:t>
      </w:r>
    </w:p>
    <w:p w:rsidR="00000000" w:rsidDel="00000000" w:rsidP="00000000" w:rsidRDefault="00000000" w:rsidRPr="00000000" w14:paraId="0000004D">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Staff shortages also hampered operational effectiveness, especially at busy times. Housekeeping seemed to have trouble with room turnover, which caused delays for visitors arriving for check-in. Likewise, last-minute adjustments for meetings and events called for quick team cooperation (Vallen and Vallen, 2014).</w:t>
      </w:r>
    </w:p>
    <w:p w:rsidR="00000000" w:rsidDel="00000000" w:rsidP="00000000" w:rsidRDefault="00000000" w:rsidRPr="00000000" w14:paraId="0000004E">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Service consistency—where some employees used various processes—led to differences in guest experiences—a problem as well. This made clear that consistent service standards are absolutely necessary (Bardi, 2010).</w:t>
      </w:r>
      <w:r w:rsidDel="00000000" w:rsidR="00000000" w:rsidRPr="00000000">
        <w:rPr>
          <w:rtl w:val="0"/>
        </w:rPr>
      </w:r>
    </w:p>
    <w:p w:rsidR="00000000" w:rsidDel="00000000" w:rsidP="00000000" w:rsidRDefault="00000000" w:rsidRPr="00000000" w14:paraId="0000004F">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4.2 Case Study: Handling a Guest Complaint or Service Issue </w:t>
      </w:r>
    </w:p>
    <w:p w:rsidR="00000000" w:rsidDel="00000000" w:rsidP="00000000" w:rsidRDefault="00000000" w:rsidRPr="00000000" w14:paraId="00000051">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One particularly noteworthy scenario included a visitor complaint regarding a maintenance concern. One guest said that their room's air conditioner was not turning on. Reception and Maintenance had a communication breakdown that prevented quick resolution of the problem. The guest became frustrated as he had to call several times.</w:t>
      </w:r>
    </w:p>
    <w:p w:rsidR="00000000" w:rsidDel="00000000" w:rsidP="00000000" w:rsidRDefault="00000000" w:rsidRPr="00000000" w14:paraId="00000052">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Working with the team, I made sure the problem was addressed right away and provided a substitute room to minimise guest discomfort. This encounter made clear the need of effective interdepartmental communication and proactive service recovery (Tewan, 2009) .</w:t>
      </w:r>
      <w:r w:rsidDel="00000000" w:rsidR="00000000" w:rsidRPr="00000000">
        <w:rPr>
          <w:rtl w:val="0"/>
        </w:rPr>
      </w:r>
    </w:p>
    <w:p w:rsidR="00000000" w:rsidDel="00000000" w:rsidP="00000000" w:rsidRDefault="00000000" w:rsidRPr="00000000" w14:paraId="00000053">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4">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4.3 Proposed Solutions and Theoretical Insights </w:t>
      </w:r>
    </w:p>
    <w:p w:rsidR="00000000" w:rsidDel="00000000" w:rsidP="00000000" w:rsidRDefault="00000000" w:rsidRPr="00000000" w14:paraId="00000055">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I suggested using a digital task management system for real-time guest request tracking in order to stop miscommunication and service delays. Better internal coordination and defined service procedures help to increase the dependability and responsiveness of services that the SERVQUAL Model (Parasuraman, Zeithaml, and Berry, 1988) emphasises needs .</w:t>
      </w: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5. Conclusion and Action Plan </w:t>
      </w:r>
    </w:p>
    <w:p w:rsidR="00000000" w:rsidDel="00000000" w:rsidP="00000000" w:rsidRDefault="00000000" w:rsidRPr="00000000" w14:paraId="00000058">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This location at Ibis Thurrock has given important new perspectives on guest service operations, supervising duties, and hotel management issues. Shadowing Housekeeping, Maintenance, Leisure Club, and Meetings &amp; Events helped me to pick up work-based skills such problem-solving, time management, communication, and leadership (Johnston, Clark, and Shulver, 2012). Using guest service software also gave me useful experience, which emphasises even more the use of technology in operational effectiveness (Bardi, 2010).</w:t>
      </w:r>
      <w:r w:rsidDel="00000000" w:rsidR="00000000" w:rsidRPr="00000000">
        <w:rPr>
          <w:rtl w:val="0"/>
        </w:rPr>
      </w:r>
    </w:p>
    <w:p w:rsidR="00000000" w:rsidDel="00000000" w:rsidP="00000000" w:rsidRDefault="00000000" w:rsidRPr="00000000" w14:paraId="00000059">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5.1 Summary of Key Learning Outcomes </w:t>
      </w:r>
    </w:p>
    <w:p w:rsidR="00000000" w:rsidDel="00000000" w:rsidP="00000000" w:rsidRDefault="00000000" w:rsidRPr="00000000" w14:paraId="0000005B">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From this internship, my main lessons include the need of proactive problem-solving, inter-departmental communication, and flexibility in hotel management. Dealing with visitor complaints and service delays improved my capacity for quick response to problems (Vallen and Vallen, 2014.). Thinking back on workplace difficulties also helped me apply academic theories including the SERVQUAL Model (Parasuraman, Zeithaml, and Berry, 1988) and Gibbs' Reflective Cycle (1988) to actual situations.</w:t>
      </w: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5.2 Future Career Development and Skill Enhancement </w:t>
      </w:r>
    </w:p>
    <w:p w:rsidR="00000000" w:rsidDel="00000000" w:rsidP="00000000" w:rsidRDefault="00000000" w:rsidRPr="00000000" w14:paraId="0000005E">
      <w:pPr>
        <w:spacing w:line="360" w:lineRule="auto"/>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By means of more industrial internships and management training courses, I intend to strengthen my leadership abilities in line with this experience. Developing my technical knowledge in hotel software systems will also be top focus since guest service effectiveness depends much on digital solutions (Wood, 2013). A successful career in hotel management depends on my ability to resolve conflicts and make decisions, hence I also want to improve these skills (Tewan, 2009).</w:t>
      </w: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b w:val="1"/>
          <w:rtl w:val="0"/>
        </w:rPr>
        <w:t xml:space="preserve">References</w:t>
      </w:r>
    </w:p>
    <w:p w:rsidR="00000000" w:rsidDel="00000000" w:rsidP="00000000" w:rsidRDefault="00000000" w:rsidRPr="00000000" w14:paraId="00000062">
      <w:pPr>
        <w:numPr>
          <w:ilvl w:val="0"/>
          <w:numId w:val="2"/>
        </w:numPr>
        <w:ind w:left="720" w:hanging="360"/>
        <w:rPr/>
      </w:pPr>
      <w:r w:rsidDel="00000000" w:rsidR="00000000" w:rsidRPr="00000000">
        <w:rPr>
          <w:b w:val="1"/>
          <w:rtl w:val="0"/>
        </w:rPr>
        <w:t xml:space="preserve">ASET (2017) </w:t>
      </w:r>
      <w:r w:rsidDel="00000000" w:rsidR="00000000" w:rsidRPr="00000000">
        <w:rPr>
          <w:i w:val="1"/>
          <w:rtl w:val="0"/>
        </w:rPr>
        <w:t xml:space="preserve">Good Practice Guide for Work-Based and Placement Learning in Higher Education</w:t>
      </w:r>
      <w:r w:rsidDel="00000000" w:rsidR="00000000" w:rsidRPr="00000000">
        <w:rPr>
          <w:rtl w:val="0"/>
        </w:rPr>
        <w:t xml:space="preserve">. Sheffield: ASET. Available at: </w:t>
      </w:r>
      <w:hyperlink r:id="rId8">
        <w:r w:rsidDel="00000000" w:rsidR="00000000" w:rsidRPr="00000000">
          <w:rPr>
            <w:color w:val="467886"/>
            <w:u w:val="single"/>
            <w:rtl w:val="0"/>
          </w:rPr>
          <w:t xml:space="preserve">https://www.asetonline.org/wp-content/uploads/2024/04/ASET-Good-Practice-Guide-Work-based-and-Placement-Learning.pdf</w:t>
        </w:r>
      </w:hyperlink>
      <w:r w:rsidDel="00000000" w:rsidR="00000000" w:rsidRPr="00000000">
        <w:rPr>
          <w:rtl w:val="0"/>
        </w:rPr>
        <w:t xml:space="preserve"> (Accessed: 5 February 2025).</w:t>
      </w:r>
    </w:p>
    <w:p w:rsidR="00000000" w:rsidDel="00000000" w:rsidP="00000000" w:rsidRDefault="00000000" w:rsidRPr="00000000" w14:paraId="00000063">
      <w:pPr>
        <w:numPr>
          <w:ilvl w:val="0"/>
          <w:numId w:val="2"/>
        </w:numPr>
        <w:ind w:left="720" w:hanging="360"/>
        <w:rPr/>
      </w:pPr>
      <w:r w:rsidDel="00000000" w:rsidR="00000000" w:rsidRPr="00000000">
        <w:rPr>
          <w:b w:val="1"/>
          <w:rtl w:val="0"/>
        </w:rPr>
        <w:t xml:space="preserve">Bardi, J.A.</w:t>
      </w:r>
      <w:r w:rsidDel="00000000" w:rsidR="00000000" w:rsidRPr="00000000">
        <w:rPr>
          <w:rtl w:val="0"/>
        </w:rPr>
        <w:t xml:space="preserve"> (2010) </w:t>
      </w:r>
      <w:r w:rsidDel="00000000" w:rsidR="00000000" w:rsidRPr="00000000">
        <w:rPr>
          <w:i w:val="1"/>
          <w:rtl w:val="0"/>
        </w:rPr>
        <w:t xml:space="preserve">Hotel Front Office Management</w:t>
      </w:r>
      <w:r w:rsidDel="00000000" w:rsidR="00000000" w:rsidRPr="00000000">
        <w:rPr>
          <w:rtl w:val="0"/>
        </w:rPr>
        <w:t xml:space="preserve">. 5th edn. London: Wiley.</w:t>
      </w:r>
    </w:p>
    <w:p w:rsidR="00000000" w:rsidDel="00000000" w:rsidP="00000000" w:rsidRDefault="00000000" w:rsidRPr="00000000" w14:paraId="00000064">
      <w:pPr>
        <w:numPr>
          <w:ilvl w:val="0"/>
          <w:numId w:val="2"/>
        </w:numPr>
        <w:ind w:left="720" w:hanging="360"/>
        <w:rPr/>
      </w:pPr>
      <w:r w:rsidDel="00000000" w:rsidR="00000000" w:rsidRPr="00000000">
        <w:rPr>
          <w:b w:val="1"/>
          <w:rtl w:val="0"/>
        </w:rPr>
        <w:t xml:space="preserve">Casado, M.</w:t>
      </w:r>
      <w:r w:rsidDel="00000000" w:rsidR="00000000" w:rsidRPr="00000000">
        <w:rPr>
          <w:rtl w:val="0"/>
        </w:rPr>
        <w:t xml:space="preserve"> (2012) </w:t>
      </w:r>
      <w:r w:rsidDel="00000000" w:rsidR="00000000" w:rsidRPr="00000000">
        <w:rPr>
          <w:i w:val="1"/>
          <w:rtl w:val="0"/>
        </w:rPr>
        <w:t xml:space="preserve">Housekeeping Management</w:t>
      </w:r>
      <w:r w:rsidDel="00000000" w:rsidR="00000000" w:rsidRPr="00000000">
        <w:rPr>
          <w:rtl w:val="0"/>
        </w:rPr>
        <w:t xml:space="preserve">. 2nd edn. London: Wiley.</w:t>
      </w:r>
    </w:p>
    <w:p w:rsidR="00000000" w:rsidDel="00000000" w:rsidP="00000000" w:rsidRDefault="00000000" w:rsidRPr="00000000" w14:paraId="00000065">
      <w:pPr>
        <w:numPr>
          <w:ilvl w:val="0"/>
          <w:numId w:val="2"/>
        </w:numPr>
        <w:ind w:left="720" w:hanging="360"/>
        <w:rPr/>
      </w:pPr>
      <w:r w:rsidDel="00000000" w:rsidR="00000000" w:rsidRPr="00000000">
        <w:rPr>
          <w:b w:val="1"/>
          <w:rtl w:val="0"/>
        </w:rPr>
        <w:t xml:space="preserve">Fallon, M. and Rutherford, D.</w:t>
      </w:r>
      <w:r w:rsidDel="00000000" w:rsidR="00000000" w:rsidRPr="00000000">
        <w:rPr>
          <w:rtl w:val="0"/>
        </w:rPr>
        <w:t xml:space="preserve"> (2010) </w:t>
      </w:r>
      <w:r w:rsidDel="00000000" w:rsidR="00000000" w:rsidRPr="00000000">
        <w:rPr>
          <w:i w:val="1"/>
          <w:rtl w:val="0"/>
        </w:rPr>
        <w:t xml:space="preserve">Hotel Management and Operations</w:t>
      </w:r>
      <w:r w:rsidDel="00000000" w:rsidR="00000000" w:rsidRPr="00000000">
        <w:rPr>
          <w:rtl w:val="0"/>
        </w:rPr>
        <w:t xml:space="preserve">. London: Wiley.</w:t>
      </w:r>
    </w:p>
    <w:p w:rsidR="00000000" w:rsidDel="00000000" w:rsidP="00000000" w:rsidRDefault="00000000" w:rsidRPr="00000000" w14:paraId="00000066">
      <w:pPr>
        <w:numPr>
          <w:ilvl w:val="0"/>
          <w:numId w:val="2"/>
        </w:numPr>
        <w:ind w:left="720" w:hanging="360"/>
        <w:rPr/>
      </w:pPr>
      <w:r w:rsidDel="00000000" w:rsidR="00000000" w:rsidRPr="00000000">
        <w:rPr>
          <w:b w:val="1"/>
          <w:rtl w:val="0"/>
        </w:rPr>
        <w:t xml:space="preserve">Hagg, E.</w:t>
      </w:r>
      <w:r w:rsidDel="00000000" w:rsidR="00000000" w:rsidRPr="00000000">
        <w:rPr>
          <w:rtl w:val="0"/>
        </w:rPr>
        <w:t xml:space="preserve"> (2013) </w:t>
      </w:r>
      <w:r w:rsidDel="00000000" w:rsidR="00000000" w:rsidRPr="00000000">
        <w:rPr>
          <w:i w:val="1"/>
          <w:rtl w:val="0"/>
        </w:rPr>
        <w:t xml:space="preserve">Internship Guide: Work Placements Step by Step</w:t>
      </w:r>
      <w:r w:rsidDel="00000000" w:rsidR="00000000" w:rsidRPr="00000000">
        <w:rPr>
          <w:rtl w:val="0"/>
        </w:rPr>
        <w:t xml:space="preserve">. 5th edn. The Hague: Eleven International Publishing.</w:t>
      </w:r>
    </w:p>
    <w:p w:rsidR="00000000" w:rsidDel="00000000" w:rsidP="00000000" w:rsidRDefault="00000000" w:rsidRPr="00000000" w14:paraId="00000067">
      <w:pPr>
        <w:numPr>
          <w:ilvl w:val="0"/>
          <w:numId w:val="2"/>
        </w:numPr>
        <w:ind w:left="720" w:hanging="360"/>
        <w:rPr/>
      </w:pPr>
      <w:r w:rsidDel="00000000" w:rsidR="00000000" w:rsidRPr="00000000">
        <w:rPr>
          <w:b w:val="1"/>
          <w:rtl w:val="0"/>
        </w:rPr>
        <w:t xml:space="preserve">Johnston, R., Clark, G. and Shulver, M.</w:t>
      </w:r>
      <w:r w:rsidDel="00000000" w:rsidR="00000000" w:rsidRPr="00000000">
        <w:rPr>
          <w:rtl w:val="0"/>
        </w:rPr>
        <w:t xml:space="preserve"> (2012) </w:t>
      </w:r>
      <w:r w:rsidDel="00000000" w:rsidR="00000000" w:rsidRPr="00000000">
        <w:rPr>
          <w:i w:val="1"/>
          <w:rtl w:val="0"/>
        </w:rPr>
        <w:t xml:space="preserve">Service Operations Management</w:t>
      </w:r>
      <w:r w:rsidDel="00000000" w:rsidR="00000000" w:rsidRPr="00000000">
        <w:rPr>
          <w:rtl w:val="0"/>
        </w:rPr>
        <w:t xml:space="preserve">. London: Pearson.</w:t>
      </w:r>
    </w:p>
    <w:p w:rsidR="00000000" w:rsidDel="00000000" w:rsidP="00000000" w:rsidRDefault="00000000" w:rsidRPr="00000000" w14:paraId="00000068">
      <w:pPr>
        <w:numPr>
          <w:ilvl w:val="0"/>
          <w:numId w:val="2"/>
        </w:numPr>
        <w:ind w:left="720" w:hanging="360"/>
        <w:rPr/>
      </w:pPr>
      <w:r w:rsidDel="00000000" w:rsidR="00000000" w:rsidRPr="00000000">
        <w:rPr>
          <w:b w:val="1"/>
          <w:rtl w:val="0"/>
        </w:rPr>
        <w:t xml:space="preserve">Kolb, D.A.</w:t>
      </w:r>
      <w:r w:rsidDel="00000000" w:rsidR="00000000" w:rsidRPr="00000000">
        <w:rPr>
          <w:rtl w:val="0"/>
        </w:rPr>
        <w:t xml:space="preserve"> (1984) </w:t>
      </w:r>
      <w:r w:rsidDel="00000000" w:rsidR="00000000" w:rsidRPr="00000000">
        <w:rPr>
          <w:i w:val="1"/>
          <w:rtl w:val="0"/>
        </w:rPr>
        <w:t xml:space="preserve">Experiential Learning: Experience as the Source of Learning and Development</w:t>
      </w:r>
      <w:r w:rsidDel="00000000" w:rsidR="00000000" w:rsidRPr="00000000">
        <w:rPr>
          <w:rtl w:val="0"/>
        </w:rPr>
        <w:t xml:space="preserve">. Englewood Cliffs, NJ: Prentice Hall.</w:t>
      </w:r>
    </w:p>
    <w:p w:rsidR="00000000" w:rsidDel="00000000" w:rsidP="00000000" w:rsidRDefault="00000000" w:rsidRPr="00000000" w14:paraId="00000069">
      <w:pPr>
        <w:numPr>
          <w:ilvl w:val="0"/>
          <w:numId w:val="2"/>
        </w:numPr>
        <w:ind w:left="720" w:hanging="360"/>
        <w:rPr/>
      </w:pPr>
      <w:r w:rsidDel="00000000" w:rsidR="00000000" w:rsidRPr="00000000">
        <w:rPr>
          <w:b w:val="1"/>
          <w:rtl w:val="0"/>
        </w:rPr>
        <w:t xml:space="preserve">QAA</w:t>
      </w:r>
      <w:r w:rsidDel="00000000" w:rsidR="00000000" w:rsidRPr="00000000">
        <w:rPr>
          <w:rtl w:val="0"/>
        </w:rPr>
        <w:t xml:space="preserve"> (2018) </w:t>
      </w:r>
      <w:r w:rsidDel="00000000" w:rsidR="00000000" w:rsidRPr="00000000">
        <w:rPr>
          <w:i w:val="1"/>
          <w:rtl w:val="0"/>
        </w:rPr>
        <w:t xml:space="preserve">UK Quality Code, Advice and Guidance: Work-Based Learning</w:t>
      </w:r>
      <w:r w:rsidDel="00000000" w:rsidR="00000000" w:rsidRPr="00000000">
        <w:rPr>
          <w:rtl w:val="0"/>
        </w:rPr>
        <w:t xml:space="preserve">. London: QAA. </w:t>
      </w:r>
      <w:hyperlink r:id="rId9">
        <w:r w:rsidDel="00000000" w:rsidR="00000000" w:rsidRPr="00000000">
          <w:rPr>
            <w:color w:val="467886"/>
            <w:u w:val="single"/>
            <w:rtl w:val="0"/>
          </w:rPr>
          <w:t xml:space="preserve">https://www.qaa.ac.uk/docs/qaa/quality-code/advice-and-guidance-work-based-learning.pdf?sfvrsn=f625c181_2</w:t>
        </w:r>
      </w:hyperlink>
      <w:r w:rsidDel="00000000" w:rsidR="00000000" w:rsidRPr="00000000">
        <w:rPr>
          <w:rtl w:val="0"/>
        </w:rPr>
        <w:t xml:space="preserve">  (Accessed: 12.02.2025).</w:t>
      </w:r>
    </w:p>
    <w:p w:rsidR="00000000" w:rsidDel="00000000" w:rsidP="00000000" w:rsidRDefault="00000000" w:rsidRPr="00000000" w14:paraId="0000006A">
      <w:pPr>
        <w:numPr>
          <w:ilvl w:val="0"/>
          <w:numId w:val="2"/>
        </w:numPr>
        <w:ind w:left="720" w:hanging="360"/>
        <w:rPr/>
      </w:pPr>
      <w:r w:rsidDel="00000000" w:rsidR="00000000" w:rsidRPr="00000000">
        <w:rPr>
          <w:b w:val="1"/>
          <w:rtl w:val="0"/>
        </w:rPr>
        <w:t xml:space="preserve">Rughubalan, G.</w:t>
      </w:r>
      <w:r w:rsidDel="00000000" w:rsidR="00000000" w:rsidRPr="00000000">
        <w:rPr>
          <w:rtl w:val="0"/>
        </w:rPr>
        <w:t xml:space="preserve"> (2009) </w:t>
      </w:r>
      <w:r w:rsidDel="00000000" w:rsidR="00000000" w:rsidRPr="00000000">
        <w:rPr>
          <w:i w:val="1"/>
          <w:rtl w:val="0"/>
        </w:rPr>
        <w:t xml:space="preserve">Hotel Housekeeping: Operations and Management</w:t>
      </w:r>
      <w:r w:rsidDel="00000000" w:rsidR="00000000" w:rsidRPr="00000000">
        <w:rPr>
          <w:rtl w:val="0"/>
        </w:rPr>
        <w:t xml:space="preserve">. Oxford: Higher Education Press.</w:t>
      </w:r>
    </w:p>
    <w:p w:rsidR="00000000" w:rsidDel="00000000" w:rsidP="00000000" w:rsidRDefault="00000000" w:rsidRPr="00000000" w14:paraId="0000006B">
      <w:pPr>
        <w:numPr>
          <w:ilvl w:val="0"/>
          <w:numId w:val="2"/>
        </w:numPr>
        <w:ind w:left="720" w:hanging="360"/>
        <w:rPr/>
      </w:pPr>
      <w:r w:rsidDel="00000000" w:rsidR="00000000" w:rsidRPr="00000000">
        <w:rPr>
          <w:b w:val="1"/>
          <w:rtl w:val="0"/>
        </w:rPr>
        <w:t xml:space="preserve">Schön, D.A.</w:t>
      </w:r>
      <w:r w:rsidDel="00000000" w:rsidR="00000000" w:rsidRPr="00000000">
        <w:rPr>
          <w:rtl w:val="0"/>
        </w:rPr>
        <w:t xml:space="preserve"> (1983) </w:t>
      </w:r>
      <w:r w:rsidDel="00000000" w:rsidR="00000000" w:rsidRPr="00000000">
        <w:rPr>
          <w:i w:val="1"/>
          <w:rtl w:val="0"/>
        </w:rPr>
        <w:t xml:space="preserve">The Reflective Practitioner: How Professionals Think in Action</w:t>
      </w:r>
      <w:r w:rsidDel="00000000" w:rsidR="00000000" w:rsidRPr="00000000">
        <w:rPr>
          <w:rtl w:val="0"/>
        </w:rPr>
        <w:t xml:space="preserve">. New York: Basic Books.</w:t>
      </w:r>
    </w:p>
    <w:p w:rsidR="00000000" w:rsidDel="00000000" w:rsidP="00000000" w:rsidRDefault="00000000" w:rsidRPr="00000000" w14:paraId="0000006C">
      <w:pPr>
        <w:numPr>
          <w:ilvl w:val="0"/>
          <w:numId w:val="2"/>
        </w:numPr>
        <w:ind w:left="720" w:hanging="360"/>
        <w:rPr/>
      </w:pPr>
      <w:r w:rsidDel="00000000" w:rsidR="00000000" w:rsidRPr="00000000">
        <w:rPr>
          <w:b w:val="1"/>
          <w:rtl w:val="0"/>
        </w:rPr>
        <w:t xml:space="preserve">Tewan, J.</w:t>
      </w:r>
      <w:r w:rsidDel="00000000" w:rsidR="00000000" w:rsidRPr="00000000">
        <w:rPr>
          <w:rtl w:val="0"/>
        </w:rPr>
        <w:t xml:space="preserve"> (2009) </w:t>
      </w:r>
      <w:r w:rsidDel="00000000" w:rsidR="00000000" w:rsidRPr="00000000">
        <w:rPr>
          <w:i w:val="1"/>
          <w:rtl w:val="0"/>
        </w:rPr>
        <w:t xml:space="preserve">Hotel Front Office: Operations and Management</w:t>
      </w:r>
      <w:r w:rsidDel="00000000" w:rsidR="00000000" w:rsidRPr="00000000">
        <w:rPr>
          <w:rtl w:val="0"/>
        </w:rPr>
        <w:t xml:space="preserve">. Oxford: Higher Education Press.</w:t>
      </w:r>
    </w:p>
    <w:p w:rsidR="00000000" w:rsidDel="00000000" w:rsidP="00000000" w:rsidRDefault="00000000" w:rsidRPr="00000000" w14:paraId="0000006D">
      <w:pPr>
        <w:numPr>
          <w:ilvl w:val="0"/>
          <w:numId w:val="2"/>
        </w:numPr>
        <w:ind w:left="720" w:hanging="360"/>
        <w:rPr/>
      </w:pPr>
      <w:r w:rsidDel="00000000" w:rsidR="00000000" w:rsidRPr="00000000">
        <w:rPr>
          <w:b w:val="1"/>
          <w:rtl w:val="0"/>
        </w:rPr>
        <w:t xml:space="preserve">Vallen, G.K. and Vallen, J.J.</w:t>
      </w:r>
      <w:r w:rsidDel="00000000" w:rsidR="00000000" w:rsidRPr="00000000">
        <w:rPr>
          <w:rtl w:val="0"/>
        </w:rPr>
        <w:t xml:space="preserve"> (2014) </w:t>
      </w:r>
      <w:r w:rsidDel="00000000" w:rsidR="00000000" w:rsidRPr="00000000">
        <w:rPr>
          <w:i w:val="1"/>
          <w:rtl w:val="0"/>
        </w:rPr>
        <w:t xml:space="preserve">Check-In Check-Out: Managing Hotel Operations</w:t>
      </w:r>
      <w:r w:rsidDel="00000000" w:rsidR="00000000" w:rsidRPr="00000000">
        <w:rPr>
          <w:rtl w:val="0"/>
        </w:rPr>
        <w:t xml:space="preserve">. 9th edn. Harlow: Pearson Education Limited.</w:t>
      </w:r>
    </w:p>
    <w:p w:rsidR="00000000" w:rsidDel="00000000" w:rsidP="00000000" w:rsidRDefault="00000000" w:rsidRPr="00000000" w14:paraId="0000006E">
      <w:pPr>
        <w:numPr>
          <w:ilvl w:val="0"/>
          <w:numId w:val="2"/>
        </w:numPr>
        <w:ind w:left="720" w:hanging="360"/>
        <w:rPr/>
      </w:pPr>
      <w:r w:rsidDel="00000000" w:rsidR="00000000" w:rsidRPr="00000000">
        <w:rPr>
          <w:b w:val="1"/>
          <w:rtl w:val="0"/>
        </w:rPr>
        <w:t xml:space="preserve">Wood, R.C.</w:t>
      </w:r>
      <w:r w:rsidDel="00000000" w:rsidR="00000000" w:rsidRPr="00000000">
        <w:rPr>
          <w:rtl w:val="0"/>
        </w:rPr>
        <w:t xml:space="preserve"> (2013) </w:t>
      </w:r>
      <w:r w:rsidDel="00000000" w:rsidR="00000000" w:rsidRPr="00000000">
        <w:rPr>
          <w:i w:val="1"/>
          <w:rtl w:val="0"/>
        </w:rPr>
        <w:t xml:space="preserve">Key Concepts in Hospitality Management</w:t>
      </w:r>
      <w:r w:rsidDel="00000000" w:rsidR="00000000" w:rsidRPr="00000000">
        <w:rPr>
          <w:rtl w:val="0"/>
        </w:rPr>
        <w:t xml:space="preserve">. London: SAGE Publications Ltd.</w:t>
      </w:r>
    </w:p>
    <w:p w:rsidR="00000000" w:rsidDel="00000000" w:rsidP="00000000" w:rsidRDefault="00000000" w:rsidRPr="00000000" w14:paraId="0000006F">
      <w:pPr>
        <w:numPr>
          <w:ilvl w:val="0"/>
          <w:numId w:val="3"/>
        </w:numPr>
        <w:ind w:left="720" w:hanging="360"/>
        <w:rPr/>
      </w:pPr>
      <w:r w:rsidDel="00000000" w:rsidR="00000000" w:rsidRPr="00000000">
        <w:rPr>
          <w:b w:val="1"/>
          <w:rtl w:val="0"/>
        </w:rPr>
        <w:t xml:space="preserve">Cornell Hospitality Quarterly</w:t>
      </w:r>
      <w:r w:rsidDel="00000000" w:rsidR="00000000" w:rsidRPr="00000000">
        <w:rPr>
          <w:rtl w:val="0"/>
        </w:rPr>
        <w:t xml:space="preserve"> (various years). Available at: </w:t>
      </w:r>
      <w:hyperlink r:id="rId10">
        <w:r w:rsidDel="00000000" w:rsidR="00000000" w:rsidRPr="00000000">
          <w:rPr>
            <w:color w:val="467886"/>
            <w:u w:val="single"/>
            <w:rtl w:val="0"/>
          </w:rPr>
          <w:t xml:space="preserve">https://journals.sagepub.com/home/cqx</w:t>
        </w:r>
      </w:hyperlink>
      <w:r w:rsidDel="00000000" w:rsidR="00000000" w:rsidRPr="00000000">
        <w:rPr>
          <w:rtl w:val="0"/>
        </w:rPr>
        <w:t xml:space="preserve">  (Accessed: 12.02.2025).</w:t>
      </w:r>
    </w:p>
    <w:p w:rsidR="00000000" w:rsidDel="00000000" w:rsidP="00000000" w:rsidRDefault="00000000" w:rsidRPr="00000000" w14:paraId="00000070">
      <w:pPr>
        <w:numPr>
          <w:ilvl w:val="0"/>
          <w:numId w:val="3"/>
        </w:numPr>
        <w:ind w:left="720" w:hanging="360"/>
        <w:rPr/>
      </w:pPr>
      <w:r w:rsidDel="00000000" w:rsidR="00000000" w:rsidRPr="00000000">
        <w:rPr>
          <w:b w:val="1"/>
          <w:rtl w:val="0"/>
        </w:rPr>
        <w:t xml:space="preserve">International Journal of Contemporary Hospitality Management</w:t>
      </w:r>
      <w:r w:rsidDel="00000000" w:rsidR="00000000" w:rsidRPr="00000000">
        <w:rPr>
          <w:rtl w:val="0"/>
        </w:rPr>
        <w:t xml:space="preserve"> (various years). Available at: </w:t>
      </w:r>
      <w:hyperlink r:id="rId11">
        <w:r w:rsidDel="00000000" w:rsidR="00000000" w:rsidRPr="00000000">
          <w:rPr>
            <w:color w:val="467886"/>
            <w:u w:val="single"/>
            <w:rtl w:val="0"/>
          </w:rPr>
          <w:t xml:space="preserve">https://www.emerald.com/insight/publication/issn/0959-6119</w:t>
        </w:r>
      </w:hyperlink>
      <w:r w:rsidDel="00000000" w:rsidR="00000000" w:rsidRPr="00000000">
        <w:rPr>
          <w:rtl w:val="0"/>
        </w:rPr>
        <w:t xml:space="preserve">  (Accessed: [Insert Date]).</w:t>
      </w:r>
    </w:p>
    <w:p w:rsidR="00000000" w:rsidDel="00000000" w:rsidP="00000000" w:rsidRDefault="00000000" w:rsidRPr="00000000" w14:paraId="00000071">
      <w:pPr>
        <w:numPr>
          <w:ilvl w:val="0"/>
          <w:numId w:val="3"/>
        </w:numPr>
        <w:ind w:left="720" w:hanging="360"/>
        <w:rPr/>
      </w:pPr>
      <w:r w:rsidDel="00000000" w:rsidR="00000000" w:rsidRPr="00000000">
        <w:rPr>
          <w:b w:val="1"/>
          <w:rtl w:val="0"/>
        </w:rPr>
        <w:t xml:space="preserve">Journal of Hospitality and Tourism Research</w:t>
      </w:r>
      <w:r w:rsidDel="00000000" w:rsidR="00000000" w:rsidRPr="00000000">
        <w:rPr>
          <w:rtl w:val="0"/>
        </w:rPr>
        <w:t xml:space="preserve"> (various years). Available at: </w:t>
      </w:r>
      <w:hyperlink r:id="rId12">
        <w:r w:rsidDel="00000000" w:rsidR="00000000" w:rsidRPr="00000000">
          <w:rPr>
            <w:color w:val="467886"/>
            <w:u w:val="single"/>
            <w:rtl w:val="0"/>
          </w:rPr>
          <w:t xml:space="preserve">https://journals.sagepub.com/home/jht</w:t>
        </w:r>
      </w:hyperlink>
      <w:r w:rsidDel="00000000" w:rsidR="00000000" w:rsidRPr="00000000">
        <w:rPr>
          <w:rtl w:val="0"/>
        </w:rPr>
        <w:t xml:space="preserve">  (Accessed: 12.02.2025).</w:t>
      </w:r>
    </w:p>
    <w:p w:rsidR="00000000" w:rsidDel="00000000" w:rsidP="00000000" w:rsidRDefault="00000000" w:rsidRPr="00000000" w14:paraId="00000072">
      <w:pPr>
        <w:rPr/>
      </w:pPr>
      <w:r w:rsidDel="00000000" w:rsidR="00000000" w:rsidRPr="00000000">
        <w:rPr>
          <w:rtl w:val="0"/>
        </w:rPr>
      </w:r>
    </w:p>
    <w:sectPr>
      <w:footerReference r:id="rId13" w:type="defaul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rPr>
      <w:color w:val="595959"/>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NoSpacing">
    <w:name w:val="No Spacing"/>
    <w:link w:val="NoSpacingChar"/>
    <w:uiPriority w:val="1"/>
    <w:qFormat w:val="1"/>
    <w:rsid w:val="009273B1"/>
    <w:pPr>
      <w:spacing w:after="0" w:line="240" w:lineRule="auto"/>
    </w:pPr>
    <w:rPr>
      <w:rFonts w:asciiTheme="minorHAnsi" w:cstheme="minorBidi" w:eastAsiaTheme="minorEastAsia" w:hAnsiTheme="minorHAnsi"/>
      <w:sz w:val="22"/>
      <w:szCs w:val="22"/>
    </w:rPr>
  </w:style>
  <w:style w:type="character" w:styleId="NoSpacingChar" w:customStyle="1">
    <w:name w:val="No Spacing Char"/>
    <w:basedOn w:val="DefaultParagraphFont"/>
    <w:link w:val="NoSpacing"/>
    <w:uiPriority w:val="1"/>
    <w:rsid w:val="009273B1"/>
    <w:rPr>
      <w:rFonts w:asciiTheme="minorHAnsi" w:cstheme="minorBidi" w:eastAsiaTheme="minorEastAsia" w:hAnsiTheme="minorHAnsi"/>
      <w:sz w:val="22"/>
      <w:szCs w:val="22"/>
    </w:rPr>
  </w:style>
  <w:style w:type="paragraph" w:styleId="Header">
    <w:name w:val="header"/>
    <w:basedOn w:val="Normal"/>
    <w:link w:val="HeaderChar"/>
    <w:uiPriority w:val="99"/>
    <w:unhideWhenUsed w:val="1"/>
    <w:rsid w:val="009273B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273B1"/>
  </w:style>
  <w:style w:type="paragraph" w:styleId="Footer">
    <w:name w:val="footer"/>
    <w:basedOn w:val="Normal"/>
    <w:link w:val="FooterChar"/>
    <w:uiPriority w:val="99"/>
    <w:unhideWhenUsed w:val="1"/>
    <w:rsid w:val="009273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273B1"/>
  </w:style>
  <w:style w:type="character" w:styleId="Hyperlink">
    <w:name w:val="Hyperlink"/>
    <w:basedOn w:val="DefaultParagraphFont"/>
    <w:uiPriority w:val="99"/>
    <w:unhideWhenUsed w:val="1"/>
    <w:rsid w:val="009273B1"/>
    <w:rPr>
      <w:color w:val="467886" w:themeColor="hyperlink"/>
      <w:u w:val="single"/>
    </w:rPr>
  </w:style>
  <w:style w:type="character" w:styleId="UnresolvedMention">
    <w:name w:val="Unresolved Mention"/>
    <w:basedOn w:val="DefaultParagraphFont"/>
    <w:uiPriority w:val="99"/>
    <w:semiHidden w:val="1"/>
    <w:unhideWhenUsed w:val="1"/>
    <w:rsid w:val="009273B1"/>
    <w:rPr>
      <w:color w:val="605e5c"/>
      <w:shd w:color="auto" w:fill="e1dfdd" w:val="clear"/>
    </w:rPr>
  </w:style>
  <w:style w:type="character" w:styleId="FollowedHyperlink">
    <w:name w:val="FollowedHyperlink"/>
    <w:basedOn w:val="DefaultParagraphFont"/>
    <w:uiPriority w:val="99"/>
    <w:semiHidden w:val="1"/>
    <w:unhideWhenUsed w:val="1"/>
    <w:rsid w:val="009273B1"/>
    <w:rPr>
      <w:color w:val="96607d" w:themeColor="followedHyperlink"/>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merald.com/insight/publication/issn/0959-6119" TargetMode="External"/><Relationship Id="rId10" Type="http://schemas.openxmlformats.org/officeDocument/2006/relationships/hyperlink" Target="https://journals.sagepub.com/home/cqx" TargetMode="External"/><Relationship Id="rId13" Type="http://schemas.openxmlformats.org/officeDocument/2006/relationships/footer" Target="footer1.xml"/><Relationship Id="rId12" Type="http://schemas.openxmlformats.org/officeDocument/2006/relationships/hyperlink" Target="https://journals.sagepub.com/home/jh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qaa.ac.uk/docs/qaa/quality-code/advice-and-guidance-work-based-learning.pdf?sfvrsn=f625c181_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asetonline.org/wp-content/uploads/2024/04/ASET-Good-Practice-Guide-Work-based-and-Placement-Learning.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hGAJR85LjG7LBBH0xhVhqeJgHA==">CgMxLjA4AHIhMTFCbnFpOGpKY1FQSk1yenhVNVc3REVHeVlNRWF1S0lf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2025-02-12T16:41:00Z</dcterms:created>
  <dc:creator>Marin Evciuc</dc:creator>
</cp:coreProperties>
</file>