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036F86" w14:textId="2915BB34" w:rsidR="00AC20CB" w:rsidRDefault="00D90A44">
      <w:r>
        <w:t>The legal format for my company (Zentomart store) is going to be Private Limited Company (Limited by shares)</w:t>
      </w:r>
    </w:p>
    <w:p w14:paraId="5B024AEE" w14:textId="77777777" w:rsidR="00D90A44" w:rsidRDefault="00D90A44"/>
    <w:p w14:paraId="70D3E503" w14:textId="77777777" w:rsidR="0066397C" w:rsidRDefault="00D90A44">
      <w:r>
        <w:t xml:space="preserve">I am choosing this legal format because it is the more tax efficient than sole trader </w:t>
      </w:r>
      <w:r w:rsidR="0066397C">
        <w:t xml:space="preserve">and profit distribution method would be fair as the main goal of the company is making profit. </w:t>
      </w:r>
    </w:p>
    <w:p w14:paraId="0F39560C" w14:textId="46CE9952" w:rsidR="00D90A44" w:rsidRDefault="0066397C">
      <w:r>
        <w:t>Another reason is that it gives a company more trust in the eyes of suppliers and customers.</w:t>
      </w:r>
    </w:p>
    <w:p w14:paraId="739881A6" w14:textId="3BCB2103" w:rsidR="0066397C" w:rsidRDefault="0066397C">
      <w:r>
        <w:t>Also , in case the business fails personal assets of the owner are not in risk and cannot be taken away.</w:t>
      </w:r>
    </w:p>
    <w:sectPr w:rsidR="006639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20CB"/>
    <w:rsid w:val="0066397C"/>
    <w:rsid w:val="00AC20CB"/>
    <w:rsid w:val="00D90A44"/>
    <w:rsid w:val="00EB7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3F495"/>
  <w15:chartTrackingRefBased/>
  <w15:docId w15:val="{4556F0BB-A564-4C9A-B6A4-0F0FB270C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20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20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20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20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20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20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20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20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20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20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20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20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20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20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20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20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20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20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20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20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20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20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20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20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20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20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20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20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20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73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Bohdan Belmeha (2414395)</dc:creator>
  <cp:keywords/>
  <dc:description/>
  <cp:lastModifiedBy>Bohdan Belmeha (2414395)</cp:lastModifiedBy>
  <cp:revision>2</cp:revision>
  <dcterms:created xsi:type="dcterms:W3CDTF">2025-06-28T15:26:00Z</dcterms:created>
  <dcterms:modified xsi:type="dcterms:W3CDTF">2025-06-28T15:44:00Z</dcterms:modified>
</cp:coreProperties>
</file>