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F94282" w:rsidRPr="005A3B6F" w:rsidRDefault="0022635A" w:rsidP="00CC18DD">
      <w:pPr>
        <w:spacing w:line="360" w:lineRule="auto"/>
        <w:jc w:val="both"/>
        <w:rPr>
          <w:b/>
          <w:sz w:val="24"/>
          <w:u w:val="single"/>
        </w:rPr>
      </w:pPr>
      <w:r w:rsidRPr="005A3B6F">
        <w:rPr>
          <w:b/>
          <w:sz w:val="24"/>
          <w:u w:val="single"/>
        </w:rPr>
        <w:t>ECDE7007: Assessment Component 2(a)</w:t>
      </w:r>
    </w:p>
    <w:p w:rsidR="0022635A" w:rsidRPr="005A3B6F" w:rsidRDefault="0022635A" w:rsidP="00CC18DD">
      <w:pPr>
        <w:spacing w:line="360" w:lineRule="auto"/>
        <w:jc w:val="both"/>
        <w:rPr>
          <w:b/>
          <w:sz w:val="24"/>
        </w:rPr>
      </w:pPr>
      <w:r w:rsidRPr="005A3B6F">
        <w:rPr>
          <w:b/>
          <w:sz w:val="24"/>
        </w:rPr>
        <w:t xml:space="preserve">Identify a specific area of early childhood education and care provision as your focus. Design and critically justify an intervention to improve practice in a Foundation Phase or Early Care setting. </w:t>
      </w:r>
    </w:p>
    <w:p w:rsidR="007772D5" w:rsidRDefault="005A3B6F" w:rsidP="00CC18DD">
      <w:pPr>
        <w:spacing w:line="360" w:lineRule="auto"/>
        <w:jc w:val="both"/>
        <w:rPr>
          <w:sz w:val="24"/>
        </w:rPr>
      </w:pPr>
      <w:r>
        <w:rPr>
          <w:sz w:val="24"/>
        </w:rPr>
        <w:t>This paper will consider the area of outdoor learning within the Foundation Phase (FP) in Wales</w:t>
      </w:r>
      <w:r w:rsidR="00304680">
        <w:rPr>
          <w:sz w:val="24"/>
        </w:rPr>
        <w:t>, with a particular focus on the role of assessment in the outdoors</w:t>
      </w:r>
      <w:r>
        <w:rPr>
          <w:sz w:val="24"/>
        </w:rPr>
        <w:t xml:space="preserve">. With its basis in experiential approaches, outdoor learning (OL) was introduced as a key aspect of the original FP, with a much greater emphasis being placed on its formal inclusion within the curriculum (Welsh Assembly Government (WAG), 2008). </w:t>
      </w:r>
      <w:r w:rsidR="00AF40AC">
        <w:rPr>
          <w:sz w:val="24"/>
        </w:rPr>
        <w:t xml:space="preserve">With its promise of a move from sedentary practice to more active learning and a cross-curricular, integrated approach, the introduction of outdoor learning carried with it the assumption that the integral features of the FP, such as the need to plan and develop continuous and enhanced provision, alongside a holistic approach to observing and assessing children, would take place equally within indoor and outdoor learning environments (Thomas and Lewis, 2016). However, as this paper will demonstrate, the readiness of Wales’ Foundation Phase settings to effectively deploy the necessary provision, pedagogical approaches and assessment practices </w:t>
      </w:r>
      <w:r w:rsidR="00304680">
        <w:rPr>
          <w:sz w:val="24"/>
        </w:rPr>
        <w:t xml:space="preserve">to enact this vision, </w:t>
      </w:r>
      <w:r w:rsidR="00AF40AC">
        <w:rPr>
          <w:sz w:val="24"/>
        </w:rPr>
        <w:t>has been a varied, even if well supported, journey</w:t>
      </w:r>
      <w:r w:rsidR="00CC18DD">
        <w:rPr>
          <w:sz w:val="24"/>
        </w:rPr>
        <w:t xml:space="preserve"> (Waters, 201</w:t>
      </w:r>
      <w:r w:rsidR="00984A86">
        <w:rPr>
          <w:sz w:val="24"/>
        </w:rPr>
        <w:t>6</w:t>
      </w:r>
      <w:r w:rsidR="00CC18DD">
        <w:rPr>
          <w:sz w:val="24"/>
        </w:rPr>
        <w:t>)</w:t>
      </w:r>
      <w:r w:rsidR="00AF40AC">
        <w:rPr>
          <w:sz w:val="24"/>
        </w:rPr>
        <w:t xml:space="preserve">. </w:t>
      </w:r>
      <w:r w:rsidR="00304680">
        <w:rPr>
          <w:sz w:val="24"/>
        </w:rPr>
        <w:t xml:space="preserve">This paper will argue that whilst the concept of </w:t>
      </w:r>
      <w:r w:rsidR="00CC18DD">
        <w:rPr>
          <w:sz w:val="24"/>
        </w:rPr>
        <w:t xml:space="preserve">OL </w:t>
      </w:r>
      <w:r w:rsidR="00304680">
        <w:rPr>
          <w:sz w:val="24"/>
        </w:rPr>
        <w:t xml:space="preserve">generally enjoys support from practitioners (Waite, 2008; Davies and Hamilton, 2018), this extends only partially to aspects of their practice, with the use of assessment in </w:t>
      </w:r>
      <w:r w:rsidR="00CC18DD">
        <w:rPr>
          <w:sz w:val="24"/>
        </w:rPr>
        <w:t xml:space="preserve">OL </w:t>
      </w:r>
      <w:r w:rsidR="00304680">
        <w:rPr>
          <w:sz w:val="24"/>
        </w:rPr>
        <w:t>requiring further improvement</w:t>
      </w:r>
      <w:r w:rsidR="00CC18DD">
        <w:rPr>
          <w:sz w:val="24"/>
        </w:rPr>
        <w:t xml:space="preserve">, some of the reasons for which will be explored later </w:t>
      </w:r>
      <w:r w:rsidR="00304680">
        <w:rPr>
          <w:sz w:val="24"/>
        </w:rPr>
        <w:t>(Estyn, 2011; Estyn, 2017; Davies and Hamilton, 2018).</w:t>
      </w:r>
      <w:r w:rsidR="002754DE" w:rsidRPr="002754DE">
        <w:rPr>
          <w:sz w:val="24"/>
        </w:rPr>
        <w:t xml:space="preserve"> </w:t>
      </w:r>
      <w:r w:rsidR="00514087">
        <w:rPr>
          <w:sz w:val="24"/>
        </w:rPr>
        <w:t>T</w:t>
      </w:r>
      <w:r w:rsidR="002754DE">
        <w:rPr>
          <w:sz w:val="24"/>
        </w:rPr>
        <w:t>here is sufficient evidence</w:t>
      </w:r>
      <w:r w:rsidR="00514087">
        <w:rPr>
          <w:sz w:val="24"/>
        </w:rPr>
        <w:t xml:space="preserve"> to suggest that</w:t>
      </w:r>
      <w:r w:rsidR="002754DE">
        <w:rPr>
          <w:sz w:val="24"/>
        </w:rPr>
        <w:t xml:space="preserve"> the use of OL may not automatically translate into effective use of assessment in the outdoors (Estyn, 2011; Taylor, Rhys and Waldron, 2016; Estyn, 2017; Davies and Hamilton, 2018). This represents an area for possible future research, and will also form the basis of the latter part of this paper which will outline and justify an intervention designed to improve practice in the use of assessment in the outdoors</w:t>
      </w:r>
      <w:r w:rsidR="009A2172">
        <w:rPr>
          <w:sz w:val="24"/>
        </w:rPr>
        <w:t>.</w:t>
      </w:r>
    </w:p>
    <w:p w:rsidR="008821F9" w:rsidRDefault="001C303C" w:rsidP="008821F9">
      <w:pPr>
        <w:spacing w:line="360" w:lineRule="auto"/>
        <w:ind w:firstLine="720"/>
        <w:jc w:val="both"/>
        <w:rPr>
          <w:sz w:val="24"/>
        </w:rPr>
      </w:pPr>
      <w:r>
        <w:rPr>
          <w:sz w:val="24"/>
        </w:rPr>
        <w:t>There is a wide range of research available which supports the positive benefits of outdoor learning, and a wealth of resources available to practitioners designed to support the development of outdoor pedagogical approaches</w:t>
      </w:r>
      <w:r w:rsidR="00514087">
        <w:rPr>
          <w:sz w:val="24"/>
        </w:rPr>
        <w:t xml:space="preserve"> (Waite, 2008; 2010).</w:t>
      </w:r>
      <w:r w:rsidR="00540722">
        <w:rPr>
          <w:sz w:val="24"/>
        </w:rPr>
        <w:t xml:space="preserve"> </w:t>
      </w:r>
      <w:r w:rsidR="00514087">
        <w:rPr>
          <w:sz w:val="24"/>
        </w:rPr>
        <w:t xml:space="preserve"> However, there </w:t>
      </w:r>
      <w:r w:rsidR="008821F9">
        <w:rPr>
          <w:sz w:val="24"/>
        </w:rPr>
        <w:lastRenderedPageBreak/>
        <w:t>is</w:t>
      </w:r>
      <w:r w:rsidR="00514087">
        <w:rPr>
          <w:sz w:val="24"/>
        </w:rPr>
        <w:t xml:space="preserve"> little specific literature available about how practitioners can improve </w:t>
      </w:r>
      <w:r w:rsidR="008821F9">
        <w:rPr>
          <w:sz w:val="24"/>
        </w:rPr>
        <w:t>in the</w:t>
      </w:r>
      <w:r w:rsidR="00514087">
        <w:rPr>
          <w:sz w:val="24"/>
        </w:rPr>
        <w:t xml:space="preserve"> area</w:t>
      </w:r>
      <w:r w:rsidR="008821F9">
        <w:rPr>
          <w:sz w:val="24"/>
        </w:rPr>
        <w:t xml:space="preserve"> of assessment</w:t>
      </w:r>
      <w:r w:rsidR="00514087">
        <w:rPr>
          <w:sz w:val="24"/>
        </w:rPr>
        <w:t xml:space="preserve"> and for assessment to be effectively carried out in the outdoors. </w:t>
      </w:r>
      <w:r>
        <w:rPr>
          <w:sz w:val="24"/>
        </w:rPr>
        <w:t>Whilst evidence exists that children frequently learn outdoors,</w:t>
      </w:r>
      <w:r w:rsidR="007772D5">
        <w:rPr>
          <w:sz w:val="24"/>
        </w:rPr>
        <w:t xml:space="preserve"> there is little distinction made in the literature between outdoor learning and outdoor </w:t>
      </w:r>
      <w:r w:rsidR="007772D5" w:rsidRPr="007772D5">
        <w:rPr>
          <w:i/>
          <w:sz w:val="24"/>
        </w:rPr>
        <w:t>assessment</w:t>
      </w:r>
      <w:r w:rsidR="007772D5">
        <w:rPr>
          <w:sz w:val="24"/>
        </w:rPr>
        <w:t xml:space="preserve"> of learning</w:t>
      </w:r>
      <w:r w:rsidR="00CC48DA">
        <w:rPr>
          <w:sz w:val="24"/>
        </w:rPr>
        <w:t>. Even</w:t>
      </w:r>
      <w:r w:rsidR="000F74E2">
        <w:rPr>
          <w:sz w:val="24"/>
        </w:rPr>
        <w:t xml:space="preserve"> one of the most directly relevant studies considered in this paper (Davies and Hamilton, 2008) which explores practice related to assessment of the outdoors, in reality makes little distinction between the use of OL and the assessment of OL. T</w:t>
      </w:r>
      <w:r w:rsidR="007772D5">
        <w:rPr>
          <w:sz w:val="24"/>
        </w:rPr>
        <w:t xml:space="preserve">he implicit assumption therefore is that </w:t>
      </w:r>
      <w:r w:rsidR="008821F9">
        <w:rPr>
          <w:sz w:val="24"/>
        </w:rPr>
        <w:t xml:space="preserve">where </w:t>
      </w:r>
      <w:r w:rsidR="007772D5">
        <w:rPr>
          <w:sz w:val="24"/>
        </w:rPr>
        <w:t>outdoor learn</w:t>
      </w:r>
      <w:r w:rsidR="009A2172">
        <w:rPr>
          <w:sz w:val="24"/>
        </w:rPr>
        <w:t>ing takes place effectively, therefore</w:t>
      </w:r>
      <w:r w:rsidR="007772D5">
        <w:rPr>
          <w:sz w:val="24"/>
        </w:rPr>
        <w:t xml:space="preserve"> so too does outdoor assessment.</w:t>
      </w:r>
      <w:r w:rsidR="00540722">
        <w:rPr>
          <w:sz w:val="24"/>
        </w:rPr>
        <w:t xml:space="preserve"> This assumption is also </w:t>
      </w:r>
      <w:r w:rsidR="000F74E2">
        <w:rPr>
          <w:sz w:val="24"/>
        </w:rPr>
        <w:t xml:space="preserve">evident in some of the earliest curriculum guidance documentation in the </w:t>
      </w:r>
      <w:r w:rsidR="000F74E2">
        <w:rPr>
          <w:i/>
          <w:sz w:val="24"/>
        </w:rPr>
        <w:t xml:space="preserve">Outdoor Learning Handbook </w:t>
      </w:r>
      <w:r w:rsidR="000F74E2">
        <w:rPr>
          <w:sz w:val="24"/>
        </w:rPr>
        <w:t xml:space="preserve">(WAG, 2009) which states that the ‘FP and the outdoors are inseparable’ (p.3). </w:t>
      </w:r>
      <w:r w:rsidR="00540722">
        <w:rPr>
          <w:sz w:val="24"/>
        </w:rPr>
        <w:t>Here, WAG (2009) state that FP children should spend ‘considerable amounts of time outside’ and its section which addresses the observation of children as a means of assessment, notes that practitioners should assess how children’s skills develop and identify what they are able to do in both indoor and outdoor environments in order to ascertain ‘the complete picture’ of a child. Since this section on assessment notes that children should be engaged in ‘long and frequent’ sessions outside, with a ‘free-flow’ (WAG, 2009, p.15) between the indoors and outdoors, it is clear that the assumption is that there is ample opportunity and an implied position that assessment outdoors is just as frequent as that indoors, and carries</w:t>
      </w:r>
      <w:r w:rsidR="009A2172">
        <w:rPr>
          <w:sz w:val="24"/>
        </w:rPr>
        <w:t xml:space="preserve"> the same weight of importance.</w:t>
      </w:r>
      <w:r w:rsidR="008821F9">
        <w:rPr>
          <w:sz w:val="24"/>
        </w:rPr>
        <w:t xml:space="preserve"> This message is reiterated in the revised FP curriculum which states that children should experience:</w:t>
      </w:r>
    </w:p>
    <w:p w:rsidR="008821F9" w:rsidRPr="008821F9" w:rsidRDefault="008821F9" w:rsidP="008821F9">
      <w:pPr>
        <w:spacing w:line="240" w:lineRule="auto"/>
        <w:ind w:left="720"/>
        <w:jc w:val="both"/>
        <w:rPr>
          <w:sz w:val="28"/>
        </w:rPr>
      </w:pPr>
      <w:r w:rsidRPr="008821F9">
        <w:rPr>
          <w:sz w:val="24"/>
        </w:rPr>
        <w:t>Indoor and outdoor environments that are fun, exciting, stimulating and safe</w:t>
      </w:r>
      <w:r>
        <w:rPr>
          <w:sz w:val="24"/>
        </w:rPr>
        <w:t>,</w:t>
      </w:r>
      <w:r w:rsidRPr="008821F9">
        <w:rPr>
          <w:sz w:val="24"/>
        </w:rPr>
        <w:t xml:space="preserve"> promote children’s development and natural curiosity to explore and learn through first-hand experiences… and a greater emphasis on using the outdoor environment as a resource for children’s learning</w:t>
      </w:r>
    </w:p>
    <w:p w:rsidR="007772D5" w:rsidRDefault="008821F9" w:rsidP="008821F9">
      <w:pPr>
        <w:spacing w:line="360" w:lineRule="auto"/>
        <w:ind w:firstLine="720"/>
        <w:jc w:val="right"/>
        <w:rPr>
          <w:sz w:val="24"/>
        </w:rPr>
      </w:pPr>
      <w:r>
        <w:rPr>
          <w:sz w:val="24"/>
        </w:rPr>
        <w:t xml:space="preserve">WAG, 2015, p. 3 </w:t>
      </w:r>
    </w:p>
    <w:p w:rsidR="009A2172" w:rsidRDefault="009A2172" w:rsidP="008821F9">
      <w:pPr>
        <w:spacing w:line="360" w:lineRule="auto"/>
        <w:jc w:val="both"/>
        <w:rPr>
          <w:sz w:val="24"/>
        </w:rPr>
      </w:pPr>
      <w:r>
        <w:rPr>
          <w:sz w:val="24"/>
        </w:rPr>
        <w:t>It is argued that OL can be highly beneficial for children and that the indoors alone is not sufficient to educate children (Waite, 2011 cited in Davies and Hamilton, 2016). The outdoors offers a range of sensory experiences not poss</w:t>
      </w:r>
      <w:r w:rsidR="00B70852">
        <w:rPr>
          <w:sz w:val="24"/>
        </w:rPr>
        <w:t xml:space="preserve">ible within the indoors (Watts, 2013) and </w:t>
      </w:r>
      <w:r>
        <w:rPr>
          <w:sz w:val="24"/>
        </w:rPr>
        <w:t>depending on the nature of the reso</w:t>
      </w:r>
      <w:r w:rsidR="004B1207">
        <w:rPr>
          <w:sz w:val="24"/>
        </w:rPr>
        <w:t>urces</w:t>
      </w:r>
      <w:r>
        <w:rPr>
          <w:sz w:val="24"/>
        </w:rPr>
        <w:t xml:space="preserve"> available in the outdoor space, offers opportunity for children to engage in a wider range of play types (another central tenet of the </w:t>
      </w:r>
      <w:r w:rsidR="008821F9">
        <w:rPr>
          <w:sz w:val="24"/>
        </w:rPr>
        <w:t>FP</w:t>
      </w:r>
      <w:r>
        <w:rPr>
          <w:sz w:val="24"/>
        </w:rPr>
        <w:t>) (Thomas and Lewis, 2016). Furthermore, the right to play</w:t>
      </w:r>
      <w:r w:rsidR="004B1207">
        <w:rPr>
          <w:sz w:val="24"/>
        </w:rPr>
        <w:t xml:space="preserve"> indoors and outdoors</w:t>
      </w:r>
      <w:r>
        <w:rPr>
          <w:sz w:val="24"/>
        </w:rPr>
        <w:t xml:space="preserve"> </w:t>
      </w:r>
      <w:r w:rsidR="004B1207">
        <w:rPr>
          <w:sz w:val="24"/>
        </w:rPr>
        <w:t xml:space="preserve">is enshrined within Welsh legislation and policy through the adoption of the United Nations </w:t>
      </w:r>
      <w:r w:rsidR="004B1207">
        <w:rPr>
          <w:sz w:val="24"/>
        </w:rPr>
        <w:lastRenderedPageBreak/>
        <w:t>Convention on the Rights of the Child (UNCRC) (Play Wales, 2019). Because the outdoor environment can offer such a wide range of experiences to a child, it is perhaps unsurprising that there is the potential for</w:t>
      </w:r>
      <w:r>
        <w:rPr>
          <w:sz w:val="24"/>
        </w:rPr>
        <w:t xml:space="preserve"> OL to improve a range of children’</w:t>
      </w:r>
      <w:r w:rsidR="004B1207">
        <w:rPr>
          <w:sz w:val="24"/>
        </w:rPr>
        <w:t xml:space="preserve">s skills across a number of different areas. </w:t>
      </w:r>
      <w:r w:rsidR="00024D49">
        <w:rPr>
          <w:sz w:val="24"/>
        </w:rPr>
        <w:t>OL can support children’s cognitive development, enhance their communication skills, improve their social and emotional development and have an overall positive impact on their wellbeing and physical development (</w:t>
      </w:r>
      <w:r w:rsidR="00F06DEB">
        <w:rPr>
          <w:sz w:val="24"/>
        </w:rPr>
        <w:t xml:space="preserve">WAG, 2009; </w:t>
      </w:r>
      <w:r w:rsidR="00024D49">
        <w:rPr>
          <w:sz w:val="24"/>
        </w:rPr>
        <w:t>Waite, 2011</w:t>
      </w:r>
      <w:r w:rsidR="00B70852">
        <w:rPr>
          <w:sz w:val="24"/>
        </w:rPr>
        <w:t xml:space="preserve"> cited in Thomas and Lewis, 2011;</w:t>
      </w:r>
      <w:r w:rsidR="00F06DEB">
        <w:rPr>
          <w:sz w:val="24"/>
        </w:rPr>
        <w:t xml:space="preserve"> Davies and Hamilton, 2016</w:t>
      </w:r>
      <w:r w:rsidR="00024D49">
        <w:rPr>
          <w:sz w:val="24"/>
        </w:rPr>
        <w:t xml:space="preserve">). </w:t>
      </w:r>
    </w:p>
    <w:p w:rsidR="00DE7A8B" w:rsidRDefault="0026413D" w:rsidP="0099400B">
      <w:pPr>
        <w:spacing w:line="360" w:lineRule="auto"/>
        <w:ind w:firstLine="720"/>
        <w:jc w:val="both"/>
        <w:rPr>
          <w:sz w:val="24"/>
        </w:rPr>
      </w:pPr>
      <w:r>
        <w:rPr>
          <w:sz w:val="24"/>
        </w:rPr>
        <w:t xml:space="preserve">In order for practitioners to support the development of children across a full and varied range of skills, the FP adopts a holistic approach to learning. FP practitioners need to engage in an evaluative cycle which informs them about children’s achievements and guides next steps for learning and development. The main approach advocated within the FP curriculum therefore is observation, which is </w:t>
      </w:r>
      <w:r w:rsidR="00C851BB">
        <w:rPr>
          <w:sz w:val="24"/>
        </w:rPr>
        <w:t xml:space="preserve">intended as </w:t>
      </w:r>
      <w:r>
        <w:rPr>
          <w:sz w:val="24"/>
        </w:rPr>
        <w:t>both a formative means of planning for children’s individual needs and a method of summative assessment</w:t>
      </w:r>
      <w:r w:rsidR="00E64705">
        <w:rPr>
          <w:sz w:val="24"/>
        </w:rPr>
        <w:t xml:space="preserve"> (WAG, 2015)</w:t>
      </w:r>
      <w:r>
        <w:rPr>
          <w:sz w:val="24"/>
        </w:rPr>
        <w:t xml:space="preserve">. </w:t>
      </w:r>
      <w:r w:rsidR="00E2792B">
        <w:rPr>
          <w:sz w:val="24"/>
        </w:rPr>
        <w:t>On the surface, this presents observation and assessment as a child-centred approach, which is rooted in a children’s rights perspective which focuses on what the child can do as a starting point for learning. It posits an approach which appears to focus on children as creative, competent individuals in the now, rather than focusing on ‘becoming’ in the future (</w:t>
      </w:r>
      <w:proofErr w:type="spellStart"/>
      <w:r w:rsidR="006164A1">
        <w:rPr>
          <w:sz w:val="24"/>
        </w:rPr>
        <w:t>Qvarell</w:t>
      </w:r>
      <w:proofErr w:type="spellEnd"/>
      <w:r w:rsidR="006164A1">
        <w:rPr>
          <w:sz w:val="24"/>
        </w:rPr>
        <w:t xml:space="preserve">, 2005; </w:t>
      </w:r>
      <w:r w:rsidR="00E2792B">
        <w:rPr>
          <w:sz w:val="24"/>
        </w:rPr>
        <w:t xml:space="preserve">Thomas and Lewis, 2016). </w:t>
      </w:r>
      <w:r w:rsidR="00AD6F3D">
        <w:rPr>
          <w:sz w:val="24"/>
        </w:rPr>
        <w:t xml:space="preserve">Observation should assess children within both continuous and enhanced provision (bearing in mind that these provisions should be both indoors and outdoors) and form part of a wider cycle of assessing, planning, teaching, learning and evaluating (WAG, 2011 cited in Thomas and Lewis, 2016). </w:t>
      </w:r>
      <w:r w:rsidR="00444777">
        <w:rPr>
          <w:sz w:val="24"/>
        </w:rPr>
        <w:t>However, it is perhaps here, in the underlying philosophy of assessment within the FP that it is possible to encounter a tension, which may account for some of the weakn</w:t>
      </w:r>
      <w:r w:rsidR="009D16E1">
        <w:rPr>
          <w:sz w:val="24"/>
        </w:rPr>
        <w:t>esses in outdoor assessment which</w:t>
      </w:r>
      <w:r w:rsidR="00444777">
        <w:rPr>
          <w:sz w:val="24"/>
        </w:rPr>
        <w:t xml:space="preserve"> will be considered later. </w:t>
      </w:r>
    </w:p>
    <w:p w:rsidR="008E0813" w:rsidRDefault="009D16E1" w:rsidP="00DE7A8B">
      <w:pPr>
        <w:spacing w:line="360" w:lineRule="auto"/>
        <w:ind w:firstLine="720"/>
        <w:jc w:val="both"/>
        <w:rPr>
          <w:sz w:val="24"/>
        </w:rPr>
      </w:pPr>
      <w:r>
        <w:rPr>
          <w:sz w:val="24"/>
        </w:rPr>
        <w:t>The surface view of assessment within the FP is one that is socio-cultural in nature, akin to many social models in Nordic and Scandinavian countries (WISERD, 2013), particularly when assessment is used within the formative cycle outlined above. Yet, in addition to the need for formative assessment, FP practit</w:t>
      </w:r>
      <w:r w:rsidR="00D26A26">
        <w:rPr>
          <w:sz w:val="24"/>
        </w:rPr>
        <w:t xml:space="preserve">ioners were also </w:t>
      </w:r>
      <w:r>
        <w:rPr>
          <w:sz w:val="24"/>
        </w:rPr>
        <w:t>required</w:t>
      </w:r>
      <w:r w:rsidR="00E64705">
        <w:rPr>
          <w:sz w:val="24"/>
        </w:rPr>
        <w:t xml:space="preserve"> in its in</w:t>
      </w:r>
      <w:r w:rsidR="00045C66">
        <w:rPr>
          <w:sz w:val="24"/>
        </w:rPr>
        <w:t>i</w:t>
      </w:r>
      <w:r w:rsidR="00E64705">
        <w:rPr>
          <w:sz w:val="24"/>
        </w:rPr>
        <w:t>tial introduction</w:t>
      </w:r>
      <w:r w:rsidR="008F6F87">
        <w:rPr>
          <w:sz w:val="24"/>
        </w:rPr>
        <w:t xml:space="preserve"> to </w:t>
      </w:r>
      <w:proofErr w:type="spellStart"/>
      <w:r w:rsidR="008F6F87">
        <w:rPr>
          <w:sz w:val="24"/>
        </w:rPr>
        <w:t>summative</w:t>
      </w:r>
      <w:r>
        <w:rPr>
          <w:sz w:val="24"/>
        </w:rPr>
        <w:t>ly</w:t>
      </w:r>
      <w:proofErr w:type="spellEnd"/>
      <w:r>
        <w:rPr>
          <w:sz w:val="24"/>
        </w:rPr>
        <w:t xml:space="preserve"> assess learners </w:t>
      </w:r>
      <w:r w:rsidR="00D26A26">
        <w:rPr>
          <w:sz w:val="24"/>
        </w:rPr>
        <w:t xml:space="preserve">using a Child Development Assessment Profile </w:t>
      </w:r>
      <w:r w:rsidR="00DE7A8B">
        <w:rPr>
          <w:sz w:val="24"/>
        </w:rPr>
        <w:t xml:space="preserve">(CDAP) (Thomas and Lewis, 2016). This introduced a somewhat contrasting view which was still developmental in tone, and which despite the formative nature of </w:t>
      </w:r>
      <w:r w:rsidR="00DE7A8B">
        <w:rPr>
          <w:sz w:val="24"/>
        </w:rPr>
        <w:lastRenderedPageBreak/>
        <w:t xml:space="preserve">observation, still required practitioners to determine children’s abilities according to pre-determined stages. It is not possible, </w:t>
      </w:r>
      <w:proofErr w:type="spellStart"/>
      <w:r w:rsidR="00DE7A8B">
        <w:rPr>
          <w:sz w:val="24"/>
        </w:rPr>
        <w:t>Hanney</w:t>
      </w:r>
      <w:proofErr w:type="spellEnd"/>
      <w:r w:rsidR="00DE7A8B">
        <w:rPr>
          <w:sz w:val="24"/>
        </w:rPr>
        <w:t xml:space="preserve"> (2000 cited in Thomas and Lewis, 2016) argued to start with what the child can do, when they are simultaneously being tested on what they cannot. </w:t>
      </w:r>
      <w:r w:rsidR="00DE20DD">
        <w:rPr>
          <w:sz w:val="24"/>
        </w:rPr>
        <w:t>Developmentally appropriate practice still required practitioners to draw on pervious understandings from theoretical ideas founded on child development, such as Piaget (WISERD, 2013; Waters, 2015).</w:t>
      </w:r>
      <w:r w:rsidR="00BF0527">
        <w:rPr>
          <w:sz w:val="24"/>
        </w:rPr>
        <w:t xml:space="preserve"> </w:t>
      </w:r>
      <w:r w:rsidR="00DE7A8B">
        <w:rPr>
          <w:sz w:val="24"/>
        </w:rPr>
        <w:t>The introduction of</w:t>
      </w:r>
      <w:r w:rsidR="00074884">
        <w:rPr>
          <w:sz w:val="24"/>
        </w:rPr>
        <w:t xml:space="preserve"> a set of standards which were </w:t>
      </w:r>
      <w:r w:rsidR="00DE7A8B">
        <w:rPr>
          <w:sz w:val="24"/>
        </w:rPr>
        <w:t xml:space="preserve">outcome and performance </w:t>
      </w:r>
      <w:r w:rsidR="00074884">
        <w:rPr>
          <w:sz w:val="24"/>
        </w:rPr>
        <w:t xml:space="preserve">based is somewhat at odds with the socio-cultural approach advocated (Thomas and Lewis, 2016). </w:t>
      </w:r>
      <w:r w:rsidR="00450A04">
        <w:rPr>
          <w:sz w:val="24"/>
        </w:rPr>
        <w:t>Furthermore, WISERD (2013) subsequently suggested that the socio-cultural pedagogic perspectives within the FP</w:t>
      </w:r>
      <w:r w:rsidR="00E64705">
        <w:rPr>
          <w:sz w:val="24"/>
        </w:rPr>
        <w:t>,</w:t>
      </w:r>
      <w:r w:rsidR="00450A04">
        <w:rPr>
          <w:sz w:val="24"/>
        </w:rPr>
        <w:t xml:space="preserve"> centred around </w:t>
      </w:r>
      <w:r w:rsidR="00D85041">
        <w:rPr>
          <w:sz w:val="24"/>
        </w:rPr>
        <w:t>play and empowerment</w:t>
      </w:r>
      <w:r w:rsidR="00E64705">
        <w:rPr>
          <w:sz w:val="24"/>
        </w:rPr>
        <w:t>,</w:t>
      </w:r>
      <w:r w:rsidR="00D85041">
        <w:rPr>
          <w:sz w:val="24"/>
        </w:rPr>
        <w:t xml:space="preserve"> risked serving more as a vehicle for practitioners to use to </w:t>
      </w:r>
      <w:r w:rsidR="00E64705">
        <w:rPr>
          <w:sz w:val="24"/>
        </w:rPr>
        <w:t>improve outcomes, rather than</w:t>
      </w:r>
      <w:r w:rsidR="00D85041">
        <w:rPr>
          <w:sz w:val="24"/>
        </w:rPr>
        <w:t xml:space="preserve"> truly focusing on the child’s individual growth as perceived from a children’</w:t>
      </w:r>
      <w:r w:rsidR="00E64705">
        <w:rPr>
          <w:sz w:val="24"/>
        </w:rPr>
        <w:t>s rights perspective</w:t>
      </w:r>
      <w:r w:rsidR="00D85041">
        <w:rPr>
          <w:sz w:val="24"/>
        </w:rPr>
        <w:t xml:space="preserve">. Within this inherent tension, runs the risk that </w:t>
      </w:r>
      <w:r w:rsidR="00E64705">
        <w:rPr>
          <w:sz w:val="24"/>
        </w:rPr>
        <w:t xml:space="preserve">learning through </w:t>
      </w:r>
      <w:r w:rsidR="00D85041">
        <w:rPr>
          <w:sz w:val="24"/>
        </w:rPr>
        <w:t>play becomes hijacked or ‘</w:t>
      </w:r>
      <w:proofErr w:type="spellStart"/>
      <w:r w:rsidR="00D85041">
        <w:rPr>
          <w:sz w:val="24"/>
        </w:rPr>
        <w:t>educationalised</w:t>
      </w:r>
      <w:proofErr w:type="spellEnd"/>
      <w:r w:rsidR="00D85041">
        <w:rPr>
          <w:sz w:val="24"/>
        </w:rPr>
        <w:t>’ for the purposes of adult agendas (</w:t>
      </w:r>
      <w:proofErr w:type="spellStart"/>
      <w:r w:rsidR="00D85041">
        <w:rPr>
          <w:sz w:val="24"/>
        </w:rPr>
        <w:t>Huser</w:t>
      </w:r>
      <w:proofErr w:type="spellEnd"/>
      <w:r w:rsidR="00D85041">
        <w:rPr>
          <w:sz w:val="24"/>
        </w:rPr>
        <w:t xml:space="preserve">, 2017). </w:t>
      </w:r>
      <w:r w:rsidR="00DE20DD">
        <w:rPr>
          <w:sz w:val="24"/>
        </w:rPr>
        <w:t xml:space="preserve">Furthermore, argued WISERD (2013) these social models are also at risk of being ‘infiltrated’ by </w:t>
      </w:r>
      <w:r w:rsidR="00D57311">
        <w:rPr>
          <w:sz w:val="24"/>
        </w:rPr>
        <w:t xml:space="preserve">a drive to introduce </w:t>
      </w:r>
      <w:r w:rsidR="008E0813">
        <w:rPr>
          <w:sz w:val="24"/>
        </w:rPr>
        <w:t xml:space="preserve">formal </w:t>
      </w:r>
      <w:r w:rsidR="00D57311">
        <w:rPr>
          <w:sz w:val="24"/>
        </w:rPr>
        <w:t>skills such as literacy and numeracy at the earliest possible</w:t>
      </w:r>
      <w:r w:rsidR="008E0813">
        <w:rPr>
          <w:sz w:val="24"/>
        </w:rPr>
        <w:t xml:space="preserve"> opportunity, which is also at odds with a play-based and experiential pedagogy.</w:t>
      </w:r>
    </w:p>
    <w:p w:rsidR="00AF40AC" w:rsidRDefault="008E0813" w:rsidP="00DE7A8B">
      <w:pPr>
        <w:spacing w:line="360" w:lineRule="auto"/>
        <w:ind w:firstLine="720"/>
        <w:jc w:val="both"/>
        <w:rPr>
          <w:sz w:val="24"/>
        </w:rPr>
      </w:pPr>
      <w:r>
        <w:rPr>
          <w:sz w:val="24"/>
        </w:rPr>
        <w:t>Given the inherent tensions within the philosophical concepts of assessment within the FP from its earliest stages, it is perhaps not surprising that FP practitioners have subsequently played out some of these difficulties within their own practice. The CDAP was viewed as problematic by many stakeholders with concerns raised about the lengthy, arduous nature of the assessment and the fact that it bore little correlation to Areas of Learning (</w:t>
      </w:r>
      <w:proofErr w:type="spellStart"/>
      <w:r>
        <w:rPr>
          <w:sz w:val="24"/>
        </w:rPr>
        <w:t>Siraj</w:t>
      </w:r>
      <w:proofErr w:type="spellEnd"/>
      <w:r>
        <w:rPr>
          <w:sz w:val="24"/>
        </w:rPr>
        <w:t>-Blatchford, 2012</w:t>
      </w:r>
      <w:r w:rsidR="003C0830">
        <w:rPr>
          <w:sz w:val="24"/>
        </w:rPr>
        <w:t xml:space="preserve"> cited in Hamilton and Davies, 2016</w:t>
      </w:r>
      <w:r>
        <w:rPr>
          <w:sz w:val="24"/>
        </w:rPr>
        <w:t xml:space="preserve">). </w:t>
      </w:r>
      <w:r w:rsidR="00EA230E">
        <w:rPr>
          <w:sz w:val="24"/>
        </w:rPr>
        <w:t xml:space="preserve">This resulted in the tool being withdrawn as a statutory assessment tool, with no all Wales baseline assessment method in place until 2015, and more recently the introduction of a revised FP profile in 2017 (Thomas and Lewis, 2016). </w:t>
      </w:r>
      <w:r w:rsidR="003972AA">
        <w:rPr>
          <w:sz w:val="24"/>
        </w:rPr>
        <w:t>With so many challenges faced by practitioners in the use of assessment across the FP generally, it is perhaps little surprise that practitioners may have reverted to ‘tweaking’ their practice at the edges, returning to a developmental ‘</w:t>
      </w:r>
      <w:proofErr w:type="spellStart"/>
      <w:r w:rsidR="003972AA">
        <w:rPr>
          <w:sz w:val="24"/>
        </w:rPr>
        <w:t>fallback</w:t>
      </w:r>
      <w:proofErr w:type="spellEnd"/>
      <w:r w:rsidR="003972AA">
        <w:rPr>
          <w:sz w:val="24"/>
        </w:rPr>
        <w:t xml:space="preserve">’ (Waters, 2015) with too many changes rolled out too quickly to </w:t>
      </w:r>
      <w:r w:rsidR="00A02E5D">
        <w:rPr>
          <w:sz w:val="24"/>
        </w:rPr>
        <w:t xml:space="preserve">embed (Thomas and Lewis, 2016). Since assessment was assumed to be a task to be carried out within both the indoor and outdoor contexts, this paper argues that it was inevitable that outdoor </w:t>
      </w:r>
      <w:r w:rsidR="00A02E5D">
        <w:rPr>
          <w:sz w:val="24"/>
        </w:rPr>
        <w:lastRenderedPageBreak/>
        <w:t xml:space="preserve">assessment was equally as likely to be affected by these inconsistencies as indoor assessment, and also carried with it further challenges for the practitioner. </w:t>
      </w:r>
    </w:p>
    <w:p w:rsidR="0072301D" w:rsidRDefault="00045C66" w:rsidP="00DE7A8B">
      <w:pPr>
        <w:spacing w:line="360" w:lineRule="auto"/>
        <w:ind w:firstLine="720"/>
        <w:jc w:val="both"/>
        <w:rPr>
          <w:sz w:val="24"/>
        </w:rPr>
      </w:pPr>
      <w:r>
        <w:rPr>
          <w:sz w:val="24"/>
        </w:rPr>
        <w:t>On the whole, FP practitioners welcomed the move to greater outdoor learning with two thirds of sessions observed by Estyn demonstrating good or better learning experiences in the outdoors</w:t>
      </w:r>
      <w:r w:rsidR="003C0830">
        <w:rPr>
          <w:sz w:val="24"/>
        </w:rPr>
        <w:t>,</w:t>
      </w:r>
      <w:r w:rsidR="00F00F93">
        <w:rPr>
          <w:sz w:val="24"/>
        </w:rPr>
        <w:t xml:space="preserve"> with most schools making at least adequate use of outdoors to improve children’</w:t>
      </w:r>
      <w:r w:rsidR="009B36A4">
        <w:rPr>
          <w:sz w:val="24"/>
        </w:rPr>
        <w:t>s</w:t>
      </w:r>
      <w:r w:rsidR="00F00F93">
        <w:rPr>
          <w:sz w:val="24"/>
        </w:rPr>
        <w:t xml:space="preserve"> well</w:t>
      </w:r>
      <w:r w:rsidR="009B36A4">
        <w:rPr>
          <w:sz w:val="24"/>
        </w:rPr>
        <w:t>being, behaviour and play devel</w:t>
      </w:r>
      <w:r w:rsidR="00F00F93">
        <w:rPr>
          <w:sz w:val="24"/>
        </w:rPr>
        <w:t>opment</w:t>
      </w:r>
      <w:r>
        <w:rPr>
          <w:sz w:val="24"/>
        </w:rPr>
        <w:t xml:space="preserve"> (Estyn, 2011). However, even as early as 2011, </w:t>
      </w:r>
      <w:r w:rsidR="009B36A4">
        <w:rPr>
          <w:sz w:val="24"/>
        </w:rPr>
        <w:t>Estyn also noted that practitioners’ outdoor assessment of children was less frequent and less effective than their indoor assessment. They warned that without careful tracking of progress, children faced the risk of missed opportunities for important milestones to be developed. This is because practitioners seemed comfortable with some informal observation monitoring outdoors, but had not fully developed very rigorous assessment systems. Whilst they noted that the outdoors tended to lend itself naturally to a more active approach which developed children’s social, emotional and physical development and their enjoyment overall, it seemed to offer less evidence that it enabled better standards acr</w:t>
      </w:r>
      <w:r w:rsidR="002070E2">
        <w:rPr>
          <w:sz w:val="24"/>
        </w:rPr>
        <w:t>oss the Areas of Learning. T</w:t>
      </w:r>
      <w:r w:rsidR="009B36A4">
        <w:rPr>
          <w:sz w:val="24"/>
        </w:rPr>
        <w:t>he areas of Welsh language, creativity and Information Communication Technology were spec</w:t>
      </w:r>
      <w:r w:rsidR="002070E2">
        <w:rPr>
          <w:sz w:val="24"/>
        </w:rPr>
        <w:t>ifically highlighted as areas that needed greater, more effective use of assessment in the outdoors to further support children’</w:t>
      </w:r>
      <w:r w:rsidR="008027FF">
        <w:rPr>
          <w:sz w:val="24"/>
        </w:rPr>
        <w:t xml:space="preserve">s full development (Estyn, 2011). Nor did these issues resolve over time, with the area of assessment in the outdoors remaining a persistent issue in the Estyn 2016-17 annual </w:t>
      </w:r>
      <w:proofErr w:type="gramStart"/>
      <w:r w:rsidR="008027FF">
        <w:rPr>
          <w:sz w:val="24"/>
        </w:rPr>
        <w:t>report</w:t>
      </w:r>
      <w:proofErr w:type="gramEnd"/>
      <w:r w:rsidR="008027FF">
        <w:rPr>
          <w:sz w:val="24"/>
        </w:rPr>
        <w:t xml:space="preserve"> (Estyn, 2017</w:t>
      </w:r>
      <w:r w:rsidR="00E85DB8">
        <w:rPr>
          <w:sz w:val="24"/>
        </w:rPr>
        <w:t>a</w:t>
      </w:r>
      <w:r w:rsidR="008027FF">
        <w:rPr>
          <w:sz w:val="24"/>
        </w:rPr>
        <w:t xml:space="preserve">). </w:t>
      </w:r>
    </w:p>
    <w:p w:rsidR="00045C66" w:rsidRDefault="005B42A1" w:rsidP="00DE7A8B">
      <w:pPr>
        <w:spacing w:line="360" w:lineRule="auto"/>
        <w:ind w:firstLine="720"/>
        <w:jc w:val="both"/>
        <w:rPr>
          <w:sz w:val="24"/>
        </w:rPr>
      </w:pPr>
      <w:r>
        <w:rPr>
          <w:sz w:val="24"/>
        </w:rPr>
        <w:t>Estyn (2017</w:t>
      </w:r>
      <w:r w:rsidR="00E85DB8">
        <w:rPr>
          <w:sz w:val="24"/>
        </w:rPr>
        <w:t>a</w:t>
      </w:r>
      <w:r>
        <w:rPr>
          <w:sz w:val="24"/>
        </w:rPr>
        <w:t xml:space="preserve">) recognised that settings had improved further on their use of outdoor </w:t>
      </w:r>
      <w:proofErr w:type="gramStart"/>
      <w:r>
        <w:rPr>
          <w:sz w:val="24"/>
        </w:rPr>
        <w:t>spaces,</w:t>
      </w:r>
      <w:proofErr w:type="gramEnd"/>
      <w:r>
        <w:rPr>
          <w:sz w:val="24"/>
        </w:rPr>
        <w:t xml:space="preserve"> with three quarters of schools having created useful outdoor learning areas and that these were well organised spaces in the majority of schools. However, deficits in practitioners’ use of assessment as a diagnostic tool in the outdoors to support children’s skills progress remained to be an area of insufficiency</w:t>
      </w:r>
      <w:r w:rsidR="00E85DB8">
        <w:rPr>
          <w:sz w:val="24"/>
        </w:rPr>
        <w:t xml:space="preserve"> (Estyn, 2017b)</w:t>
      </w:r>
      <w:r>
        <w:rPr>
          <w:sz w:val="24"/>
        </w:rPr>
        <w:t>. Furthermore, despite improvements to outdoor provision, it was noted that children did not have regular and purposeful opportunities to work outdoors. The assessment system used by practitioners remained to be complicated and time consuming, despite the introduction of a new FP profile, and did not aid practitioners to identify children’s next steps</w:t>
      </w:r>
      <w:r w:rsidR="00E85DB8" w:rsidRPr="00E85DB8">
        <w:rPr>
          <w:sz w:val="24"/>
        </w:rPr>
        <w:t xml:space="preserve"> </w:t>
      </w:r>
      <w:r w:rsidR="00E85DB8">
        <w:rPr>
          <w:sz w:val="24"/>
        </w:rPr>
        <w:t>(</w:t>
      </w:r>
      <w:r w:rsidR="00E85DB8">
        <w:rPr>
          <w:sz w:val="24"/>
        </w:rPr>
        <w:t>Estyn, 2017a</w:t>
      </w:r>
      <w:r w:rsidR="00E85DB8">
        <w:rPr>
          <w:sz w:val="24"/>
        </w:rPr>
        <w:t>)</w:t>
      </w:r>
      <w:r w:rsidR="00C50D03">
        <w:rPr>
          <w:sz w:val="24"/>
        </w:rPr>
        <w:t>. It seemed therefore, that little progress had been made in these areas over the period of six years. In addition, Estyn (2017</w:t>
      </w:r>
      <w:r w:rsidR="00E85DB8">
        <w:rPr>
          <w:sz w:val="24"/>
        </w:rPr>
        <w:t>a; 2017b</w:t>
      </w:r>
      <w:r w:rsidR="00C50D03">
        <w:rPr>
          <w:sz w:val="24"/>
        </w:rPr>
        <w:t xml:space="preserve">) also highlighted another area of concern – that the </w:t>
      </w:r>
      <w:r w:rsidR="00C50D03">
        <w:rPr>
          <w:sz w:val="24"/>
        </w:rPr>
        <w:lastRenderedPageBreak/>
        <w:t>FP was becoming increasingly formalised, particularly in year one and two, with little or no assessment of continuous outdoo</w:t>
      </w:r>
      <w:r w:rsidR="0072301D">
        <w:rPr>
          <w:sz w:val="24"/>
        </w:rPr>
        <w:t>r provision and an</w:t>
      </w:r>
      <w:r w:rsidR="00C50D03">
        <w:rPr>
          <w:sz w:val="24"/>
        </w:rPr>
        <w:t xml:space="preserve"> imbalance between the experiential approaches advocated and the formal learning techniques practitioners predominantly employed to develop literacy and numeracy skills in particular (Estyn, 2017</w:t>
      </w:r>
      <w:r w:rsidR="00E85DB8">
        <w:rPr>
          <w:sz w:val="24"/>
        </w:rPr>
        <w:t>b</w:t>
      </w:r>
      <w:r w:rsidR="00C50D03">
        <w:rPr>
          <w:sz w:val="24"/>
        </w:rPr>
        <w:t>). As of 2018, Estyn</w:t>
      </w:r>
      <w:r w:rsidR="00E85DB8">
        <w:rPr>
          <w:sz w:val="24"/>
        </w:rPr>
        <w:t xml:space="preserve"> (2018)</w:t>
      </w:r>
      <w:r w:rsidR="00C50D03">
        <w:rPr>
          <w:sz w:val="24"/>
        </w:rPr>
        <w:t xml:space="preserve"> noted that nearly half of all Welsh primary schools needed to improve the breadth, balance and appropriateness of the curriculum to ensure effective i</w:t>
      </w:r>
      <w:r w:rsidR="0072301D">
        <w:rPr>
          <w:sz w:val="24"/>
        </w:rPr>
        <w:t>mplementations of the FP ethos, echoing earlier comments from a FP ‘stock take’ that a fundamental change in culture is still required across settings (</w:t>
      </w:r>
      <w:proofErr w:type="spellStart"/>
      <w:r w:rsidR="0072301D">
        <w:rPr>
          <w:sz w:val="24"/>
        </w:rPr>
        <w:t>Siraj</w:t>
      </w:r>
      <w:proofErr w:type="spellEnd"/>
      <w:r w:rsidR="0072301D">
        <w:rPr>
          <w:sz w:val="24"/>
        </w:rPr>
        <w:t xml:space="preserve">, 2014 in Waters, 2015). </w:t>
      </w:r>
    </w:p>
    <w:p w:rsidR="00060832" w:rsidRDefault="00060832" w:rsidP="00060832">
      <w:pPr>
        <w:spacing w:line="360" w:lineRule="auto"/>
        <w:ind w:firstLine="720"/>
        <w:jc w:val="both"/>
        <w:rPr>
          <w:sz w:val="24"/>
        </w:rPr>
      </w:pPr>
      <w:r>
        <w:rPr>
          <w:sz w:val="24"/>
        </w:rPr>
        <w:t>For the critical reader, this overview of Estyn’s (2011; 2017</w:t>
      </w:r>
      <w:r w:rsidR="00DE0880">
        <w:rPr>
          <w:sz w:val="24"/>
        </w:rPr>
        <w:t>a</w:t>
      </w:r>
      <w:r>
        <w:rPr>
          <w:sz w:val="24"/>
        </w:rPr>
        <w:t>;</w:t>
      </w:r>
      <w:r w:rsidR="00DE0880">
        <w:rPr>
          <w:sz w:val="24"/>
        </w:rPr>
        <w:t xml:space="preserve"> 2017b;</w:t>
      </w:r>
      <w:r>
        <w:rPr>
          <w:sz w:val="24"/>
        </w:rPr>
        <w:t xml:space="preserve"> 2018) </w:t>
      </w:r>
      <w:r w:rsidR="0083141D">
        <w:rPr>
          <w:sz w:val="24"/>
        </w:rPr>
        <w:t>findings raise a key question</w:t>
      </w:r>
      <w:r>
        <w:rPr>
          <w:sz w:val="24"/>
        </w:rPr>
        <w:t>: what are the reasons for why outdoor assessment is less frequent and less effective</w:t>
      </w:r>
      <w:r w:rsidR="0083141D">
        <w:rPr>
          <w:sz w:val="24"/>
        </w:rPr>
        <w:t xml:space="preserve">? </w:t>
      </w:r>
      <w:r>
        <w:rPr>
          <w:sz w:val="24"/>
        </w:rPr>
        <w:t xml:space="preserve">To begin to answer the first question, Estyn themselves proffer some explanation, suggesting that part of the reason may be a lack of sufficient understanding amongst FP practitioners, recommending that staff be well trained in outdoor assessment and more importantly </w:t>
      </w:r>
      <w:r>
        <w:rPr>
          <w:i/>
          <w:sz w:val="24"/>
        </w:rPr>
        <w:t xml:space="preserve">confident </w:t>
      </w:r>
      <w:r>
        <w:rPr>
          <w:sz w:val="24"/>
        </w:rPr>
        <w:t>(author’s emphasis) in using outdoor assessment (Estyn, 2011). This analysis bears reflection on earlier points made in this paper, that where practitioners do not understand the theoretical basis for a new socio-cultural way of working, they may return to more famil</w:t>
      </w:r>
      <w:r w:rsidR="00705B39">
        <w:rPr>
          <w:sz w:val="24"/>
        </w:rPr>
        <w:t>i</w:t>
      </w:r>
      <w:r>
        <w:rPr>
          <w:sz w:val="24"/>
        </w:rPr>
        <w:t>ar approaches which ‘waters down’ the FP pedagogy (Waters, 2015).</w:t>
      </w:r>
      <w:r w:rsidR="00B05EEC">
        <w:rPr>
          <w:sz w:val="24"/>
        </w:rPr>
        <w:t xml:space="preserve"> The lack of sufficient training may account for the less effective use of outdoor assessment, whilst the lack of confidence explains why practitioners may assess outdoor</w:t>
      </w:r>
      <w:r w:rsidR="00487FC8">
        <w:rPr>
          <w:sz w:val="24"/>
        </w:rPr>
        <w:t>s</w:t>
      </w:r>
      <w:r w:rsidR="00B05EEC">
        <w:rPr>
          <w:sz w:val="24"/>
        </w:rPr>
        <w:t xml:space="preserve"> less frequently. </w:t>
      </w:r>
      <w:r>
        <w:rPr>
          <w:sz w:val="24"/>
        </w:rPr>
        <w:t>However, th</w:t>
      </w:r>
      <w:r w:rsidR="00B05EEC">
        <w:rPr>
          <w:sz w:val="24"/>
        </w:rPr>
        <w:t xml:space="preserve">is does not necessarily fully account for Estyn’s later findings that children had less opportunity to learn outdoors (Estyn, 2107) despite good investment in outdoor provision and a generally supportive attitude amongst practitioners (Lewis and Thomas, 2016). It is necessary therefore to consider more broadly the influences at play in this situation. </w:t>
      </w:r>
    </w:p>
    <w:p w:rsidR="00487FC8" w:rsidRDefault="00487FC8" w:rsidP="00060832">
      <w:pPr>
        <w:spacing w:line="360" w:lineRule="auto"/>
        <w:ind w:firstLine="720"/>
        <w:jc w:val="both"/>
        <w:rPr>
          <w:sz w:val="24"/>
        </w:rPr>
      </w:pPr>
      <w:r>
        <w:rPr>
          <w:sz w:val="24"/>
        </w:rPr>
        <w:t>It is worth noting that this problem is not unique to Wales. In studies conducted across Early Year and Foundation Stage (EYFS) settings across England, Waite (2010) also noted an overall decline in the use of OL, despite similar English Government policies which encouraged its use. In this study, Waite (2010) also suggests that learning outcomes outside the classroom can feel to practitioners less specific and less predictable than indoor learning</w:t>
      </w:r>
      <w:r w:rsidR="0085319B">
        <w:rPr>
          <w:sz w:val="24"/>
        </w:rPr>
        <w:t xml:space="preserve">, lending support to the earlier notion that practitioner confidence can play a key part in the use of effective outdoor assessment. </w:t>
      </w:r>
      <w:r w:rsidR="00D652AC">
        <w:rPr>
          <w:sz w:val="24"/>
        </w:rPr>
        <w:t xml:space="preserve">Previously, in an earlier study, Waite (2008) </w:t>
      </w:r>
      <w:r w:rsidR="00D652AC">
        <w:rPr>
          <w:sz w:val="24"/>
        </w:rPr>
        <w:lastRenderedPageBreak/>
        <w:t xml:space="preserve">had also noted that whilst children enjoy learning outdoors, both children and practitioners can find it difficult to recognise that alternative modes of practice, such as those outdoors, are also ‘learning’ unless they share characteristics of more formal approaches. </w:t>
      </w:r>
      <w:r w:rsidR="00E4162F">
        <w:rPr>
          <w:sz w:val="24"/>
        </w:rPr>
        <w:t xml:space="preserve">Furthermore, it requires practitioners to be particularly responsive to children’s development in order to recognise the wider social and emotional aspects of children’s development in the outdoors, which can impact on the practitioners’ feelings of control over children’s learning (Waite, 2008). Garrick (2009) </w:t>
      </w:r>
      <w:r w:rsidR="00DB2E2D">
        <w:rPr>
          <w:sz w:val="24"/>
        </w:rPr>
        <w:t xml:space="preserve">also </w:t>
      </w:r>
      <w:r w:rsidR="00E4162F">
        <w:rPr>
          <w:sz w:val="24"/>
        </w:rPr>
        <w:t xml:space="preserve">notes that planning for outdoor learning is challenging. It necessitates a careful balance of adult and child initiated activities, the need to foster positive interactions and balance their attention between individual children and groups of children – all at the same time as the need to take advantage of the unique affordances of outdoor spaces. </w:t>
      </w:r>
      <w:r w:rsidR="00FA5717">
        <w:rPr>
          <w:sz w:val="24"/>
        </w:rPr>
        <w:t>Whilst practitioners are found to be mostly supportive of OL, there is also a suggestion that it may be idealised by practitioners (Maynard and Waters, 2007 cited in Garrick, 2009), suggesting that practitioners may indeed be overlooking the opportunities some outdoor spaces may offer (for example, a tarmacked yard may appear less appealing to prac</w:t>
      </w:r>
      <w:r w:rsidR="000E1AE4">
        <w:rPr>
          <w:sz w:val="24"/>
        </w:rPr>
        <w:t>titioners than a forest school</w:t>
      </w:r>
      <w:r w:rsidR="00043A75">
        <w:rPr>
          <w:sz w:val="24"/>
        </w:rPr>
        <w:t xml:space="preserve"> due to romantic notions linked to nature</w:t>
      </w:r>
      <w:r w:rsidR="000E1AE4">
        <w:rPr>
          <w:sz w:val="24"/>
        </w:rPr>
        <w:t>)</w:t>
      </w:r>
      <w:r w:rsidR="00FA5717">
        <w:rPr>
          <w:sz w:val="24"/>
        </w:rPr>
        <w:t>.</w:t>
      </w:r>
    </w:p>
    <w:p w:rsidR="00FA5717" w:rsidRDefault="00FA5717" w:rsidP="00060832">
      <w:pPr>
        <w:spacing w:line="360" w:lineRule="auto"/>
        <w:ind w:firstLine="720"/>
        <w:jc w:val="both"/>
        <w:rPr>
          <w:sz w:val="24"/>
        </w:rPr>
      </w:pPr>
      <w:r>
        <w:rPr>
          <w:sz w:val="24"/>
        </w:rPr>
        <w:t>The potentially challenging aspect of OL to practitioners’ practice is also compounded by a series of other challenges. Davies and Hamilton’s (2016) findings support those of Estyn (2017</w:t>
      </w:r>
      <w:r w:rsidR="00437838">
        <w:rPr>
          <w:sz w:val="24"/>
        </w:rPr>
        <w:t>a</w:t>
      </w:r>
      <w:r>
        <w:rPr>
          <w:sz w:val="24"/>
        </w:rPr>
        <w:t xml:space="preserve">) that there is a gap in </w:t>
      </w:r>
      <w:r w:rsidR="0011412E">
        <w:rPr>
          <w:sz w:val="24"/>
        </w:rPr>
        <w:t xml:space="preserve">Welsh </w:t>
      </w:r>
      <w:r>
        <w:rPr>
          <w:sz w:val="24"/>
        </w:rPr>
        <w:t>practitioner’s understanding of assess</w:t>
      </w:r>
      <w:r w:rsidR="00F8076E">
        <w:rPr>
          <w:sz w:val="24"/>
        </w:rPr>
        <w:t xml:space="preserve">ing learning in the outdoors </w:t>
      </w:r>
      <w:proofErr w:type="spellStart"/>
      <w:r w:rsidR="00F8076E">
        <w:rPr>
          <w:sz w:val="24"/>
        </w:rPr>
        <w:t>wic</w:t>
      </w:r>
      <w:r>
        <w:rPr>
          <w:sz w:val="24"/>
        </w:rPr>
        <w:t>h</w:t>
      </w:r>
      <w:proofErr w:type="spellEnd"/>
      <w:r>
        <w:rPr>
          <w:sz w:val="24"/>
        </w:rPr>
        <w:t xml:space="preserve"> impacts on the level and quality </w:t>
      </w:r>
      <w:r w:rsidR="00BB7565">
        <w:rPr>
          <w:sz w:val="24"/>
        </w:rPr>
        <w:t xml:space="preserve">of assessment. However, similarly to Waite (2008; 2010) who found that lack of time or money is </w:t>
      </w:r>
      <w:r w:rsidR="00BB7565">
        <w:rPr>
          <w:sz w:val="24"/>
        </w:rPr>
        <w:t>a challenge in developing provision in the outdoors</w:t>
      </w:r>
      <w:r w:rsidR="00BB7565">
        <w:rPr>
          <w:sz w:val="24"/>
        </w:rPr>
        <w:t xml:space="preserve"> in the EYFS, Davies and Hamilton (2016)</w:t>
      </w:r>
      <w:r w:rsidR="007A3E7D">
        <w:rPr>
          <w:sz w:val="24"/>
        </w:rPr>
        <w:t xml:space="preserve"> also revealed a number of other practical barriers to OL and assessme</w:t>
      </w:r>
      <w:r w:rsidR="00BB7565">
        <w:rPr>
          <w:sz w:val="24"/>
        </w:rPr>
        <w:t>nt, such as lack of resources and space,</w:t>
      </w:r>
      <w:r w:rsidR="007A3E7D">
        <w:rPr>
          <w:sz w:val="24"/>
        </w:rPr>
        <w:t xml:space="preserve"> poor weather</w:t>
      </w:r>
      <w:r w:rsidR="00BB7565">
        <w:rPr>
          <w:sz w:val="24"/>
        </w:rPr>
        <w:t xml:space="preserve"> or inadequate numbers of staff to child ratios</w:t>
      </w:r>
      <w:r w:rsidR="00437838">
        <w:rPr>
          <w:sz w:val="24"/>
        </w:rPr>
        <w:t xml:space="preserve"> within the Welsh FP</w:t>
      </w:r>
      <w:r w:rsidR="00BB7565">
        <w:rPr>
          <w:sz w:val="24"/>
        </w:rPr>
        <w:t>.</w:t>
      </w:r>
      <w:r w:rsidR="001F6608">
        <w:rPr>
          <w:sz w:val="24"/>
        </w:rPr>
        <w:t xml:space="preserve"> They too shared Waite’s (2010) suggestion that practitioners can find the outdoors more difficult to assess. Like Estyn (2011), Hamilton and Davies (2016) also observed that practitioners were more comfortable with formative assessment in the outdoors, noting that of the thirty seven </w:t>
      </w:r>
      <w:r w:rsidR="00E3771F">
        <w:rPr>
          <w:sz w:val="24"/>
        </w:rPr>
        <w:t xml:space="preserve">outdoor </w:t>
      </w:r>
      <w:r w:rsidR="001F6608">
        <w:rPr>
          <w:sz w:val="24"/>
        </w:rPr>
        <w:t xml:space="preserve">sessions they observed, only four were summative. This lead them to also conclude that there was a need for much more training for practitioners in using outdoor assessment (Hamilton and Davies, 2016; Estyn, 2017). </w:t>
      </w:r>
    </w:p>
    <w:p w:rsidR="00E3771F" w:rsidRDefault="00E3771F" w:rsidP="00060832">
      <w:pPr>
        <w:spacing w:line="360" w:lineRule="auto"/>
        <w:ind w:firstLine="720"/>
        <w:jc w:val="both"/>
        <w:rPr>
          <w:sz w:val="24"/>
        </w:rPr>
      </w:pPr>
      <w:r>
        <w:rPr>
          <w:sz w:val="24"/>
        </w:rPr>
        <w:lastRenderedPageBreak/>
        <w:t xml:space="preserve">In order to fully explore this issue, it is also necessary to further consider the practitioners themselves. In the settings considered by Estyn (2017b) </w:t>
      </w:r>
      <w:r w:rsidR="00437838">
        <w:rPr>
          <w:sz w:val="24"/>
        </w:rPr>
        <w:t xml:space="preserve">they noted that the practitioners most likely to work with children outdoors are in fact teaching assistants, rather than </w:t>
      </w:r>
      <w:r w:rsidR="0038764D">
        <w:rPr>
          <w:sz w:val="24"/>
        </w:rPr>
        <w:t xml:space="preserve">qualified </w:t>
      </w:r>
      <w:r w:rsidR="00437838">
        <w:rPr>
          <w:sz w:val="24"/>
        </w:rPr>
        <w:t xml:space="preserve">teachers. </w:t>
      </w:r>
      <w:proofErr w:type="gramStart"/>
      <w:r w:rsidR="005A05A6">
        <w:rPr>
          <w:sz w:val="24"/>
        </w:rPr>
        <w:t xml:space="preserve">This reinforced </w:t>
      </w:r>
      <w:r w:rsidR="0038764D">
        <w:rPr>
          <w:sz w:val="24"/>
        </w:rPr>
        <w:t>similar findings</w:t>
      </w:r>
      <w:proofErr w:type="gramEnd"/>
      <w:r w:rsidR="0038764D">
        <w:rPr>
          <w:sz w:val="24"/>
        </w:rPr>
        <w:t xml:space="preserve"> by Taylor, Rhys and Waldron (2016) that it is additional practitioners who are engaged with continuous OL provision, whilst the teachers spend </w:t>
      </w:r>
      <w:r w:rsidR="005A05A6">
        <w:rPr>
          <w:sz w:val="24"/>
        </w:rPr>
        <w:t xml:space="preserve">most </w:t>
      </w:r>
      <w:r w:rsidR="0038764D">
        <w:rPr>
          <w:sz w:val="24"/>
        </w:rPr>
        <w:t>of their time involved in indoors teaching. Davies and Hamilton (2016) also found that the teachers tended to carry out ‘higher status’ learning such as maths and literacy. Approaches used to teach these areas also tended to be more direct, formal and less experiential in nature (Taylor, Rhys a</w:t>
      </w:r>
      <w:r w:rsidR="00F81C3C">
        <w:rPr>
          <w:sz w:val="24"/>
        </w:rPr>
        <w:t>nd Waldron, 2016; Estyn, 2017</w:t>
      </w:r>
      <w:r w:rsidR="00F8076E">
        <w:rPr>
          <w:sz w:val="24"/>
        </w:rPr>
        <w:t>a</w:t>
      </w:r>
      <w:r w:rsidR="00F81C3C">
        <w:rPr>
          <w:sz w:val="24"/>
        </w:rPr>
        <w:t xml:space="preserve">) despite assessment outdoors being found to be valued by practitioners (Davies and Hamilton, 2016). </w:t>
      </w:r>
    </w:p>
    <w:p w:rsidR="00C100BB" w:rsidRDefault="00F81C3C" w:rsidP="005D0B3E">
      <w:pPr>
        <w:spacing w:line="360" w:lineRule="auto"/>
        <w:ind w:firstLine="720"/>
        <w:jc w:val="both"/>
        <w:rPr>
          <w:sz w:val="24"/>
        </w:rPr>
      </w:pPr>
      <w:r>
        <w:rPr>
          <w:sz w:val="24"/>
        </w:rPr>
        <w:t xml:space="preserve">Given that teachers were found to be spending more time involved in direct teaching related to literacy and numeracy, this would accord with Waite’s (2010) suggestion that practitioners can find their core values diverted by other pressures, most often in reaction to other wider policy drivers. </w:t>
      </w:r>
      <w:r w:rsidR="005D41AD">
        <w:rPr>
          <w:sz w:val="24"/>
        </w:rPr>
        <w:t>The FP has been impacted on by two key drivers – the impact of the introduction of National tests following the implementation of the Literacy and Numeracy framework and the resulting increased expectations for children’s outcomes as a result of the new FP profile</w:t>
      </w:r>
      <w:r w:rsidR="00902F9A">
        <w:rPr>
          <w:sz w:val="24"/>
        </w:rPr>
        <w:t xml:space="preserve"> (Thomas and Lewis, 2016). </w:t>
      </w:r>
      <w:r w:rsidR="00C100BB">
        <w:rPr>
          <w:sz w:val="24"/>
        </w:rPr>
        <w:t>Hamilton and Davies (2</w:t>
      </w:r>
      <w:r w:rsidR="001425CF">
        <w:rPr>
          <w:sz w:val="24"/>
        </w:rPr>
        <w:t>0</w:t>
      </w:r>
      <w:r w:rsidR="00C100BB">
        <w:rPr>
          <w:sz w:val="24"/>
        </w:rPr>
        <w:t>1</w:t>
      </w:r>
      <w:r w:rsidR="001425CF">
        <w:rPr>
          <w:sz w:val="24"/>
        </w:rPr>
        <w:t xml:space="preserve">6) argue that assessment is a contentious issue within the Early Years, with advocates noting that it can be a useful tool to raise standards. This is certainly the view embedded within Estyn’s (2017b) endeavours through their further guidance, to support practitioners in developing their pedagogic approaches to the teaching of literacy and numeracy </w:t>
      </w:r>
      <w:r w:rsidR="005D0B3E">
        <w:rPr>
          <w:sz w:val="24"/>
        </w:rPr>
        <w:t>to encompass more of the active, experiential principles of the FP. Thomas and Lewis (2016) suggest this is an approach that has worked elsewhere, with the role of OL and assessment seen to contribute to strong PISA results in countries such as Finland. Yet, in Wales, as noted in England also by Waite (2008)</w:t>
      </w:r>
      <w:r w:rsidR="00F8076E">
        <w:rPr>
          <w:sz w:val="24"/>
        </w:rPr>
        <w:t>,</w:t>
      </w:r>
      <w:r w:rsidR="005D0B3E">
        <w:rPr>
          <w:sz w:val="24"/>
        </w:rPr>
        <w:t xml:space="preserve"> it seems FP teachers may have </w:t>
      </w:r>
      <w:proofErr w:type="gramStart"/>
      <w:r w:rsidR="005D0B3E">
        <w:rPr>
          <w:sz w:val="24"/>
        </w:rPr>
        <w:t>be</w:t>
      </w:r>
      <w:proofErr w:type="gramEnd"/>
      <w:r w:rsidR="005D0B3E">
        <w:rPr>
          <w:sz w:val="24"/>
        </w:rPr>
        <w:t xml:space="preserve"> facing a situation where ‘the pedagogy of principle has yet to be rescued from the pedagogy of pragmatism and compliance’ (Alexander, 2007, p.29 cited in Waite, 2011).</w:t>
      </w:r>
      <w:r w:rsidR="00B60077">
        <w:rPr>
          <w:sz w:val="24"/>
        </w:rPr>
        <w:t xml:space="preserve"> The pressure to conform to the expectations of accountability in the areas of literacy and numeracy has widened the fracture in practitioners’ practice, which, this paper argues stems back directly to the philosophical fractures outlined at the beginning of this paper. </w:t>
      </w:r>
      <w:r w:rsidR="00C100BB">
        <w:rPr>
          <w:sz w:val="24"/>
        </w:rPr>
        <w:t xml:space="preserve">The introduction of National tests </w:t>
      </w:r>
      <w:r w:rsidR="00C100BB">
        <w:rPr>
          <w:sz w:val="24"/>
        </w:rPr>
        <w:lastRenderedPageBreak/>
        <w:t xml:space="preserve">represents to some an inherent incompatibility with the ethos of FP, and leads to a pressure to formalise approaches to literacy and numeracy (Davies and Hamilton, 2016). Others have even gone as far as to argue that in practice, the introduction of year </w:t>
      </w:r>
      <w:r w:rsidR="00AF0DE7">
        <w:rPr>
          <w:sz w:val="24"/>
        </w:rPr>
        <w:t>two</w:t>
      </w:r>
      <w:r w:rsidR="00C100BB">
        <w:rPr>
          <w:sz w:val="24"/>
        </w:rPr>
        <w:t xml:space="preserve"> testing has led to a phasing out of the FP in the latter stages (Waldron et al, 2015 cited in Thomas and Lewis, 2016). </w:t>
      </w:r>
      <w:r w:rsidR="00AA778E">
        <w:rPr>
          <w:sz w:val="24"/>
        </w:rPr>
        <w:t>Other</w:t>
      </w:r>
      <w:r w:rsidR="00AF0DE7">
        <w:rPr>
          <w:sz w:val="24"/>
        </w:rPr>
        <w:t>s</w:t>
      </w:r>
      <w:r w:rsidR="00AA778E">
        <w:rPr>
          <w:sz w:val="24"/>
        </w:rPr>
        <w:t xml:space="preserve"> argue a more philosophical case, that if the FP is to stay true to the socio-cultural theoretical and ideological model of learning implied by the original design of the FP, the greater focus needs to be on the progress of the child at their own pace, and not concern itself with the ‘age and stage’ approach of previous curriculums (Waters, 2015). </w:t>
      </w:r>
    </w:p>
    <w:p w:rsidR="00AA778E" w:rsidRDefault="00B60077" w:rsidP="00AA778E">
      <w:pPr>
        <w:spacing w:line="360" w:lineRule="auto"/>
        <w:ind w:firstLine="720"/>
        <w:jc w:val="both"/>
        <w:rPr>
          <w:sz w:val="24"/>
        </w:rPr>
      </w:pPr>
      <w:r>
        <w:rPr>
          <w:sz w:val="24"/>
        </w:rPr>
        <w:t>In short, it is not yet clear to practitioners what the key purpose of a FP curriculum ought to be – is it to improve children’s personal, social, emotional, c</w:t>
      </w:r>
      <w:r w:rsidR="00AF0DE7">
        <w:rPr>
          <w:sz w:val="24"/>
        </w:rPr>
        <w:t>ommunication and physical development</w:t>
      </w:r>
      <w:r>
        <w:rPr>
          <w:sz w:val="24"/>
        </w:rPr>
        <w:t>, as is common in the international models from Northern Europe from which FP principles derive</w:t>
      </w:r>
      <w:r w:rsidR="00F8076E">
        <w:rPr>
          <w:sz w:val="24"/>
        </w:rPr>
        <w:t xml:space="preserve"> (and is for some, a sufficient aim in itself)</w:t>
      </w:r>
      <w:bookmarkStart w:id="0" w:name="_GoBack"/>
      <w:bookmarkEnd w:id="0"/>
      <w:r>
        <w:rPr>
          <w:sz w:val="24"/>
        </w:rPr>
        <w:t>, or</w:t>
      </w:r>
      <w:r w:rsidR="00AA778E">
        <w:rPr>
          <w:sz w:val="24"/>
        </w:rPr>
        <w:t xml:space="preserve"> is </w:t>
      </w:r>
      <w:r w:rsidR="00AF0DE7">
        <w:rPr>
          <w:sz w:val="24"/>
        </w:rPr>
        <w:t xml:space="preserve">it </w:t>
      </w:r>
      <w:r w:rsidR="00AA778E">
        <w:rPr>
          <w:sz w:val="24"/>
        </w:rPr>
        <w:t xml:space="preserve">to ensure children meet a linear concept of </w:t>
      </w:r>
      <w:r>
        <w:rPr>
          <w:sz w:val="24"/>
        </w:rPr>
        <w:t xml:space="preserve">developmental milestones </w:t>
      </w:r>
      <w:r w:rsidR="00AF0DE7">
        <w:rPr>
          <w:sz w:val="24"/>
        </w:rPr>
        <w:t xml:space="preserve">including those </w:t>
      </w:r>
      <w:r w:rsidR="00C541FE">
        <w:rPr>
          <w:sz w:val="24"/>
        </w:rPr>
        <w:t xml:space="preserve">relating to literacy and numeracy at the earliest possible opportunity? </w:t>
      </w:r>
      <w:r w:rsidR="00AA778E">
        <w:rPr>
          <w:sz w:val="24"/>
        </w:rPr>
        <w:t xml:space="preserve">There is a lack of clarity around whether it is constructivist pedagogies (which place an emphasis on the role of the adult in mediating learning) which should dominate, or whether it should be socio-cultural ideas about the role of empowerment and play (WISERD, 2015). </w:t>
      </w:r>
      <w:r w:rsidR="00AF0DE7">
        <w:rPr>
          <w:sz w:val="24"/>
        </w:rPr>
        <w:t xml:space="preserve">This </w:t>
      </w:r>
      <w:r w:rsidR="00AA778E">
        <w:rPr>
          <w:sz w:val="24"/>
        </w:rPr>
        <w:t>seems to be causing a ‘fracture’ of sorts which is now becoming evident. Practitioners are lacking in sufficient training to understand what effective outdoor assessment looks like coupled with a wider misunderstanding of the true pedagogic principles of the FP ethos</w:t>
      </w:r>
      <w:r w:rsidR="005D1852">
        <w:rPr>
          <w:sz w:val="24"/>
        </w:rPr>
        <w:t xml:space="preserve"> (which includes OL)</w:t>
      </w:r>
      <w:r w:rsidR="00AA778E">
        <w:rPr>
          <w:sz w:val="24"/>
        </w:rPr>
        <w:t>. Waters (2015) previously warned against the need to guard against ‘an instrumental approach that is focused on enacting these pedagogical elements, without recourse to asking why’ (Water</w:t>
      </w:r>
      <w:r w:rsidR="0083141D">
        <w:rPr>
          <w:sz w:val="24"/>
        </w:rPr>
        <w:t>s</w:t>
      </w:r>
      <w:r w:rsidR="00AA778E">
        <w:rPr>
          <w:sz w:val="24"/>
        </w:rPr>
        <w:t>, 2015, p188</w:t>
      </w:r>
      <w:r w:rsidR="00A84C82">
        <w:rPr>
          <w:sz w:val="24"/>
        </w:rPr>
        <w:t>) and it would seem that outdoor assessment is particularly at risk of this d</w:t>
      </w:r>
      <w:r w:rsidR="00AF0DE7">
        <w:rPr>
          <w:sz w:val="24"/>
        </w:rPr>
        <w:t xml:space="preserve">anger, as Estyn (2017b) develops guidance for and recommends that practitioners further engage in pedagogical training to improve outdoor assessment. Whilst this may improve the ‘how’ it does not </w:t>
      </w:r>
      <w:r w:rsidR="005D1852">
        <w:rPr>
          <w:sz w:val="24"/>
        </w:rPr>
        <w:t xml:space="preserve">necessarily </w:t>
      </w:r>
      <w:r w:rsidR="00AF0DE7">
        <w:rPr>
          <w:sz w:val="24"/>
        </w:rPr>
        <w:t xml:space="preserve">improve the ‘why’. </w:t>
      </w:r>
    </w:p>
    <w:p w:rsidR="005D1852" w:rsidRDefault="005D1852" w:rsidP="005D1852">
      <w:pPr>
        <w:spacing w:line="360" w:lineRule="auto"/>
        <w:ind w:firstLine="720"/>
        <w:jc w:val="both"/>
        <w:rPr>
          <w:sz w:val="24"/>
        </w:rPr>
      </w:pPr>
      <w:r>
        <w:rPr>
          <w:sz w:val="24"/>
        </w:rPr>
        <w:t xml:space="preserve">It seems clear therefore, that in order to improve the area of outdoor assessment in the FP, two aspects need to be addressed. Firstly, practitioners need to develop their confidence in their abilities to effectively plan, teach and assess in the outdoors. To improve their confidence, they need to understand how to do this effectively. Secondly, practitioners need to understand the complex philosophical tensions which are inherent within the FP </w:t>
      </w:r>
      <w:r>
        <w:rPr>
          <w:sz w:val="24"/>
        </w:rPr>
        <w:lastRenderedPageBreak/>
        <w:t>and to explore this within explicit dialogue in their settings, and within wider professional Early Year communities.</w:t>
      </w:r>
      <w:r w:rsidR="00D13F98">
        <w:rPr>
          <w:sz w:val="24"/>
        </w:rPr>
        <w:t xml:space="preserve"> These are the necessary components for any possible culture change (WISERD, 2013). </w:t>
      </w:r>
      <w:r>
        <w:rPr>
          <w:sz w:val="24"/>
        </w:rPr>
        <w:t xml:space="preserve"> One small-scale intervention could be to </w:t>
      </w:r>
      <w:r w:rsidR="00D13F98">
        <w:rPr>
          <w:sz w:val="24"/>
        </w:rPr>
        <w:t xml:space="preserve">design </w:t>
      </w:r>
      <w:r w:rsidR="00642AD9">
        <w:rPr>
          <w:sz w:val="24"/>
        </w:rPr>
        <w:t xml:space="preserve">a </w:t>
      </w:r>
      <w:r w:rsidR="00D13F98">
        <w:rPr>
          <w:sz w:val="24"/>
        </w:rPr>
        <w:t>professional learning session that could be undertaken by</w:t>
      </w:r>
      <w:r w:rsidR="0054491A">
        <w:rPr>
          <w:sz w:val="24"/>
        </w:rPr>
        <w:t xml:space="preserve"> practitioners across</w:t>
      </w:r>
      <w:r w:rsidR="00D13F98">
        <w:rPr>
          <w:sz w:val="24"/>
        </w:rPr>
        <w:t xml:space="preserve"> a cluster of FP settings simultaneously</w:t>
      </w:r>
      <w:r w:rsidR="0054491A">
        <w:rPr>
          <w:sz w:val="24"/>
        </w:rPr>
        <w:t>,</w:t>
      </w:r>
      <w:r w:rsidR="00D13F98">
        <w:rPr>
          <w:sz w:val="24"/>
        </w:rPr>
        <w:t xml:space="preserve"> which aims to address the ‘how’ and the ‘why’ of outdoor assessment. Practitioners could be introduced to wider theory to support their understanding. One example could include the introduction of the theoretical idea of ‘affordance’. Since Waite (2008) suggested that practitioners can find it difficult to feel in control of outdoor learning (which can in turn impact on their confidence levels) it is necessary to support practitioners in ‘auditing’ the possibilities of ou</w:t>
      </w:r>
      <w:r w:rsidR="00642AD9">
        <w:rPr>
          <w:sz w:val="24"/>
        </w:rPr>
        <w:t>tdoor spaces by asking them to consider the possibilities for how an outdoor space may be used for learning (and perhaps anticipate some of the alternative ‘modes’ identified by Waite, 2008). However, it is important to note that how a child may ‘afford’ a space to be used cannot necessarily be anticipated through the eyes of an adult (</w:t>
      </w:r>
      <w:proofErr w:type="spellStart"/>
      <w:r w:rsidR="00642AD9">
        <w:rPr>
          <w:sz w:val="24"/>
        </w:rPr>
        <w:t>Qvarsell</w:t>
      </w:r>
      <w:proofErr w:type="spellEnd"/>
      <w:r w:rsidR="00642AD9">
        <w:rPr>
          <w:sz w:val="24"/>
        </w:rPr>
        <w:t>, 2005). In this intervention, practitioners would need to observe children in a range of outdoor settings. If each practitioner within the cluster were to observe children in as many outdoor settings as possible, assessing how children ‘afford’</w:t>
      </w:r>
      <w:r w:rsidR="00E620CB">
        <w:rPr>
          <w:sz w:val="24"/>
        </w:rPr>
        <w:t xml:space="preserve"> (or mediate their learning in relation to their surroundings (</w:t>
      </w:r>
      <w:proofErr w:type="spellStart"/>
      <w:r w:rsidR="00E620CB">
        <w:rPr>
          <w:sz w:val="24"/>
        </w:rPr>
        <w:t>Qvarsell</w:t>
      </w:r>
      <w:proofErr w:type="spellEnd"/>
      <w:r w:rsidR="00E620CB">
        <w:rPr>
          <w:sz w:val="24"/>
        </w:rPr>
        <w:t>, 2005))</w:t>
      </w:r>
      <w:r w:rsidR="00642AD9">
        <w:rPr>
          <w:sz w:val="24"/>
        </w:rPr>
        <w:t xml:space="preserve"> their outdoor spaces, it would be possible for them to create a list of possible affordances across settings. Analysis of the list may lead to the production of lists of common affordances within a variety of outdoor settings, which would enable practitioners to feel more ‘in control’ of the outdoor learning space, and use this knowledge to enhance the plannin</w:t>
      </w:r>
      <w:r w:rsidR="00E620CB">
        <w:rPr>
          <w:sz w:val="24"/>
        </w:rPr>
        <w:t>g, teaching, observing, assessment</w:t>
      </w:r>
      <w:r w:rsidR="00642AD9">
        <w:rPr>
          <w:sz w:val="24"/>
        </w:rPr>
        <w:t xml:space="preserve"> cycle</w:t>
      </w:r>
      <w:r w:rsidR="00E620CB">
        <w:rPr>
          <w:sz w:val="24"/>
        </w:rPr>
        <w:t xml:space="preserve"> (Thomas and Lewis, 2016)</w:t>
      </w:r>
      <w:r w:rsidR="00642AD9">
        <w:rPr>
          <w:sz w:val="24"/>
        </w:rPr>
        <w:t>. Whilst it would be impossible to produce a genuinely complete list of affordances in an outdoor space (because this will be determined by the unique nature of each individual child who affords each space to be used creatively) it may support practitioners in becoming more responsive to the wide range of skills which learners can develop in the outdoors</w:t>
      </w:r>
      <w:r w:rsidR="00E620CB">
        <w:rPr>
          <w:sz w:val="24"/>
        </w:rPr>
        <w:t xml:space="preserve"> (Waite, 2008)</w:t>
      </w:r>
      <w:r w:rsidR="00642AD9">
        <w:rPr>
          <w:sz w:val="24"/>
        </w:rPr>
        <w:t xml:space="preserve">. </w:t>
      </w:r>
      <w:r w:rsidR="00E83B87">
        <w:rPr>
          <w:sz w:val="24"/>
        </w:rPr>
        <w:t xml:space="preserve">This is just one example of how practitioners could use further theoretical understanding to bridge the gap between the ‘how’ and the ‘why’ and would form the basis of this professional learning intervention. </w:t>
      </w:r>
    </w:p>
    <w:p w:rsidR="00984044" w:rsidRDefault="0064305E" w:rsidP="005D1852">
      <w:pPr>
        <w:spacing w:line="360" w:lineRule="auto"/>
        <w:ind w:firstLine="720"/>
        <w:jc w:val="both"/>
        <w:rPr>
          <w:sz w:val="24"/>
        </w:rPr>
      </w:pPr>
      <w:r>
        <w:rPr>
          <w:sz w:val="24"/>
        </w:rPr>
        <w:t>In conclusion,</w:t>
      </w:r>
      <w:r w:rsidR="00984044">
        <w:rPr>
          <w:sz w:val="24"/>
        </w:rPr>
        <w:t xml:space="preserve"> this paper identified the role of assessment in outdoor learning as a critical area within the FP that is in need of further improvement. This paper has set out the evidence that there is a wide-scale and long term issue in this area across Wales (Estyn, </w:t>
      </w:r>
      <w:r w:rsidR="00984044">
        <w:rPr>
          <w:sz w:val="24"/>
        </w:rPr>
        <w:lastRenderedPageBreak/>
        <w:t xml:space="preserve">2011; 2017; 2018). It has explored the practical barriers faced by practitioners as a result of issues relating to provision (e.g. cost, resourcing, weather </w:t>
      </w:r>
      <w:proofErr w:type="spellStart"/>
      <w:r w:rsidR="00984044">
        <w:rPr>
          <w:sz w:val="24"/>
        </w:rPr>
        <w:t>etc</w:t>
      </w:r>
      <w:proofErr w:type="spellEnd"/>
      <w:r w:rsidR="00984044">
        <w:rPr>
          <w:sz w:val="24"/>
        </w:rPr>
        <w:t>), as well as explored issues relating to aspects of practice, which include low practitioner confidence</w:t>
      </w:r>
      <w:r w:rsidR="00140C2E">
        <w:rPr>
          <w:sz w:val="24"/>
        </w:rPr>
        <w:t xml:space="preserve"> and competence within OL assessment</w:t>
      </w:r>
      <w:r w:rsidR="00984044">
        <w:rPr>
          <w:sz w:val="24"/>
        </w:rPr>
        <w:t xml:space="preserve"> and the pressure of accountability driven by the need for improved literacy and numeracy skills across Wales. </w:t>
      </w:r>
      <w:r w:rsidR="00140C2E">
        <w:rPr>
          <w:sz w:val="24"/>
        </w:rPr>
        <w:t>The wider philosophical tensions that are inherent within any introduction of testing and assessment within the early years are also explored, with consideration given to the implications of this for outdoor assessment. Finally, this paper made a recommendation that future intervention to improve practice in this area should focus on the development of practitioners</w:t>
      </w:r>
      <w:r w:rsidR="00735D6C">
        <w:rPr>
          <w:sz w:val="24"/>
        </w:rPr>
        <w:t>’</w:t>
      </w:r>
      <w:r w:rsidR="00140C2E">
        <w:rPr>
          <w:sz w:val="24"/>
        </w:rPr>
        <w:t xml:space="preserve"> knowledge and understanding of the pedagogical basis of the FP in relation to OL, with a practical example of how such training could encompass relevant early year theory to improve practice. </w:t>
      </w:r>
      <w:r w:rsidR="00E63568">
        <w:rPr>
          <w:sz w:val="24"/>
        </w:rPr>
        <w:t>However, this paper has also noted that there is less research in the area of assessment in the outdoors, and that this remains to be an area for further future research.</w:t>
      </w:r>
    </w:p>
    <w:p w:rsidR="00AF40AC" w:rsidRDefault="00AF40AC" w:rsidP="005A3B6F">
      <w:pPr>
        <w:spacing w:line="360" w:lineRule="auto"/>
        <w:rPr>
          <w:sz w:val="24"/>
        </w:rPr>
      </w:pPr>
    </w:p>
    <w:p w:rsidR="00735D6C" w:rsidRDefault="00735D6C" w:rsidP="005A3B6F">
      <w:pPr>
        <w:spacing w:line="360" w:lineRule="auto"/>
        <w:rPr>
          <w:sz w:val="24"/>
        </w:rPr>
      </w:pPr>
    </w:p>
    <w:p w:rsidR="00735D6C" w:rsidRDefault="00735D6C" w:rsidP="005A3B6F">
      <w:pPr>
        <w:spacing w:line="360" w:lineRule="auto"/>
        <w:rPr>
          <w:sz w:val="24"/>
        </w:rPr>
      </w:pPr>
    </w:p>
    <w:p w:rsidR="00735D6C" w:rsidRDefault="00735D6C" w:rsidP="005A3B6F">
      <w:pPr>
        <w:spacing w:line="360" w:lineRule="auto"/>
        <w:rPr>
          <w:sz w:val="24"/>
        </w:rPr>
      </w:pPr>
    </w:p>
    <w:p w:rsidR="00735D6C" w:rsidRDefault="00735D6C" w:rsidP="005A3B6F">
      <w:pPr>
        <w:spacing w:line="360" w:lineRule="auto"/>
        <w:rPr>
          <w:sz w:val="24"/>
        </w:rPr>
      </w:pPr>
    </w:p>
    <w:p w:rsidR="00735D6C" w:rsidRDefault="00735D6C" w:rsidP="005A3B6F">
      <w:pPr>
        <w:spacing w:line="360" w:lineRule="auto"/>
        <w:rPr>
          <w:sz w:val="24"/>
        </w:rPr>
      </w:pPr>
    </w:p>
    <w:p w:rsidR="00735D6C" w:rsidRDefault="00735D6C" w:rsidP="005A3B6F">
      <w:pPr>
        <w:spacing w:line="360" w:lineRule="auto"/>
        <w:rPr>
          <w:sz w:val="24"/>
        </w:rPr>
      </w:pPr>
    </w:p>
    <w:p w:rsidR="00735D6C" w:rsidRDefault="00735D6C" w:rsidP="005A3B6F">
      <w:pPr>
        <w:spacing w:line="360" w:lineRule="auto"/>
        <w:rPr>
          <w:sz w:val="24"/>
        </w:rPr>
      </w:pPr>
    </w:p>
    <w:p w:rsidR="00735D6C" w:rsidRDefault="00735D6C" w:rsidP="005A3B6F">
      <w:pPr>
        <w:spacing w:line="360" w:lineRule="auto"/>
        <w:rPr>
          <w:sz w:val="24"/>
        </w:rPr>
      </w:pPr>
    </w:p>
    <w:p w:rsidR="00735D6C" w:rsidRDefault="00735D6C" w:rsidP="005A3B6F">
      <w:pPr>
        <w:spacing w:line="360" w:lineRule="auto"/>
        <w:rPr>
          <w:sz w:val="24"/>
        </w:rPr>
      </w:pPr>
    </w:p>
    <w:p w:rsidR="00735D6C" w:rsidRDefault="00735D6C" w:rsidP="005A3B6F">
      <w:pPr>
        <w:spacing w:line="360" w:lineRule="auto"/>
        <w:rPr>
          <w:sz w:val="24"/>
        </w:rPr>
      </w:pPr>
    </w:p>
    <w:p w:rsidR="00735D6C" w:rsidRDefault="00735D6C" w:rsidP="005A3B6F">
      <w:pPr>
        <w:spacing w:line="360" w:lineRule="auto"/>
        <w:rPr>
          <w:sz w:val="24"/>
        </w:rPr>
      </w:pPr>
    </w:p>
    <w:p w:rsidR="00735D6C" w:rsidRDefault="00735D6C" w:rsidP="005A3B6F">
      <w:pPr>
        <w:spacing w:line="360" w:lineRule="auto"/>
        <w:rPr>
          <w:sz w:val="24"/>
        </w:rPr>
      </w:pPr>
    </w:p>
    <w:p w:rsidR="00735D6C" w:rsidRDefault="00735D6C" w:rsidP="00735D6C">
      <w:pPr>
        <w:rPr>
          <w:b/>
          <w:sz w:val="24"/>
        </w:rPr>
      </w:pPr>
      <w:r w:rsidRPr="001A1B66">
        <w:rPr>
          <w:b/>
          <w:sz w:val="24"/>
        </w:rPr>
        <w:lastRenderedPageBreak/>
        <w:t xml:space="preserve">Reference List </w:t>
      </w:r>
    </w:p>
    <w:p w:rsidR="00735D6C" w:rsidRDefault="00735D6C" w:rsidP="00735D6C">
      <w:pPr>
        <w:rPr>
          <w:sz w:val="24"/>
        </w:rPr>
      </w:pPr>
      <w:r>
        <w:rPr>
          <w:sz w:val="24"/>
        </w:rPr>
        <w:t xml:space="preserve">Davies, R. and Hamilton, P. (2016) ‘Assessing Learning in the Early Years’ Outdoor Classroom: examining challenges in practice’, </w:t>
      </w:r>
      <w:r>
        <w:rPr>
          <w:i/>
          <w:sz w:val="24"/>
        </w:rPr>
        <w:t xml:space="preserve">Education 3-13 International Journal of Primary, Elementary and Early Years Education, </w:t>
      </w:r>
      <w:r>
        <w:rPr>
          <w:sz w:val="24"/>
        </w:rPr>
        <w:t xml:space="preserve">46(1), pp.117-129. </w:t>
      </w:r>
    </w:p>
    <w:p w:rsidR="00735D6C" w:rsidRDefault="00735D6C" w:rsidP="00735D6C">
      <w:pPr>
        <w:rPr>
          <w:sz w:val="24"/>
          <w:szCs w:val="24"/>
        </w:rPr>
      </w:pPr>
      <w:r>
        <w:rPr>
          <w:sz w:val="24"/>
        </w:rPr>
        <w:t>Estyn (2011</w:t>
      </w:r>
      <w:r w:rsidRPr="009240B6">
        <w:rPr>
          <w:i/>
          <w:sz w:val="24"/>
          <w:szCs w:val="24"/>
        </w:rPr>
        <w:t>) Outdoor Learning</w:t>
      </w:r>
      <w:r>
        <w:rPr>
          <w:i/>
          <w:sz w:val="24"/>
          <w:szCs w:val="24"/>
        </w:rPr>
        <w:t>:</w:t>
      </w:r>
      <w:r w:rsidRPr="009240B6">
        <w:rPr>
          <w:i/>
          <w:sz w:val="24"/>
          <w:szCs w:val="24"/>
        </w:rPr>
        <w:t xml:space="preserve"> an evaluation of learning in the outdoors for children under five in the Foundation Phase</w:t>
      </w:r>
      <w:r>
        <w:rPr>
          <w:i/>
          <w:sz w:val="24"/>
          <w:szCs w:val="24"/>
        </w:rPr>
        <w:t xml:space="preserve">, </w:t>
      </w:r>
      <w:r>
        <w:rPr>
          <w:sz w:val="24"/>
          <w:szCs w:val="24"/>
        </w:rPr>
        <w:t xml:space="preserve">Available at: </w:t>
      </w:r>
      <w:hyperlink r:id="rId9" w:history="1">
        <w:r w:rsidRPr="00E547CC">
          <w:rPr>
            <w:rStyle w:val="Hyperlink"/>
            <w:sz w:val="24"/>
            <w:szCs w:val="24"/>
          </w:rPr>
          <w:t>https://www.estyn.gov.wales/thematic-reports/outdoor-learning-evaluation-learning-outdoors-children-under-five-foundation-phase</w:t>
        </w:r>
      </w:hyperlink>
      <w:r>
        <w:rPr>
          <w:sz w:val="24"/>
          <w:szCs w:val="24"/>
        </w:rPr>
        <w:t xml:space="preserve"> (Accessed: 12/12/18).</w:t>
      </w:r>
    </w:p>
    <w:p w:rsidR="00735D6C" w:rsidRDefault="00735D6C" w:rsidP="00735D6C">
      <w:pPr>
        <w:rPr>
          <w:sz w:val="24"/>
          <w:szCs w:val="24"/>
        </w:rPr>
      </w:pPr>
      <w:r>
        <w:rPr>
          <w:sz w:val="24"/>
          <w:szCs w:val="24"/>
        </w:rPr>
        <w:t xml:space="preserve">Estyn (2017a) </w:t>
      </w:r>
      <w:r w:rsidRPr="009240B6">
        <w:rPr>
          <w:i/>
          <w:sz w:val="24"/>
          <w:szCs w:val="24"/>
        </w:rPr>
        <w:t>The Annual Report of Her Majesty’s Chief Inspector of Education and Training in Wales</w:t>
      </w:r>
      <w:r>
        <w:rPr>
          <w:sz w:val="24"/>
          <w:szCs w:val="24"/>
        </w:rPr>
        <w:t xml:space="preserve">, Available at: </w:t>
      </w:r>
      <w:hyperlink r:id="rId10" w:history="1">
        <w:r w:rsidRPr="00E547CC">
          <w:rPr>
            <w:rStyle w:val="Hyperlink"/>
            <w:sz w:val="24"/>
            <w:szCs w:val="24"/>
          </w:rPr>
          <w:t>https://www.estyn.gov.wales/sites/default/files/documents/Estyn_Annual%20Report_2018_English_Accessible.pdf</w:t>
        </w:r>
      </w:hyperlink>
      <w:r>
        <w:rPr>
          <w:sz w:val="24"/>
          <w:szCs w:val="24"/>
        </w:rPr>
        <w:t xml:space="preserve"> (Accessed: 12/12/18). </w:t>
      </w:r>
    </w:p>
    <w:p w:rsidR="00735D6C" w:rsidRDefault="00735D6C" w:rsidP="00735D6C">
      <w:pPr>
        <w:rPr>
          <w:sz w:val="24"/>
        </w:rPr>
      </w:pPr>
      <w:r>
        <w:rPr>
          <w:sz w:val="24"/>
          <w:szCs w:val="24"/>
        </w:rPr>
        <w:t xml:space="preserve">Estyn (2017b) </w:t>
      </w:r>
      <w:r w:rsidRPr="00330444">
        <w:rPr>
          <w:i/>
          <w:sz w:val="24"/>
        </w:rPr>
        <w:t>Active and experiential learning Effective foundation phase practice in delivering literacy and numeracy in Year 1 and Year 2</w:t>
      </w:r>
      <w:r>
        <w:rPr>
          <w:i/>
          <w:sz w:val="24"/>
        </w:rPr>
        <w:t xml:space="preserve">, </w:t>
      </w:r>
      <w:r>
        <w:rPr>
          <w:sz w:val="24"/>
        </w:rPr>
        <w:t xml:space="preserve">Available at: </w:t>
      </w:r>
      <w:hyperlink r:id="rId11" w:history="1">
        <w:r w:rsidRPr="00E547CC">
          <w:rPr>
            <w:rStyle w:val="Hyperlink"/>
            <w:sz w:val="24"/>
          </w:rPr>
          <w:t>https://www.estyn.gov.wales/sites/default/files/documents/Estyn%20Active%20and%20experiential%20learning_E_Accessible_1.pdf</w:t>
        </w:r>
      </w:hyperlink>
      <w:r>
        <w:rPr>
          <w:sz w:val="24"/>
        </w:rPr>
        <w:t xml:space="preserve"> (Accessed: 14/01/19). </w:t>
      </w:r>
    </w:p>
    <w:p w:rsidR="00735D6C" w:rsidRDefault="00735D6C" w:rsidP="00735D6C">
      <w:pPr>
        <w:rPr>
          <w:sz w:val="24"/>
        </w:rPr>
      </w:pPr>
      <w:r>
        <w:rPr>
          <w:sz w:val="24"/>
        </w:rPr>
        <w:t xml:space="preserve">Garrick, R. (2009) </w:t>
      </w:r>
      <w:r>
        <w:rPr>
          <w:i/>
          <w:sz w:val="24"/>
        </w:rPr>
        <w:t xml:space="preserve">Playing Outdoors in the Early Years, </w:t>
      </w:r>
      <w:r>
        <w:rPr>
          <w:sz w:val="24"/>
        </w:rPr>
        <w:t xml:space="preserve">London: Continuum.  </w:t>
      </w:r>
    </w:p>
    <w:p w:rsidR="006164A1" w:rsidRPr="006164A1" w:rsidRDefault="006164A1" w:rsidP="00735D6C">
      <w:pPr>
        <w:rPr>
          <w:sz w:val="24"/>
        </w:rPr>
      </w:pPr>
      <w:proofErr w:type="spellStart"/>
      <w:r>
        <w:rPr>
          <w:sz w:val="24"/>
        </w:rPr>
        <w:t>Huser</w:t>
      </w:r>
      <w:proofErr w:type="spellEnd"/>
      <w:r>
        <w:rPr>
          <w:sz w:val="24"/>
        </w:rPr>
        <w:t xml:space="preserve">, C. (2017) </w:t>
      </w:r>
      <w:r w:rsidRPr="006164A1">
        <w:rPr>
          <w:i/>
          <w:sz w:val="24"/>
        </w:rPr>
        <w:t>Children’s Perspectives of Play and their Research Participation</w:t>
      </w:r>
      <w:r>
        <w:rPr>
          <w:i/>
          <w:sz w:val="24"/>
        </w:rPr>
        <w:t xml:space="preserve">, </w:t>
      </w:r>
      <w:r>
        <w:rPr>
          <w:sz w:val="24"/>
        </w:rPr>
        <w:t xml:space="preserve">Available at: </w:t>
      </w:r>
      <w:hyperlink r:id="rId12" w:history="1">
        <w:r w:rsidRPr="00273A63">
          <w:rPr>
            <w:rStyle w:val="Hyperlink"/>
            <w:sz w:val="24"/>
          </w:rPr>
          <w:t>https://researchoutput.csu.edu.au/en/publications/childrens-perspectives-of-play-and-their-research-participation</w:t>
        </w:r>
      </w:hyperlink>
      <w:r>
        <w:rPr>
          <w:sz w:val="24"/>
        </w:rPr>
        <w:t xml:space="preserve"> (Accessed 14/01/19). </w:t>
      </w:r>
    </w:p>
    <w:p w:rsidR="00735D6C" w:rsidRDefault="00735D6C" w:rsidP="00735D6C">
      <w:pPr>
        <w:shd w:val="clear" w:color="auto" w:fill="FFFFFF"/>
        <w:spacing w:before="100" w:beforeAutospacing="1" w:after="100" w:afterAutospacing="1" w:line="240" w:lineRule="auto"/>
        <w:rPr>
          <w:sz w:val="24"/>
        </w:rPr>
      </w:pPr>
      <w:r>
        <w:rPr>
          <w:rFonts w:eastAsia="Times New Roman" w:cstheme="minorHAnsi"/>
          <w:sz w:val="24"/>
          <w:szCs w:val="24"/>
          <w:lang w:eastAsia="en-GB"/>
        </w:rPr>
        <w:t>Play Wales (2016</w:t>
      </w:r>
      <w:r w:rsidRPr="00863E23">
        <w:rPr>
          <w:rFonts w:eastAsia="Times New Roman" w:cstheme="minorHAnsi"/>
          <w:i/>
          <w:sz w:val="28"/>
          <w:szCs w:val="24"/>
          <w:lang w:eastAsia="en-GB"/>
        </w:rPr>
        <w:t xml:space="preserve">) </w:t>
      </w:r>
      <w:r w:rsidRPr="00863E23">
        <w:rPr>
          <w:i/>
          <w:sz w:val="24"/>
        </w:rPr>
        <w:t>Promoting physical activity through outdoor play in early years settings</w:t>
      </w:r>
      <w:r>
        <w:rPr>
          <w:i/>
          <w:sz w:val="24"/>
        </w:rPr>
        <w:t xml:space="preserve">, </w:t>
      </w:r>
      <w:r>
        <w:rPr>
          <w:sz w:val="24"/>
        </w:rPr>
        <w:t xml:space="preserve">Available at: </w:t>
      </w:r>
      <w:hyperlink r:id="rId13" w:history="1">
        <w:r w:rsidRPr="00E547CC">
          <w:rPr>
            <w:rStyle w:val="Hyperlink"/>
            <w:sz w:val="24"/>
          </w:rPr>
          <w:t>http://www.playwales.org.uk/eng/outdoorplay</w:t>
        </w:r>
      </w:hyperlink>
      <w:r>
        <w:rPr>
          <w:sz w:val="24"/>
        </w:rPr>
        <w:t xml:space="preserve"> (Accessed: 18/01/19). </w:t>
      </w:r>
    </w:p>
    <w:p w:rsidR="00735D6C" w:rsidRPr="00971DFB" w:rsidRDefault="00735D6C" w:rsidP="00735D6C">
      <w:pPr>
        <w:jc w:val="both"/>
        <w:rPr>
          <w:sz w:val="24"/>
        </w:rPr>
      </w:pPr>
      <w:proofErr w:type="spellStart"/>
      <w:proofErr w:type="gramStart"/>
      <w:r>
        <w:rPr>
          <w:sz w:val="24"/>
        </w:rPr>
        <w:t>Qvarsell</w:t>
      </w:r>
      <w:proofErr w:type="spellEnd"/>
      <w:r>
        <w:rPr>
          <w:sz w:val="24"/>
        </w:rPr>
        <w:t xml:space="preserve">, B. (2005) ‘Early childhood culture and education for children’s rights’ </w:t>
      </w:r>
      <w:r>
        <w:rPr>
          <w:i/>
          <w:sz w:val="24"/>
        </w:rPr>
        <w:t xml:space="preserve">International Journal of Early Childhood, </w:t>
      </w:r>
      <w:r>
        <w:rPr>
          <w:sz w:val="24"/>
        </w:rPr>
        <w:t>37 (3), pp 99-126.</w:t>
      </w:r>
      <w:proofErr w:type="gramEnd"/>
      <w:r>
        <w:rPr>
          <w:sz w:val="24"/>
        </w:rPr>
        <w:t xml:space="preserve"> </w:t>
      </w:r>
    </w:p>
    <w:p w:rsidR="00735D6C" w:rsidRDefault="00735D6C" w:rsidP="00735D6C">
      <w:pPr>
        <w:rPr>
          <w:sz w:val="24"/>
        </w:rPr>
      </w:pPr>
      <w:r>
        <w:rPr>
          <w:sz w:val="24"/>
        </w:rPr>
        <w:t xml:space="preserve">Taylor, C., Rhys, M., &amp; Waldron, S. (2016) ‘Implementing Curriculum Reform in Wales: the case of the foundation phase’, </w:t>
      </w:r>
      <w:r>
        <w:rPr>
          <w:i/>
          <w:sz w:val="24"/>
        </w:rPr>
        <w:t xml:space="preserve">Oxford Review of Education, 42(3), </w:t>
      </w:r>
      <w:r>
        <w:rPr>
          <w:sz w:val="24"/>
        </w:rPr>
        <w:t xml:space="preserve">pp. 299-315. </w:t>
      </w:r>
    </w:p>
    <w:p w:rsidR="00735D6C" w:rsidRDefault="00735D6C" w:rsidP="00735D6C">
      <w:pPr>
        <w:jc w:val="both"/>
        <w:rPr>
          <w:sz w:val="24"/>
        </w:rPr>
      </w:pPr>
      <w:r>
        <w:rPr>
          <w:sz w:val="24"/>
        </w:rPr>
        <w:t xml:space="preserve">Thomas, A. and Lewis, A. (2016) </w:t>
      </w:r>
      <w:r>
        <w:rPr>
          <w:i/>
          <w:sz w:val="24"/>
        </w:rPr>
        <w:t xml:space="preserve">An Introduction to the Foundation Phase: early </w:t>
      </w:r>
      <w:proofErr w:type="gramStart"/>
      <w:r>
        <w:rPr>
          <w:i/>
          <w:sz w:val="24"/>
        </w:rPr>
        <w:t>years</w:t>
      </w:r>
      <w:proofErr w:type="gramEnd"/>
      <w:r>
        <w:rPr>
          <w:i/>
          <w:sz w:val="24"/>
        </w:rPr>
        <w:t xml:space="preserve"> curriculum in Wales, </w:t>
      </w:r>
      <w:r>
        <w:rPr>
          <w:sz w:val="24"/>
        </w:rPr>
        <w:t xml:space="preserve">London: Bloomsbury. </w:t>
      </w:r>
    </w:p>
    <w:p w:rsidR="00735D6C" w:rsidRDefault="00735D6C" w:rsidP="00735D6C">
      <w:pPr>
        <w:rPr>
          <w:sz w:val="24"/>
        </w:rPr>
      </w:pPr>
      <w:r>
        <w:rPr>
          <w:sz w:val="24"/>
        </w:rPr>
        <w:t xml:space="preserve">Waite, S. (2008) ‘Teaching and Learning Outside the Classroom: personal values, alternative pedagogies and standards’ </w:t>
      </w:r>
      <w:r>
        <w:rPr>
          <w:i/>
          <w:sz w:val="24"/>
        </w:rPr>
        <w:t xml:space="preserve">Journal of Primary, Elementary and Early Years Education, </w:t>
      </w:r>
      <w:r>
        <w:rPr>
          <w:sz w:val="24"/>
        </w:rPr>
        <w:t xml:space="preserve">34(1), pp. 65-82. </w:t>
      </w:r>
    </w:p>
    <w:p w:rsidR="00735D6C" w:rsidRDefault="00735D6C" w:rsidP="00735D6C">
      <w:pPr>
        <w:rPr>
          <w:sz w:val="24"/>
        </w:rPr>
      </w:pPr>
      <w:r>
        <w:rPr>
          <w:sz w:val="24"/>
        </w:rPr>
        <w:t xml:space="preserve">Waite, S. (2010) ‘Losing our Way? The downward path for outdoor learning for children aged 2-11’ </w:t>
      </w:r>
      <w:r>
        <w:rPr>
          <w:i/>
          <w:sz w:val="24"/>
        </w:rPr>
        <w:t xml:space="preserve">Journal of Adventure Education and Outdoor Learning, </w:t>
      </w:r>
      <w:r>
        <w:rPr>
          <w:sz w:val="24"/>
        </w:rPr>
        <w:t xml:space="preserve">10 (2), pp.111-126. </w:t>
      </w:r>
    </w:p>
    <w:p w:rsidR="00735D6C" w:rsidRDefault="00735D6C" w:rsidP="00735D6C">
      <w:pPr>
        <w:jc w:val="both"/>
        <w:rPr>
          <w:sz w:val="24"/>
        </w:rPr>
      </w:pPr>
      <w:r w:rsidRPr="00CB6CA6">
        <w:rPr>
          <w:sz w:val="24"/>
        </w:rPr>
        <w:lastRenderedPageBreak/>
        <w:t xml:space="preserve">Wales Institute of Social &amp; Economic Research, Data &amp; Methods (WISERD) (2013) </w:t>
      </w:r>
      <w:r w:rsidRPr="00CB6CA6">
        <w:rPr>
          <w:i/>
          <w:sz w:val="24"/>
        </w:rPr>
        <w:t xml:space="preserve">Evaluating the Foundation Phase: </w:t>
      </w:r>
      <w:r>
        <w:rPr>
          <w:i/>
          <w:sz w:val="24"/>
        </w:rPr>
        <w:t xml:space="preserve">policy logic model and programme theory, </w:t>
      </w:r>
      <w:r>
        <w:rPr>
          <w:sz w:val="24"/>
        </w:rPr>
        <w:t xml:space="preserve">Cardiff: Welsh Government. </w:t>
      </w:r>
    </w:p>
    <w:p w:rsidR="00735D6C" w:rsidRPr="00CB6CA6" w:rsidRDefault="00735D6C" w:rsidP="00735D6C">
      <w:pPr>
        <w:jc w:val="both"/>
        <w:rPr>
          <w:sz w:val="24"/>
        </w:rPr>
      </w:pPr>
      <w:proofErr w:type="gramStart"/>
      <w:r>
        <w:rPr>
          <w:sz w:val="24"/>
        </w:rPr>
        <w:t>Waters, J. (2016) ‘</w:t>
      </w:r>
      <w:r w:rsidRPr="00CB6CA6">
        <w:rPr>
          <w:sz w:val="24"/>
        </w:rPr>
        <w:t>The Foundation Phase in Wales – time to grow up?</w:t>
      </w:r>
      <w:r>
        <w:rPr>
          <w:sz w:val="24"/>
        </w:rPr>
        <w:t>’</w:t>
      </w:r>
      <w:proofErr w:type="gramEnd"/>
      <w:r>
        <w:rPr>
          <w:sz w:val="24"/>
        </w:rPr>
        <w:t xml:space="preserve"> </w:t>
      </w:r>
      <w:proofErr w:type="gramStart"/>
      <w:r>
        <w:rPr>
          <w:i/>
          <w:sz w:val="24"/>
        </w:rPr>
        <w:t xml:space="preserve">Wales Journal of Education, 18(1), </w:t>
      </w:r>
      <w:r w:rsidRPr="00A521BE">
        <w:rPr>
          <w:sz w:val="24"/>
        </w:rPr>
        <w:t>pp.179-198</w:t>
      </w:r>
      <w:r>
        <w:rPr>
          <w:i/>
          <w:sz w:val="24"/>
        </w:rPr>
        <w:t>.</w:t>
      </w:r>
      <w:proofErr w:type="gramEnd"/>
      <w:r>
        <w:rPr>
          <w:i/>
          <w:sz w:val="24"/>
        </w:rPr>
        <w:t xml:space="preserve"> </w:t>
      </w:r>
      <w:r w:rsidRPr="00CB6CA6">
        <w:rPr>
          <w:sz w:val="24"/>
        </w:rPr>
        <w:t xml:space="preserve"> </w:t>
      </w:r>
    </w:p>
    <w:p w:rsidR="00735D6C" w:rsidRDefault="00735D6C" w:rsidP="00735D6C">
      <w:pPr>
        <w:shd w:val="clear" w:color="auto" w:fill="FFFFFF"/>
        <w:spacing w:before="100" w:beforeAutospacing="1" w:after="100" w:afterAutospacing="1" w:line="240" w:lineRule="auto"/>
        <w:rPr>
          <w:rFonts w:eastAsia="Times New Roman" w:cstheme="minorHAnsi"/>
          <w:sz w:val="24"/>
          <w:szCs w:val="24"/>
          <w:lang w:eastAsia="en-GB"/>
        </w:rPr>
      </w:pPr>
      <w:r>
        <w:rPr>
          <w:rFonts w:eastAsia="Times New Roman" w:cstheme="minorHAnsi"/>
          <w:sz w:val="24"/>
          <w:szCs w:val="24"/>
          <w:lang w:eastAsia="en-GB"/>
        </w:rPr>
        <w:t>Watts, A. (2013)</w:t>
      </w:r>
      <w:r w:rsidRPr="00B70852">
        <w:rPr>
          <w:rFonts w:eastAsia="Times New Roman" w:cstheme="minorHAnsi"/>
          <w:sz w:val="24"/>
          <w:szCs w:val="24"/>
          <w:lang w:eastAsia="en-GB"/>
        </w:rPr>
        <w:t> </w:t>
      </w:r>
      <w:r w:rsidRPr="00863E23">
        <w:rPr>
          <w:rFonts w:eastAsia="Times New Roman" w:cstheme="minorHAnsi"/>
          <w:i/>
          <w:iCs/>
          <w:sz w:val="24"/>
          <w:szCs w:val="24"/>
          <w:lang w:eastAsia="en-GB"/>
        </w:rPr>
        <w:t>Outdoor learning through the seasons: An essential guide for the early years</w:t>
      </w:r>
      <w:r w:rsidRPr="00B70852">
        <w:rPr>
          <w:rFonts w:eastAsia="Times New Roman" w:cstheme="minorHAnsi"/>
          <w:sz w:val="24"/>
          <w:szCs w:val="24"/>
          <w:lang w:eastAsia="en-GB"/>
        </w:rPr>
        <w:t>. London, England: Routledge.</w:t>
      </w:r>
    </w:p>
    <w:p w:rsidR="00735D6C" w:rsidRDefault="00735D6C" w:rsidP="00735D6C">
      <w:pPr>
        <w:rPr>
          <w:sz w:val="24"/>
        </w:rPr>
      </w:pPr>
      <w:r>
        <w:rPr>
          <w:sz w:val="24"/>
        </w:rPr>
        <w:t xml:space="preserve">Welsh Assembly Government (2008) </w:t>
      </w:r>
      <w:r>
        <w:rPr>
          <w:i/>
          <w:sz w:val="24"/>
        </w:rPr>
        <w:t xml:space="preserve">Framework for Children’s </w:t>
      </w:r>
      <w:proofErr w:type="gramStart"/>
      <w:r>
        <w:rPr>
          <w:i/>
          <w:sz w:val="24"/>
        </w:rPr>
        <w:t>Learning</w:t>
      </w:r>
      <w:proofErr w:type="gramEnd"/>
      <w:r>
        <w:rPr>
          <w:i/>
          <w:sz w:val="24"/>
        </w:rPr>
        <w:t xml:space="preserve"> for 3 to 7 Year olds in Wales, </w:t>
      </w:r>
      <w:proofErr w:type="spellStart"/>
      <w:r>
        <w:rPr>
          <w:sz w:val="24"/>
        </w:rPr>
        <w:t>Cardifff</w:t>
      </w:r>
      <w:proofErr w:type="spellEnd"/>
      <w:r>
        <w:rPr>
          <w:sz w:val="24"/>
        </w:rPr>
        <w:t xml:space="preserve">: WAG. </w:t>
      </w:r>
    </w:p>
    <w:p w:rsidR="00735D6C" w:rsidRDefault="00735D6C" w:rsidP="00735D6C">
      <w:pPr>
        <w:rPr>
          <w:sz w:val="24"/>
        </w:rPr>
      </w:pPr>
      <w:r>
        <w:rPr>
          <w:sz w:val="24"/>
        </w:rPr>
        <w:t xml:space="preserve">Welsh Assembly Government (2009) </w:t>
      </w:r>
      <w:r w:rsidRPr="00863E23">
        <w:rPr>
          <w:i/>
          <w:sz w:val="24"/>
        </w:rPr>
        <w:t>Foundation Phase Outdoor Learning Handbook</w:t>
      </w:r>
      <w:r>
        <w:rPr>
          <w:i/>
          <w:sz w:val="24"/>
        </w:rPr>
        <w:t xml:space="preserve">, </w:t>
      </w:r>
      <w:r>
        <w:rPr>
          <w:sz w:val="24"/>
        </w:rPr>
        <w:t xml:space="preserve">Cardiff: WAG. </w:t>
      </w:r>
    </w:p>
    <w:p w:rsidR="00735D6C" w:rsidRDefault="00735D6C" w:rsidP="00735D6C">
      <w:pPr>
        <w:jc w:val="both"/>
        <w:rPr>
          <w:sz w:val="24"/>
        </w:rPr>
      </w:pPr>
      <w:r>
        <w:rPr>
          <w:sz w:val="24"/>
        </w:rPr>
        <w:t xml:space="preserve">Welsh Government (2015) </w:t>
      </w:r>
      <w:r>
        <w:rPr>
          <w:i/>
          <w:sz w:val="24"/>
        </w:rPr>
        <w:t xml:space="preserve">Curriculum for Wales: Foundation Phase Framework, </w:t>
      </w:r>
      <w:r>
        <w:rPr>
          <w:sz w:val="24"/>
        </w:rPr>
        <w:t xml:space="preserve">Cardiff: Welsh Government. </w:t>
      </w:r>
    </w:p>
    <w:p w:rsidR="00735D6C" w:rsidRDefault="00735D6C" w:rsidP="005A3B6F">
      <w:pPr>
        <w:spacing w:line="360" w:lineRule="auto"/>
        <w:rPr>
          <w:sz w:val="24"/>
        </w:rPr>
      </w:pPr>
    </w:p>
    <w:p w:rsidR="00AF40AC" w:rsidRDefault="00AF40AC" w:rsidP="005A3B6F">
      <w:pPr>
        <w:spacing w:line="360" w:lineRule="auto"/>
        <w:rPr>
          <w:sz w:val="24"/>
        </w:rPr>
      </w:pPr>
    </w:p>
    <w:p w:rsidR="00AF40AC" w:rsidRDefault="00AF40AC" w:rsidP="005A3B6F">
      <w:pPr>
        <w:spacing w:line="360" w:lineRule="auto"/>
        <w:rPr>
          <w:sz w:val="24"/>
        </w:rPr>
      </w:pPr>
    </w:p>
    <w:p w:rsidR="00AF40AC" w:rsidRDefault="00AF40AC" w:rsidP="005A3B6F">
      <w:pPr>
        <w:spacing w:line="360" w:lineRule="auto"/>
        <w:rPr>
          <w:sz w:val="24"/>
        </w:rPr>
      </w:pPr>
    </w:p>
    <w:p w:rsidR="00AF40AC" w:rsidRDefault="00AF40AC" w:rsidP="005A3B6F">
      <w:pPr>
        <w:spacing w:line="360" w:lineRule="auto"/>
        <w:rPr>
          <w:sz w:val="24"/>
        </w:rPr>
      </w:pPr>
    </w:p>
    <w:p w:rsidR="00AF40AC" w:rsidRDefault="00AF40AC" w:rsidP="005A3B6F">
      <w:pPr>
        <w:spacing w:line="360" w:lineRule="auto"/>
        <w:rPr>
          <w:sz w:val="24"/>
        </w:rPr>
      </w:pPr>
    </w:p>
    <w:p w:rsidR="00AF40AC" w:rsidRPr="005A3B6F" w:rsidRDefault="00AF40AC" w:rsidP="005A3B6F">
      <w:pPr>
        <w:spacing w:line="360" w:lineRule="auto"/>
        <w:rPr>
          <w:sz w:val="24"/>
        </w:rPr>
      </w:pPr>
    </w:p>
    <w:p w:rsidR="00CC48DA" w:rsidRPr="00CC48DA" w:rsidRDefault="00CC48DA" w:rsidP="00CC48DA">
      <w:pPr>
        <w:rPr>
          <w:sz w:val="24"/>
        </w:rPr>
      </w:pPr>
    </w:p>
    <w:p w:rsidR="00CC48DA" w:rsidRPr="00CC48DA" w:rsidRDefault="00CC48DA" w:rsidP="00CC48DA">
      <w:pPr>
        <w:rPr>
          <w:sz w:val="24"/>
        </w:rPr>
      </w:pPr>
    </w:p>
    <w:p w:rsidR="00CC48DA" w:rsidRPr="00CC48DA" w:rsidRDefault="00CC48DA" w:rsidP="00CC48DA">
      <w:pPr>
        <w:rPr>
          <w:sz w:val="24"/>
        </w:rPr>
      </w:pPr>
    </w:p>
    <w:p w:rsidR="00CC48DA" w:rsidRPr="00CC48DA" w:rsidRDefault="00CC48DA" w:rsidP="00CC48DA">
      <w:pPr>
        <w:rPr>
          <w:sz w:val="24"/>
        </w:rPr>
      </w:pPr>
    </w:p>
    <w:p w:rsidR="00CC48DA" w:rsidRDefault="00CC48DA" w:rsidP="00CC48DA">
      <w:pPr>
        <w:rPr>
          <w:sz w:val="24"/>
        </w:rPr>
      </w:pPr>
    </w:p>
    <w:p w:rsidR="0015357A" w:rsidRDefault="0015357A" w:rsidP="00CC48DA">
      <w:pPr>
        <w:ind w:firstLine="720"/>
        <w:rPr>
          <w:sz w:val="24"/>
        </w:rPr>
      </w:pPr>
    </w:p>
    <w:p w:rsidR="001A1B66" w:rsidRDefault="001A1B66" w:rsidP="00CC48DA">
      <w:pPr>
        <w:ind w:firstLine="720"/>
        <w:rPr>
          <w:sz w:val="24"/>
        </w:rPr>
      </w:pPr>
    </w:p>
    <w:p w:rsidR="001A1B66" w:rsidRDefault="001A1B66" w:rsidP="00CC48DA">
      <w:pPr>
        <w:ind w:firstLine="720"/>
        <w:rPr>
          <w:sz w:val="24"/>
        </w:rPr>
      </w:pPr>
    </w:p>
    <w:p w:rsidR="001A1B66" w:rsidRDefault="001A1B66" w:rsidP="00CC48DA">
      <w:pPr>
        <w:ind w:firstLine="720"/>
        <w:rPr>
          <w:sz w:val="24"/>
        </w:rPr>
      </w:pPr>
    </w:p>
    <w:p w:rsidR="00863E23" w:rsidRPr="00B70852" w:rsidRDefault="00863E23" w:rsidP="00863E23">
      <w:pPr>
        <w:shd w:val="clear" w:color="auto" w:fill="FFFFFF"/>
        <w:spacing w:before="100" w:beforeAutospacing="1" w:after="100" w:afterAutospacing="1" w:line="240" w:lineRule="auto"/>
        <w:rPr>
          <w:rFonts w:eastAsia="Times New Roman" w:cstheme="minorHAnsi"/>
          <w:sz w:val="28"/>
          <w:szCs w:val="24"/>
          <w:lang w:eastAsia="en-GB"/>
        </w:rPr>
      </w:pPr>
    </w:p>
    <w:p w:rsidR="00863E23" w:rsidRPr="00863E23" w:rsidRDefault="00863E23" w:rsidP="001A1B66">
      <w:pPr>
        <w:rPr>
          <w:rFonts w:cstheme="minorHAnsi"/>
          <w:sz w:val="24"/>
          <w:szCs w:val="24"/>
        </w:rPr>
      </w:pPr>
    </w:p>
    <w:sectPr w:rsidR="00863E23" w:rsidRPr="00863E23">
      <w:headerReference w:type="default" r:id="rId14"/>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7B02AB" w:rsidRDefault="007B02AB" w:rsidP="005A3B6F">
      <w:pPr>
        <w:spacing w:after="0" w:line="240" w:lineRule="auto"/>
      </w:pPr>
      <w:r>
        <w:separator/>
      </w:r>
    </w:p>
  </w:endnote>
  <w:endnote w:type="continuationSeparator" w:id="0">
    <w:p w:rsidR="007B02AB" w:rsidRDefault="007B02AB" w:rsidP="005A3B6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33144937"/>
      <w:docPartObj>
        <w:docPartGallery w:val="Page Numbers (Bottom of Page)"/>
        <w:docPartUnique/>
      </w:docPartObj>
    </w:sdtPr>
    <w:sdtEndPr>
      <w:rPr>
        <w:noProof/>
      </w:rPr>
    </w:sdtEndPr>
    <w:sdtContent>
      <w:p w:rsidR="005A3B6F" w:rsidRDefault="005A3B6F">
        <w:pPr>
          <w:pStyle w:val="Footer"/>
          <w:jc w:val="right"/>
        </w:pPr>
        <w:r>
          <w:fldChar w:fldCharType="begin"/>
        </w:r>
        <w:r>
          <w:instrText xml:space="preserve"> PAGE   \* MERGEFORMAT </w:instrText>
        </w:r>
        <w:r>
          <w:fldChar w:fldCharType="separate"/>
        </w:r>
        <w:r w:rsidR="0013272A">
          <w:rPr>
            <w:noProof/>
          </w:rPr>
          <w:t>11</w:t>
        </w:r>
        <w:r>
          <w:rPr>
            <w:noProof/>
          </w:rPr>
          <w:fldChar w:fldCharType="end"/>
        </w:r>
      </w:p>
    </w:sdtContent>
  </w:sdt>
  <w:p w:rsidR="005A3B6F" w:rsidRDefault="005A3B6F">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7B02AB" w:rsidRDefault="007B02AB" w:rsidP="005A3B6F">
      <w:pPr>
        <w:spacing w:after="0" w:line="240" w:lineRule="auto"/>
      </w:pPr>
      <w:r>
        <w:separator/>
      </w:r>
    </w:p>
  </w:footnote>
  <w:footnote w:type="continuationSeparator" w:id="0">
    <w:p w:rsidR="007B02AB" w:rsidRDefault="007B02AB" w:rsidP="005A3B6F">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5A3B6F" w:rsidRDefault="005A3B6F">
    <w:pPr>
      <w:pStyle w:val="Header"/>
    </w:pPr>
    <w:r>
      <w:t xml:space="preserve">ECDE7007: Assessment Component 2(a) </w:t>
    </w:r>
    <w:r>
      <w:tab/>
    </w:r>
    <w:r>
      <w:tab/>
      <w:t xml:space="preserve">Sarah Stewart </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E754D1D"/>
    <w:multiLevelType w:val="multilevel"/>
    <w:tmpl w:val="34C868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22635A"/>
    <w:rsid w:val="00024D49"/>
    <w:rsid w:val="00043A75"/>
    <w:rsid w:val="00045C66"/>
    <w:rsid w:val="00060832"/>
    <w:rsid w:val="00074884"/>
    <w:rsid w:val="000E1AE4"/>
    <w:rsid w:val="000F74E2"/>
    <w:rsid w:val="00110BC8"/>
    <w:rsid w:val="001124BE"/>
    <w:rsid w:val="0011412E"/>
    <w:rsid w:val="0013272A"/>
    <w:rsid w:val="00140C2E"/>
    <w:rsid w:val="001425CF"/>
    <w:rsid w:val="0015357A"/>
    <w:rsid w:val="001A1B66"/>
    <w:rsid w:val="001C303C"/>
    <w:rsid w:val="001F6608"/>
    <w:rsid w:val="002070E2"/>
    <w:rsid w:val="0022635A"/>
    <w:rsid w:val="0026413D"/>
    <w:rsid w:val="002754DE"/>
    <w:rsid w:val="002909B9"/>
    <w:rsid w:val="002C00CB"/>
    <w:rsid w:val="00304680"/>
    <w:rsid w:val="00330444"/>
    <w:rsid w:val="0038764D"/>
    <w:rsid w:val="0039053F"/>
    <w:rsid w:val="003972AA"/>
    <w:rsid w:val="003C0830"/>
    <w:rsid w:val="003D5138"/>
    <w:rsid w:val="003E7B91"/>
    <w:rsid w:val="0043409B"/>
    <w:rsid w:val="00437838"/>
    <w:rsid w:val="00444777"/>
    <w:rsid w:val="00450391"/>
    <w:rsid w:val="00450A04"/>
    <w:rsid w:val="00487FC8"/>
    <w:rsid w:val="004B1207"/>
    <w:rsid w:val="004C3854"/>
    <w:rsid w:val="00504230"/>
    <w:rsid w:val="00514087"/>
    <w:rsid w:val="00540722"/>
    <w:rsid w:val="0054491A"/>
    <w:rsid w:val="005A05A6"/>
    <w:rsid w:val="005A3B6F"/>
    <w:rsid w:val="005B42A1"/>
    <w:rsid w:val="005D0B3E"/>
    <w:rsid w:val="005D1852"/>
    <w:rsid w:val="005D41AD"/>
    <w:rsid w:val="006164A1"/>
    <w:rsid w:val="00642AD9"/>
    <w:rsid w:val="0064305E"/>
    <w:rsid w:val="00705B39"/>
    <w:rsid w:val="0072301D"/>
    <w:rsid w:val="00735D6C"/>
    <w:rsid w:val="007402D5"/>
    <w:rsid w:val="007772D5"/>
    <w:rsid w:val="007777E5"/>
    <w:rsid w:val="007A3E7D"/>
    <w:rsid w:val="007B02AB"/>
    <w:rsid w:val="007D4816"/>
    <w:rsid w:val="008027FF"/>
    <w:rsid w:val="0083141D"/>
    <w:rsid w:val="008364B8"/>
    <w:rsid w:val="0085319B"/>
    <w:rsid w:val="00863E23"/>
    <w:rsid w:val="008821F9"/>
    <w:rsid w:val="008E0813"/>
    <w:rsid w:val="008F6F87"/>
    <w:rsid w:val="00902F9A"/>
    <w:rsid w:val="009240B6"/>
    <w:rsid w:val="00983E2E"/>
    <w:rsid w:val="00984044"/>
    <w:rsid w:val="00984A86"/>
    <w:rsid w:val="0099400B"/>
    <w:rsid w:val="009A2172"/>
    <w:rsid w:val="009B36A4"/>
    <w:rsid w:val="009D16E1"/>
    <w:rsid w:val="00A02E5D"/>
    <w:rsid w:val="00A5114B"/>
    <w:rsid w:val="00A84C82"/>
    <w:rsid w:val="00AA778E"/>
    <w:rsid w:val="00AD6F3D"/>
    <w:rsid w:val="00AF0DE7"/>
    <w:rsid w:val="00AF40AC"/>
    <w:rsid w:val="00B05EEC"/>
    <w:rsid w:val="00B60077"/>
    <w:rsid w:val="00B70852"/>
    <w:rsid w:val="00B92F74"/>
    <w:rsid w:val="00BB7565"/>
    <w:rsid w:val="00BF0527"/>
    <w:rsid w:val="00C100BB"/>
    <w:rsid w:val="00C14D93"/>
    <w:rsid w:val="00C50D03"/>
    <w:rsid w:val="00C541FE"/>
    <w:rsid w:val="00C851BB"/>
    <w:rsid w:val="00CC18DD"/>
    <w:rsid w:val="00CC48DA"/>
    <w:rsid w:val="00D13F98"/>
    <w:rsid w:val="00D26A26"/>
    <w:rsid w:val="00D57311"/>
    <w:rsid w:val="00D62DF4"/>
    <w:rsid w:val="00D652AC"/>
    <w:rsid w:val="00D85041"/>
    <w:rsid w:val="00DB2E2D"/>
    <w:rsid w:val="00DE0880"/>
    <w:rsid w:val="00DE20DD"/>
    <w:rsid w:val="00DE7A8B"/>
    <w:rsid w:val="00E2792B"/>
    <w:rsid w:val="00E3771F"/>
    <w:rsid w:val="00E4162F"/>
    <w:rsid w:val="00E620CB"/>
    <w:rsid w:val="00E6276B"/>
    <w:rsid w:val="00E63568"/>
    <w:rsid w:val="00E64705"/>
    <w:rsid w:val="00E83B87"/>
    <w:rsid w:val="00E85DB8"/>
    <w:rsid w:val="00E87956"/>
    <w:rsid w:val="00EA230E"/>
    <w:rsid w:val="00F00F93"/>
    <w:rsid w:val="00F06DEB"/>
    <w:rsid w:val="00F57562"/>
    <w:rsid w:val="00F8076E"/>
    <w:rsid w:val="00F81C3C"/>
    <w:rsid w:val="00F82984"/>
    <w:rsid w:val="00FA5717"/>
    <w:rsid w:val="00FF118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A3B6F"/>
    <w:pPr>
      <w:tabs>
        <w:tab w:val="center" w:pos="4513"/>
        <w:tab w:val="right" w:pos="9026"/>
      </w:tabs>
      <w:spacing w:after="0" w:line="240" w:lineRule="auto"/>
    </w:pPr>
  </w:style>
  <w:style w:type="character" w:customStyle="1" w:styleId="HeaderChar">
    <w:name w:val="Header Char"/>
    <w:basedOn w:val="DefaultParagraphFont"/>
    <w:link w:val="Header"/>
    <w:uiPriority w:val="99"/>
    <w:rsid w:val="005A3B6F"/>
  </w:style>
  <w:style w:type="paragraph" w:styleId="Footer">
    <w:name w:val="footer"/>
    <w:basedOn w:val="Normal"/>
    <w:link w:val="FooterChar"/>
    <w:uiPriority w:val="99"/>
    <w:unhideWhenUsed/>
    <w:rsid w:val="005A3B6F"/>
    <w:pPr>
      <w:tabs>
        <w:tab w:val="center" w:pos="4513"/>
        <w:tab w:val="right" w:pos="9026"/>
      </w:tabs>
      <w:spacing w:after="0" w:line="240" w:lineRule="auto"/>
    </w:pPr>
  </w:style>
  <w:style w:type="character" w:customStyle="1" w:styleId="FooterChar">
    <w:name w:val="Footer Char"/>
    <w:basedOn w:val="DefaultParagraphFont"/>
    <w:link w:val="Footer"/>
    <w:uiPriority w:val="99"/>
    <w:rsid w:val="005A3B6F"/>
  </w:style>
  <w:style w:type="character" w:styleId="Emphasis">
    <w:name w:val="Emphasis"/>
    <w:basedOn w:val="DefaultParagraphFont"/>
    <w:uiPriority w:val="20"/>
    <w:qFormat/>
    <w:rsid w:val="00B70852"/>
    <w:rPr>
      <w:i/>
      <w:iCs/>
    </w:rPr>
  </w:style>
  <w:style w:type="character" w:styleId="Hyperlink">
    <w:name w:val="Hyperlink"/>
    <w:basedOn w:val="DefaultParagraphFont"/>
    <w:uiPriority w:val="99"/>
    <w:unhideWhenUsed/>
    <w:rsid w:val="009240B6"/>
    <w:rPr>
      <w:color w:val="0000FF" w:themeColor="hyperlink"/>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A3B6F"/>
    <w:pPr>
      <w:tabs>
        <w:tab w:val="center" w:pos="4513"/>
        <w:tab w:val="right" w:pos="9026"/>
      </w:tabs>
      <w:spacing w:after="0" w:line="240" w:lineRule="auto"/>
    </w:pPr>
  </w:style>
  <w:style w:type="character" w:customStyle="1" w:styleId="HeaderChar">
    <w:name w:val="Header Char"/>
    <w:basedOn w:val="DefaultParagraphFont"/>
    <w:link w:val="Header"/>
    <w:uiPriority w:val="99"/>
    <w:rsid w:val="005A3B6F"/>
  </w:style>
  <w:style w:type="paragraph" w:styleId="Footer">
    <w:name w:val="footer"/>
    <w:basedOn w:val="Normal"/>
    <w:link w:val="FooterChar"/>
    <w:uiPriority w:val="99"/>
    <w:unhideWhenUsed/>
    <w:rsid w:val="005A3B6F"/>
    <w:pPr>
      <w:tabs>
        <w:tab w:val="center" w:pos="4513"/>
        <w:tab w:val="right" w:pos="9026"/>
      </w:tabs>
      <w:spacing w:after="0" w:line="240" w:lineRule="auto"/>
    </w:pPr>
  </w:style>
  <w:style w:type="character" w:customStyle="1" w:styleId="FooterChar">
    <w:name w:val="Footer Char"/>
    <w:basedOn w:val="DefaultParagraphFont"/>
    <w:link w:val="Footer"/>
    <w:uiPriority w:val="99"/>
    <w:rsid w:val="005A3B6F"/>
  </w:style>
  <w:style w:type="character" w:styleId="Emphasis">
    <w:name w:val="Emphasis"/>
    <w:basedOn w:val="DefaultParagraphFont"/>
    <w:uiPriority w:val="20"/>
    <w:qFormat/>
    <w:rsid w:val="00B70852"/>
    <w:rPr>
      <w:i/>
      <w:iCs/>
    </w:rPr>
  </w:style>
  <w:style w:type="character" w:styleId="Hyperlink">
    <w:name w:val="Hyperlink"/>
    <w:basedOn w:val="DefaultParagraphFont"/>
    <w:uiPriority w:val="99"/>
    <w:unhideWhenUsed/>
    <w:rsid w:val="009240B6"/>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4929912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www.playwales.org.uk/eng/outdoorplay" TargetMode="Externa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hyperlink" Target="https://researchoutput.csu.edu.au/en/publications/childrens-perspectives-of-play-and-their-research-participation"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estyn.gov.wales/sites/default/files/documents/Estyn%20Active%20and%20experiential%20learning_E_Accessible_1.pdf" TargetMode="External"/><Relationship Id="rId5" Type="http://schemas.openxmlformats.org/officeDocument/2006/relationships/settings" Target="settings.xml"/><Relationship Id="rId15" Type="http://schemas.openxmlformats.org/officeDocument/2006/relationships/footer" Target="footer1.xml"/><Relationship Id="rId10" Type="http://schemas.openxmlformats.org/officeDocument/2006/relationships/hyperlink" Target="https://www.estyn.gov.wales/sites/default/files/documents/Estyn_Annual%20Report_2018_English_Accessible.pdf" TargetMode="External"/><Relationship Id="rId4" Type="http://schemas.microsoft.com/office/2007/relationships/stylesWithEffects" Target="stylesWithEffects.xml"/><Relationship Id="rId9" Type="http://schemas.openxmlformats.org/officeDocument/2006/relationships/hyperlink" Target="https://www.estyn.gov.wales/thematic-reports/outdoor-learning-evaluation-learning-outdoors-children-under-five-foundation-phase" TargetMode="Externa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42E9CBE-2D25-4988-B646-66BBDC5284F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1002</TotalTime>
  <Pages>14</Pages>
  <Words>4702</Words>
  <Characters>26804</Characters>
  <Application>Microsoft Office Word</Application>
  <DocSecurity>0</DocSecurity>
  <Lines>223</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31444</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Sarah Stewart</dc:creator>
  <cp:lastModifiedBy>Sarah Stewart</cp:lastModifiedBy>
  <cp:revision>92</cp:revision>
  <dcterms:created xsi:type="dcterms:W3CDTF">2019-01-23T11:47:00Z</dcterms:created>
  <dcterms:modified xsi:type="dcterms:W3CDTF">2019-01-25T14:08:00Z</dcterms:modified>
</cp:coreProperties>
</file>