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B5896" w14:textId="5A35F6BC" w:rsidR="007E7745" w:rsidRPr="009E0A18" w:rsidRDefault="007E7745" w:rsidP="009E0A18">
      <w:pPr>
        <w:spacing w:line="360" w:lineRule="auto"/>
        <w:jc w:val="both"/>
        <w:rPr>
          <w:rFonts w:cs="Times New Roman"/>
          <w:szCs w:val="24"/>
        </w:rPr>
      </w:pPr>
    </w:p>
    <w:p w14:paraId="365DE405" w14:textId="62867718" w:rsidR="00EB12BC" w:rsidRPr="00A73D13" w:rsidRDefault="0078007D" w:rsidP="009E0A18">
      <w:pPr>
        <w:spacing w:line="360" w:lineRule="auto"/>
        <w:jc w:val="both"/>
        <w:rPr>
          <w:rFonts w:ascii="Arial" w:hAnsi="Arial" w:cs="Arial"/>
          <w:sz w:val="44"/>
          <w:szCs w:val="44"/>
        </w:rPr>
      </w:pPr>
      <w:r w:rsidRPr="009E0A18">
        <w:rPr>
          <w:rFonts w:cs="Times New Roman"/>
          <w:noProof/>
          <w:szCs w:val="24"/>
        </w:rPr>
        <w:drawing>
          <wp:anchor distT="0" distB="0" distL="114300" distR="114300" simplePos="0" relativeHeight="251659264" behindDoc="0" locked="0" layoutInCell="1" allowOverlap="1" wp14:anchorId="2F049D74" wp14:editId="6C7613E9">
            <wp:simplePos x="0" y="0"/>
            <wp:positionH relativeFrom="column">
              <wp:posOffset>76200</wp:posOffset>
            </wp:positionH>
            <wp:positionV relativeFrom="paragraph">
              <wp:posOffset>206375</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922464D" w14:textId="77777777" w:rsidR="0078007D" w:rsidRPr="00A73D13" w:rsidRDefault="0078007D" w:rsidP="009E0A18">
      <w:pPr>
        <w:spacing w:line="360" w:lineRule="auto"/>
        <w:jc w:val="both"/>
        <w:rPr>
          <w:rFonts w:ascii="Arial" w:hAnsi="Arial" w:cs="Arial"/>
          <w:sz w:val="44"/>
          <w:szCs w:val="44"/>
        </w:rPr>
      </w:pPr>
    </w:p>
    <w:p w14:paraId="0E6E9383" w14:textId="325D722B" w:rsidR="00EB12BC" w:rsidRPr="00A73D13" w:rsidRDefault="00EB12BC" w:rsidP="009E0A18">
      <w:pPr>
        <w:spacing w:line="360" w:lineRule="auto"/>
        <w:jc w:val="both"/>
        <w:rPr>
          <w:rFonts w:ascii="Arial" w:hAnsi="Arial" w:cs="Arial"/>
          <w:sz w:val="44"/>
          <w:szCs w:val="44"/>
        </w:rPr>
      </w:pPr>
    </w:p>
    <w:p w14:paraId="431DBF4A" w14:textId="2AFC3FCC" w:rsidR="00EB12BC" w:rsidRPr="0078007D" w:rsidRDefault="00EB12BC" w:rsidP="009E0A18">
      <w:pPr>
        <w:spacing w:line="360" w:lineRule="auto"/>
        <w:jc w:val="both"/>
        <w:rPr>
          <w:rFonts w:ascii="Arial" w:hAnsi="Arial" w:cs="Arial"/>
          <w:sz w:val="32"/>
          <w:szCs w:val="32"/>
        </w:rPr>
      </w:pPr>
    </w:p>
    <w:p w14:paraId="67404449" w14:textId="77777777" w:rsidR="00EB12BC" w:rsidRPr="0078007D" w:rsidRDefault="00EB12BC" w:rsidP="009E0A18">
      <w:pPr>
        <w:tabs>
          <w:tab w:val="left" w:pos="6540"/>
        </w:tabs>
        <w:spacing w:line="360" w:lineRule="auto"/>
        <w:jc w:val="both"/>
        <w:rPr>
          <w:rFonts w:ascii="Arial" w:hAnsi="Arial" w:cs="Arial"/>
          <w:sz w:val="32"/>
          <w:szCs w:val="32"/>
        </w:rPr>
      </w:pPr>
    </w:p>
    <w:p w14:paraId="27888C86" w14:textId="4F9C6544" w:rsidR="00EB12BC" w:rsidRPr="0078007D" w:rsidRDefault="00EB12BC" w:rsidP="009E0A18">
      <w:pPr>
        <w:tabs>
          <w:tab w:val="left" w:pos="6540"/>
        </w:tabs>
        <w:spacing w:line="360" w:lineRule="auto"/>
        <w:jc w:val="both"/>
        <w:rPr>
          <w:rFonts w:ascii="Arial" w:hAnsi="Arial" w:cs="Arial"/>
          <w:sz w:val="32"/>
          <w:szCs w:val="32"/>
        </w:rPr>
      </w:pPr>
      <w:r w:rsidRPr="0078007D">
        <w:rPr>
          <w:rFonts w:ascii="Arial" w:hAnsi="Arial" w:cs="Arial"/>
          <w:b/>
          <w:bCs/>
          <w:sz w:val="32"/>
          <w:szCs w:val="32"/>
        </w:rPr>
        <w:t>Student name</w:t>
      </w:r>
      <w:r w:rsidRPr="0078007D">
        <w:rPr>
          <w:rFonts w:ascii="Arial" w:hAnsi="Arial" w:cs="Arial"/>
          <w:sz w:val="32"/>
          <w:szCs w:val="32"/>
        </w:rPr>
        <w:t>:</w:t>
      </w:r>
      <w:r w:rsidR="00A73D13" w:rsidRPr="0078007D">
        <w:rPr>
          <w:rFonts w:ascii="Arial" w:hAnsi="Arial" w:cs="Arial"/>
          <w:sz w:val="32"/>
          <w:szCs w:val="32"/>
        </w:rPr>
        <w:t xml:space="preserve">  Richard Oji</w:t>
      </w:r>
    </w:p>
    <w:p w14:paraId="3C83A8A7" w14:textId="2658D442" w:rsidR="00EB12BC" w:rsidRPr="0078007D" w:rsidRDefault="00EB12BC" w:rsidP="009E0A18">
      <w:pPr>
        <w:tabs>
          <w:tab w:val="left" w:pos="6540"/>
        </w:tabs>
        <w:spacing w:line="360" w:lineRule="auto"/>
        <w:jc w:val="both"/>
        <w:rPr>
          <w:rFonts w:ascii="Arial" w:hAnsi="Arial" w:cs="Arial"/>
          <w:sz w:val="32"/>
          <w:szCs w:val="32"/>
        </w:rPr>
      </w:pPr>
      <w:r w:rsidRPr="0078007D">
        <w:rPr>
          <w:rFonts w:ascii="Arial" w:hAnsi="Arial" w:cs="Arial"/>
          <w:b/>
          <w:bCs/>
          <w:sz w:val="32"/>
          <w:szCs w:val="32"/>
        </w:rPr>
        <w:t>Student ID</w:t>
      </w:r>
      <w:r w:rsidRPr="0078007D">
        <w:rPr>
          <w:rFonts w:ascii="Arial" w:hAnsi="Arial" w:cs="Arial"/>
          <w:sz w:val="32"/>
          <w:szCs w:val="32"/>
        </w:rPr>
        <w:t>:</w:t>
      </w:r>
      <w:r w:rsidR="00A73D13" w:rsidRPr="0078007D">
        <w:rPr>
          <w:rFonts w:ascii="Arial" w:hAnsi="Arial" w:cs="Arial"/>
          <w:sz w:val="32"/>
          <w:szCs w:val="32"/>
        </w:rPr>
        <w:t xml:space="preserve">        2013435</w:t>
      </w:r>
    </w:p>
    <w:p w14:paraId="21E9DC72" w14:textId="77777777" w:rsidR="00EB12BC" w:rsidRPr="0078007D" w:rsidRDefault="00EB12BC" w:rsidP="009E0A18">
      <w:pPr>
        <w:tabs>
          <w:tab w:val="left" w:pos="6540"/>
        </w:tabs>
        <w:spacing w:line="360" w:lineRule="auto"/>
        <w:jc w:val="both"/>
        <w:rPr>
          <w:rFonts w:ascii="Arial" w:hAnsi="Arial" w:cs="Arial"/>
          <w:sz w:val="32"/>
          <w:szCs w:val="32"/>
        </w:rPr>
      </w:pPr>
    </w:p>
    <w:p w14:paraId="23BAC9B9" w14:textId="1F37A72E" w:rsidR="00EB12BC" w:rsidRPr="0078007D" w:rsidRDefault="00EB12BC" w:rsidP="009E0A18">
      <w:pPr>
        <w:tabs>
          <w:tab w:val="left" w:pos="6540"/>
        </w:tabs>
        <w:spacing w:line="360" w:lineRule="auto"/>
        <w:jc w:val="both"/>
        <w:rPr>
          <w:rFonts w:ascii="Arial" w:hAnsi="Arial" w:cs="Arial"/>
          <w:sz w:val="32"/>
          <w:szCs w:val="32"/>
        </w:rPr>
      </w:pPr>
      <w:r w:rsidRPr="0078007D">
        <w:rPr>
          <w:rFonts w:ascii="Arial" w:hAnsi="Arial" w:cs="Arial"/>
          <w:b/>
          <w:bCs/>
          <w:sz w:val="32"/>
          <w:szCs w:val="32"/>
        </w:rPr>
        <w:t>Module name</w:t>
      </w:r>
      <w:r w:rsidRPr="0078007D">
        <w:rPr>
          <w:rFonts w:ascii="Arial" w:hAnsi="Arial" w:cs="Arial"/>
          <w:sz w:val="32"/>
          <w:szCs w:val="32"/>
        </w:rPr>
        <w:t xml:space="preserve">: </w:t>
      </w:r>
      <w:r w:rsidR="00A73D13" w:rsidRPr="0078007D">
        <w:rPr>
          <w:rFonts w:ascii="Arial" w:hAnsi="Arial" w:cs="Arial"/>
          <w:sz w:val="32"/>
          <w:szCs w:val="32"/>
        </w:rPr>
        <w:t xml:space="preserve">  Introduction to Physio</w:t>
      </w:r>
      <w:r w:rsidR="003C0C0D" w:rsidRPr="0078007D">
        <w:rPr>
          <w:rFonts w:ascii="Arial" w:hAnsi="Arial" w:cs="Arial"/>
          <w:sz w:val="32"/>
          <w:szCs w:val="32"/>
        </w:rPr>
        <w:t>logy</w:t>
      </w:r>
    </w:p>
    <w:p w14:paraId="4FD97C8C" w14:textId="35F9D237" w:rsidR="00EB12BC" w:rsidRPr="0078007D" w:rsidRDefault="00EB12BC" w:rsidP="009E0A18">
      <w:pPr>
        <w:tabs>
          <w:tab w:val="left" w:pos="6540"/>
        </w:tabs>
        <w:spacing w:line="360" w:lineRule="auto"/>
        <w:jc w:val="both"/>
        <w:rPr>
          <w:rFonts w:ascii="Arial" w:hAnsi="Arial" w:cs="Arial"/>
          <w:sz w:val="32"/>
          <w:szCs w:val="32"/>
        </w:rPr>
      </w:pPr>
      <w:r w:rsidRPr="0078007D">
        <w:rPr>
          <w:rFonts w:ascii="Arial" w:hAnsi="Arial" w:cs="Arial"/>
          <w:b/>
          <w:bCs/>
          <w:sz w:val="32"/>
          <w:szCs w:val="32"/>
        </w:rPr>
        <w:t>Module code</w:t>
      </w:r>
      <w:r w:rsidRPr="0078007D">
        <w:rPr>
          <w:rFonts w:ascii="Arial" w:hAnsi="Arial" w:cs="Arial"/>
          <w:sz w:val="32"/>
          <w:szCs w:val="32"/>
        </w:rPr>
        <w:t>:</w:t>
      </w:r>
      <w:r w:rsidR="003C0C0D" w:rsidRPr="0078007D">
        <w:rPr>
          <w:rFonts w:ascii="Arial" w:hAnsi="Arial" w:cs="Arial"/>
          <w:sz w:val="32"/>
          <w:szCs w:val="32"/>
        </w:rPr>
        <w:t xml:space="preserve">    BMHP5003</w:t>
      </w:r>
    </w:p>
    <w:p w14:paraId="658BE57E" w14:textId="0B1FB39B" w:rsidR="00EB12BC" w:rsidRPr="0078007D" w:rsidRDefault="00EB12BC" w:rsidP="009E0A18">
      <w:pPr>
        <w:tabs>
          <w:tab w:val="left" w:pos="6540"/>
        </w:tabs>
        <w:spacing w:line="360" w:lineRule="auto"/>
        <w:jc w:val="both"/>
        <w:rPr>
          <w:rFonts w:ascii="Arial" w:hAnsi="Arial" w:cs="Arial"/>
          <w:sz w:val="32"/>
          <w:szCs w:val="32"/>
        </w:rPr>
      </w:pPr>
      <w:r w:rsidRPr="0078007D">
        <w:rPr>
          <w:rFonts w:ascii="Arial" w:hAnsi="Arial" w:cs="Arial"/>
          <w:b/>
          <w:bCs/>
          <w:sz w:val="32"/>
          <w:szCs w:val="32"/>
        </w:rPr>
        <w:t>Lecturer name</w:t>
      </w:r>
      <w:r w:rsidRPr="0078007D">
        <w:rPr>
          <w:rFonts w:ascii="Arial" w:hAnsi="Arial" w:cs="Arial"/>
          <w:sz w:val="32"/>
          <w:szCs w:val="32"/>
        </w:rPr>
        <w:t>:</w:t>
      </w:r>
      <w:r w:rsidR="003C0C0D" w:rsidRPr="0078007D">
        <w:rPr>
          <w:rFonts w:ascii="Arial" w:hAnsi="Arial" w:cs="Arial"/>
          <w:sz w:val="32"/>
          <w:szCs w:val="32"/>
        </w:rPr>
        <w:t xml:space="preserve"> Laila Surani</w:t>
      </w:r>
    </w:p>
    <w:p w14:paraId="5AFF31F9" w14:textId="77777777" w:rsidR="001B7A40" w:rsidRPr="0078007D" w:rsidRDefault="001B7A40" w:rsidP="009E0A18">
      <w:pPr>
        <w:tabs>
          <w:tab w:val="left" w:pos="6540"/>
        </w:tabs>
        <w:spacing w:line="360" w:lineRule="auto"/>
        <w:jc w:val="both"/>
        <w:rPr>
          <w:rFonts w:ascii="Arial" w:hAnsi="Arial" w:cs="Arial"/>
          <w:b/>
          <w:bCs/>
          <w:sz w:val="32"/>
          <w:szCs w:val="32"/>
        </w:rPr>
      </w:pPr>
    </w:p>
    <w:p w14:paraId="53B923F4" w14:textId="54F64DFE" w:rsidR="001B7A40" w:rsidRPr="0078007D" w:rsidRDefault="001B7A40" w:rsidP="009E0A18">
      <w:pPr>
        <w:tabs>
          <w:tab w:val="left" w:pos="6540"/>
        </w:tabs>
        <w:spacing w:line="360" w:lineRule="auto"/>
        <w:jc w:val="both"/>
        <w:rPr>
          <w:rFonts w:ascii="Arial" w:hAnsi="Arial" w:cs="Arial"/>
          <w:sz w:val="32"/>
          <w:szCs w:val="32"/>
        </w:rPr>
      </w:pPr>
      <w:r w:rsidRPr="0078007D">
        <w:rPr>
          <w:rFonts w:ascii="Arial" w:hAnsi="Arial" w:cs="Arial"/>
          <w:b/>
          <w:bCs/>
          <w:sz w:val="32"/>
          <w:szCs w:val="32"/>
        </w:rPr>
        <w:t xml:space="preserve">Assessment: </w:t>
      </w:r>
      <w:r w:rsidR="003C0C0D" w:rsidRPr="0078007D">
        <w:rPr>
          <w:rFonts w:ascii="Arial" w:hAnsi="Arial" w:cs="Arial"/>
          <w:b/>
          <w:bCs/>
          <w:sz w:val="32"/>
          <w:szCs w:val="32"/>
        </w:rPr>
        <w:t xml:space="preserve">   </w:t>
      </w:r>
      <w:r w:rsidR="003C0C0D" w:rsidRPr="0078007D">
        <w:rPr>
          <w:rFonts w:ascii="Arial" w:hAnsi="Arial" w:cs="Arial"/>
          <w:sz w:val="32"/>
          <w:szCs w:val="32"/>
        </w:rPr>
        <w:t xml:space="preserve">2 (Written </w:t>
      </w:r>
      <w:r w:rsidR="00394EEA" w:rsidRPr="0078007D">
        <w:rPr>
          <w:rFonts w:ascii="Arial" w:hAnsi="Arial" w:cs="Arial"/>
          <w:sz w:val="32"/>
          <w:szCs w:val="32"/>
        </w:rPr>
        <w:t>R</w:t>
      </w:r>
      <w:r w:rsidR="003C0C0D" w:rsidRPr="0078007D">
        <w:rPr>
          <w:rFonts w:ascii="Arial" w:hAnsi="Arial" w:cs="Arial"/>
          <w:sz w:val="32"/>
          <w:szCs w:val="32"/>
        </w:rPr>
        <w:t>eport)</w:t>
      </w:r>
    </w:p>
    <w:p w14:paraId="36E012A0" w14:textId="4D376276" w:rsidR="000C4EDA" w:rsidRPr="0078007D" w:rsidRDefault="000C4EDA" w:rsidP="009E0A18">
      <w:pPr>
        <w:tabs>
          <w:tab w:val="left" w:pos="6540"/>
        </w:tabs>
        <w:spacing w:line="360" w:lineRule="auto"/>
        <w:jc w:val="both"/>
        <w:rPr>
          <w:rFonts w:ascii="Arial" w:hAnsi="Arial" w:cs="Arial"/>
          <w:sz w:val="32"/>
          <w:szCs w:val="32"/>
        </w:rPr>
      </w:pPr>
    </w:p>
    <w:p w14:paraId="60C916A4" w14:textId="1D768040" w:rsidR="000C4EDA" w:rsidRPr="00A73D13" w:rsidRDefault="000C4EDA" w:rsidP="009E0A18">
      <w:pPr>
        <w:spacing w:line="360" w:lineRule="auto"/>
        <w:jc w:val="both"/>
        <w:rPr>
          <w:rFonts w:ascii="Arial" w:hAnsi="Arial" w:cs="Arial"/>
          <w:sz w:val="22"/>
        </w:rPr>
      </w:pPr>
      <w:r w:rsidRPr="0078007D">
        <w:rPr>
          <w:rFonts w:ascii="Arial" w:hAnsi="Arial" w:cs="Arial"/>
          <w:sz w:val="32"/>
          <w:szCs w:val="32"/>
        </w:rPr>
        <w:br w:type="page"/>
      </w:r>
    </w:p>
    <w:p w14:paraId="5DA3B061" w14:textId="77777777" w:rsidR="00F64803" w:rsidRPr="00980545" w:rsidRDefault="00F64803" w:rsidP="00F64803">
      <w:pPr>
        <w:pStyle w:val="Heading1"/>
      </w:pPr>
      <w:r w:rsidRPr="00980545">
        <w:lastRenderedPageBreak/>
        <w:t>TABLE OF CONTENTS</w:t>
      </w:r>
    </w:p>
    <w:p w14:paraId="6BB26129" w14:textId="77777777" w:rsidR="00F64803" w:rsidRPr="00980545" w:rsidRDefault="00F64803" w:rsidP="00F64803">
      <w:pPr>
        <w:pStyle w:val="Heading1"/>
      </w:pPr>
    </w:p>
    <w:p w14:paraId="34AFFC70" w14:textId="4A1C7C2F" w:rsidR="00F64803" w:rsidRPr="00980545" w:rsidRDefault="00F64803" w:rsidP="00F64803">
      <w:pPr>
        <w:pStyle w:val="Heading1"/>
      </w:pPr>
      <w:r w:rsidRPr="00980545">
        <w:t>Introduction……………………………………………</w:t>
      </w:r>
      <w:r w:rsidRPr="00980545">
        <w:t>………….</w:t>
      </w:r>
      <w:r w:rsidRPr="00980545">
        <w:t>3</w:t>
      </w:r>
    </w:p>
    <w:p w14:paraId="67CF4F2B" w14:textId="394FBC51" w:rsidR="00F64803" w:rsidRPr="00980545" w:rsidRDefault="00F64803" w:rsidP="00F64803">
      <w:pPr>
        <w:pStyle w:val="Heading1"/>
      </w:pPr>
      <w:r w:rsidRPr="00980545">
        <w:t>Anatomy and Physiology …………………………………</w:t>
      </w:r>
      <w:r w:rsidR="00710A68" w:rsidRPr="00980545">
        <w:t>..</w:t>
      </w:r>
      <w:r w:rsidRPr="00980545">
        <w:t>..</w:t>
      </w:r>
      <w:r w:rsidRPr="00980545">
        <w:t>3-4</w:t>
      </w:r>
    </w:p>
    <w:p w14:paraId="171D20DB" w14:textId="13AB23F6" w:rsidR="00F64803" w:rsidRPr="00980545" w:rsidRDefault="00710A68" w:rsidP="00F64803">
      <w:pPr>
        <w:pStyle w:val="Heading1"/>
      </w:pPr>
      <w:r w:rsidRPr="00980545">
        <w:t>Health and Lifestyle routine measures</w:t>
      </w:r>
      <w:r w:rsidR="00F64803" w:rsidRPr="00980545">
        <w:t>……………</w:t>
      </w:r>
      <w:r w:rsidRPr="00980545">
        <w:t>……</w:t>
      </w:r>
      <w:proofErr w:type="gramStart"/>
      <w:r w:rsidRPr="00980545">
        <w:t>..</w:t>
      </w:r>
      <w:r w:rsidR="00F64803" w:rsidRPr="00980545">
        <w:t>...</w:t>
      </w:r>
      <w:proofErr w:type="gramEnd"/>
      <w:r w:rsidR="00F64803" w:rsidRPr="00980545">
        <w:t>4</w:t>
      </w:r>
      <w:r w:rsidRPr="00980545">
        <w:t>-5</w:t>
      </w:r>
    </w:p>
    <w:p w14:paraId="53822B2D" w14:textId="383DED36" w:rsidR="00F64803" w:rsidRPr="00980545" w:rsidRDefault="00710A68" w:rsidP="00F64803">
      <w:pPr>
        <w:pStyle w:val="Heading1"/>
      </w:pPr>
      <w:r w:rsidRPr="00980545">
        <w:t>Health and social care practise</w:t>
      </w:r>
      <w:r w:rsidR="00F64803" w:rsidRPr="00980545">
        <w:t>…………</w:t>
      </w:r>
      <w:r w:rsidRPr="00980545">
        <w:t>…………………...</w:t>
      </w:r>
      <w:r w:rsidR="00F64803" w:rsidRPr="00980545">
        <w:t>.5-6</w:t>
      </w:r>
    </w:p>
    <w:p w14:paraId="43BF5156" w14:textId="0213C48C" w:rsidR="00F64803" w:rsidRPr="00980545" w:rsidRDefault="00710A68" w:rsidP="00F64803">
      <w:pPr>
        <w:pStyle w:val="Heading1"/>
      </w:pPr>
      <w:r w:rsidRPr="00980545">
        <w:t>Recommendations</w:t>
      </w:r>
      <w:r w:rsidRPr="00980545">
        <w:t>…………………………………</w:t>
      </w:r>
      <w:r w:rsidR="00980545" w:rsidRPr="00980545">
        <w:t>……...</w:t>
      </w:r>
      <w:r w:rsidR="00F64803" w:rsidRPr="00980545">
        <w:t>……...</w:t>
      </w:r>
      <w:r w:rsidR="00980545" w:rsidRPr="00980545">
        <w:t>6</w:t>
      </w:r>
    </w:p>
    <w:p w14:paraId="1DA030FA" w14:textId="0D7540BA" w:rsidR="00F64803" w:rsidRPr="00980545" w:rsidRDefault="00980545" w:rsidP="00F64803">
      <w:pPr>
        <w:pStyle w:val="Heading1"/>
      </w:pPr>
      <w:r w:rsidRPr="00980545">
        <w:t>Conclusion</w:t>
      </w:r>
      <w:r w:rsidR="00F64803" w:rsidRPr="00980545">
        <w:t>……………………………</w:t>
      </w:r>
      <w:r w:rsidRPr="00980545">
        <w:t>…………………………....7</w:t>
      </w:r>
    </w:p>
    <w:p w14:paraId="2583AD68" w14:textId="5FCE5E8D" w:rsidR="00F64803" w:rsidRPr="00980545" w:rsidRDefault="00F64803" w:rsidP="00F64803">
      <w:pPr>
        <w:pStyle w:val="Heading1"/>
      </w:pPr>
      <w:r w:rsidRPr="00980545">
        <w:t>References…………………………………………………</w:t>
      </w:r>
      <w:r w:rsidR="00980545" w:rsidRPr="00980545">
        <w:t>…</w:t>
      </w:r>
      <w:r w:rsidRPr="00980545">
        <w:t>….</w:t>
      </w:r>
      <w:r w:rsidR="00980545" w:rsidRPr="00980545">
        <w:t>8-9</w:t>
      </w:r>
    </w:p>
    <w:p w14:paraId="47A0264E" w14:textId="77777777" w:rsidR="00F64803" w:rsidRPr="00980545" w:rsidRDefault="00F64803" w:rsidP="00F64803">
      <w:pPr>
        <w:pStyle w:val="Heading1"/>
      </w:pPr>
    </w:p>
    <w:p w14:paraId="5774848F" w14:textId="77777777" w:rsidR="00F64803" w:rsidRPr="00980545" w:rsidRDefault="00F64803" w:rsidP="00394EEA">
      <w:pPr>
        <w:pStyle w:val="Heading1"/>
      </w:pPr>
    </w:p>
    <w:p w14:paraId="3C9F1D72" w14:textId="77777777" w:rsidR="00F64803" w:rsidRDefault="00F64803">
      <w:pPr>
        <w:rPr>
          <w:rFonts w:ascii="Arial" w:eastAsiaTheme="majorEastAsia" w:hAnsi="Arial" w:cs="Arial"/>
          <w:b/>
          <w:sz w:val="32"/>
          <w:szCs w:val="32"/>
        </w:rPr>
      </w:pPr>
      <w:r>
        <w:br w:type="page"/>
      </w:r>
    </w:p>
    <w:p w14:paraId="158D9E43" w14:textId="2C0E5351" w:rsidR="00F30DD3" w:rsidRDefault="000A7D86" w:rsidP="00394EEA">
      <w:pPr>
        <w:pStyle w:val="Heading1"/>
      </w:pPr>
      <w:r w:rsidRPr="00A73D13">
        <w:lastRenderedPageBreak/>
        <w:t>CORONA VIRUS (COVID-19)</w:t>
      </w:r>
    </w:p>
    <w:p w14:paraId="43DFE43B" w14:textId="6DBA0CE5" w:rsidR="000A7D86" w:rsidRPr="00980545" w:rsidRDefault="000A7D86" w:rsidP="00394EEA">
      <w:pPr>
        <w:pStyle w:val="Heading1"/>
        <w:rPr>
          <w:sz w:val="22"/>
          <w:szCs w:val="22"/>
        </w:rPr>
      </w:pPr>
      <w:r w:rsidRPr="00980545">
        <w:rPr>
          <w:sz w:val="22"/>
          <w:szCs w:val="22"/>
        </w:rPr>
        <w:t>Introduction</w:t>
      </w:r>
    </w:p>
    <w:p w14:paraId="7F4372FD" w14:textId="049C19CC" w:rsidR="000A7D86" w:rsidRPr="00980545" w:rsidRDefault="000A7D86" w:rsidP="009E0A18">
      <w:pPr>
        <w:spacing w:line="360" w:lineRule="auto"/>
        <w:jc w:val="both"/>
        <w:rPr>
          <w:rFonts w:ascii="Arial" w:eastAsia="Times New Roman" w:hAnsi="Arial" w:cs="Arial"/>
          <w:sz w:val="22"/>
          <w:lang w:eastAsia="en-GB"/>
        </w:rPr>
      </w:pPr>
      <w:r w:rsidRPr="00980545">
        <w:rPr>
          <w:rFonts w:ascii="Arial" w:hAnsi="Arial" w:cs="Arial"/>
          <w:sz w:val="22"/>
        </w:rPr>
        <w:t>Corona virus commonly known as COVID-19 is a virus first detected in Wuhan City, Hubei Province, China and has since spread worldwide</w:t>
      </w:r>
      <w:r w:rsidR="00AB6664" w:rsidRPr="00980545">
        <w:rPr>
          <w:rFonts w:ascii="Arial" w:eastAsia="Times New Roman" w:hAnsi="Arial" w:cs="Arial"/>
          <w:sz w:val="22"/>
          <w:shd w:val="clear" w:color="auto" w:fill="FFFFFF"/>
          <w:lang w:eastAsia="en-GB"/>
        </w:rPr>
        <w:t xml:space="preserve"> (Cai et al., 2020)</w:t>
      </w:r>
      <w:r w:rsidRPr="00980545">
        <w:rPr>
          <w:rFonts w:ascii="Arial" w:eastAsia="Times New Roman" w:hAnsi="Arial" w:cs="Arial"/>
          <w:sz w:val="22"/>
          <w:lang w:eastAsia="en-GB"/>
        </w:rPr>
        <w:t xml:space="preserve">. </w:t>
      </w:r>
      <w:r w:rsidRPr="00980545">
        <w:rPr>
          <w:rFonts w:ascii="Arial" w:hAnsi="Arial" w:cs="Arial"/>
          <w:sz w:val="22"/>
        </w:rPr>
        <w:t xml:space="preserve">The virus affects the </w:t>
      </w:r>
      <w:r w:rsidR="00B55944" w:rsidRPr="00980545">
        <w:rPr>
          <w:rFonts w:ascii="Arial" w:hAnsi="Arial" w:cs="Arial"/>
          <w:b/>
          <w:bCs/>
          <w:sz w:val="22"/>
        </w:rPr>
        <w:t>RESPIRATORY</w:t>
      </w:r>
      <w:r w:rsidRPr="00980545">
        <w:rPr>
          <w:rFonts w:ascii="Arial" w:hAnsi="Arial" w:cs="Arial"/>
          <w:b/>
          <w:bCs/>
          <w:sz w:val="22"/>
        </w:rPr>
        <w:t xml:space="preserve"> </w:t>
      </w:r>
      <w:r w:rsidR="00B55944" w:rsidRPr="00980545">
        <w:rPr>
          <w:rFonts w:ascii="Arial" w:hAnsi="Arial" w:cs="Arial"/>
          <w:b/>
          <w:bCs/>
          <w:sz w:val="22"/>
        </w:rPr>
        <w:t>SYSTEM</w:t>
      </w:r>
      <w:r w:rsidRPr="00980545">
        <w:rPr>
          <w:rFonts w:ascii="Arial" w:hAnsi="Arial" w:cs="Arial"/>
          <w:sz w:val="22"/>
        </w:rPr>
        <w:t xml:space="preserve"> like diseases such as the common cold and SARS. It attacks the airway and lungs mildly in some individuals while in others it requires hospital treatment. It causes significant changes in the cardiovascular system leading to organ dysfunction and eventually death</w:t>
      </w:r>
      <w:r w:rsidR="00AB6664" w:rsidRPr="00980545">
        <w:rPr>
          <w:rFonts w:ascii="Arial" w:hAnsi="Arial" w:cs="Arial"/>
          <w:sz w:val="22"/>
        </w:rPr>
        <w:t xml:space="preserve"> (WHO, 2022)</w:t>
      </w:r>
      <w:r w:rsidRPr="00980545">
        <w:rPr>
          <w:rFonts w:ascii="Arial" w:hAnsi="Arial" w:cs="Arial"/>
          <w:sz w:val="22"/>
        </w:rPr>
        <w:t>. The virus has different variants and scientists in the UK and around the world have been tracking its mutations over the past two years with the most recent one being Omicron</w:t>
      </w:r>
      <w:r w:rsidR="00AB6664" w:rsidRPr="00980545">
        <w:rPr>
          <w:rFonts w:ascii="Arial" w:hAnsi="Arial" w:cs="Arial"/>
          <w:sz w:val="22"/>
        </w:rPr>
        <w:t xml:space="preserve"> (Jung et al., 2022)</w:t>
      </w:r>
      <w:r w:rsidRPr="00980545">
        <w:rPr>
          <w:rFonts w:ascii="Arial" w:hAnsi="Arial" w:cs="Arial"/>
          <w:sz w:val="22"/>
        </w:rPr>
        <w:t xml:space="preserve">. </w:t>
      </w:r>
      <w:r w:rsidR="00111001" w:rsidRPr="00980545">
        <w:rPr>
          <w:rFonts w:ascii="Arial" w:hAnsi="Arial" w:cs="Arial"/>
          <w:sz w:val="22"/>
        </w:rPr>
        <w:t>In the UK, the first Covid-19 case was reported on 30</w:t>
      </w:r>
      <w:r w:rsidR="00111001" w:rsidRPr="00980545">
        <w:rPr>
          <w:rFonts w:ascii="Arial" w:hAnsi="Arial" w:cs="Arial"/>
          <w:sz w:val="22"/>
          <w:vertAlign w:val="superscript"/>
        </w:rPr>
        <w:t>th</w:t>
      </w:r>
      <w:r w:rsidR="00111001" w:rsidRPr="00980545">
        <w:rPr>
          <w:rFonts w:ascii="Arial" w:hAnsi="Arial" w:cs="Arial"/>
          <w:sz w:val="22"/>
        </w:rPr>
        <w:t xml:space="preserve"> January 2020 and since then, there have been over 21 million cases reported and over 170,000 deaths (Our World in Data, 2022). </w:t>
      </w:r>
      <w:r w:rsidRPr="00980545">
        <w:rPr>
          <w:rFonts w:ascii="Arial" w:hAnsi="Arial" w:cs="Arial"/>
          <w:sz w:val="22"/>
        </w:rPr>
        <w:t>This paper addresses the routine health and lifestyle measures for gathering information of body functioning of individuals with this health condition, including information about anatomy and physiology related to this health condition. It will also focus on health and social care practice policy, and /or planning to explain how information and measurements about body functioning may inform care planning for individuals or communities and provide recommendations for people living with the disease.</w:t>
      </w:r>
    </w:p>
    <w:p w14:paraId="7351B7FC" w14:textId="77777777" w:rsidR="009725FF" w:rsidRPr="00980545" w:rsidRDefault="009725FF" w:rsidP="00394EEA">
      <w:pPr>
        <w:pStyle w:val="Heading1"/>
        <w:rPr>
          <w:sz w:val="22"/>
          <w:szCs w:val="22"/>
        </w:rPr>
      </w:pPr>
    </w:p>
    <w:p w14:paraId="599F3FA8" w14:textId="3481D193" w:rsidR="000A7D86" w:rsidRPr="00980545" w:rsidRDefault="000A7D86" w:rsidP="00394EEA">
      <w:pPr>
        <w:pStyle w:val="Heading1"/>
        <w:rPr>
          <w:sz w:val="22"/>
          <w:szCs w:val="22"/>
        </w:rPr>
      </w:pPr>
      <w:bookmarkStart w:id="0" w:name="_Hlk101643482"/>
      <w:r w:rsidRPr="00980545">
        <w:rPr>
          <w:sz w:val="22"/>
          <w:szCs w:val="22"/>
        </w:rPr>
        <w:t xml:space="preserve">Anatomy and Physiology </w:t>
      </w:r>
    </w:p>
    <w:bookmarkEnd w:id="0"/>
    <w:p w14:paraId="3715F52A" w14:textId="1F02FD90" w:rsidR="00402B79" w:rsidRPr="00980545" w:rsidRDefault="008A6F37" w:rsidP="00A174EB">
      <w:pPr>
        <w:spacing w:line="360" w:lineRule="auto"/>
        <w:rPr>
          <w:rFonts w:ascii="Arial" w:hAnsi="Arial" w:cs="Arial"/>
          <w:sz w:val="22"/>
        </w:rPr>
      </w:pPr>
      <w:r w:rsidRPr="00980545">
        <w:rPr>
          <w:rFonts w:ascii="Arial" w:hAnsi="Arial" w:cs="Arial"/>
          <w:sz w:val="22"/>
        </w:rPr>
        <w:t>T</w:t>
      </w:r>
      <w:r w:rsidR="00E848AE" w:rsidRPr="00980545">
        <w:rPr>
          <w:rFonts w:ascii="Arial" w:hAnsi="Arial" w:cs="Arial"/>
          <w:sz w:val="22"/>
        </w:rPr>
        <w:t>he RESPIRATORY SYSTEM in the body is highly affected by COVID-19 virus</w:t>
      </w:r>
      <w:r w:rsidR="002566C8" w:rsidRPr="00980545">
        <w:rPr>
          <w:rFonts w:ascii="Arial" w:hAnsi="Arial" w:cs="Arial"/>
          <w:sz w:val="22"/>
        </w:rPr>
        <w:t xml:space="preserve"> as the </w:t>
      </w:r>
      <w:r w:rsidR="006F0AEC" w:rsidRPr="00980545">
        <w:rPr>
          <w:rFonts w:ascii="Arial" w:hAnsi="Arial" w:cs="Arial"/>
          <w:sz w:val="22"/>
        </w:rPr>
        <w:t xml:space="preserve">lower </w:t>
      </w:r>
      <w:r w:rsidR="002566C8" w:rsidRPr="00980545">
        <w:rPr>
          <w:rFonts w:ascii="Arial" w:hAnsi="Arial" w:cs="Arial"/>
          <w:sz w:val="22"/>
        </w:rPr>
        <w:t>airways</w:t>
      </w:r>
      <w:r w:rsidR="006F0AEC" w:rsidRPr="00980545">
        <w:rPr>
          <w:rFonts w:ascii="Arial" w:hAnsi="Arial" w:cs="Arial"/>
          <w:sz w:val="22"/>
        </w:rPr>
        <w:t xml:space="preserve"> has lots of </w:t>
      </w:r>
      <w:r w:rsidR="00A274B6" w:rsidRPr="00980545">
        <w:rPr>
          <w:rFonts w:ascii="Arial" w:hAnsi="Arial" w:cs="Arial"/>
          <w:sz w:val="22"/>
        </w:rPr>
        <w:t>(</w:t>
      </w:r>
      <w:r w:rsidR="006F0AEC" w:rsidRPr="00980545">
        <w:rPr>
          <w:rFonts w:ascii="Arial" w:hAnsi="Arial" w:cs="Arial"/>
          <w:sz w:val="22"/>
        </w:rPr>
        <w:t>ACE2</w:t>
      </w:r>
      <w:r w:rsidR="00A274B6" w:rsidRPr="00980545">
        <w:rPr>
          <w:rFonts w:ascii="Arial" w:hAnsi="Arial" w:cs="Arial"/>
          <w:sz w:val="22"/>
        </w:rPr>
        <w:t>)</w:t>
      </w:r>
      <w:r w:rsidR="006F0AEC" w:rsidRPr="00980545">
        <w:rPr>
          <w:rFonts w:ascii="Arial" w:hAnsi="Arial" w:cs="Arial"/>
          <w:sz w:val="22"/>
        </w:rPr>
        <w:t xml:space="preserve"> receptors among the respiratory track, allowing the vir</w:t>
      </w:r>
      <w:r w:rsidR="00FA30B8" w:rsidRPr="00980545">
        <w:rPr>
          <w:rFonts w:ascii="Arial" w:hAnsi="Arial" w:cs="Arial"/>
          <w:sz w:val="22"/>
        </w:rPr>
        <w:t xml:space="preserve">us </w:t>
      </w:r>
      <w:r w:rsidR="00D06E06" w:rsidRPr="00980545">
        <w:rPr>
          <w:rFonts w:ascii="Arial" w:hAnsi="Arial" w:cs="Arial"/>
          <w:sz w:val="22"/>
        </w:rPr>
        <w:t>to go</w:t>
      </w:r>
      <w:r w:rsidR="00FA30B8" w:rsidRPr="00980545">
        <w:rPr>
          <w:rFonts w:ascii="Arial" w:hAnsi="Arial" w:cs="Arial"/>
          <w:sz w:val="22"/>
        </w:rPr>
        <w:t xml:space="preserve"> deeper</w:t>
      </w:r>
      <w:r w:rsidR="00D06E06" w:rsidRPr="00980545">
        <w:rPr>
          <w:rFonts w:ascii="Arial" w:hAnsi="Arial" w:cs="Arial"/>
          <w:sz w:val="22"/>
        </w:rPr>
        <w:t>,</w:t>
      </w:r>
      <w:r w:rsidR="000267A9" w:rsidRPr="00980545">
        <w:rPr>
          <w:rFonts w:ascii="Arial" w:hAnsi="Arial" w:cs="Arial"/>
          <w:sz w:val="22"/>
        </w:rPr>
        <w:t xml:space="preserve"> </w:t>
      </w:r>
      <w:r w:rsidR="0021115F" w:rsidRPr="00980545">
        <w:rPr>
          <w:rFonts w:ascii="Arial" w:hAnsi="Arial" w:cs="Arial"/>
          <w:sz w:val="22"/>
        </w:rPr>
        <w:t xml:space="preserve">inflaming the lungs and difficulty in </w:t>
      </w:r>
      <w:r w:rsidR="00402B79" w:rsidRPr="00980545">
        <w:rPr>
          <w:rFonts w:ascii="Arial" w:hAnsi="Arial" w:cs="Arial"/>
          <w:sz w:val="22"/>
        </w:rPr>
        <w:t>breathing, which</w:t>
      </w:r>
      <w:r w:rsidR="0021115F" w:rsidRPr="00980545">
        <w:rPr>
          <w:rFonts w:ascii="Arial" w:hAnsi="Arial" w:cs="Arial"/>
          <w:sz w:val="22"/>
        </w:rPr>
        <w:t xml:space="preserve"> could lead to pneumonia</w:t>
      </w:r>
      <w:r w:rsidR="00402B79" w:rsidRPr="00980545">
        <w:rPr>
          <w:rFonts w:ascii="Arial" w:hAnsi="Arial" w:cs="Arial"/>
          <w:sz w:val="22"/>
        </w:rPr>
        <w:t xml:space="preserve"> or (alveoli).</w:t>
      </w:r>
      <w:r w:rsidR="00A174EB" w:rsidRPr="00980545">
        <w:rPr>
          <w:rFonts w:ascii="Arial" w:hAnsi="Arial" w:cs="Arial"/>
          <w:sz w:val="22"/>
        </w:rPr>
        <w:t xml:space="preserve">  </w:t>
      </w:r>
      <w:r w:rsidR="00402B79" w:rsidRPr="00980545">
        <w:rPr>
          <w:rFonts w:ascii="Arial" w:hAnsi="Arial" w:cs="Arial"/>
          <w:sz w:val="22"/>
        </w:rPr>
        <w:t xml:space="preserve">The </w:t>
      </w:r>
      <w:r w:rsidR="00326334" w:rsidRPr="00980545">
        <w:rPr>
          <w:rFonts w:ascii="Arial" w:hAnsi="Arial" w:cs="Arial"/>
          <w:sz w:val="22"/>
        </w:rPr>
        <w:t>severity of the infection could lead to shortness of breath (</w:t>
      </w:r>
      <w:r w:rsidR="007A2484" w:rsidRPr="00980545">
        <w:rPr>
          <w:rFonts w:ascii="Arial" w:hAnsi="Arial" w:cs="Arial"/>
          <w:sz w:val="22"/>
        </w:rPr>
        <w:t>dyspnoea</w:t>
      </w:r>
      <w:r w:rsidR="00326334" w:rsidRPr="00980545">
        <w:rPr>
          <w:rFonts w:ascii="Arial" w:hAnsi="Arial" w:cs="Arial"/>
          <w:sz w:val="22"/>
        </w:rPr>
        <w:t>) leading to (ARDS)</w:t>
      </w:r>
      <w:r w:rsidR="00D06E06" w:rsidRPr="00980545">
        <w:rPr>
          <w:rFonts w:ascii="Arial" w:hAnsi="Arial" w:cs="Arial"/>
          <w:sz w:val="22"/>
        </w:rPr>
        <w:t xml:space="preserve"> causing a fast heart rate, rapid </w:t>
      </w:r>
      <w:r w:rsidR="00A174EB" w:rsidRPr="00980545">
        <w:rPr>
          <w:rFonts w:ascii="Arial" w:hAnsi="Arial" w:cs="Arial"/>
          <w:sz w:val="22"/>
        </w:rPr>
        <w:t>breathing, sweating</w:t>
      </w:r>
      <w:r w:rsidR="00D06E06" w:rsidRPr="00980545">
        <w:rPr>
          <w:rFonts w:ascii="Arial" w:hAnsi="Arial" w:cs="Arial"/>
          <w:sz w:val="22"/>
        </w:rPr>
        <w:t xml:space="preserve"> and </w:t>
      </w:r>
      <w:r w:rsidR="00A174EB" w:rsidRPr="00980545">
        <w:rPr>
          <w:rFonts w:ascii="Arial" w:hAnsi="Arial" w:cs="Arial"/>
          <w:sz w:val="22"/>
        </w:rPr>
        <w:t>very difficult to breath.</w:t>
      </w:r>
    </w:p>
    <w:p w14:paraId="4D59F1AA" w14:textId="3BFEBB59" w:rsidR="000A7D86" w:rsidRPr="00980545" w:rsidRDefault="000A7D86" w:rsidP="009E0A18">
      <w:pPr>
        <w:spacing w:line="360" w:lineRule="auto"/>
        <w:jc w:val="both"/>
        <w:rPr>
          <w:rFonts w:ascii="Arial" w:eastAsia="Times New Roman" w:hAnsi="Arial" w:cs="Arial"/>
          <w:sz w:val="22"/>
          <w:lang w:eastAsia="en-GB"/>
        </w:rPr>
      </w:pPr>
      <w:r w:rsidRPr="00980545">
        <w:rPr>
          <w:rFonts w:ascii="Arial" w:hAnsi="Arial" w:cs="Arial"/>
          <w:sz w:val="22"/>
        </w:rPr>
        <w:t>COVID-19 is a highly contagious disease that can be spread through sneezing, coughing or nasal mucosa</w:t>
      </w:r>
      <w:r w:rsidRPr="00980545">
        <w:rPr>
          <w:rFonts w:ascii="Arial" w:hAnsi="Arial" w:cs="Arial"/>
          <w:sz w:val="22"/>
          <w:shd w:val="clear" w:color="auto" w:fill="FFFFFF"/>
        </w:rPr>
        <w:t xml:space="preserve"> </w:t>
      </w:r>
      <w:r w:rsidRPr="00980545">
        <w:rPr>
          <w:rFonts w:ascii="Arial" w:eastAsia="Times New Roman" w:hAnsi="Arial" w:cs="Arial"/>
          <w:sz w:val="22"/>
          <w:shd w:val="clear" w:color="auto" w:fill="FFFFFF"/>
          <w:lang w:eastAsia="en-GB"/>
        </w:rPr>
        <w:t>(She et al., 2020)</w:t>
      </w:r>
      <w:r w:rsidRPr="00980545">
        <w:rPr>
          <w:rFonts w:ascii="Arial" w:hAnsi="Arial" w:cs="Arial"/>
          <w:sz w:val="22"/>
        </w:rPr>
        <w:t xml:space="preserve">. Transmission can also be airborne </w:t>
      </w:r>
      <w:r w:rsidRPr="00980545">
        <w:rPr>
          <w:rFonts w:ascii="Arial" w:eastAsia="Times New Roman" w:hAnsi="Arial" w:cs="Arial"/>
          <w:sz w:val="22"/>
          <w:shd w:val="clear" w:color="auto" w:fill="FFFFFF"/>
          <w:lang w:eastAsia="en-GB"/>
        </w:rPr>
        <w:t>(Greenhalgh et al., 2021)</w:t>
      </w:r>
      <w:r w:rsidRPr="00980545">
        <w:rPr>
          <w:rFonts w:ascii="Arial" w:eastAsia="Times New Roman" w:hAnsi="Arial" w:cs="Arial"/>
          <w:sz w:val="22"/>
          <w:lang w:eastAsia="en-GB"/>
        </w:rPr>
        <w:t>.</w:t>
      </w:r>
      <w:r w:rsidR="00AB6664" w:rsidRPr="00980545">
        <w:rPr>
          <w:rFonts w:ascii="Arial" w:eastAsia="Times New Roman" w:hAnsi="Arial" w:cs="Arial"/>
          <w:sz w:val="22"/>
          <w:lang w:eastAsia="en-GB"/>
        </w:rPr>
        <w:t xml:space="preserve"> </w:t>
      </w:r>
      <w:r w:rsidRPr="00980545">
        <w:rPr>
          <w:rFonts w:ascii="Arial" w:hAnsi="Arial" w:cs="Arial"/>
          <w:sz w:val="22"/>
        </w:rPr>
        <w:t xml:space="preserve">It is caused by a novel, enveloped non segmented positive sense, single-stranded ribonucleic acid (RNA)virus named as severe acute respiratory syndrome coronavirus SARS-CoV-2 </w:t>
      </w:r>
      <w:r w:rsidRPr="00980545">
        <w:rPr>
          <w:rFonts w:ascii="Arial" w:eastAsia="Times New Roman" w:hAnsi="Arial" w:cs="Arial"/>
          <w:sz w:val="22"/>
          <w:shd w:val="clear" w:color="auto" w:fill="FFFFFF"/>
          <w:lang w:eastAsia="en-GB"/>
        </w:rPr>
        <w:t>(Unal and Irez, 2020).</w:t>
      </w:r>
      <w:r w:rsidRPr="00980545">
        <w:rPr>
          <w:rFonts w:ascii="Arial" w:hAnsi="Arial" w:cs="Arial"/>
          <w:sz w:val="22"/>
        </w:rPr>
        <w:t xml:space="preserve"> Nucleoproteins are connected to the RNA and give the virus shape and ability to replicate. When outside the host cell, the RNA gnome is protected by the viral envelope made of fat molecules(lipids).</w:t>
      </w:r>
      <w:r w:rsidR="00AB6664" w:rsidRPr="00980545">
        <w:rPr>
          <w:rFonts w:ascii="Arial" w:hAnsi="Arial" w:cs="Arial"/>
          <w:sz w:val="22"/>
        </w:rPr>
        <w:t xml:space="preserve"> </w:t>
      </w:r>
      <w:r w:rsidRPr="00980545">
        <w:rPr>
          <w:rFonts w:ascii="Arial" w:hAnsi="Arial" w:cs="Arial"/>
          <w:sz w:val="22"/>
        </w:rPr>
        <w:t>The lipids hold the virus's various structural proteins in place so that it may infect cells</w:t>
      </w:r>
      <w:r w:rsidR="009A2E2A" w:rsidRPr="00980545">
        <w:rPr>
          <w:rFonts w:ascii="Arial" w:hAnsi="Arial" w:cs="Arial"/>
          <w:sz w:val="22"/>
        </w:rPr>
        <w:t xml:space="preserve"> (Wan et al., 2020)</w:t>
      </w:r>
      <w:r w:rsidRPr="00980545">
        <w:rPr>
          <w:rFonts w:ascii="Arial" w:hAnsi="Arial" w:cs="Arial"/>
          <w:sz w:val="22"/>
        </w:rPr>
        <w:t xml:space="preserve">. After a cell has been infected, enveloped proteins </w:t>
      </w:r>
      <w:r w:rsidRPr="00980545">
        <w:rPr>
          <w:rFonts w:ascii="Arial" w:hAnsi="Arial" w:cs="Arial"/>
          <w:sz w:val="22"/>
        </w:rPr>
        <w:lastRenderedPageBreak/>
        <w:t>situated in this layer aid in the creation of new virus particles. The spike proteins give the virus its crown like appearance as seen when observed under a microscope, enable the virus to latch onto host cells and crack them open for infection as they are unable to thrive outside host cells just like all other viruses</w:t>
      </w:r>
      <w:r w:rsidRPr="00980545">
        <w:rPr>
          <w:rFonts w:ascii="Arial" w:eastAsia="Times New Roman" w:hAnsi="Arial" w:cs="Arial"/>
          <w:sz w:val="22"/>
          <w:lang w:eastAsia="en-GB"/>
        </w:rPr>
        <w:t>.</w:t>
      </w:r>
      <w:r w:rsidR="00AB6664" w:rsidRPr="00980545">
        <w:rPr>
          <w:rFonts w:ascii="Arial" w:eastAsia="Times New Roman" w:hAnsi="Arial" w:cs="Arial"/>
          <w:sz w:val="22"/>
          <w:lang w:eastAsia="en-GB"/>
        </w:rPr>
        <w:t xml:space="preserve"> </w:t>
      </w:r>
      <w:r w:rsidRPr="00980545">
        <w:rPr>
          <w:rFonts w:ascii="Arial" w:eastAsia="Times New Roman" w:hAnsi="Arial" w:cs="Arial"/>
          <w:sz w:val="22"/>
          <w:lang w:eastAsia="en-GB"/>
        </w:rPr>
        <w:t xml:space="preserve">The symptoms of the disease include high fever, shortness of breath, cough, </w:t>
      </w:r>
      <w:r w:rsidR="00111001" w:rsidRPr="00980545">
        <w:rPr>
          <w:rFonts w:ascii="Arial" w:eastAsia="Times New Roman" w:hAnsi="Arial" w:cs="Arial"/>
          <w:sz w:val="22"/>
          <w:lang w:eastAsia="en-GB"/>
        </w:rPr>
        <w:t>fatigue,</w:t>
      </w:r>
      <w:r w:rsidRPr="00980545">
        <w:rPr>
          <w:rFonts w:ascii="Arial" w:eastAsia="Times New Roman" w:hAnsi="Arial" w:cs="Arial"/>
          <w:sz w:val="22"/>
          <w:lang w:eastAsia="en-GB"/>
        </w:rPr>
        <w:t xml:space="preserve"> abdominal pains, nausea and diarrhoea</w:t>
      </w:r>
      <w:r w:rsidRPr="00980545">
        <w:rPr>
          <w:rFonts w:ascii="Arial" w:hAnsi="Arial" w:cs="Arial"/>
          <w:sz w:val="22"/>
          <w:shd w:val="clear" w:color="auto" w:fill="FFFFFF"/>
        </w:rPr>
        <w:t xml:space="preserve"> </w:t>
      </w:r>
      <w:r w:rsidRPr="00980545">
        <w:rPr>
          <w:rFonts w:ascii="Arial" w:eastAsia="Times New Roman" w:hAnsi="Arial" w:cs="Arial"/>
          <w:sz w:val="22"/>
          <w:shd w:val="clear" w:color="auto" w:fill="FFFFFF"/>
          <w:lang w:eastAsia="en-GB"/>
        </w:rPr>
        <w:t>(</w:t>
      </w:r>
      <w:r w:rsidR="00AB6664" w:rsidRPr="00980545">
        <w:rPr>
          <w:rFonts w:ascii="Arial" w:eastAsia="Times New Roman" w:hAnsi="Arial" w:cs="Arial"/>
          <w:sz w:val="22"/>
          <w:shd w:val="clear" w:color="auto" w:fill="FFFFFF"/>
          <w:lang w:eastAsia="en-GB"/>
        </w:rPr>
        <w:t xml:space="preserve">WHO, </w:t>
      </w:r>
      <w:r w:rsidRPr="00980545">
        <w:rPr>
          <w:rFonts w:ascii="Arial" w:eastAsia="Times New Roman" w:hAnsi="Arial" w:cs="Arial"/>
          <w:sz w:val="22"/>
          <w:shd w:val="clear" w:color="auto" w:fill="FFFFFF"/>
          <w:lang w:eastAsia="en-GB"/>
        </w:rPr>
        <w:t>2022)</w:t>
      </w:r>
    </w:p>
    <w:p w14:paraId="0E98D43D" w14:textId="4269B403" w:rsidR="000A7D86" w:rsidRPr="00980545" w:rsidRDefault="000A7D86" w:rsidP="009E0A18">
      <w:pPr>
        <w:spacing w:line="360" w:lineRule="auto"/>
        <w:jc w:val="both"/>
        <w:rPr>
          <w:rFonts w:ascii="Arial" w:eastAsia="Times New Roman" w:hAnsi="Arial" w:cs="Arial"/>
          <w:sz w:val="22"/>
          <w:lang w:eastAsia="en-GB"/>
        </w:rPr>
      </w:pPr>
      <w:r w:rsidRPr="00980545">
        <w:rPr>
          <w:rFonts w:ascii="Arial" w:eastAsia="Times New Roman" w:hAnsi="Arial" w:cs="Arial"/>
          <w:sz w:val="22"/>
          <w:shd w:val="clear" w:color="auto" w:fill="FFFFFF"/>
          <w:lang w:eastAsia="en-GB"/>
        </w:rPr>
        <w:t>The virus has a median incubation period of 3–9 days, with a range of 0 to 24 days</w:t>
      </w:r>
      <w:r w:rsidRPr="00980545">
        <w:rPr>
          <w:rFonts w:ascii="Arial" w:hAnsi="Arial" w:cs="Arial"/>
          <w:sz w:val="22"/>
          <w:shd w:val="clear" w:color="auto" w:fill="FFFFFF"/>
        </w:rPr>
        <w:t xml:space="preserve"> </w:t>
      </w:r>
      <w:r w:rsidRPr="00980545">
        <w:rPr>
          <w:rFonts w:ascii="Arial" w:eastAsia="Times New Roman" w:hAnsi="Arial" w:cs="Arial"/>
          <w:sz w:val="22"/>
          <w:shd w:val="clear" w:color="auto" w:fill="FFFFFF"/>
          <w:lang w:eastAsia="en-GB"/>
        </w:rPr>
        <w:t>(</w:t>
      </w:r>
      <w:r w:rsidR="00AB6664" w:rsidRPr="00980545">
        <w:rPr>
          <w:rFonts w:ascii="Arial" w:eastAsia="Times New Roman" w:hAnsi="Arial" w:cs="Arial"/>
          <w:sz w:val="22"/>
          <w:shd w:val="clear" w:color="auto" w:fill="FFFFFF"/>
          <w:lang w:eastAsia="en-GB"/>
        </w:rPr>
        <w:t>WHO</w:t>
      </w:r>
      <w:r w:rsidRPr="00980545">
        <w:rPr>
          <w:rFonts w:ascii="Arial" w:eastAsia="Times New Roman" w:hAnsi="Arial" w:cs="Arial"/>
          <w:sz w:val="22"/>
          <w:shd w:val="clear" w:color="auto" w:fill="FFFFFF"/>
          <w:lang w:eastAsia="en-GB"/>
        </w:rPr>
        <w:t>, 2022).</w:t>
      </w:r>
      <w:r w:rsidRPr="00980545">
        <w:rPr>
          <w:rFonts w:ascii="Arial" w:hAnsi="Arial" w:cs="Arial"/>
          <w:sz w:val="22"/>
        </w:rPr>
        <w:t xml:space="preserve"> </w:t>
      </w:r>
      <w:r w:rsidRPr="00980545">
        <w:rPr>
          <w:rFonts w:ascii="Arial" w:eastAsia="Times New Roman" w:hAnsi="Arial" w:cs="Arial"/>
          <w:sz w:val="22"/>
          <w:shd w:val="clear" w:color="auto" w:fill="FFFFFF"/>
          <w:lang w:eastAsia="en-GB"/>
        </w:rPr>
        <w:t>The average serial interval is 3–8 days, with symptoms appearing before the conclusion of the incubation period.</w:t>
      </w:r>
      <w:r w:rsidRPr="00980545">
        <w:rPr>
          <w:rFonts w:ascii="Arial" w:hAnsi="Arial" w:cs="Arial"/>
          <w:sz w:val="22"/>
        </w:rPr>
        <w:t xml:space="preserve"> </w:t>
      </w:r>
      <w:r w:rsidRPr="00980545">
        <w:rPr>
          <w:rFonts w:ascii="Arial" w:eastAsia="Times New Roman" w:hAnsi="Arial" w:cs="Arial"/>
          <w:sz w:val="22"/>
          <w:shd w:val="clear" w:color="auto" w:fill="FFFFFF"/>
          <w:lang w:eastAsia="en-GB"/>
        </w:rPr>
        <w:t>It is believed that 44% of transmission occurs before symptoms appear. The number of new cases that emerge from a single case determines the basic reproduction number (R0) which determines how fast the virus spreads. The R0 of Covid is approximately 2.2 implying the disease is highly infectious (Zhang et al., 2020)</w:t>
      </w:r>
      <w:r w:rsidRPr="00980545">
        <w:rPr>
          <w:rFonts w:ascii="Arial" w:eastAsia="Times New Roman" w:hAnsi="Arial" w:cs="Arial"/>
          <w:sz w:val="22"/>
          <w:lang w:eastAsia="en-GB"/>
        </w:rPr>
        <w:t>.</w:t>
      </w:r>
    </w:p>
    <w:p w14:paraId="25729A0C" w14:textId="5E98F5C5" w:rsidR="000A7D86" w:rsidRPr="00980545" w:rsidRDefault="000A7D86" w:rsidP="009E0A18">
      <w:pPr>
        <w:spacing w:line="360" w:lineRule="auto"/>
        <w:jc w:val="both"/>
        <w:rPr>
          <w:rFonts w:ascii="Arial" w:eastAsia="Times New Roman" w:hAnsi="Arial" w:cs="Arial"/>
          <w:sz w:val="22"/>
          <w:lang w:eastAsia="en-GB"/>
        </w:rPr>
      </w:pPr>
      <w:r w:rsidRPr="00980545">
        <w:rPr>
          <w:rFonts w:ascii="Arial" w:eastAsia="Times New Roman" w:hAnsi="Arial" w:cs="Arial"/>
          <w:sz w:val="22"/>
          <w:lang w:eastAsia="en-GB"/>
        </w:rPr>
        <w:t xml:space="preserve">Research was conducted by </w:t>
      </w:r>
      <w:r w:rsidR="00C91196" w:rsidRPr="00980545">
        <w:rPr>
          <w:rFonts w:ascii="Arial" w:eastAsia="Times New Roman" w:hAnsi="Arial" w:cs="Arial"/>
          <w:sz w:val="22"/>
          <w:lang w:eastAsia="en-GB"/>
        </w:rPr>
        <w:t>Moccia et al. (2022)</w:t>
      </w:r>
      <w:r w:rsidRPr="00980545">
        <w:rPr>
          <w:rFonts w:ascii="Arial" w:eastAsia="Times New Roman" w:hAnsi="Arial" w:cs="Arial"/>
          <w:sz w:val="22"/>
          <w:lang w:eastAsia="en-GB"/>
        </w:rPr>
        <w:t xml:space="preserve"> to determine how the infection affected different organs in different genders and ages. It included a look at the large changes indicated in autopsy protocols and forensic medical examination reports, as well as microscopic changes discovered during organ histology examinations. In some cases, immunohistochemistry (IHC) with mouse or rabbit antibodies to CD34, CD68, EMA, Ki67, caspase 3, and VEGF was used. The research revealed that the virus’ leading </w:t>
      </w:r>
      <w:r w:rsidR="00394EEA" w:rsidRPr="00980545">
        <w:rPr>
          <w:rFonts w:ascii="Arial" w:eastAsia="Times New Roman" w:hAnsi="Arial" w:cs="Arial"/>
          <w:sz w:val="22"/>
          <w:lang w:eastAsia="en-GB"/>
        </w:rPr>
        <w:t>thermogenetic</w:t>
      </w:r>
      <w:r w:rsidRPr="00980545">
        <w:rPr>
          <w:rFonts w:ascii="Arial" w:eastAsia="Times New Roman" w:hAnsi="Arial" w:cs="Arial"/>
          <w:sz w:val="22"/>
          <w:lang w:eastAsia="en-GB"/>
        </w:rPr>
        <w:t xml:space="preserve"> mechanism is pulmonary heart failure, organ dysfunction and acute respiratory failure. Death and hospitalization occurred across all ages, but people aged 60 and above are at higher risk</w:t>
      </w:r>
      <w:r w:rsidRPr="00980545">
        <w:rPr>
          <w:rFonts w:ascii="Arial" w:hAnsi="Arial" w:cs="Arial"/>
          <w:sz w:val="22"/>
          <w:shd w:val="clear" w:color="auto" w:fill="FFFFFF"/>
        </w:rPr>
        <w:t xml:space="preserve"> </w:t>
      </w:r>
      <w:r w:rsidRPr="00980545">
        <w:rPr>
          <w:rFonts w:ascii="Arial" w:eastAsia="Times New Roman" w:hAnsi="Arial" w:cs="Arial"/>
          <w:sz w:val="22"/>
          <w:shd w:val="clear" w:color="auto" w:fill="FFFFFF"/>
          <w:lang w:eastAsia="en-GB"/>
        </w:rPr>
        <w:t>(Moccia et al., 2020)</w:t>
      </w:r>
      <w:r w:rsidR="00C91196" w:rsidRPr="00980545">
        <w:rPr>
          <w:rFonts w:ascii="Arial" w:eastAsia="Times New Roman" w:hAnsi="Arial" w:cs="Arial"/>
          <w:sz w:val="22"/>
          <w:shd w:val="clear" w:color="auto" w:fill="FFFFFF"/>
          <w:lang w:eastAsia="en-GB"/>
        </w:rPr>
        <w:t xml:space="preserve">. </w:t>
      </w:r>
      <w:r w:rsidRPr="00980545">
        <w:rPr>
          <w:rFonts w:ascii="Arial" w:eastAsia="Times New Roman" w:hAnsi="Arial" w:cs="Arial"/>
          <w:sz w:val="22"/>
          <w:lang w:eastAsia="en-GB"/>
        </w:rPr>
        <w:t>People who suffer from diabetes mellitus, cardiovascular disease and obesity were the mostly infected</w:t>
      </w:r>
      <w:r w:rsidRPr="00980545">
        <w:rPr>
          <w:rFonts w:ascii="Arial" w:hAnsi="Arial" w:cs="Arial"/>
          <w:sz w:val="22"/>
          <w:shd w:val="clear" w:color="auto" w:fill="FFFFFF"/>
        </w:rPr>
        <w:t xml:space="preserve"> </w:t>
      </w:r>
      <w:r w:rsidRPr="00980545">
        <w:rPr>
          <w:rFonts w:ascii="Arial" w:eastAsia="Times New Roman" w:hAnsi="Arial" w:cs="Arial"/>
          <w:sz w:val="22"/>
          <w:shd w:val="clear" w:color="auto" w:fill="FFFFFF"/>
          <w:lang w:eastAsia="en-GB"/>
        </w:rPr>
        <w:t>(Nishiga et al., 2020)</w:t>
      </w:r>
      <w:r w:rsidRPr="00980545">
        <w:rPr>
          <w:rFonts w:ascii="Arial" w:eastAsia="Times New Roman" w:hAnsi="Arial" w:cs="Arial"/>
          <w:sz w:val="22"/>
          <w:lang w:eastAsia="en-GB"/>
        </w:rPr>
        <w:t xml:space="preserve"> In the lungs, Covid 19 caused difficulty in microcirculation and Multiple complete bilateral lesions of the lower lobes of the lungs, characterized by virus-induced alterations in the parenchyma and stroma</w:t>
      </w:r>
      <w:r w:rsidR="00C91196" w:rsidRPr="00980545">
        <w:rPr>
          <w:rFonts w:ascii="Arial" w:eastAsia="Times New Roman" w:hAnsi="Arial" w:cs="Arial"/>
          <w:sz w:val="22"/>
          <w:lang w:eastAsia="en-GB"/>
        </w:rPr>
        <w:t>.</w:t>
      </w:r>
      <w:r w:rsidRPr="00980545">
        <w:rPr>
          <w:rFonts w:ascii="Arial" w:hAnsi="Arial" w:cs="Arial"/>
          <w:sz w:val="22"/>
        </w:rPr>
        <w:t xml:space="preserve"> </w:t>
      </w:r>
      <w:r w:rsidRPr="00980545">
        <w:rPr>
          <w:rFonts w:ascii="Arial" w:eastAsia="Times New Roman" w:hAnsi="Arial" w:cs="Arial"/>
          <w:sz w:val="22"/>
          <w:lang w:eastAsia="en-GB"/>
        </w:rPr>
        <w:t>The virus's tissue damage was dominated by acute circulatory and ischemic alterations in the parenchymal organs</w:t>
      </w:r>
      <w:r w:rsidRPr="00980545">
        <w:rPr>
          <w:rFonts w:ascii="Arial" w:hAnsi="Arial" w:cs="Arial"/>
          <w:sz w:val="22"/>
          <w:shd w:val="clear" w:color="auto" w:fill="FFFFFF"/>
        </w:rPr>
        <w:t xml:space="preserve"> </w:t>
      </w:r>
      <w:r w:rsidRPr="00980545">
        <w:rPr>
          <w:rFonts w:ascii="Arial" w:eastAsia="Times New Roman" w:hAnsi="Arial" w:cs="Arial"/>
          <w:sz w:val="22"/>
          <w:shd w:val="clear" w:color="auto" w:fill="FFFFFF"/>
          <w:lang w:eastAsia="en-GB"/>
        </w:rPr>
        <w:t>(Rybakova</w:t>
      </w:r>
      <w:r w:rsidR="00A55A46" w:rsidRPr="00980545">
        <w:rPr>
          <w:rFonts w:ascii="Arial" w:eastAsia="Times New Roman" w:hAnsi="Arial" w:cs="Arial"/>
          <w:sz w:val="22"/>
          <w:shd w:val="clear" w:color="auto" w:fill="FFFFFF"/>
          <w:lang w:eastAsia="en-GB"/>
        </w:rPr>
        <w:t xml:space="preserve"> et al.</w:t>
      </w:r>
      <w:r w:rsidRPr="00980545">
        <w:rPr>
          <w:rFonts w:ascii="Arial" w:eastAsia="Times New Roman" w:hAnsi="Arial" w:cs="Arial"/>
          <w:sz w:val="22"/>
          <w:shd w:val="clear" w:color="auto" w:fill="FFFFFF"/>
          <w:lang w:eastAsia="en-GB"/>
        </w:rPr>
        <w:t>, 2022)</w:t>
      </w:r>
      <w:r w:rsidR="00111001" w:rsidRPr="00980545">
        <w:rPr>
          <w:rFonts w:ascii="Arial" w:eastAsia="Times New Roman" w:hAnsi="Arial" w:cs="Arial"/>
          <w:sz w:val="22"/>
          <w:shd w:val="clear" w:color="auto" w:fill="FFFFFF"/>
          <w:lang w:eastAsia="en-GB"/>
        </w:rPr>
        <w:t>. Understanding this aspect of the virus in indispensable in the creation of relevant remedy in form of vaccine or feasible treatment.</w:t>
      </w:r>
    </w:p>
    <w:p w14:paraId="388C7522" w14:textId="77777777" w:rsidR="000A7D86" w:rsidRPr="00980545" w:rsidRDefault="000A7D86" w:rsidP="00394EEA">
      <w:pPr>
        <w:pStyle w:val="Heading1"/>
        <w:rPr>
          <w:sz w:val="22"/>
          <w:szCs w:val="22"/>
        </w:rPr>
      </w:pPr>
      <w:bookmarkStart w:id="1" w:name="_Hlk101643653"/>
      <w:r w:rsidRPr="00980545">
        <w:rPr>
          <w:sz w:val="22"/>
          <w:szCs w:val="22"/>
        </w:rPr>
        <w:t>Health and Lifestyle routine measures</w:t>
      </w:r>
    </w:p>
    <w:bookmarkEnd w:id="1"/>
    <w:p w14:paraId="7F766AB8" w14:textId="399022E1" w:rsidR="000A7D86" w:rsidRPr="00980545" w:rsidRDefault="00111001" w:rsidP="009E0A18">
      <w:pPr>
        <w:spacing w:line="360" w:lineRule="auto"/>
        <w:jc w:val="both"/>
        <w:rPr>
          <w:rFonts w:ascii="Arial" w:hAnsi="Arial" w:cs="Arial"/>
          <w:sz w:val="22"/>
        </w:rPr>
      </w:pPr>
      <w:r w:rsidRPr="00980545">
        <w:rPr>
          <w:rFonts w:ascii="Arial" w:hAnsi="Arial" w:cs="Arial"/>
          <w:sz w:val="22"/>
        </w:rPr>
        <w:t xml:space="preserve">Since Covid-19 is extremely infectious, there are several lifestyle and routine measures that can be undertaken to ensure that that the spread is minimised (WHO, 2022). </w:t>
      </w:r>
      <w:r w:rsidR="000A7D86" w:rsidRPr="00980545">
        <w:rPr>
          <w:rFonts w:ascii="Arial" w:hAnsi="Arial" w:cs="Arial"/>
          <w:sz w:val="22"/>
        </w:rPr>
        <w:t>The UK government has come up with various measures to protect its citizens from the virus. Administration of vaccines to the public is the main form used by the government to prevent the spread of the disease. In April 2020</w:t>
      </w:r>
      <w:r w:rsidR="009A2E2A" w:rsidRPr="00980545">
        <w:rPr>
          <w:rFonts w:ascii="Arial" w:hAnsi="Arial" w:cs="Arial"/>
          <w:sz w:val="22"/>
        </w:rPr>
        <w:t>,</w:t>
      </w:r>
      <w:r w:rsidR="000A7D86" w:rsidRPr="00980545">
        <w:rPr>
          <w:rFonts w:ascii="Arial" w:hAnsi="Arial" w:cs="Arial"/>
          <w:sz w:val="22"/>
        </w:rPr>
        <w:t xml:space="preserve"> the Therapeutics taskforce was established to ensure those infected by the virus in UK had access to safe and effective treatment as soon as possible</w:t>
      </w:r>
      <w:r w:rsidR="009A2E2A" w:rsidRPr="00980545">
        <w:rPr>
          <w:rFonts w:ascii="Arial" w:hAnsi="Arial" w:cs="Arial"/>
          <w:sz w:val="22"/>
        </w:rPr>
        <w:t xml:space="preserve"> (Bingham, 2021)</w:t>
      </w:r>
      <w:r w:rsidR="000A7D86" w:rsidRPr="00980545">
        <w:rPr>
          <w:rFonts w:ascii="Arial" w:hAnsi="Arial" w:cs="Arial"/>
          <w:sz w:val="22"/>
        </w:rPr>
        <w:t>.</w:t>
      </w:r>
      <w:r w:rsidR="009A2E2A" w:rsidRPr="00980545">
        <w:rPr>
          <w:rFonts w:ascii="Arial" w:hAnsi="Arial" w:cs="Arial"/>
          <w:sz w:val="22"/>
        </w:rPr>
        <w:t xml:space="preserve"> </w:t>
      </w:r>
      <w:r w:rsidR="000A7D86" w:rsidRPr="00980545">
        <w:rPr>
          <w:rFonts w:ascii="Arial" w:hAnsi="Arial" w:cs="Arial"/>
          <w:sz w:val="22"/>
        </w:rPr>
        <w:t xml:space="preserve">The therapeutics are important as they lessen the severity of the impact of the disease. The UK has made available life-saving treatments for its COVID-19 </w:t>
      </w:r>
      <w:r w:rsidR="000A7D86" w:rsidRPr="00980545">
        <w:rPr>
          <w:rFonts w:ascii="Arial" w:hAnsi="Arial" w:cs="Arial"/>
          <w:sz w:val="22"/>
        </w:rPr>
        <w:lastRenderedPageBreak/>
        <w:t>infected citizens such as dexamethasone</w:t>
      </w:r>
      <w:r w:rsidR="00260A60" w:rsidRPr="00980545">
        <w:rPr>
          <w:rFonts w:ascii="Arial" w:hAnsi="Arial" w:cs="Arial"/>
          <w:sz w:val="22"/>
        </w:rPr>
        <w:t>,</w:t>
      </w:r>
      <w:r w:rsidR="000A7D86" w:rsidRPr="00980545">
        <w:rPr>
          <w:rFonts w:ascii="Arial" w:hAnsi="Arial" w:cs="Arial"/>
          <w:sz w:val="22"/>
        </w:rPr>
        <w:t xml:space="preserve"> which reduced deaths of hospitalised patients who required ventilation or oxygen by up to 35% and sarilumab and tocilizumab</w:t>
      </w:r>
      <w:r w:rsidR="003E3F8E" w:rsidRPr="00980545">
        <w:rPr>
          <w:rFonts w:ascii="Arial" w:hAnsi="Arial" w:cs="Arial"/>
          <w:sz w:val="22"/>
        </w:rPr>
        <w:t>, which</w:t>
      </w:r>
      <w:r w:rsidR="000A7D86" w:rsidRPr="00980545">
        <w:rPr>
          <w:rFonts w:ascii="Arial" w:hAnsi="Arial" w:cs="Arial"/>
          <w:sz w:val="22"/>
        </w:rPr>
        <w:t xml:space="preserve"> reduce deaths of patients in intensive care within 24 hours by 24%</w:t>
      </w:r>
      <w:r w:rsidR="003E3F8E" w:rsidRPr="00980545">
        <w:rPr>
          <w:rFonts w:ascii="Arial" w:hAnsi="Arial" w:cs="Arial"/>
          <w:sz w:val="22"/>
        </w:rPr>
        <w:t xml:space="preserve"> (Davis, 2021).</w:t>
      </w:r>
      <w:r w:rsidR="000A7D86" w:rsidRPr="00980545">
        <w:rPr>
          <w:rFonts w:ascii="Arial" w:hAnsi="Arial" w:cs="Arial"/>
          <w:sz w:val="22"/>
        </w:rPr>
        <w:t xml:space="preserve"> People who have mild COVID 19 </w:t>
      </w:r>
      <w:r w:rsidR="00394EEA" w:rsidRPr="00980545">
        <w:rPr>
          <w:rFonts w:ascii="Arial" w:hAnsi="Arial" w:cs="Arial"/>
          <w:sz w:val="22"/>
        </w:rPr>
        <w:t>uses</w:t>
      </w:r>
      <w:r w:rsidR="000A7D86" w:rsidRPr="00980545">
        <w:rPr>
          <w:rFonts w:ascii="Arial" w:hAnsi="Arial" w:cs="Arial"/>
          <w:sz w:val="22"/>
        </w:rPr>
        <w:t xml:space="preserve"> </w:t>
      </w:r>
      <w:r w:rsidR="00394EEA" w:rsidRPr="00980545">
        <w:rPr>
          <w:rFonts w:ascii="Arial" w:hAnsi="Arial" w:cs="Arial"/>
          <w:sz w:val="22"/>
        </w:rPr>
        <w:t>Exude</w:t>
      </w:r>
      <w:r w:rsidR="000A7D86" w:rsidRPr="00980545">
        <w:rPr>
          <w:rFonts w:ascii="Arial" w:hAnsi="Arial" w:cs="Arial"/>
          <w:sz w:val="22"/>
        </w:rPr>
        <w:t>, a monoclonal antibody, as it reduces chances of hospitalisation and death by 79% especially in vulnerable adults</w:t>
      </w:r>
      <w:r w:rsidR="000A7D86" w:rsidRPr="00980545">
        <w:rPr>
          <w:rFonts w:ascii="Arial" w:eastAsia="Times New Roman" w:hAnsi="Arial" w:cs="Arial"/>
          <w:sz w:val="22"/>
          <w:shd w:val="clear" w:color="auto" w:fill="FFFFFF"/>
          <w:lang w:eastAsia="en-GB"/>
        </w:rPr>
        <w:t>.</w:t>
      </w:r>
    </w:p>
    <w:p w14:paraId="7CE91F15" w14:textId="1CE5AFD4" w:rsidR="000A7D86" w:rsidRPr="00980545" w:rsidRDefault="000A7D86" w:rsidP="009E0A18">
      <w:pPr>
        <w:spacing w:line="360" w:lineRule="auto"/>
        <w:jc w:val="both"/>
        <w:rPr>
          <w:rFonts w:ascii="Arial" w:hAnsi="Arial" w:cs="Arial"/>
          <w:sz w:val="22"/>
        </w:rPr>
      </w:pPr>
      <w:r w:rsidRPr="00980545">
        <w:rPr>
          <w:rFonts w:ascii="Arial" w:hAnsi="Arial" w:cs="Arial"/>
          <w:sz w:val="22"/>
        </w:rPr>
        <w:t>The Antiviral Task force was launched in April 2021</w:t>
      </w:r>
      <w:r w:rsidR="003E3F8E" w:rsidRPr="00980545">
        <w:rPr>
          <w:rFonts w:ascii="Arial" w:hAnsi="Arial" w:cs="Arial"/>
          <w:sz w:val="22"/>
        </w:rPr>
        <w:t xml:space="preserve"> </w:t>
      </w:r>
      <w:r w:rsidRPr="00980545">
        <w:rPr>
          <w:rFonts w:ascii="Arial" w:hAnsi="Arial" w:cs="Arial"/>
          <w:sz w:val="22"/>
        </w:rPr>
        <w:t>by the UK prime minister to identify, procure and dispatch novel antiviral treatments for UK Covid 19 patients</w:t>
      </w:r>
      <w:r w:rsidR="003E3F8E" w:rsidRPr="00980545">
        <w:rPr>
          <w:rFonts w:ascii="Arial" w:hAnsi="Arial" w:cs="Arial"/>
          <w:sz w:val="22"/>
        </w:rPr>
        <w:t xml:space="preserve"> (Department of Health and Social Care, 2021)</w:t>
      </w:r>
      <w:r w:rsidRPr="00980545">
        <w:rPr>
          <w:rFonts w:ascii="Arial" w:hAnsi="Arial" w:cs="Arial"/>
          <w:sz w:val="22"/>
        </w:rPr>
        <w:t>. Antivirals reduce virus development at early stages by stopping virus replication. The most vulnerable in the society were considered when the first rollout of Pfizer and AstraZeneca were released. This has since resulted lifting of restrictions in England and eventually the nationwide lockdown.</w:t>
      </w:r>
      <w:r w:rsidR="003E3F8E" w:rsidRPr="00980545">
        <w:rPr>
          <w:rFonts w:ascii="Arial" w:hAnsi="Arial" w:cs="Arial"/>
          <w:sz w:val="22"/>
        </w:rPr>
        <w:t xml:space="preserve"> According to ECDC (2022), c</w:t>
      </w:r>
      <w:r w:rsidRPr="00980545">
        <w:rPr>
          <w:rFonts w:ascii="Arial" w:hAnsi="Arial" w:cs="Arial"/>
          <w:sz w:val="22"/>
        </w:rPr>
        <w:t>hildren between 12</w:t>
      </w:r>
      <w:r w:rsidR="003E3F8E" w:rsidRPr="00980545">
        <w:rPr>
          <w:rFonts w:ascii="Arial" w:hAnsi="Arial" w:cs="Arial"/>
          <w:sz w:val="22"/>
        </w:rPr>
        <w:t xml:space="preserve"> and 17</w:t>
      </w:r>
      <w:r w:rsidRPr="00980545">
        <w:rPr>
          <w:rFonts w:ascii="Arial" w:hAnsi="Arial" w:cs="Arial"/>
          <w:sz w:val="22"/>
        </w:rPr>
        <w:t xml:space="preserve"> got vaccines through government programs and gave boosters to those above 50 years and the vulnerable in society.</w:t>
      </w:r>
      <w:r w:rsidR="0043288C" w:rsidRPr="00980545">
        <w:rPr>
          <w:rFonts w:ascii="Arial" w:hAnsi="Arial" w:cs="Arial"/>
          <w:sz w:val="22"/>
        </w:rPr>
        <w:t xml:space="preserve"> These measures have been put in place for different objectives, and among these are prevention of further spread of the virus and building immunity in individuals to ensure that they have a high level of resistance and as such, do not easily get to a critical condition when infected by the virus. </w:t>
      </w:r>
    </w:p>
    <w:p w14:paraId="165A6DC8" w14:textId="77777777" w:rsidR="000A7D86" w:rsidRPr="00980545" w:rsidRDefault="000A7D86" w:rsidP="00394EEA">
      <w:pPr>
        <w:pStyle w:val="Heading1"/>
        <w:rPr>
          <w:sz w:val="22"/>
          <w:szCs w:val="22"/>
        </w:rPr>
      </w:pPr>
      <w:bookmarkStart w:id="2" w:name="_Hlk101643745"/>
      <w:r w:rsidRPr="00980545">
        <w:rPr>
          <w:sz w:val="22"/>
          <w:szCs w:val="22"/>
        </w:rPr>
        <w:t>Health and social care practise</w:t>
      </w:r>
    </w:p>
    <w:bookmarkEnd w:id="2"/>
    <w:p w14:paraId="26323C98" w14:textId="5EBC5A4F" w:rsidR="000A7D86" w:rsidRPr="00980545" w:rsidRDefault="0043288C" w:rsidP="009E0A18">
      <w:pPr>
        <w:spacing w:line="360" w:lineRule="auto"/>
        <w:jc w:val="both"/>
        <w:rPr>
          <w:rFonts w:ascii="Arial" w:hAnsi="Arial" w:cs="Arial"/>
          <w:sz w:val="22"/>
        </w:rPr>
      </w:pPr>
      <w:r w:rsidRPr="00980545">
        <w:rPr>
          <w:rFonts w:ascii="Arial" w:hAnsi="Arial" w:cs="Arial"/>
          <w:sz w:val="22"/>
        </w:rPr>
        <w:t>There are several health and social care practices in place designed for handling Covid-19 in the UK. For instance, t</w:t>
      </w:r>
      <w:r w:rsidR="000A7D86" w:rsidRPr="00980545">
        <w:rPr>
          <w:rFonts w:ascii="Arial" w:hAnsi="Arial" w:cs="Arial"/>
          <w:sz w:val="22"/>
        </w:rPr>
        <w:t>he National Health Service has put in measures to ensure the work environment is safe for staff and patients and limits the spread of COVID 19</w:t>
      </w:r>
      <w:r w:rsidRPr="00980545">
        <w:rPr>
          <w:rFonts w:ascii="Arial" w:hAnsi="Arial" w:cs="Arial"/>
          <w:sz w:val="22"/>
        </w:rPr>
        <w:t xml:space="preserve"> (NHS,2021a)</w:t>
      </w:r>
      <w:r w:rsidR="000A7D86" w:rsidRPr="00980545">
        <w:rPr>
          <w:rFonts w:ascii="Arial" w:hAnsi="Arial" w:cs="Arial"/>
          <w:sz w:val="22"/>
        </w:rPr>
        <w:t xml:space="preserve">. Infection prevention </w:t>
      </w:r>
      <w:r w:rsidR="008B5FEA" w:rsidRPr="00980545">
        <w:rPr>
          <w:rFonts w:ascii="Arial" w:hAnsi="Arial" w:cs="Arial"/>
          <w:sz w:val="22"/>
        </w:rPr>
        <w:t>c</w:t>
      </w:r>
      <w:r w:rsidR="000A7D86" w:rsidRPr="00980545">
        <w:rPr>
          <w:rFonts w:ascii="Arial" w:hAnsi="Arial" w:cs="Arial"/>
          <w:sz w:val="22"/>
        </w:rPr>
        <w:t>ontrol measures implemented include asymptomatic testing for patients and staff; wearing of personal protective equipment (PPE) to protect staff and patients they encounter</w:t>
      </w:r>
      <w:r w:rsidR="00BE6961" w:rsidRPr="00980545">
        <w:rPr>
          <w:rFonts w:ascii="Arial" w:hAnsi="Arial" w:cs="Arial"/>
          <w:sz w:val="22"/>
        </w:rPr>
        <w:t xml:space="preserve"> (NHS, 2021a)</w:t>
      </w:r>
      <w:r w:rsidR="000A7D86" w:rsidRPr="00980545">
        <w:rPr>
          <w:rFonts w:ascii="Arial" w:hAnsi="Arial" w:cs="Arial"/>
          <w:sz w:val="22"/>
        </w:rPr>
        <w:t>. Use of virtual wards which allows medics to remotely communicate with patients allowing them to be quickly and safely discharged from the comfort of their home. High risk patients are provided with pulse oximeters and information to monitor their oxygen levels at home with 24/7 access to the National Health Service professional’s guidance</w:t>
      </w:r>
      <w:r w:rsidR="00BE6961" w:rsidRPr="00980545">
        <w:rPr>
          <w:rFonts w:ascii="Arial" w:hAnsi="Arial" w:cs="Arial"/>
          <w:sz w:val="22"/>
        </w:rPr>
        <w:t xml:space="preserve"> (NHS, 2021b)</w:t>
      </w:r>
      <w:r w:rsidR="000A7D86" w:rsidRPr="00980545">
        <w:rPr>
          <w:rFonts w:ascii="Arial" w:hAnsi="Arial" w:cs="Arial"/>
          <w:sz w:val="22"/>
        </w:rPr>
        <w:t>.</w:t>
      </w:r>
    </w:p>
    <w:p w14:paraId="35E1360A" w14:textId="1351993C" w:rsidR="0043288C" w:rsidRPr="00980545" w:rsidRDefault="000A7D86" w:rsidP="009E0A18">
      <w:pPr>
        <w:spacing w:line="360" w:lineRule="auto"/>
        <w:jc w:val="both"/>
        <w:rPr>
          <w:rFonts w:ascii="Arial" w:eastAsia="Times New Roman" w:hAnsi="Arial" w:cs="Arial"/>
          <w:sz w:val="22"/>
          <w:shd w:val="clear" w:color="auto" w:fill="FFFFFF"/>
          <w:lang w:eastAsia="en-GB"/>
        </w:rPr>
      </w:pPr>
      <w:r w:rsidRPr="00980545">
        <w:rPr>
          <w:rFonts w:ascii="Arial" w:hAnsi="Arial" w:cs="Arial"/>
          <w:sz w:val="22"/>
        </w:rPr>
        <w:t xml:space="preserve">Throughout the pandemic, societies are being advised there are safer ways to live that limits the spread of the disease. </w:t>
      </w:r>
      <w:r w:rsidRPr="00980545">
        <w:rPr>
          <w:rFonts w:ascii="Arial" w:eastAsia="Times New Roman" w:hAnsi="Arial" w:cs="Arial"/>
          <w:sz w:val="22"/>
          <w:shd w:val="clear" w:color="auto" w:fill="FFFFFF"/>
          <w:lang w:eastAsia="en-GB"/>
        </w:rPr>
        <w:t xml:space="preserve">Travel policies have become more consistent in the UK and on a worldwide scale to tame the spread of the disease across </w:t>
      </w:r>
      <w:r w:rsidR="00C91196" w:rsidRPr="00980545">
        <w:rPr>
          <w:rFonts w:ascii="Arial" w:eastAsia="Times New Roman" w:hAnsi="Arial" w:cs="Arial"/>
          <w:sz w:val="22"/>
          <w:shd w:val="clear" w:color="auto" w:fill="FFFFFF"/>
          <w:lang w:eastAsia="en-GB"/>
        </w:rPr>
        <w:t>borders</w:t>
      </w:r>
      <w:r w:rsidR="00BE6961" w:rsidRPr="00980545">
        <w:rPr>
          <w:rFonts w:ascii="Arial" w:eastAsia="Times New Roman" w:hAnsi="Arial" w:cs="Arial"/>
          <w:sz w:val="22"/>
          <w:shd w:val="clear" w:color="auto" w:fill="FFFFFF"/>
          <w:lang w:eastAsia="en-GB"/>
        </w:rPr>
        <w:t xml:space="preserve"> (Lang et al., 2021)</w:t>
      </w:r>
      <w:r w:rsidRPr="00980545">
        <w:rPr>
          <w:rFonts w:ascii="Arial" w:eastAsia="Times New Roman" w:hAnsi="Arial" w:cs="Arial"/>
          <w:sz w:val="22"/>
          <w:shd w:val="clear" w:color="auto" w:fill="FFFFFF"/>
          <w:lang w:eastAsia="en-GB"/>
        </w:rPr>
        <w:t xml:space="preserve">. </w:t>
      </w:r>
      <w:r w:rsidRPr="00980545">
        <w:rPr>
          <w:rFonts w:ascii="Arial" w:hAnsi="Arial" w:cs="Arial"/>
          <w:sz w:val="22"/>
        </w:rPr>
        <w:t xml:space="preserve">Simple social practices such as allowing good circulation of air in indoor and outdoor meetings reduces risk of passing the virus. When transmission rates are high, wearing a face mask in crowded and enclosed spaces where one </w:t>
      </w:r>
      <w:r w:rsidR="00394EEA" w:rsidRPr="00980545">
        <w:rPr>
          <w:rFonts w:ascii="Arial" w:hAnsi="Arial" w:cs="Arial"/>
          <w:sz w:val="22"/>
        </w:rPr>
        <w:t>meets</w:t>
      </w:r>
      <w:r w:rsidRPr="00980545">
        <w:rPr>
          <w:rFonts w:ascii="Arial" w:hAnsi="Arial" w:cs="Arial"/>
          <w:sz w:val="22"/>
        </w:rPr>
        <w:t xml:space="preserve"> other people is highly encouraged. People are encouraged to stay home if they are feeling unwell and take tests if they have any flu-like symptoms. </w:t>
      </w:r>
      <w:r w:rsidR="00BE6961" w:rsidRPr="00980545">
        <w:rPr>
          <w:rFonts w:ascii="Arial" w:hAnsi="Arial" w:cs="Arial"/>
          <w:sz w:val="22"/>
        </w:rPr>
        <w:t>I</w:t>
      </w:r>
      <w:r w:rsidRPr="00980545">
        <w:rPr>
          <w:rFonts w:ascii="Arial" w:hAnsi="Arial" w:cs="Arial"/>
          <w:sz w:val="22"/>
        </w:rPr>
        <w:t xml:space="preserve">f the test results are positive, patients are advised to quarantine and avoid contact </w:t>
      </w:r>
      <w:r w:rsidRPr="00980545">
        <w:rPr>
          <w:rFonts w:ascii="Arial" w:hAnsi="Arial" w:cs="Arial"/>
          <w:sz w:val="22"/>
        </w:rPr>
        <w:lastRenderedPageBreak/>
        <w:t>with other people</w:t>
      </w:r>
      <w:r w:rsidR="00BE6961" w:rsidRPr="00980545">
        <w:rPr>
          <w:rFonts w:ascii="Arial" w:hAnsi="Arial" w:cs="Arial"/>
          <w:sz w:val="22"/>
        </w:rPr>
        <w:t xml:space="preserve"> (</w:t>
      </w:r>
      <w:r w:rsidR="009E0A18" w:rsidRPr="00980545">
        <w:rPr>
          <w:rFonts w:ascii="Arial" w:hAnsi="Arial" w:cs="Arial"/>
          <w:sz w:val="22"/>
        </w:rPr>
        <w:t>Russ et al., 2020</w:t>
      </w:r>
      <w:r w:rsidR="00BE6961" w:rsidRPr="00980545">
        <w:rPr>
          <w:rFonts w:ascii="Arial" w:hAnsi="Arial" w:cs="Arial"/>
          <w:sz w:val="22"/>
        </w:rPr>
        <w:t>)</w:t>
      </w:r>
      <w:r w:rsidRPr="00980545">
        <w:rPr>
          <w:rFonts w:ascii="Arial" w:hAnsi="Arial" w:cs="Arial"/>
          <w:sz w:val="22"/>
        </w:rPr>
        <w:t xml:space="preserve">. Regularly washing hands with soap and water or using hand sanitiser also helps reduce the risk of contracting the disease from contaminated surfaces. Social distancing when in crowded places is highly encouraged to reduce contact with other individuals who might be infected by the disease. These measures have been proven to reduce cross infection severely </w:t>
      </w:r>
      <w:r w:rsidRPr="00980545">
        <w:rPr>
          <w:rFonts w:ascii="Arial" w:eastAsia="Times New Roman" w:hAnsi="Arial" w:cs="Arial"/>
          <w:sz w:val="22"/>
          <w:shd w:val="clear" w:color="auto" w:fill="FFFFFF"/>
          <w:lang w:eastAsia="en-GB"/>
        </w:rPr>
        <w:t>(Nishiga et al., 2020).</w:t>
      </w:r>
      <w:r w:rsidR="0043288C" w:rsidRPr="00980545">
        <w:rPr>
          <w:rFonts w:ascii="Arial" w:eastAsia="Times New Roman" w:hAnsi="Arial" w:cs="Arial"/>
          <w:sz w:val="22"/>
          <w:shd w:val="clear" w:color="auto" w:fill="FFFFFF"/>
          <w:lang w:eastAsia="en-GB"/>
        </w:rPr>
        <w:t xml:space="preserve"> Social workers have also been enlightened on the measures that they ought to put in place when providing care for the elderly and other needy and vulnerable care users in order to avoid contracting the virus or infecting others with it. In elderly homes, for instance, measures that </w:t>
      </w:r>
      <w:r w:rsidR="0014536C" w:rsidRPr="00980545">
        <w:rPr>
          <w:rFonts w:ascii="Arial" w:eastAsia="Times New Roman" w:hAnsi="Arial" w:cs="Arial"/>
          <w:sz w:val="22"/>
          <w:shd w:val="clear" w:color="auto" w:fill="FFFFFF"/>
          <w:lang w:eastAsia="en-GB"/>
        </w:rPr>
        <w:t xml:space="preserve">focus on ensuring personal protective equipment have been </w:t>
      </w:r>
      <w:r w:rsidR="0011053C" w:rsidRPr="00980545">
        <w:rPr>
          <w:rFonts w:ascii="Arial" w:eastAsia="Times New Roman" w:hAnsi="Arial" w:cs="Arial"/>
          <w:sz w:val="22"/>
          <w:shd w:val="clear" w:color="auto" w:fill="FFFFFF"/>
          <w:lang w:eastAsia="en-GB"/>
        </w:rPr>
        <w:t>always worn</w:t>
      </w:r>
      <w:r w:rsidR="0014536C" w:rsidRPr="00980545">
        <w:rPr>
          <w:rFonts w:ascii="Arial" w:eastAsia="Times New Roman" w:hAnsi="Arial" w:cs="Arial"/>
          <w:sz w:val="22"/>
          <w:shd w:val="clear" w:color="auto" w:fill="FFFFFF"/>
          <w:lang w:eastAsia="en-GB"/>
        </w:rPr>
        <w:t xml:space="preserve">, social </w:t>
      </w:r>
      <w:r w:rsidR="00394EEA" w:rsidRPr="00980545">
        <w:rPr>
          <w:rFonts w:ascii="Arial" w:eastAsia="Times New Roman" w:hAnsi="Arial" w:cs="Arial"/>
          <w:sz w:val="22"/>
          <w:shd w:val="clear" w:color="auto" w:fill="FFFFFF"/>
          <w:lang w:eastAsia="en-GB"/>
        </w:rPr>
        <w:t>distancing measures</w:t>
      </w:r>
      <w:r w:rsidR="0014536C" w:rsidRPr="00980545">
        <w:rPr>
          <w:rFonts w:ascii="Arial" w:eastAsia="Times New Roman" w:hAnsi="Arial" w:cs="Arial"/>
          <w:sz w:val="22"/>
          <w:shd w:val="clear" w:color="auto" w:fill="FFFFFF"/>
          <w:lang w:eastAsia="en-GB"/>
        </w:rPr>
        <w:t xml:space="preserve"> are in place, and hand sanitation is adhered to fully are in place (Gov.UK, 2021). </w:t>
      </w:r>
    </w:p>
    <w:p w14:paraId="1359C709" w14:textId="77777777" w:rsidR="000A7D86" w:rsidRPr="00980545" w:rsidRDefault="000A7D86" w:rsidP="00394EEA">
      <w:pPr>
        <w:pStyle w:val="Heading1"/>
        <w:rPr>
          <w:sz w:val="22"/>
          <w:szCs w:val="22"/>
        </w:rPr>
      </w:pPr>
      <w:bookmarkStart w:id="3" w:name="_Hlk101643847"/>
      <w:r w:rsidRPr="00980545">
        <w:rPr>
          <w:sz w:val="22"/>
          <w:szCs w:val="22"/>
        </w:rPr>
        <w:t>Recommendations</w:t>
      </w:r>
    </w:p>
    <w:bookmarkEnd w:id="3"/>
    <w:p w14:paraId="76356E39" w14:textId="229ED04A" w:rsidR="000A7D86" w:rsidRPr="00980545" w:rsidRDefault="009E0A18" w:rsidP="009E0A18">
      <w:pPr>
        <w:spacing w:line="360" w:lineRule="auto"/>
        <w:jc w:val="both"/>
        <w:rPr>
          <w:rFonts w:ascii="Arial" w:hAnsi="Arial" w:cs="Arial"/>
          <w:sz w:val="22"/>
        </w:rPr>
      </w:pPr>
      <w:r w:rsidRPr="00980545">
        <w:rPr>
          <w:rFonts w:ascii="Arial" w:hAnsi="Arial" w:cs="Arial"/>
          <w:sz w:val="22"/>
        </w:rPr>
        <w:t>One of the relevant recommendations is the u</w:t>
      </w:r>
      <w:r w:rsidR="000A7D86" w:rsidRPr="00980545">
        <w:rPr>
          <w:rFonts w:ascii="Arial" w:hAnsi="Arial" w:cs="Arial"/>
          <w:sz w:val="22"/>
        </w:rPr>
        <w:t>se of public health advise to promote safer social behaviours. Vaccination of the most vulnerable in the society with the guidance of Joint Committee on Vaccination and Immunisation (JVCI) advise as well as conduct targeted screening</w:t>
      </w:r>
      <w:r w:rsidRPr="00980545">
        <w:rPr>
          <w:rFonts w:ascii="Arial" w:hAnsi="Arial" w:cs="Arial"/>
          <w:sz w:val="22"/>
        </w:rPr>
        <w:t xml:space="preserve"> (John, 2022)</w:t>
      </w:r>
      <w:r w:rsidR="000A7D86" w:rsidRPr="00980545">
        <w:rPr>
          <w:rFonts w:ascii="Arial" w:hAnsi="Arial" w:cs="Arial"/>
          <w:sz w:val="22"/>
        </w:rPr>
        <w:t>.  To maintain resilience, the government should allow for contingency planning that will enable mass testing and vaccination in an emergency. The use of biological security strategy to protect the UK in case another pandemic arises</w:t>
      </w:r>
      <w:r w:rsidRPr="00980545">
        <w:rPr>
          <w:rFonts w:ascii="Arial" w:hAnsi="Arial" w:cs="Arial"/>
          <w:sz w:val="22"/>
        </w:rPr>
        <w:t xml:space="preserve"> (Kemp et al., 2021)</w:t>
      </w:r>
      <w:r w:rsidR="000A7D86" w:rsidRPr="00980545">
        <w:rPr>
          <w:rFonts w:ascii="Arial" w:hAnsi="Arial" w:cs="Arial"/>
          <w:sz w:val="22"/>
        </w:rPr>
        <w:t>. This is mainly done through surveillance, monitoring risk and response planning. Use of early warning systems and 100 days mission for providing effective and safe diagnosis for patients of a pandemic within the first 100 days. Holding summits and seminars to discuss how vaccines can be manufactured and distributed to end the pandemic.</w:t>
      </w:r>
    </w:p>
    <w:p w14:paraId="7AD26542" w14:textId="515DDBFB" w:rsidR="000A7D86" w:rsidRPr="00980545" w:rsidRDefault="000A7D86" w:rsidP="009E0A18">
      <w:pPr>
        <w:spacing w:line="360" w:lineRule="auto"/>
        <w:jc w:val="both"/>
        <w:rPr>
          <w:rFonts w:ascii="Arial" w:hAnsi="Arial" w:cs="Arial"/>
          <w:sz w:val="22"/>
        </w:rPr>
      </w:pPr>
      <w:r w:rsidRPr="00980545">
        <w:rPr>
          <w:rFonts w:ascii="Arial" w:hAnsi="Arial" w:cs="Arial"/>
          <w:sz w:val="22"/>
        </w:rPr>
        <w:t xml:space="preserve">Investing in life sciences secures opportunities for innovation in </w:t>
      </w:r>
      <w:r w:rsidR="009A2E2A" w:rsidRPr="00980545">
        <w:rPr>
          <w:rFonts w:ascii="Arial" w:hAnsi="Arial" w:cs="Arial"/>
          <w:sz w:val="22"/>
        </w:rPr>
        <w:t>COVID</w:t>
      </w:r>
      <w:r w:rsidRPr="00980545">
        <w:rPr>
          <w:rFonts w:ascii="Arial" w:hAnsi="Arial" w:cs="Arial"/>
          <w:sz w:val="22"/>
        </w:rPr>
        <w:t xml:space="preserve"> 19 response. The government and employers identify areas with poor ventilation and take initiative to improve air circulation as this helps with reducing respiratory related infections. Research shows that being in a room with good ventilation reduces the chances of airborne spread of COVID 19 by 70%</w:t>
      </w:r>
      <w:r w:rsidR="009A2E2A" w:rsidRPr="00980545">
        <w:rPr>
          <w:rFonts w:ascii="Arial" w:hAnsi="Arial" w:cs="Arial"/>
          <w:sz w:val="22"/>
        </w:rPr>
        <w:t xml:space="preserve"> (Gov.UK, 2022)</w:t>
      </w:r>
      <w:r w:rsidRPr="00980545">
        <w:rPr>
          <w:rFonts w:ascii="Arial" w:eastAsia="Times New Roman" w:hAnsi="Arial" w:cs="Arial"/>
          <w:sz w:val="22"/>
          <w:shd w:val="clear" w:color="auto" w:fill="FFFFFF"/>
          <w:lang w:eastAsia="en-GB"/>
        </w:rPr>
        <w:t xml:space="preserve">. The government should continue monitoring the virus to identify any new variations and evolution </w:t>
      </w:r>
      <w:r w:rsidR="00394EEA" w:rsidRPr="00980545">
        <w:rPr>
          <w:rFonts w:ascii="Arial" w:eastAsia="Times New Roman" w:hAnsi="Arial" w:cs="Arial"/>
          <w:sz w:val="22"/>
          <w:shd w:val="clear" w:color="auto" w:fill="FFFFFF"/>
          <w:lang w:eastAsia="en-GB"/>
        </w:rPr>
        <w:t>to</w:t>
      </w:r>
      <w:r w:rsidRPr="00980545">
        <w:rPr>
          <w:rFonts w:ascii="Arial" w:eastAsia="Times New Roman" w:hAnsi="Arial" w:cs="Arial"/>
          <w:sz w:val="22"/>
          <w:shd w:val="clear" w:color="auto" w:fill="FFFFFF"/>
          <w:lang w:eastAsia="en-GB"/>
        </w:rPr>
        <w:t xml:space="preserve"> make informed decisions and come up with tools such as laboratory infrastructure to tackle any arising risks. It should also continue working with international partners to ways of aligning boarder and improving travel health policies.</w:t>
      </w:r>
    </w:p>
    <w:p w14:paraId="343D736C" w14:textId="77777777" w:rsidR="009725FF" w:rsidRPr="00980545" w:rsidRDefault="009725FF" w:rsidP="00394EEA">
      <w:pPr>
        <w:pStyle w:val="Heading1"/>
        <w:rPr>
          <w:sz w:val="22"/>
          <w:szCs w:val="22"/>
        </w:rPr>
      </w:pPr>
    </w:p>
    <w:p w14:paraId="74838C2F" w14:textId="70061416" w:rsidR="000A7D86" w:rsidRPr="00980545" w:rsidRDefault="000A7D86" w:rsidP="00394EEA">
      <w:pPr>
        <w:pStyle w:val="Heading1"/>
        <w:rPr>
          <w:sz w:val="22"/>
          <w:szCs w:val="22"/>
        </w:rPr>
      </w:pPr>
      <w:bookmarkStart w:id="4" w:name="_Hlk101643940"/>
      <w:r w:rsidRPr="00980545">
        <w:rPr>
          <w:sz w:val="22"/>
          <w:szCs w:val="22"/>
        </w:rPr>
        <w:t>Conclusion</w:t>
      </w:r>
    </w:p>
    <w:bookmarkEnd w:id="4"/>
    <w:p w14:paraId="789AE10E" w14:textId="1B23A852" w:rsidR="000A7D86" w:rsidRPr="00980545" w:rsidRDefault="00C91196" w:rsidP="009E0A18">
      <w:pPr>
        <w:spacing w:line="360" w:lineRule="auto"/>
        <w:jc w:val="both"/>
        <w:rPr>
          <w:rFonts w:ascii="Arial" w:hAnsi="Arial" w:cs="Arial"/>
          <w:sz w:val="22"/>
        </w:rPr>
      </w:pPr>
      <w:r w:rsidRPr="00980545">
        <w:rPr>
          <w:rFonts w:ascii="Arial" w:hAnsi="Arial" w:cs="Arial"/>
          <w:sz w:val="22"/>
        </w:rPr>
        <w:t xml:space="preserve">COVID-19 is a highly infectious disease and has been the most notable public health concern over the past two years. In the UK alone, deaths from the disease have been reported as </w:t>
      </w:r>
      <w:r w:rsidRPr="00980545">
        <w:rPr>
          <w:rFonts w:ascii="Arial" w:hAnsi="Arial" w:cs="Arial"/>
          <w:sz w:val="22"/>
        </w:rPr>
        <w:lastRenderedPageBreak/>
        <w:t xml:space="preserve">being over 170,000 deaths. </w:t>
      </w:r>
      <w:r w:rsidR="000A7D86" w:rsidRPr="00980545">
        <w:rPr>
          <w:rFonts w:ascii="Arial" w:hAnsi="Arial" w:cs="Arial"/>
          <w:sz w:val="22"/>
        </w:rPr>
        <w:t>The UK</w:t>
      </w:r>
      <w:r w:rsidRPr="00980545">
        <w:rPr>
          <w:rFonts w:ascii="Arial" w:hAnsi="Arial" w:cs="Arial"/>
          <w:sz w:val="22"/>
        </w:rPr>
        <w:t xml:space="preserve"> government </w:t>
      </w:r>
      <w:r w:rsidR="000A7D86" w:rsidRPr="00980545">
        <w:rPr>
          <w:rFonts w:ascii="Arial" w:hAnsi="Arial" w:cs="Arial"/>
          <w:sz w:val="22"/>
        </w:rPr>
        <w:t>in conjunction with the National Health service have come up with convectional ways to take care of patients and medical personnel throughout the pandemic. They set up taskforces such as the Antiviral taskforce that assisted in the procuring and deployment of vaccines and the therapeutic taskforce that ensured patients got treatment as soon as possible. Some of the other measures include vaccination of vulnerable members of the society first, ensuring medical personnel have enough personal protection equipment and availability of virtual clinics which help in management of the disease. The government also put in place travel bans to prevent citizens from other countries from bringing in new variants of the disease into the UK. Some of the ways to prevent the spread of the disease include social distancing; wearing a face mask; avoiding crowded areas and having well ventilated rooms; self-isolating if one is unwell or tests positive for the virus</w:t>
      </w:r>
      <w:r w:rsidRPr="00980545">
        <w:rPr>
          <w:rFonts w:ascii="Arial" w:hAnsi="Arial" w:cs="Arial"/>
          <w:sz w:val="22"/>
        </w:rPr>
        <w:t xml:space="preserve">. In addition to this, </w:t>
      </w:r>
      <w:r w:rsidR="000A7D86" w:rsidRPr="00980545">
        <w:rPr>
          <w:rFonts w:ascii="Arial" w:hAnsi="Arial" w:cs="Arial"/>
          <w:sz w:val="22"/>
        </w:rPr>
        <w:t>he UK government should conduct mass vaccination to reduce the mortality rate to the virus; carry out contingency planning to ensure efficient reaction in case of an emergency</w:t>
      </w:r>
      <w:r w:rsidRPr="00980545">
        <w:rPr>
          <w:rFonts w:ascii="Arial" w:hAnsi="Arial" w:cs="Arial"/>
          <w:sz w:val="22"/>
        </w:rPr>
        <w:t xml:space="preserve"> and</w:t>
      </w:r>
      <w:r w:rsidR="000A7D86" w:rsidRPr="00980545">
        <w:rPr>
          <w:rFonts w:ascii="Arial" w:hAnsi="Arial" w:cs="Arial"/>
          <w:sz w:val="22"/>
        </w:rPr>
        <w:t xml:space="preserve"> hav</w:t>
      </w:r>
      <w:r w:rsidRPr="00980545">
        <w:rPr>
          <w:rFonts w:ascii="Arial" w:hAnsi="Arial" w:cs="Arial"/>
          <w:sz w:val="22"/>
        </w:rPr>
        <w:t>e</w:t>
      </w:r>
      <w:r w:rsidR="000A7D86" w:rsidRPr="00980545">
        <w:rPr>
          <w:rFonts w:ascii="Arial" w:hAnsi="Arial" w:cs="Arial"/>
          <w:sz w:val="22"/>
        </w:rPr>
        <w:t xml:space="preserve"> discussions with other nations on ways of improving the currently available vaccines.</w:t>
      </w:r>
    </w:p>
    <w:p w14:paraId="68B8C700" w14:textId="77777777" w:rsidR="000A7D86" w:rsidRPr="00980545" w:rsidRDefault="000A7D86" w:rsidP="009E0A18">
      <w:pPr>
        <w:spacing w:line="480" w:lineRule="auto"/>
        <w:jc w:val="both"/>
        <w:rPr>
          <w:rFonts w:ascii="Arial" w:hAnsi="Arial" w:cs="Arial"/>
          <w:sz w:val="22"/>
        </w:rPr>
      </w:pPr>
    </w:p>
    <w:p w14:paraId="17D9B0A8" w14:textId="77777777" w:rsidR="00AB6664" w:rsidRPr="00980545" w:rsidRDefault="00AB6664" w:rsidP="009E0A18">
      <w:pPr>
        <w:jc w:val="both"/>
        <w:rPr>
          <w:rFonts w:ascii="Arial" w:hAnsi="Arial" w:cs="Arial"/>
          <w:b/>
          <w:sz w:val="22"/>
        </w:rPr>
      </w:pPr>
      <w:r w:rsidRPr="00980545">
        <w:rPr>
          <w:rFonts w:ascii="Arial" w:hAnsi="Arial" w:cs="Arial"/>
          <w:sz w:val="22"/>
        </w:rPr>
        <w:br w:type="page"/>
      </w:r>
    </w:p>
    <w:p w14:paraId="48D2A949" w14:textId="2D3AADC7" w:rsidR="0014536C" w:rsidRPr="00980545" w:rsidRDefault="0014536C">
      <w:pPr>
        <w:rPr>
          <w:rFonts w:ascii="Arial" w:hAnsi="Arial" w:cs="Arial"/>
          <w:b/>
          <w:sz w:val="22"/>
        </w:rPr>
      </w:pPr>
    </w:p>
    <w:p w14:paraId="13B74104" w14:textId="1A97B39F" w:rsidR="000A7D86" w:rsidRPr="00980545" w:rsidRDefault="000A7D86" w:rsidP="00394EEA">
      <w:pPr>
        <w:pStyle w:val="Heading1"/>
        <w:rPr>
          <w:rFonts w:eastAsiaTheme="minorHAnsi"/>
          <w:sz w:val="22"/>
          <w:szCs w:val="22"/>
        </w:rPr>
      </w:pPr>
      <w:r w:rsidRPr="00980545">
        <w:rPr>
          <w:rFonts w:eastAsiaTheme="minorHAnsi"/>
          <w:sz w:val="22"/>
          <w:szCs w:val="22"/>
        </w:rPr>
        <w:t>References</w:t>
      </w:r>
    </w:p>
    <w:p w14:paraId="0C628727" w14:textId="77777777" w:rsidR="0014536C" w:rsidRPr="00980545" w:rsidRDefault="0014536C" w:rsidP="009231FC">
      <w:pPr>
        <w:tabs>
          <w:tab w:val="left" w:pos="6540"/>
        </w:tabs>
        <w:spacing w:line="360" w:lineRule="auto"/>
        <w:ind w:left="709" w:hanging="709"/>
        <w:jc w:val="both"/>
        <w:rPr>
          <w:rFonts w:ascii="Arial" w:hAnsi="Arial" w:cs="Arial"/>
          <w:sz w:val="22"/>
          <w:shd w:val="clear" w:color="auto" w:fill="FFFFFF"/>
        </w:rPr>
      </w:pPr>
      <w:r w:rsidRPr="00980545">
        <w:rPr>
          <w:rFonts w:ascii="Arial" w:hAnsi="Arial" w:cs="Arial"/>
          <w:sz w:val="22"/>
          <w:shd w:val="clear" w:color="auto" w:fill="FFFFFF"/>
        </w:rPr>
        <w:t>Bingham, K. (2021). The UK Government's Vaccine Taskforce: strategy for protecting the UK and the world. </w:t>
      </w:r>
      <w:r w:rsidRPr="00980545">
        <w:rPr>
          <w:rFonts w:ascii="Arial" w:hAnsi="Arial" w:cs="Arial"/>
          <w:i/>
          <w:iCs/>
          <w:sz w:val="22"/>
          <w:shd w:val="clear" w:color="auto" w:fill="FFFFFF"/>
        </w:rPr>
        <w:t>The Lancet</w:t>
      </w:r>
      <w:r w:rsidRPr="00980545">
        <w:rPr>
          <w:rFonts w:ascii="Arial" w:hAnsi="Arial" w:cs="Arial"/>
          <w:sz w:val="22"/>
          <w:shd w:val="clear" w:color="auto" w:fill="FFFFFF"/>
        </w:rPr>
        <w:t>, </w:t>
      </w:r>
      <w:r w:rsidRPr="00980545">
        <w:rPr>
          <w:rFonts w:ascii="Arial" w:hAnsi="Arial" w:cs="Arial"/>
          <w:i/>
          <w:iCs/>
          <w:sz w:val="22"/>
          <w:shd w:val="clear" w:color="auto" w:fill="FFFFFF"/>
        </w:rPr>
        <w:t>397</w:t>
      </w:r>
      <w:r w:rsidRPr="00980545">
        <w:rPr>
          <w:rFonts w:ascii="Arial" w:hAnsi="Arial" w:cs="Arial"/>
          <w:sz w:val="22"/>
          <w:shd w:val="clear" w:color="auto" w:fill="FFFFFF"/>
        </w:rPr>
        <w:t>(10268), 68-70.</w:t>
      </w:r>
    </w:p>
    <w:p w14:paraId="3AE78855" w14:textId="77777777" w:rsidR="0014536C" w:rsidRPr="00980545" w:rsidRDefault="0014536C" w:rsidP="009231FC">
      <w:pPr>
        <w:tabs>
          <w:tab w:val="left" w:pos="6540"/>
        </w:tabs>
        <w:spacing w:line="360" w:lineRule="auto"/>
        <w:ind w:left="709" w:hanging="709"/>
        <w:jc w:val="both"/>
        <w:rPr>
          <w:rFonts w:ascii="Arial" w:hAnsi="Arial" w:cs="Arial"/>
          <w:sz w:val="22"/>
          <w:shd w:val="clear" w:color="auto" w:fill="FFFFFF"/>
        </w:rPr>
      </w:pPr>
      <w:r w:rsidRPr="00980545">
        <w:rPr>
          <w:rFonts w:ascii="Arial" w:hAnsi="Arial" w:cs="Arial"/>
          <w:sz w:val="22"/>
          <w:shd w:val="clear" w:color="auto" w:fill="FFFFFF"/>
        </w:rPr>
        <w:t xml:space="preserve"> Cai, Q., Huang, D., Ou, P., Yu, H., Zhu, Z., Xia, Z. &amp; Chen, J. (2020). COVID</w:t>
      </w:r>
      <w:r w:rsidRPr="00980545">
        <w:rPr>
          <w:rFonts w:ascii="Cambria Math" w:hAnsi="Cambria Math" w:cs="Cambria Math"/>
          <w:sz w:val="22"/>
          <w:shd w:val="clear" w:color="auto" w:fill="FFFFFF"/>
        </w:rPr>
        <w:t>‐</w:t>
      </w:r>
      <w:r w:rsidRPr="00980545">
        <w:rPr>
          <w:rFonts w:ascii="Arial" w:hAnsi="Arial" w:cs="Arial"/>
          <w:sz w:val="22"/>
          <w:shd w:val="clear" w:color="auto" w:fill="FFFFFF"/>
        </w:rPr>
        <w:t>19 in a designated infectious diseases hospital outside Hubei Province, China. </w:t>
      </w:r>
      <w:r w:rsidRPr="00980545">
        <w:rPr>
          <w:rFonts w:ascii="Arial" w:hAnsi="Arial" w:cs="Arial"/>
          <w:i/>
          <w:iCs/>
          <w:sz w:val="22"/>
          <w:shd w:val="clear" w:color="auto" w:fill="FFFFFF"/>
        </w:rPr>
        <w:t>Allergy</w:t>
      </w:r>
      <w:r w:rsidRPr="00980545">
        <w:rPr>
          <w:rFonts w:ascii="Arial" w:hAnsi="Arial" w:cs="Arial"/>
          <w:sz w:val="22"/>
          <w:shd w:val="clear" w:color="auto" w:fill="FFFFFF"/>
        </w:rPr>
        <w:t>, </w:t>
      </w:r>
      <w:r w:rsidRPr="00980545">
        <w:rPr>
          <w:rFonts w:ascii="Arial" w:hAnsi="Arial" w:cs="Arial"/>
          <w:i/>
          <w:iCs/>
          <w:sz w:val="22"/>
          <w:shd w:val="clear" w:color="auto" w:fill="FFFFFF"/>
        </w:rPr>
        <w:t>75</w:t>
      </w:r>
      <w:r w:rsidRPr="00980545">
        <w:rPr>
          <w:rFonts w:ascii="Arial" w:hAnsi="Arial" w:cs="Arial"/>
          <w:sz w:val="22"/>
          <w:shd w:val="clear" w:color="auto" w:fill="FFFFFF"/>
        </w:rPr>
        <w:t>(7), 1742-1752.</w:t>
      </w:r>
    </w:p>
    <w:p w14:paraId="5F660250" w14:textId="77978939" w:rsidR="0014536C" w:rsidRPr="00980545" w:rsidRDefault="0014536C" w:rsidP="009231FC">
      <w:pPr>
        <w:tabs>
          <w:tab w:val="left" w:pos="6540"/>
        </w:tabs>
        <w:spacing w:line="360" w:lineRule="auto"/>
        <w:ind w:left="709" w:hanging="709"/>
        <w:jc w:val="both"/>
        <w:rPr>
          <w:rFonts w:ascii="Arial" w:hAnsi="Arial" w:cs="Arial"/>
          <w:sz w:val="22"/>
          <w:shd w:val="clear" w:color="auto" w:fill="FFFFFF"/>
        </w:rPr>
      </w:pPr>
      <w:r w:rsidRPr="00980545">
        <w:rPr>
          <w:rFonts w:ascii="Arial" w:hAnsi="Arial" w:cs="Arial"/>
          <w:sz w:val="22"/>
          <w:shd w:val="clear" w:color="auto" w:fill="FFFFFF"/>
        </w:rPr>
        <w:t xml:space="preserve">Davis, N. (2021). </w:t>
      </w:r>
      <w:r w:rsidRPr="00980545">
        <w:rPr>
          <w:rFonts w:ascii="Arial" w:hAnsi="Arial" w:cs="Arial"/>
          <w:i/>
          <w:iCs/>
          <w:sz w:val="22"/>
          <w:shd w:val="clear" w:color="auto" w:fill="FFFFFF"/>
        </w:rPr>
        <w:t xml:space="preserve">Arthritis drugs could help save lives of Covid </w:t>
      </w:r>
      <w:r w:rsidR="00394EEA" w:rsidRPr="00980545">
        <w:rPr>
          <w:rFonts w:ascii="Arial" w:hAnsi="Arial" w:cs="Arial"/>
          <w:i/>
          <w:iCs/>
          <w:sz w:val="22"/>
          <w:shd w:val="clear" w:color="auto" w:fill="FFFFFF"/>
        </w:rPr>
        <w:t>patients;</w:t>
      </w:r>
      <w:r w:rsidRPr="00980545">
        <w:rPr>
          <w:rFonts w:ascii="Arial" w:hAnsi="Arial" w:cs="Arial"/>
          <w:i/>
          <w:iCs/>
          <w:sz w:val="22"/>
          <w:shd w:val="clear" w:color="auto" w:fill="FFFFFF"/>
        </w:rPr>
        <w:t xml:space="preserve"> research finds</w:t>
      </w:r>
      <w:r w:rsidRPr="00980545">
        <w:rPr>
          <w:rFonts w:ascii="Arial" w:hAnsi="Arial" w:cs="Arial"/>
          <w:sz w:val="22"/>
          <w:shd w:val="clear" w:color="auto" w:fill="FFFFFF"/>
        </w:rPr>
        <w:t>. [online] the Guardian. Available at: https://www.theguardian.com/world/2021/jan/07/covid-arthritis-drugs-could-help-save-lives-of-seriously-ill--patients-research-finds.</w:t>
      </w:r>
    </w:p>
    <w:p w14:paraId="6773A44E" w14:textId="77777777" w:rsidR="0014536C" w:rsidRPr="00980545" w:rsidRDefault="0014536C" w:rsidP="009231FC">
      <w:pPr>
        <w:tabs>
          <w:tab w:val="left" w:pos="6540"/>
        </w:tabs>
        <w:spacing w:line="360" w:lineRule="auto"/>
        <w:ind w:left="709" w:hanging="709"/>
        <w:jc w:val="both"/>
        <w:rPr>
          <w:rFonts w:ascii="Arial" w:hAnsi="Arial" w:cs="Arial"/>
          <w:sz w:val="22"/>
          <w:shd w:val="clear" w:color="auto" w:fill="FFFFFF"/>
        </w:rPr>
      </w:pPr>
      <w:r w:rsidRPr="00980545">
        <w:rPr>
          <w:rFonts w:ascii="Arial" w:hAnsi="Arial" w:cs="Arial"/>
          <w:sz w:val="22"/>
          <w:shd w:val="clear" w:color="auto" w:fill="FFFFFF"/>
        </w:rPr>
        <w:t xml:space="preserve">Department of Health and Social Care (2021). </w:t>
      </w:r>
      <w:r w:rsidRPr="00980545">
        <w:rPr>
          <w:rFonts w:ascii="Arial" w:hAnsi="Arial" w:cs="Arial"/>
          <w:i/>
          <w:iCs/>
          <w:sz w:val="22"/>
          <w:shd w:val="clear" w:color="auto" w:fill="FFFFFF"/>
        </w:rPr>
        <w:t>Government launches COVID-19 Antivirals Taskforce to roll out innovative home treatments this autumn</w:t>
      </w:r>
      <w:r w:rsidRPr="00980545">
        <w:rPr>
          <w:rFonts w:ascii="Arial" w:hAnsi="Arial" w:cs="Arial"/>
          <w:sz w:val="22"/>
          <w:shd w:val="clear" w:color="auto" w:fill="FFFFFF"/>
        </w:rPr>
        <w:t>. [online] GOV.UK. Available at: https://www.gov.uk/government/news/government-launches-covid-19-antivirals-taskforce-to-roll-out-innovative-home-treatments-this-autumn [Accessed 19 Apr. 2022].</w:t>
      </w:r>
    </w:p>
    <w:p w14:paraId="5A733E18" w14:textId="77777777" w:rsidR="0014536C" w:rsidRPr="00980545" w:rsidRDefault="0014536C" w:rsidP="009231FC">
      <w:pPr>
        <w:tabs>
          <w:tab w:val="left" w:pos="6540"/>
        </w:tabs>
        <w:spacing w:line="360" w:lineRule="auto"/>
        <w:ind w:left="709" w:hanging="709"/>
        <w:jc w:val="both"/>
        <w:rPr>
          <w:rFonts w:ascii="Arial" w:hAnsi="Arial" w:cs="Arial"/>
          <w:sz w:val="22"/>
          <w:shd w:val="clear" w:color="auto" w:fill="FFFFFF"/>
        </w:rPr>
      </w:pPr>
      <w:r w:rsidRPr="00980545">
        <w:rPr>
          <w:rFonts w:ascii="Arial" w:hAnsi="Arial" w:cs="Arial"/>
          <w:sz w:val="22"/>
          <w:shd w:val="clear" w:color="auto" w:fill="FFFFFF"/>
        </w:rPr>
        <w:t xml:space="preserve">ECDC (2022). </w:t>
      </w:r>
      <w:r w:rsidRPr="00980545">
        <w:rPr>
          <w:rFonts w:ascii="Arial" w:hAnsi="Arial" w:cs="Arial"/>
          <w:i/>
          <w:iCs/>
          <w:sz w:val="22"/>
          <w:shd w:val="clear" w:color="auto" w:fill="FFFFFF"/>
        </w:rPr>
        <w:t>COVID-19 vaccine effectiveness in adolescents aged 12-17 years and interim public health considerations for administration of a booster dose</w:t>
      </w:r>
      <w:r w:rsidRPr="00980545">
        <w:rPr>
          <w:rFonts w:ascii="Arial" w:hAnsi="Arial" w:cs="Arial"/>
          <w:sz w:val="22"/>
          <w:shd w:val="clear" w:color="auto" w:fill="FFFFFF"/>
        </w:rPr>
        <w:t>. [online] Available at: https://www.ecdc.europa.eu/sites/default/files/documents/COVID-19-considerations-for-booster-doses-in-adolescents-Feb%202022.pdf [Accessed 19 Apr. 2022].</w:t>
      </w:r>
    </w:p>
    <w:p w14:paraId="1221FEEE" w14:textId="77777777" w:rsidR="0014536C" w:rsidRPr="00980545" w:rsidRDefault="0014536C" w:rsidP="0014536C">
      <w:pPr>
        <w:ind w:left="709" w:hanging="709"/>
        <w:jc w:val="both"/>
        <w:rPr>
          <w:rFonts w:ascii="Arial" w:eastAsia="Times New Roman" w:hAnsi="Arial" w:cs="Arial"/>
          <w:sz w:val="22"/>
          <w:lang w:eastAsia="en-GB"/>
        </w:rPr>
      </w:pPr>
      <w:r w:rsidRPr="00980545">
        <w:rPr>
          <w:rFonts w:ascii="Arial" w:eastAsia="Times New Roman" w:hAnsi="Arial" w:cs="Arial"/>
          <w:sz w:val="22"/>
          <w:lang w:eastAsia="en-GB"/>
        </w:rPr>
        <w:t xml:space="preserve">Gov.UK (2021). </w:t>
      </w:r>
      <w:r w:rsidRPr="00980545">
        <w:rPr>
          <w:rFonts w:ascii="Arial" w:eastAsia="Times New Roman" w:hAnsi="Arial" w:cs="Arial"/>
          <w:i/>
          <w:iCs/>
          <w:sz w:val="22"/>
          <w:lang w:eastAsia="en-GB"/>
        </w:rPr>
        <w:t>Coronavirus (COVID-19): adult social care guidance</w:t>
      </w:r>
      <w:r w:rsidRPr="00980545">
        <w:rPr>
          <w:rFonts w:ascii="Arial" w:eastAsia="Times New Roman" w:hAnsi="Arial" w:cs="Arial"/>
          <w:sz w:val="22"/>
          <w:lang w:eastAsia="en-GB"/>
        </w:rPr>
        <w:t>. [online] GOV.UK. Available at: https://www.gov.uk/government/collections/coronavirus-covid-19-social-care-guidance#covid-19-testing-in-adult-social-care-settings [Accessed 19 Apr. 2022].</w:t>
      </w:r>
    </w:p>
    <w:p w14:paraId="3D3DACA1" w14:textId="77777777" w:rsidR="0014536C" w:rsidRPr="00980545" w:rsidRDefault="0014536C" w:rsidP="009231FC">
      <w:pPr>
        <w:tabs>
          <w:tab w:val="left" w:pos="6540"/>
        </w:tabs>
        <w:spacing w:line="360" w:lineRule="auto"/>
        <w:ind w:left="709" w:hanging="709"/>
        <w:jc w:val="both"/>
        <w:rPr>
          <w:rFonts w:ascii="Arial" w:hAnsi="Arial" w:cs="Arial"/>
          <w:sz w:val="22"/>
          <w:shd w:val="clear" w:color="auto" w:fill="FFFFFF"/>
        </w:rPr>
      </w:pPr>
      <w:r w:rsidRPr="00980545">
        <w:rPr>
          <w:rFonts w:ascii="Arial" w:hAnsi="Arial" w:cs="Arial"/>
          <w:sz w:val="22"/>
          <w:shd w:val="clear" w:color="auto" w:fill="FFFFFF"/>
        </w:rPr>
        <w:t xml:space="preserve">Gov.UK (2022). </w:t>
      </w:r>
      <w:r w:rsidRPr="00980545">
        <w:rPr>
          <w:rFonts w:ascii="Arial" w:hAnsi="Arial" w:cs="Arial"/>
          <w:i/>
          <w:iCs/>
          <w:sz w:val="22"/>
          <w:shd w:val="clear" w:color="auto" w:fill="FFFFFF"/>
        </w:rPr>
        <w:t>COVID-19 Response: Living with COVID-19</w:t>
      </w:r>
      <w:r w:rsidRPr="00980545">
        <w:rPr>
          <w:rFonts w:ascii="Arial" w:hAnsi="Arial" w:cs="Arial"/>
          <w:sz w:val="22"/>
          <w:shd w:val="clear" w:color="auto" w:fill="FFFFFF"/>
        </w:rPr>
        <w:t>. [online] GOV.UK. Available at: https://www.gov.uk/government/publications/covid-19-response-living-with-covid-19/covid-19-response-living-with-covid-19.</w:t>
      </w:r>
    </w:p>
    <w:p w14:paraId="021470DD" w14:textId="77777777" w:rsidR="0014536C" w:rsidRPr="00980545" w:rsidRDefault="0014536C" w:rsidP="009231FC">
      <w:pPr>
        <w:ind w:left="709" w:hanging="709"/>
        <w:jc w:val="both"/>
        <w:rPr>
          <w:rFonts w:ascii="Arial" w:eastAsia="Times New Roman" w:hAnsi="Arial" w:cs="Arial"/>
          <w:sz w:val="22"/>
          <w:lang w:eastAsia="en-GB"/>
        </w:rPr>
      </w:pPr>
      <w:r w:rsidRPr="00980545">
        <w:rPr>
          <w:rFonts w:ascii="Arial" w:eastAsia="Times New Roman" w:hAnsi="Arial" w:cs="Arial"/>
          <w:sz w:val="22"/>
          <w:shd w:val="clear" w:color="auto" w:fill="FFFFFF"/>
          <w:lang w:eastAsia="en-GB"/>
        </w:rPr>
        <w:t xml:space="preserve">Greenhalgh, T., Jimenez, J., Prather, K., </w:t>
      </w:r>
      <w:proofErr w:type="spellStart"/>
      <w:r w:rsidRPr="00980545">
        <w:rPr>
          <w:rFonts w:ascii="Arial" w:eastAsia="Times New Roman" w:hAnsi="Arial" w:cs="Arial"/>
          <w:sz w:val="22"/>
          <w:shd w:val="clear" w:color="auto" w:fill="FFFFFF"/>
          <w:lang w:eastAsia="en-GB"/>
        </w:rPr>
        <w:t>Tufekci</w:t>
      </w:r>
      <w:proofErr w:type="spellEnd"/>
      <w:r w:rsidRPr="00980545">
        <w:rPr>
          <w:rFonts w:ascii="Arial" w:eastAsia="Times New Roman" w:hAnsi="Arial" w:cs="Arial"/>
          <w:sz w:val="22"/>
          <w:shd w:val="clear" w:color="auto" w:fill="FFFFFF"/>
          <w:lang w:eastAsia="en-GB"/>
        </w:rPr>
        <w:t>, Z., Fisman, D. and Schooley, R., 2021. Ten scientific reasons in support of airborne transmission of SARS-CoV-2. </w:t>
      </w:r>
      <w:r w:rsidRPr="00980545">
        <w:rPr>
          <w:rFonts w:ascii="Arial" w:eastAsia="Times New Roman" w:hAnsi="Arial" w:cs="Arial"/>
          <w:i/>
          <w:iCs/>
          <w:sz w:val="22"/>
          <w:shd w:val="clear" w:color="auto" w:fill="FFFFFF"/>
          <w:lang w:eastAsia="en-GB"/>
        </w:rPr>
        <w:t>The Lancet</w:t>
      </w:r>
      <w:r w:rsidRPr="00980545">
        <w:rPr>
          <w:rFonts w:ascii="Arial" w:eastAsia="Times New Roman" w:hAnsi="Arial" w:cs="Arial"/>
          <w:sz w:val="22"/>
          <w:shd w:val="clear" w:color="auto" w:fill="FFFFFF"/>
          <w:lang w:eastAsia="en-GB"/>
        </w:rPr>
        <w:t>, 397(10285), pp.1603-1605.</w:t>
      </w:r>
    </w:p>
    <w:p w14:paraId="653A6FA0" w14:textId="77777777" w:rsidR="0014536C" w:rsidRPr="00980545" w:rsidRDefault="0014536C" w:rsidP="009231FC">
      <w:pPr>
        <w:tabs>
          <w:tab w:val="left" w:pos="6540"/>
        </w:tabs>
        <w:spacing w:line="360" w:lineRule="auto"/>
        <w:ind w:left="709" w:hanging="709"/>
        <w:jc w:val="both"/>
        <w:rPr>
          <w:rFonts w:ascii="Arial" w:hAnsi="Arial" w:cs="Arial"/>
          <w:sz w:val="22"/>
          <w:shd w:val="clear" w:color="auto" w:fill="FFFFFF"/>
        </w:rPr>
      </w:pPr>
      <w:r w:rsidRPr="00980545">
        <w:rPr>
          <w:rFonts w:ascii="Arial" w:hAnsi="Arial" w:cs="Arial"/>
          <w:sz w:val="22"/>
          <w:shd w:val="clear" w:color="auto" w:fill="FFFFFF"/>
        </w:rPr>
        <w:t>John, S. (2022). Non-Maleficence, Social Benefit and the Vaccination of Children. </w:t>
      </w:r>
      <w:r w:rsidRPr="00980545">
        <w:rPr>
          <w:rFonts w:ascii="Arial" w:hAnsi="Arial" w:cs="Arial"/>
          <w:i/>
          <w:iCs/>
          <w:sz w:val="22"/>
          <w:shd w:val="clear" w:color="auto" w:fill="FFFFFF"/>
        </w:rPr>
        <w:t>Rhode Island Medical Journal (2013)</w:t>
      </w:r>
      <w:r w:rsidRPr="00980545">
        <w:rPr>
          <w:rFonts w:ascii="Arial" w:hAnsi="Arial" w:cs="Arial"/>
          <w:sz w:val="22"/>
          <w:shd w:val="clear" w:color="auto" w:fill="FFFFFF"/>
        </w:rPr>
        <w:t>, </w:t>
      </w:r>
      <w:r w:rsidRPr="00980545">
        <w:rPr>
          <w:rFonts w:ascii="Arial" w:hAnsi="Arial" w:cs="Arial"/>
          <w:i/>
          <w:iCs/>
          <w:sz w:val="22"/>
          <w:shd w:val="clear" w:color="auto" w:fill="FFFFFF"/>
        </w:rPr>
        <w:t>105</w:t>
      </w:r>
      <w:r w:rsidRPr="00980545">
        <w:rPr>
          <w:rFonts w:ascii="Arial" w:hAnsi="Arial" w:cs="Arial"/>
          <w:sz w:val="22"/>
          <w:shd w:val="clear" w:color="auto" w:fill="FFFFFF"/>
        </w:rPr>
        <w:t>(3), 9-12.</w:t>
      </w:r>
    </w:p>
    <w:p w14:paraId="0DD946D0" w14:textId="77777777" w:rsidR="0014536C" w:rsidRPr="00980545" w:rsidRDefault="0014536C" w:rsidP="009231FC">
      <w:pPr>
        <w:tabs>
          <w:tab w:val="left" w:pos="6540"/>
        </w:tabs>
        <w:spacing w:line="360" w:lineRule="auto"/>
        <w:ind w:left="709" w:hanging="709"/>
        <w:jc w:val="both"/>
        <w:rPr>
          <w:rFonts w:ascii="Arial" w:hAnsi="Arial" w:cs="Arial"/>
          <w:sz w:val="22"/>
          <w:shd w:val="clear" w:color="auto" w:fill="FFFFFF"/>
        </w:rPr>
      </w:pPr>
      <w:r w:rsidRPr="00980545">
        <w:rPr>
          <w:rFonts w:ascii="Arial" w:hAnsi="Arial" w:cs="Arial"/>
          <w:sz w:val="22"/>
          <w:shd w:val="clear" w:color="auto" w:fill="FFFFFF"/>
        </w:rPr>
        <w:t>Jung, C., Kmiec, D., Koepke, L., Zech, F., Jacob, T., Sparrer, K. M., &amp; Kirchhoff, F. (2022). Omicron: what makes the latest SARS-CoV-2 variant of concern so concerning? </w:t>
      </w:r>
      <w:r w:rsidRPr="00980545">
        <w:rPr>
          <w:rFonts w:ascii="Arial" w:hAnsi="Arial" w:cs="Arial"/>
          <w:i/>
          <w:iCs/>
          <w:sz w:val="22"/>
          <w:shd w:val="clear" w:color="auto" w:fill="FFFFFF"/>
        </w:rPr>
        <w:t>Journal of Virology</w:t>
      </w:r>
      <w:r w:rsidRPr="00980545">
        <w:rPr>
          <w:rFonts w:ascii="Arial" w:hAnsi="Arial" w:cs="Arial"/>
          <w:sz w:val="22"/>
          <w:shd w:val="clear" w:color="auto" w:fill="FFFFFF"/>
        </w:rPr>
        <w:t>, </w:t>
      </w:r>
      <w:r w:rsidRPr="00980545">
        <w:rPr>
          <w:rFonts w:ascii="Arial" w:hAnsi="Arial" w:cs="Arial"/>
          <w:i/>
          <w:iCs/>
          <w:sz w:val="22"/>
          <w:shd w:val="clear" w:color="auto" w:fill="FFFFFF"/>
        </w:rPr>
        <w:t>96</w:t>
      </w:r>
      <w:r w:rsidRPr="00980545">
        <w:rPr>
          <w:rFonts w:ascii="Arial" w:hAnsi="Arial" w:cs="Arial"/>
          <w:sz w:val="22"/>
          <w:shd w:val="clear" w:color="auto" w:fill="FFFFFF"/>
        </w:rPr>
        <w:t>(6), e02077-21.</w:t>
      </w:r>
    </w:p>
    <w:p w14:paraId="637E6371" w14:textId="77777777" w:rsidR="0014536C" w:rsidRPr="00980545" w:rsidRDefault="0014536C" w:rsidP="009231FC">
      <w:pPr>
        <w:tabs>
          <w:tab w:val="left" w:pos="6540"/>
        </w:tabs>
        <w:spacing w:line="360" w:lineRule="auto"/>
        <w:ind w:left="709" w:hanging="709"/>
        <w:jc w:val="both"/>
        <w:rPr>
          <w:rFonts w:ascii="Arial" w:hAnsi="Arial" w:cs="Arial"/>
          <w:sz w:val="22"/>
          <w:shd w:val="clear" w:color="auto" w:fill="FFFFFF"/>
        </w:rPr>
      </w:pPr>
      <w:r w:rsidRPr="00980545">
        <w:rPr>
          <w:rFonts w:ascii="Arial" w:hAnsi="Arial" w:cs="Arial"/>
          <w:sz w:val="22"/>
          <w:shd w:val="clear" w:color="auto" w:fill="FFFFFF"/>
        </w:rPr>
        <w:lastRenderedPageBreak/>
        <w:t>Kemp, L., Aldridge, D. C., Booy, O., Bower, H., Browne, D., Burgmann, M., ... &amp; Sutherland, W. J. (2021). 80 questions for UK biological security. </w:t>
      </w:r>
      <w:r w:rsidRPr="00980545">
        <w:rPr>
          <w:rFonts w:ascii="Arial" w:hAnsi="Arial" w:cs="Arial"/>
          <w:i/>
          <w:iCs/>
          <w:sz w:val="22"/>
          <w:shd w:val="clear" w:color="auto" w:fill="FFFFFF"/>
        </w:rPr>
        <w:t>PLoS One</w:t>
      </w:r>
      <w:r w:rsidRPr="00980545">
        <w:rPr>
          <w:rFonts w:ascii="Arial" w:hAnsi="Arial" w:cs="Arial"/>
          <w:sz w:val="22"/>
          <w:shd w:val="clear" w:color="auto" w:fill="FFFFFF"/>
        </w:rPr>
        <w:t>, </w:t>
      </w:r>
      <w:r w:rsidRPr="00980545">
        <w:rPr>
          <w:rFonts w:ascii="Arial" w:hAnsi="Arial" w:cs="Arial"/>
          <w:i/>
          <w:iCs/>
          <w:sz w:val="22"/>
          <w:shd w:val="clear" w:color="auto" w:fill="FFFFFF"/>
        </w:rPr>
        <w:t>16</w:t>
      </w:r>
      <w:r w:rsidRPr="00980545">
        <w:rPr>
          <w:rFonts w:ascii="Arial" w:hAnsi="Arial" w:cs="Arial"/>
          <w:sz w:val="22"/>
          <w:shd w:val="clear" w:color="auto" w:fill="FFFFFF"/>
        </w:rPr>
        <w:t>(1), e0241190.</w:t>
      </w:r>
    </w:p>
    <w:p w14:paraId="02B9C3A4" w14:textId="22661414" w:rsidR="0014536C" w:rsidRPr="00980545" w:rsidRDefault="0014536C" w:rsidP="009231FC">
      <w:pPr>
        <w:ind w:left="709" w:hanging="709"/>
        <w:jc w:val="both"/>
        <w:rPr>
          <w:rFonts w:ascii="Arial" w:eastAsia="Times New Roman" w:hAnsi="Arial" w:cs="Arial"/>
          <w:sz w:val="22"/>
          <w:lang w:eastAsia="en-GB"/>
        </w:rPr>
      </w:pPr>
      <w:r w:rsidRPr="00980545">
        <w:rPr>
          <w:rFonts w:ascii="Arial" w:eastAsia="Times New Roman" w:hAnsi="Arial" w:cs="Arial"/>
          <w:sz w:val="22"/>
          <w:shd w:val="clear" w:color="auto" w:fill="FFFFFF"/>
          <w:lang w:eastAsia="en-GB"/>
        </w:rPr>
        <w:t xml:space="preserve">Moccia, F., Gerbino, A., Lionetti, V., Miragoli, M., Munaron, L., Pagliaro, P., Pasqua, T., Penna, C., Rocca, C., Samaja, M. and Angelone, T., 2020. COVID-19-associated cardiovascular morbidity in older adults: a position paper from the Italian Society of Cardiovascular </w:t>
      </w:r>
      <w:r w:rsidR="00394EEA" w:rsidRPr="00980545">
        <w:rPr>
          <w:rFonts w:ascii="Arial" w:eastAsia="Times New Roman" w:hAnsi="Arial" w:cs="Arial"/>
          <w:sz w:val="22"/>
          <w:shd w:val="clear" w:color="auto" w:fill="FFFFFF"/>
          <w:lang w:eastAsia="en-GB"/>
        </w:rPr>
        <w:t>Research</w:t>
      </w:r>
      <w:r w:rsidRPr="00980545">
        <w:rPr>
          <w:rFonts w:ascii="Arial" w:eastAsia="Times New Roman" w:hAnsi="Arial" w:cs="Arial"/>
          <w:sz w:val="22"/>
          <w:shd w:val="clear" w:color="auto" w:fill="FFFFFF"/>
          <w:lang w:eastAsia="en-GB"/>
        </w:rPr>
        <w:t>. </w:t>
      </w:r>
      <w:r w:rsidR="0011053C" w:rsidRPr="00980545">
        <w:rPr>
          <w:rFonts w:ascii="Arial" w:eastAsia="Times New Roman" w:hAnsi="Arial" w:cs="Arial"/>
          <w:i/>
          <w:iCs/>
          <w:sz w:val="22"/>
          <w:shd w:val="clear" w:color="auto" w:fill="FFFFFF"/>
          <w:lang w:eastAsia="en-GB"/>
        </w:rPr>
        <w:t>Geoscience</w:t>
      </w:r>
      <w:r w:rsidRPr="00980545">
        <w:rPr>
          <w:rFonts w:ascii="Arial" w:eastAsia="Times New Roman" w:hAnsi="Arial" w:cs="Arial"/>
          <w:sz w:val="22"/>
          <w:shd w:val="clear" w:color="auto" w:fill="FFFFFF"/>
          <w:lang w:eastAsia="en-GB"/>
        </w:rPr>
        <w:t>, 42(4), pp.1021-1049.</w:t>
      </w:r>
    </w:p>
    <w:p w14:paraId="2B931909" w14:textId="77777777" w:rsidR="0014536C" w:rsidRPr="00980545" w:rsidRDefault="0014536C" w:rsidP="009231FC">
      <w:pPr>
        <w:tabs>
          <w:tab w:val="left" w:pos="6540"/>
        </w:tabs>
        <w:spacing w:line="360" w:lineRule="auto"/>
        <w:ind w:left="709" w:hanging="709"/>
        <w:jc w:val="both"/>
        <w:rPr>
          <w:rFonts w:ascii="Arial" w:hAnsi="Arial" w:cs="Arial"/>
          <w:sz w:val="22"/>
          <w:shd w:val="clear" w:color="auto" w:fill="FFFFFF"/>
        </w:rPr>
      </w:pPr>
      <w:r w:rsidRPr="00980545">
        <w:rPr>
          <w:rFonts w:ascii="Arial" w:hAnsi="Arial" w:cs="Arial"/>
          <w:sz w:val="22"/>
          <w:shd w:val="clear" w:color="auto" w:fill="FFFFFF"/>
        </w:rPr>
        <w:t xml:space="preserve">NHS (2021a). </w:t>
      </w:r>
      <w:r w:rsidRPr="00980545">
        <w:rPr>
          <w:rFonts w:ascii="Arial" w:hAnsi="Arial" w:cs="Arial"/>
          <w:i/>
          <w:iCs/>
          <w:sz w:val="22"/>
          <w:shd w:val="clear" w:color="auto" w:fill="FFFFFF"/>
        </w:rPr>
        <w:t>How to avoid catching and spreading coronavirus (COVID-19)</w:t>
      </w:r>
      <w:r w:rsidRPr="00980545">
        <w:rPr>
          <w:rFonts w:ascii="Arial" w:hAnsi="Arial" w:cs="Arial"/>
          <w:sz w:val="22"/>
          <w:shd w:val="clear" w:color="auto" w:fill="FFFFFF"/>
        </w:rPr>
        <w:t>. [online] nhs.uk. Available at: https://www.nhs.uk/conditions/coronavirus-covid-19/how-to-avoid-catching-and-spreading-coronavirus-covid-19/.</w:t>
      </w:r>
    </w:p>
    <w:p w14:paraId="4534396D" w14:textId="77777777" w:rsidR="0014536C" w:rsidRPr="00980545" w:rsidRDefault="0014536C" w:rsidP="009231FC">
      <w:pPr>
        <w:tabs>
          <w:tab w:val="left" w:pos="6540"/>
        </w:tabs>
        <w:spacing w:line="360" w:lineRule="auto"/>
        <w:ind w:left="709" w:hanging="709"/>
        <w:jc w:val="both"/>
        <w:rPr>
          <w:rFonts w:ascii="Arial" w:hAnsi="Arial" w:cs="Arial"/>
          <w:sz w:val="22"/>
          <w:shd w:val="clear" w:color="auto" w:fill="FFFFFF"/>
        </w:rPr>
      </w:pPr>
      <w:r w:rsidRPr="00980545">
        <w:rPr>
          <w:rFonts w:ascii="Arial" w:hAnsi="Arial" w:cs="Arial"/>
          <w:sz w:val="22"/>
          <w:shd w:val="clear" w:color="auto" w:fill="FFFFFF"/>
        </w:rPr>
        <w:t xml:space="preserve">NHS (2021b). </w:t>
      </w:r>
      <w:r w:rsidRPr="00980545">
        <w:rPr>
          <w:rFonts w:ascii="Arial" w:hAnsi="Arial" w:cs="Arial"/>
          <w:i/>
          <w:iCs/>
          <w:sz w:val="22"/>
          <w:shd w:val="clear" w:color="auto" w:fill="FFFFFF"/>
        </w:rPr>
        <w:t>NHS England» COVID Oximetry @home</w:t>
      </w:r>
      <w:r w:rsidRPr="00980545">
        <w:rPr>
          <w:rFonts w:ascii="Arial" w:hAnsi="Arial" w:cs="Arial"/>
          <w:sz w:val="22"/>
          <w:shd w:val="clear" w:color="auto" w:fill="FFFFFF"/>
        </w:rPr>
        <w:t>. [online] www.england.nhs.uk. Available at: https://www.england.nhs.uk/nhs-at-home/covid-oximetry-at-home/.</w:t>
      </w:r>
    </w:p>
    <w:p w14:paraId="7F8BDC31" w14:textId="77777777" w:rsidR="0014536C" w:rsidRPr="00980545" w:rsidRDefault="0014536C" w:rsidP="009231FC">
      <w:pPr>
        <w:ind w:left="709" w:hanging="709"/>
        <w:jc w:val="both"/>
        <w:rPr>
          <w:rFonts w:ascii="Arial" w:eastAsia="Times New Roman" w:hAnsi="Arial" w:cs="Arial"/>
          <w:sz w:val="22"/>
          <w:lang w:eastAsia="en-GB"/>
        </w:rPr>
      </w:pPr>
      <w:r w:rsidRPr="00980545">
        <w:rPr>
          <w:rFonts w:ascii="Arial" w:eastAsia="Times New Roman" w:hAnsi="Arial" w:cs="Arial"/>
          <w:sz w:val="22"/>
          <w:shd w:val="clear" w:color="auto" w:fill="FFFFFF"/>
          <w:lang w:eastAsia="en-GB"/>
        </w:rPr>
        <w:t>Nishiga, M., Wang, D., Han, Y., Lewis, D. and Wu, J., 2020. COVID-19 and cardiovascular disease: from basic mechanisms to clinical perspectives. </w:t>
      </w:r>
      <w:r w:rsidRPr="00980545">
        <w:rPr>
          <w:rFonts w:ascii="Arial" w:eastAsia="Times New Roman" w:hAnsi="Arial" w:cs="Arial"/>
          <w:i/>
          <w:iCs/>
          <w:sz w:val="22"/>
          <w:shd w:val="clear" w:color="auto" w:fill="FFFFFF"/>
          <w:lang w:eastAsia="en-GB"/>
        </w:rPr>
        <w:t>Nature Reviews Cardiology</w:t>
      </w:r>
      <w:r w:rsidRPr="00980545">
        <w:rPr>
          <w:rFonts w:ascii="Arial" w:eastAsia="Times New Roman" w:hAnsi="Arial" w:cs="Arial"/>
          <w:sz w:val="22"/>
          <w:shd w:val="clear" w:color="auto" w:fill="FFFFFF"/>
          <w:lang w:eastAsia="en-GB"/>
        </w:rPr>
        <w:t>, 17(9), pp.543-558.</w:t>
      </w:r>
    </w:p>
    <w:p w14:paraId="338B3C96" w14:textId="77777777" w:rsidR="0014536C" w:rsidRPr="00980545" w:rsidRDefault="0014536C" w:rsidP="0014536C">
      <w:pPr>
        <w:ind w:left="709" w:hanging="709"/>
        <w:jc w:val="both"/>
        <w:rPr>
          <w:rFonts w:ascii="Arial" w:eastAsia="Times New Roman" w:hAnsi="Arial" w:cs="Arial"/>
          <w:sz w:val="22"/>
          <w:lang w:eastAsia="en-GB"/>
        </w:rPr>
      </w:pPr>
      <w:r w:rsidRPr="00980545">
        <w:rPr>
          <w:rFonts w:ascii="Arial" w:eastAsia="Times New Roman" w:hAnsi="Arial" w:cs="Arial"/>
          <w:sz w:val="22"/>
          <w:lang w:eastAsia="en-GB"/>
        </w:rPr>
        <w:t xml:space="preserve">Our World in Data (2022). </w:t>
      </w:r>
      <w:r w:rsidRPr="00980545">
        <w:rPr>
          <w:rFonts w:ascii="Arial" w:eastAsia="Times New Roman" w:hAnsi="Arial" w:cs="Arial"/>
          <w:i/>
          <w:iCs/>
          <w:sz w:val="22"/>
          <w:lang w:eastAsia="en-GB"/>
        </w:rPr>
        <w:t>COVID-19 Data Explorer</w:t>
      </w:r>
      <w:r w:rsidRPr="00980545">
        <w:rPr>
          <w:rFonts w:ascii="Arial" w:eastAsia="Times New Roman" w:hAnsi="Arial" w:cs="Arial"/>
          <w:sz w:val="22"/>
          <w:lang w:eastAsia="en-GB"/>
        </w:rPr>
        <w:t>. [online] Our World in Data. Available at: https://ourworldindata.org/explorers/coronavirus-data-explorer.</w:t>
      </w:r>
    </w:p>
    <w:p w14:paraId="7FA018D6" w14:textId="77777777" w:rsidR="0014536C" w:rsidRPr="00980545" w:rsidRDefault="0014536C" w:rsidP="009231FC">
      <w:pPr>
        <w:tabs>
          <w:tab w:val="left" w:pos="6540"/>
        </w:tabs>
        <w:spacing w:line="360" w:lineRule="auto"/>
        <w:ind w:left="709" w:hanging="709"/>
        <w:jc w:val="both"/>
        <w:rPr>
          <w:rFonts w:ascii="Arial" w:hAnsi="Arial" w:cs="Arial"/>
          <w:sz w:val="22"/>
          <w:shd w:val="clear" w:color="auto" w:fill="FFFFFF"/>
        </w:rPr>
      </w:pPr>
      <w:r w:rsidRPr="00980545">
        <w:rPr>
          <w:rFonts w:ascii="Arial" w:hAnsi="Arial" w:cs="Arial"/>
          <w:sz w:val="22"/>
          <w:shd w:val="clear" w:color="auto" w:fill="FFFFFF"/>
        </w:rPr>
        <w:t>Russ, M. J., Sisti, D., &amp; Wilner, P. J. (2020). When patients refuse COVID-19 testing, quarantine, and social distancing in inpatient psychiatry: clinical and ethical challenges. </w:t>
      </w:r>
      <w:r w:rsidRPr="00980545">
        <w:rPr>
          <w:rFonts w:ascii="Arial" w:hAnsi="Arial" w:cs="Arial"/>
          <w:i/>
          <w:iCs/>
          <w:sz w:val="22"/>
          <w:shd w:val="clear" w:color="auto" w:fill="FFFFFF"/>
        </w:rPr>
        <w:t>Journal of medical ethics</w:t>
      </w:r>
      <w:r w:rsidRPr="00980545">
        <w:rPr>
          <w:rFonts w:ascii="Arial" w:hAnsi="Arial" w:cs="Arial"/>
          <w:sz w:val="22"/>
          <w:shd w:val="clear" w:color="auto" w:fill="FFFFFF"/>
        </w:rPr>
        <w:t>, </w:t>
      </w:r>
      <w:r w:rsidRPr="00980545">
        <w:rPr>
          <w:rFonts w:ascii="Arial" w:hAnsi="Arial" w:cs="Arial"/>
          <w:i/>
          <w:iCs/>
          <w:sz w:val="22"/>
          <w:shd w:val="clear" w:color="auto" w:fill="FFFFFF"/>
        </w:rPr>
        <w:t>46</w:t>
      </w:r>
      <w:r w:rsidRPr="00980545">
        <w:rPr>
          <w:rFonts w:ascii="Arial" w:hAnsi="Arial" w:cs="Arial"/>
          <w:sz w:val="22"/>
          <w:shd w:val="clear" w:color="auto" w:fill="FFFFFF"/>
        </w:rPr>
        <w:t>(9), 579-580.</w:t>
      </w:r>
    </w:p>
    <w:p w14:paraId="3BE5BB7C" w14:textId="77777777" w:rsidR="0014536C" w:rsidRPr="00980545" w:rsidRDefault="0014536C" w:rsidP="009231FC">
      <w:pPr>
        <w:ind w:left="709" w:hanging="709"/>
        <w:jc w:val="both"/>
        <w:rPr>
          <w:rFonts w:ascii="Arial" w:eastAsia="Times New Roman" w:hAnsi="Arial" w:cs="Arial"/>
          <w:sz w:val="22"/>
          <w:lang w:eastAsia="en-GB"/>
        </w:rPr>
      </w:pPr>
      <w:r w:rsidRPr="00980545">
        <w:rPr>
          <w:rFonts w:ascii="Arial" w:eastAsia="Times New Roman" w:hAnsi="Arial" w:cs="Arial"/>
          <w:sz w:val="22"/>
          <w:shd w:val="clear" w:color="auto" w:fill="FFFFFF"/>
          <w:lang w:eastAsia="en-GB"/>
        </w:rPr>
        <w:t>Rybakova, M., Karev, V. and Kuznetsova, I., 2022. </w:t>
      </w:r>
      <w:r w:rsidRPr="00980545">
        <w:rPr>
          <w:rFonts w:ascii="Arial" w:eastAsia="Times New Roman" w:hAnsi="Arial" w:cs="Arial"/>
          <w:i/>
          <w:iCs/>
          <w:sz w:val="22"/>
          <w:shd w:val="clear" w:color="auto" w:fill="FFFFFF"/>
          <w:lang w:eastAsia="en-GB"/>
        </w:rPr>
        <w:t>[Anatomical pathology of novel coronavirus (COVID-19) infection. First impressions</w:t>
      </w:r>
      <w:proofErr w:type="gramStart"/>
      <w:r w:rsidRPr="00980545">
        <w:rPr>
          <w:rFonts w:ascii="Arial" w:eastAsia="Times New Roman" w:hAnsi="Arial" w:cs="Arial"/>
          <w:i/>
          <w:iCs/>
          <w:sz w:val="22"/>
          <w:shd w:val="clear" w:color="auto" w:fill="FFFFFF"/>
          <w:lang w:eastAsia="en-GB"/>
        </w:rPr>
        <w:t>].</w:t>
      </w:r>
      <w:r w:rsidRPr="00980545">
        <w:rPr>
          <w:rFonts w:ascii="Arial" w:eastAsia="Times New Roman" w:hAnsi="Arial" w:cs="Arial"/>
          <w:sz w:val="22"/>
          <w:shd w:val="clear" w:color="auto" w:fill="FFFFFF"/>
          <w:lang w:eastAsia="en-GB"/>
        </w:rPr>
        <w:t>.</w:t>
      </w:r>
      <w:proofErr w:type="gramEnd"/>
      <w:r w:rsidRPr="00980545">
        <w:rPr>
          <w:rFonts w:ascii="Arial" w:eastAsia="Times New Roman" w:hAnsi="Arial" w:cs="Arial"/>
          <w:sz w:val="22"/>
          <w:shd w:val="clear" w:color="auto" w:fill="FFFFFF"/>
          <w:lang w:eastAsia="en-GB"/>
        </w:rPr>
        <w:t xml:space="preserve"> [online] Pesquisa.bvsalud.org. Available at: &lt;https://pesquisa.bvsalud.org/global-literature-on-novel-coronavirus-2019-ncov/resource/en/covidwho-869378&gt; [Accessed 12 April 2022].</w:t>
      </w:r>
    </w:p>
    <w:p w14:paraId="775653B1" w14:textId="77777777" w:rsidR="0014536C" w:rsidRPr="00980545" w:rsidRDefault="0014536C" w:rsidP="009231FC">
      <w:pPr>
        <w:ind w:left="709" w:hanging="709"/>
        <w:jc w:val="both"/>
        <w:rPr>
          <w:rFonts w:ascii="Arial" w:eastAsia="Times New Roman" w:hAnsi="Arial" w:cs="Arial"/>
          <w:sz w:val="22"/>
          <w:shd w:val="clear" w:color="auto" w:fill="FFFFFF"/>
          <w:lang w:eastAsia="en-GB"/>
        </w:rPr>
      </w:pPr>
      <w:r w:rsidRPr="00980545">
        <w:rPr>
          <w:rFonts w:ascii="Arial" w:eastAsia="Times New Roman" w:hAnsi="Arial" w:cs="Arial"/>
          <w:sz w:val="22"/>
          <w:shd w:val="clear" w:color="auto" w:fill="FFFFFF"/>
          <w:lang w:eastAsia="en-GB"/>
        </w:rPr>
        <w:t>She, J., Jiang, J., Ye, L., Hu, L., Bai, C. and Song, Y., 2020. 2019 novel coronavirus of pneumonia in Wuhan, China: emerging attack and management strategies. </w:t>
      </w:r>
      <w:r w:rsidRPr="00980545">
        <w:rPr>
          <w:rFonts w:ascii="Arial" w:eastAsia="Times New Roman" w:hAnsi="Arial" w:cs="Arial"/>
          <w:i/>
          <w:iCs/>
          <w:sz w:val="22"/>
          <w:shd w:val="clear" w:color="auto" w:fill="FFFFFF"/>
          <w:lang w:eastAsia="en-GB"/>
        </w:rPr>
        <w:t>Clinical and Translational Medicine</w:t>
      </w:r>
      <w:r w:rsidRPr="00980545">
        <w:rPr>
          <w:rFonts w:ascii="Arial" w:eastAsia="Times New Roman" w:hAnsi="Arial" w:cs="Arial"/>
          <w:sz w:val="22"/>
          <w:shd w:val="clear" w:color="auto" w:fill="FFFFFF"/>
          <w:lang w:eastAsia="en-GB"/>
        </w:rPr>
        <w:t>, 9(1).</w:t>
      </w:r>
    </w:p>
    <w:p w14:paraId="45D5B0BA" w14:textId="314D0087" w:rsidR="0014536C" w:rsidRPr="00980545" w:rsidRDefault="0014536C" w:rsidP="009231FC">
      <w:pPr>
        <w:ind w:left="709" w:hanging="709"/>
        <w:jc w:val="both"/>
        <w:rPr>
          <w:rFonts w:ascii="Arial" w:eastAsia="Times New Roman" w:hAnsi="Arial" w:cs="Arial"/>
          <w:sz w:val="22"/>
          <w:lang w:eastAsia="en-GB"/>
        </w:rPr>
      </w:pPr>
      <w:r w:rsidRPr="00980545">
        <w:rPr>
          <w:rFonts w:ascii="Arial" w:eastAsia="Times New Roman" w:hAnsi="Arial" w:cs="Arial"/>
          <w:sz w:val="22"/>
          <w:shd w:val="clear" w:color="auto" w:fill="FFFFFF"/>
          <w:lang w:eastAsia="en-GB"/>
        </w:rPr>
        <w:t>Unal, M. and Irez, T., 2020. COVID 19 Disease Caused by Coronavirus 2 (SARS-CoV-2) (</w:t>
      </w:r>
      <w:r w:rsidR="00394EEA" w:rsidRPr="00980545">
        <w:rPr>
          <w:rFonts w:ascii="Arial" w:eastAsia="Times New Roman" w:hAnsi="Arial" w:cs="Arial"/>
          <w:sz w:val="22"/>
          <w:shd w:val="clear" w:color="auto" w:fill="FFFFFF"/>
          <w:lang w:eastAsia="en-GB"/>
        </w:rPr>
        <w:t>severe acute respiratory syndrome</w:t>
      </w:r>
      <w:r w:rsidRPr="00980545">
        <w:rPr>
          <w:rFonts w:ascii="Arial" w:eastAsia="Times New Roman" w:hAnsi="Arial" w:cs="Arial"/>
          <w:sz w:val="22"/>
          <w:shd w:val="clear" w:color="auto" w:fill="FFFFFF"/>
          <w:lang w:eastAsia="en-GB"/>
        </w:rPr>
        <w:t>). </w:t>
      </w:r>
      <w:r w:rsidRPr="00980545">
        <w:rPr>
          <w:rFonts w:ascii="Arial" w:eastAsia="Times New Roman" w:hAnsi="Arial" w:cs="Arial"/>
          <w:i/>
          <w:iCs/>
          <w:sz w:val="22"/>
          <w:shd w:val="clear" w:color="auto" w:fill="FFFFFF"/>
          <w:lang w:eastAsia="en-GB"/>
        </w:rPr>
        <w:t>Asian Journal of Medicine and Health</w:t>
      </w:r>
      <w:r w:rsidRPr="00980545">
        <w:rPr>
          <w:rFonts w:ascii="Arial" w:eastAsia="Times New Roman" w:hAnsi="Arial" w:cs="Arial"/>
          <w:sz w:val="22"/>
          <w:shd w:val="clear" w:color="auto" w:fill="FFFFFF"/>
          <w:lang w:eastAsia="en-GB"/>
        </w:rPr>
        <w:t>, pp.1-11.</w:t>
      </w:r>
    </w:p>
    <w:p w14:paraId="31E99A20" w14:textId="74985E31" w:rsidR="0014536C" w:rsidRPr="00980545" w:rsidRDefault="0014536C" w:rsidP="009231FC">
      <w:pPr>
        <w:ind w:left="709" w:hanging="709"/>
        <w:jc w:val="both"/>
        <w:rPr>
          <w:rFonts w:ascii="Arial" w:eastAsia="Times New Roman" w:hAnsi="Arial" w:cs="Arial"/>
          <w:sz w:val="22"/>
          <w:lang w:eastAsia="en-GB"/>
        </w:rPr>
      </w:pPr>
      <w:r w:rsidRPr="00980545">
        <w:rPr>
          <w:rFonts w:ascii="Arial" w:eastAsia="Times New Roman" w:hAnsi="Arial" w:cs="Arial"/>
          <w:sz w:val="22"/>
          <w:shd w:val="clear" w:color="auto" w:fill="FFFFFF"/>
          <w:lang w:eastAsia="en-GB"/>
        </w:rPr>
        <w:t xml:space="preserve">WHO, </w:t>
      </w:r>
      <w:r w:rsidR="00394EEA" w:rsidRPr="00980545">
        <w:rPr>
          <w:rFonts w:ascii="Arial" w:eastAsia="Times New Roman" w:hAnsi="Arial" w:cs="Arial"/>
          <w:sz w:val="22"/>
          <w:shd w:val="clear" w:color="auto" w:fill="FFFFFF"/>
          <w:lang w:eastAsia="en-GB"/>
        </w:rPr>
        <w:t xml:space="preserve">2022 </w:t>
      </w:r>
      <w:r w:rsidRPr="00980545">
        <w:rPr>
          <w:rFonts w:ascii="Arial" w:eastAsia="Times New Roman" w:hAnsi="Arial" w:cs="Arial"/>
          <w:i/>
          <w:iCs/>
          <w:sz w:val="22"/>
          <w:shd w:val="clear" w:color="auto" w:fill="FFFFFF"/>
          <w:lang w:eastAsia="en-GB"/>
        </w:rPr>
        <w:t>Coronavirus disease (COVID-19) – World Health Organization</w:t>
      </w:r>
      <w:r w:rsidRPr="00980545">
        <w:rPr>
          <w:rFonts w:ascii="Arial" w:eastAsia="Times New Roman" w:hAnsi="Arial" w:cs="Arial"/>
          <w:sz w:val="22"/>
          <w:shd w:val="clear" w:color="auto" w:fill="FFFFFF"/>
          <w:lang w:eastAsia="en-GB"/>
        </w:rPr>
        <w:t xml:space="preserve"> [online] Available at: &lt;https://www.who.int/emergencies/diseases/novel-coronavirus-2019&gt; [Accessed 12 April </w:t>
      </w:r>
      <w:proofErr w:type="gramStart"/>
      <w:r w:rsidRPr="00980545">
        <w:rPr>
          <w:rFonts w:ascii="Arial" w:eastAsia="Times New Roman" w:hAnsi="Arial" w:cs="Arial"/>
          <w:sz w:val="22"/>
          <w:shd w:val="clear" w:color="auto" w:fill="FFFFFF"/>
          <w:lang w:eastAsia="en-GB"/>
        </w:rPr>
        <w:t>2022].</w:t>
      </w:r>
      <w:proofErr w:type="gramEnd"/>
    </w:p>
    <w:p w14:paraId="69CA8D32" w14:textId="77777777" w:rsidR="0014536C" w:rsidRPr="00980545" w:rsidRDefault="0014536C" w:rsidP="009231FC">
      <w:pPr>
        <w:ind w:left="709" w:hanging="709"/>
        <w:jc w:val="both"/>
        <w:rPr>
          <w:rFonts w:ascii="Arial" w:eastAsia="Times New Roman" w:hAnsi="Arial" w:cs="Arial"/>
          <w:sz w:val="22"/>
          <w:shd w:val="clear" w:color="auto" w:fill="FFFFFF"/>
          <w:lang w:eastAsia="en-GB"/>
        </w:rPr>
      </w:pPr>
      <w:r w:rsidRPr="00980545">
        <w:rPr>
          <w:rFonts w:ascii="Arial" w:eastAsia="Times New Roman" w:hAnsi="Arial" w:cs="Arial"/>
          <w:sz w:val="22"/>
          <w:shd w:val="clear" w:color="auto" w:fill="FFFFFF"/>
          <w:lang w:eastAsia="en-GB"/>
        </w:rPr>
        <w:t>Zhang, S., Diao, M., Yu, W., Pei, L., Lin, Z. and Chen, D., 2020. Estimation of the reproductive number of novel coronavirus (COVID-19) and the probable outbreak size on the Diamond Princess cruise ship: A data-driven analysis. </w:t>
      </w:r>
      <w:r w:rsidRPr="00980545">
        <w:rPr>
          <w:rFonts w:ascii="Arial" w:eastAsia="Times New Roman" w:hAnsi="Arial" w:cs="Arial"/>
          <w:i/>
          <w:iCs/>
          <w:sz w:val="22"/>
          <w:shd w:val="clear" w:color="auto" w:fill="FFFFFF"/>
          <w:lang w:eastAsia="en-GB"/>
        </w:rPr>
        <w:t>International Journal of Infectious Diseases</w:t>
      </w:r>
      <w:r w:rsidRPr="00980545">
        <w:rPr>
          <w:rFonts w:ascii="Arial" w:eastAsia="Times New Roman" w:hAnsi="Arial" w:cs="Arial"/>
          <w:sz w:val="22"/>
          <w:shd w:val="clear" w:color="auto" w:fill="FFFFFF"/>
          <w:lang w:eastAsia="en-GB"/>
        </w:rPr>
        <w:t>, 93, pp.201-204.</w:t>
      </w:r>
    </w:p>
    <w:p w14:paraId="103F9A4C" w14:textId="77777777" w:rsidR="0014536C" w:rsidRPr="00980545" w:rsidRDefault="0014536C" w:rsidP="009231FC">
      <w:pPr>
        <w:ind w:left="709" w:hanging="709"/>
        <w:jc w:val="both"/>
        <w:rPr>
          <w:rFonts w:ascii="Arial" w:eastAsia="Times New Roman" w:hAnsi="Arial" w:cs="Arial"/>
          <w:sz w:val="22"/>
          <w:lang w:eastAsia="en-GB"/>
        </w:rPr>
      </w:pPr>
    </w:p>
    <w:p w14:paraId="64E8E04E" w14:textId="77777777" w:rsidR="009E0A18" w:rsidRPr="00980545" w:rsidRDefault="009E0A18" w:rsidP="009E0A18">
      <w:pPr>
        <w:tabs>
          <w:tab w:val="left" w:pos="6540"/>
        </w:tabs>
        <w:spacing w:line="360" w:lineRule="auto"/>
        <w:jc w:val="both"/>
        <w:rPr>
          <w:rFonts w:ascii="Arial" w:hAnsi="Arial" w:cs="Arial"/>
          <w:sz w:val="22"/>
        </w:rPr>
      </w:pPr>
    </w:p>
    <w:sectPr w:rsidR="009E0A18" w:rsidRPr="00980545" w:rsidSect="003702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267A9"/>
    <w:rsid w:val="00031BDD"/>
    <w:rsid w:val="000A7D86"/>
    <w:rsid w:val="000C4EDA"/>
    <w:rsid w:val="0011053C"/>
    <w:rsid w:val="00111001"/>
    <w:rsid w:val="0014536C"/>
    <w:rsid w:val="001B7A40"/>
    <w:rsid w:val="0021115F"/>
    <w:rsid w:val="00216C85"/>
    <w:rsid w:val="002566C8"/>
    <w:rsid w:val="00260A60"/>
    <w:rsid w:val="00273EDD"/>
    <w:rsid w:val="002C3965"/>
    <w:rsid w:val="002D5EDB"/>
    <w:rsid w:val="002F517A"/>
    <w:rsid w:val="00321C4C"/>
    <w:rsid w:val="00326334"/>
    <w:rsid w:val="00370282"/>
    <w:rsid w:val="00394EEA"/>
    <w:rsid w:val="003C0C0D"/>
    <w:rsid w:val="003E3F8E"/>
    <w:rsid w:val="00402B79"/>
    <w:rsid w:val="0043288C"/>
    <w:rsid w:val="006F0AEC"/>
    <w:rsid w:val="00710A68"/>
    <w:rsid w:val="0078007D"/>
    <w:rsid w:val="007A2484"/>
    <w:rsid w:val="007E7745"/>
    <w:rsid w:val="008353D4"/>
    <w:rsid w:val="008A6F37"/>
    <w:rsid w:val="008B5FEA"/>
    <w:rsid w:val="009231FC"/>
    <w:rsid w:val="0094281D"/>
    <w:rsid w:val="009725FF"/>
    <w:rsid w:val="00980545"/>
    <w:rsid w:val="009A2E2A"/>
    <w:rsid w:val="009D1D1E"/>
    <w:rsid w:val="009E0A18"/>
    <w:rsid w:val="00A035FD"/>
    <w:rsid w:val="00A169A1"/>
    <w:rsid w:val="00A174EB"/>
    <w:rsid w:val="00A274B6"/>
    <w:rsid w:val="00A51F81"/>
    <w:rsid w:val="00A55A46"/>
    <w:rsid w:val="00A73D13"/>
    <w:rsid w:val="00AB6664"/>
    <w:rsid w:val="00B55944"/>
    <w:rsid w:val="00BE6961"/>
    <w:rsid w:val="00C91196"/>
    <w:rsid w:val="00D06E06"/>
    <w:rsid w:val="00D73501"/>
    <w:rsid w:val="00D73FB0"/>
    <w:rsid w:val="00D81108"/>
    <w:rsid w:val="00E848AE"/>
    <w:rsid w:val="00EB12BC"/>
    <w:rsid w:val="00EE3327"/>
    <w:rsid w:val="00F137E3"/>
    <w:rsid w:val="00F30DD3"/>
    <w:rsid w:val="00F64803"/>
    <w:rsid w:val="00FA30B8"/>
    <w:rsid w:val="00FC4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94EEA"/>
    <w:pPr>
      <w:keepNext/>
      <w:keepLines/>
      <w:spacing w:before="240" w:after="0" w:line="480" w:lineRule="auto"/>
      <w:jc w:val="both"/>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EEA"/>
    <w:rPr>
      <w:rFonts w:ascii="Arial" w:eastAsiaTheme="majorEastAsia" w:hAnsi="Arial" w:cs="Arial"/>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029507">
      <w:bodyDiv w:val="1"/>
      <w:marLeft w:val="0"/>
      <w:marRight w:val="0"/>
      <w:marTop w:val="0"/>
      <w:marBottom w:val="0"/>
      <w:divBdr>
        <w:top w:val="none" w:sz="0" w:space="0" w:color="auto"/>
        <w:left w:val="none" w:sz="0" w:space="0" w:color="auto"/>
        <w:bottom w:val="none" w:sz="0" w:space="0" w:color="auto"/>
        <w:right w:val="none" w:sz="0" w:space="0" w:color="auto"/>
      </w:divBdr>
      <w:divsChild>
        <w:div w:id="1277638197">
          <w:marLeft w:val="0"/>
          <w:marRight w:val="0"/>
          <w:marTop w:val="0"/>
          <w:marBottom w:val="0"/>
          <w:divBdr>
            <w:top w:val="none" w:sz="0" w:space="0" w:color="auto"/>
            <w:left w:val="none" w:sz="0" w:space="0" w:color="auto"/>
            <w:bottom w:val="none" w:sz="0" w:space="0" w:color="auto"/>
            <w:right w:val="none" w:sz="0" w:space="0" w:color="auto"/>
          </w:divBdr>
        </w:div>
      </w:divsChild>
    </w:div>
    <w:div w:id="789586685">
      <w:bodyDiv w:val="1"/>
      <w:marLeft w:val="0"/>
      <w:marRight w:val="0"/>
      <w:marTop w:val="0"/>
      <w:marBottom w:val="0"/>
      <w:divBdr>
        <w:top w:val="none" w:sz="0" w:space="0" w:color="auto"/>
        <w:left w:val="none" w:sz="0" w:space="0" w:color="auto"/>
        <w:bottom w:val="none" w:sz="0" w:space="0" w:color="auto"/>
        <w:right w:val="none" w:sz="0" w:space="0" w:color="auto"/>
      </w:divBdr>
      <w:divsChild>
        <w:div w:id="2060398523">
          <w:marLeft w:val="0"/>
          <w:marRight w:val="0"/>
          <w:marTop w:val="0"/>
          <w:marBottom w:val="0"/>
          <w:divBdr>
            <w:top w:val="none" w:sz="0" w:space="0" w:color="auto"/>
            <w:left w:val="none" w:sz="0" w:space="0" w:color="auto"/>
            <w:bottom w:val="none" w:sz="0" w:space="0" w:color="auto"/>
            <w:right w:val="none" w:sz="0" w:space="0" w:color="auto"/>
          </w:divBdr>
        </w:div>
      </w:divsChild>
    </w:div>
    <w:div w:id="1038896937">
      <w:bodyDiv w:val="1"/>
      <w:marLeft w:val="0"/>
      <w:marRight w:val="0"/>
      <w:marTop w:val="0"/>
      <w:marBottom w:val="0"/>
      <w:divBdr>
        <w:top w:val="none" w:sz="0" w:space="0" w:color="auto"/>
        <w:left w:val="none" w:sz="0" w:space="0" w:color="auto"/>
        <w:bottom w:val="none" w:sz="0" w:space="0" w:color="auto"/>
        <w:right w:val="none" w:sz="0" w:space="0" w:color="auto"/>
      </w:divBdr>
      <w:divsChild>
        <w:div w:id="1887257740">
          <w:marLeft w:val="0"/>
          <w:marRight w:val="0"/>
          <w:marTop w:val="0"/>
          <w:marBottom w:val="0"/>
          <w:divBdr>
            <w:top w:val="none" w:sz="0" w:space="0" w:color="auto"/>
            <w:left w:val="none" w:sz="0" w:space="0" w:color="auto"/>
            <w:bottom w:val="none" w:sz="0" w:space="0" w:color="auto"/>
            <w:right w:val="none" w:sz="0" w:space="0" w:color="auto"/>
          </w:divBdr>
        </w:div>
      </w:divsChild>
    </w:div>
    <w:div w:id="1075517928">
      <w:bodyDiv w:val="1"/>
      <w:marLeft w:val="0"/>
      <w:marRight w:val="0"/>
      <w:marTop w:val="0"/>
      <w:marBottom w:val="0"/>
      <w:divBdr>
        <w:top w:val="none" w:sz="0" w:space="0" w:color="auto"/>
        <w:left w:val="none" w:sz="0" w:space="0" w:color="auto"/>
        <w:bottom w:val="none" w:sz="0" w:space="0" w:color="auto"/>
        <w:right w:val="none" w:sz="0" w:space="0" w:color="auto"/>
      </w:divBdr>
      <w:divsChild>
        <w:div w:id="1561478714">
          <w:marLeft w:val="0"/>
          <w:marRight w:val="0"/>
          <w:marTop w:val="0"/>
          <w:marBottom w:val="0"/>
          <w:divBdr>
            <w:top w:val="none" w:sz="0" w:space="0" w:color="auto"/>
            <w:left w:val="none" w:sz="0" w:space="0" w:color="auto"/>
            <w:bottom w:val="none" w:sz="0" w:space="0" w:color="auto"/>
            <w:right w:val="none" w:sz="0" w:space="0" w:color="auto"/>
          </w:divBdr>
        </w:div>
      </w:divsChild>
    </w:div>
    <w:div w:id="1225868666">
      <w:bodyDiv w:val="1"/>
      <w:marLeft w:val="0"/>
      <w:marRight w:val="0"/>
      <w:marTop w:val="0"/>
      <w:marBottom w:val="0"/>
      <w:divBdr>
        <w:top w:val="none" w:sz="0" w:space="0" w:color="auto"/>
        <w:left w:val="none" w:sz="0" w:space="0" w:color="auto"/>
        <w:bottom w:val="none" w:sz="0" w:space="0" w:color="auto"/>
        <w:right w:val="none" w:sz="0" w:space="0" w:color="auto"/>
      </w:divBdr>
      <w:divsChild>
        <w:div w:id="2040205241">
          <w:marLeft w:val="0"/>
          <w:marRight w:val="0"/>
          <w:marTop w:val="0"/>
          <w:marBottom w:val="0"/>
          <w:divBdr>
            <w:top w:val="none" w:sz="0" w:space="0" w:color="auto"/>
            <w:left w:val="none" w:sz="0" w:space="0" w:color="auto"/>
            <w:bottom w:val="none" w:sz="0" w:space="0" w:color="auto"/>
            <w:right w:val="none" w:sz="0" w:space="0" w:color="auto"/>
          </w:divBdr>
        </w:div>
      </w:divsChild>
    </w:div>
    <w:div w:id="1870987998">
      <w:bodyDiv w:val="1"/>
      <w:marLeft w:val="0"/>
      <w:marRight w:val="0"/>
      <w:marTop w:val="0"/>
      <w:marBottom w:val="0"/>
      <w:divBdr>
        <w:top w:val="none" w:sz="0" w:space="0" w:color="auto"/>
        <w:left w:val="none" w:sz="0" w:space="0" w:color="auto"/>
        <w:bottom w:val="none" w:sz="0" w:space="0" w:color="auto"/>
        <w:right w:val="none" w:sz="0" w:space="0" w:color="auto"/>
      </w:divBdr>
      <w:divsChild>
        <w:div w:id="1982924143">
          <w:marLeft w:val="0"/>
          <w:marRight w:val="0"/>
          <w:marTop w:val="0"/>
          <w:marBottom w:val="0"/>
          <w:divBdr>
            <w:top w:val="none" w:sz="0" w:space="0" w:color="auto"/>
            <w:left w:val="none" w:sz="0" w:space="0" w:color="auto"/>
            <w:bottom w:val="none" w:sz="0" w:space="0" w:color="auto"/>
            <w:right w:val="none" w:sz="0" w:space="0" w:color="auto"/>
          </w:divBdr>
        </w:div>
      </w:divsChild>
    </w:div>
    <w:div w:id="1936473228">
      <w:bodyDiv w:val="1"/>
      <w:marLeft w:val="0"/>
      <w:marRight w:val="0"/>
      <w:marTop w:val="0"/>
      <w:marBottom w:val="0"/>
      <w:divBdr>
        <w:top w:val="none" w:sz="0" w:space="0" w:color="auto"/>
        <w:left w:val="none" w:sz="0" w:space="0" w:color="auto"/>
        <w:bottom w:val="none" w:sz="0" w:space="0" w:color="auto"/>
        <w:right w:val="none" w:sz="0" w:space="0" w:color="auto"/>
      </w:divBdr>
      <w:divsChild>
        <w:div w:id="522861098">
          <w:marLeft w:val="0"/>
          <w:marRight w:val="0"/>
          <w:marTop w:val="0"/>
          <w:marBottom w:val="0"/>
          <w:divBdr>
            <w:top w:val="none" w:sz="0" w:space="0" w:color="auto"/>
            <w:left w:val="none" w:sz="0" w:space="0" w:color="auto"/>
            <w:bottom w:val="none" w:sz="0" w:space="0" w:color="auto"/>
            <w:right w:val="none" w:sz="0" w:space="0" w:color="auto"/>
          </w:divBdr>
        </w:div>
      </w:divsChild>
    </w:div>
    <w:div w:id="2043287409">
      <w:bodyDiv w:val="1"/>
      <w:marLeft w:val="0"/>
      <w:marRight w:val="0"/>
      <w:marTop w:val="0"/>
      <w:marBottom w:val="0"/>
      <w:divBdr>
        <w:top w:val="none" w:sz="0" w:space="0" w:color="auto"/>
        <w:left w:val="none" w:sz="0" w:space="0" w:color="auto"/>
        <w:bottom w:val="none" w:sz="0" w:space="0" w:color="auto"/>
        <w:right w:val="none" w:sz="0" w:space="0" w:color="auto"/>
      </w:divBdr>
      <w:divsChild>
        <w:div w:id="20117865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2693</Words>
  <Characters>15354</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Eunice</dc:creator>
  <cp:keywords/>
  <dc:description/>
  <cp:lastModifiedBy>Richard Oji</cp:lastModifiedBy>
  <cp:revision>2</cp:revision>
  <dcterms:created xsi:type="dcterms:W3CDTF">2022-04-23T21:10:00Z</dcterms:created>
  <dcterms:modified xsi:type="dcterms:W3CDTF">2022-04-23T21:10:00Z</dcterms:modified>
</cp:coreProperties>
</file>