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155" w:rsidRDefault="00202155" w:rsidP="00202155"/>
    <w:p w:rsidR="00202155" w:rsidRDefault="00A71CB3" w:rsidP="00202155">
      <w:r>
        <w:rPr>
          <w:noProof/>
          <w:lang w:val="en-US" w:eastAsia="en-US"/>
        </w:rPr>
        <w:drawing>
          <wp:inline distT="0" distB="0" distL="0" distR="0">
            <wp:extent cx="2286000" cy="956945"/>
            <wp:effectExtent l="19050" t="0" r="0" b="0"/>
            <wp:docPr id="1" name="Picture 1" descr="C:\Users\Alina\Desktop\UNIVERSITY\uwtsd-london-logo-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ina\Desktop\UNIVERSITY\uwtsd-london-logo-black.png"/>
                    <pic:cNvPicPr>
                      <a:picLocks noChangeAspect="1" noChangeArrowheads="1"/>
                    </pic:cNvPicPr>
                  </pic:nvPicPr>
                  <pic:blipFill>
                    <a:blip r:embed="rId8"/>
                    <a:srcRect/>
                    <a:stretch>
                      <a:fillRect/>
                    </a:stretch>
                  </pic:blipFill>
                  <pic:spPr bwMode="auto">
                    <a:xfrm>
                      <a:off x="0" y="0"/>
                      <a:ext cx="2286000" cy="956945"/>
                    </a:xfrm>
                    <a:prstGeom prst="rect">
                      <a:avLst/>
                    </a:prstGeom>
                    <a:noFill/>
                    <a:ln w="9525">
                      <a:noFill/>
                      <a:miter lim="800000"/>
                      <a:headEnd/>
                      <a:tailEnd/>
                    </a:ln>
                  </pic:spPr>
                </pic:pic>
              </a:graphicData>
            </a:graphic>
          </wp:inline>
        </w:drawing>
      </w:r>
    </w:p>
    <w:p w:rsidR="00202155" w:rsidRDefault="00202155" w:rsidP="00202155"/>
    <w:p w:rsidR="00B95BD1" w:rsidRDefault="00B95BD1" w:rsidP="00202155"/>
    <w:p w:rsidR="00B95BD1" w:rsidRDefault="00B95BD1" w:rsidP="00202155"/>
    <w:p w:rsidR="00202155" w:rsidRDefault="00202155" w:rsidP="00202155"/>
    <w:p w:rsidR="00202155" w:rsidRDefault="00202155" w:rsidP="00202155"/>
    <w:p w:rsidR="00202155" w:rsidRPr="00A71CB3" w:rsidRDefault="007320BF" w:rsidP="00A71CB3">
      <w:pPr>
        <w:jc w:val="center"/>
        <w:rPr>
          <w:b/>
          <w:i/>
          <w:sz w:val="44"/>
          <w:szCs w:val="44"/>
        </w:rPr>
      </w:pPr>
      <w:r w:rsidRPr="00A71CB3">
        <w:rPr>
          <w:b/>
          <w:i/>
          <w:sz w:val="44"/>
          <w:szCs w:val="44"/>
        </w:rPr>
        <w:t>Accounting Fundamentals</w:t>
      </w:r>
      <w:r w:rsidR="00A71CB3" w:rsidRPr="00A71CB3">
        <w:rPr>
          <w:b/>
          <w:i/>
          <w:sz w:val="44"/>
          <w:szCs w:val="44"/>
        </w:rPr>
        <w:t>- LCBB4001</w:t>
      </w:r>
    </w:p>
    <w:p w:rsidR="00202155" w:rsidRPr="00A71CB3" w:rsidRDefault="00A71CB3" w:rsidP="00A71CB3">
      <w:pPr>
        <w:tabs>
          <w:tab w:val="left" w:pos="2763"/>
        </w:tabs>
        <w:rPr>
          <w:b/>
          <w:i/>
          <w:sz w:val="44"/>
          <w:szCs w:val="44"/>
        </w:rPr>
      </w:pPr>
      <w:r>
        <w:tab/>
      </w:r>
      <w:r w:rsidRPr="00A71CB3">
        <w:rPr>
          <w:b/>
          <w:i/>
          <w:sz w:val="44"/>
          <w:szCs w:val="44"/>
        </w:rPr>
        <w:t>Lecturer: Riaz Bhatti</w:t>
      </w:r>
    </w:p>
    <w:p w:rsidR="00202155" w:rsidRDefault="00202155" w:rsidP="00202155"/>
    <w:p w:rsidR="00202155" w:rsidRDefault="00202155" w:rsidP="00202155"/>
    <w:p w:rsidR="00202155" w:rsidRDefault="00202155" w:rsidP="00202155"/>
    <w:p w:rsidR="00202155" w:rsidRPr="00A71CB3" w:rsidRDefault="00A71CB3" w:rsidP="00202155">
      <w:pPr>
        <w:rPr>
          <w:b/>
          <w:sz w:val="32"/>
          <w:szCs w:val="32"/>
        </w:rPr>
      </w:pPr>
      <w:r w:rsidRPr="00A71CB3">
        <w:rPr>
          <w:b/>
          <w:sz w:val="32"/>
          <w:szCs w:val="32"/>
        </w:rPr>
        <w:t xml:space="preserve">Student name and ID: </w:t>
      </w:r>
    </w:p>
    <w:p w:rsidR="00A71CB3" w:rsidRPr="00A71CB3" w:rsidRDefault="00A71CB3" w:rsidP="00202155">
      <w:pPr>
        <w:rPr>
          <w:b/>
          <w:sz w:val="32"/>
          <w:szCs w:val="32"/>
        </w:rPr>
      </w:pPr>
      <w:r w:rsidRPr="00A71CB3">
        <w:rPr>
          <w:b/>
          <w:sz w:val="32"/>
          <w:szCs w:val="32"/>
        </w:rPr>
        <w:t>Alina-Paula Manolache- 2114609</w:t>
      </w:r>
    </w:p>
    <w:p w:rsidR="00202155" w:rsidRPr="00A71CB3" w:rsidRDefault="00202155" w:rsidP="00202155">
      <w:pPr>
        <w:rPr>
          <w:b/>
          <w:sz w:val="32"/>
          <w:szCs w:val="32"/>
        </w:rPr>
      </w:pPr>
    </w:p>
    <w:p w:rsidR="00202155" w:rsidRDefault="00202155" w:rsidP="00202155"/>
    <w:p w:rsidR="00202155" w:rsidRDefault="00202155" w:rsidP="00202155"/>
    <w:p w:rsidR="00202155" w:rsidRDefault="00202155" w:rsidP="00202155"/>
    <w:p w:rsidR="00202155" w:rsidRDefault="00202155" w:rsidP="00202155"/>
    <w:p w:rsidR="00202155" w:rsidRDefault="00202155" w:rsidP="00202155"/>
    <w:p w:rsidR="00202155" w:rsidRDefault="00202155" w:rsidP="00202155"/>
    <w:p w:rsidR="00202155" w:rsidRDefault="00202155" w:rsidP="00202155">
      <w:pPr>
        <w:jc w:val="center"/>
        <w:rPr>
          <w:b/>
          <w:sz w:val="32"/>
        </w:rPr>
      </w:pPr>
      <w:r w:rsidRPr="00DA0E80">
        <w:rPr>
          <w:b/>
          <w:sz w:val="32"/>
        </w:rPr>
        <w:t>Table of Contents</w:t>
      </w:r>
    </w:p>
    <w:p w:rsidR="00A71CB3" w:rsidRDefault="00A71CB3" w:rsidP="00202155">
      <w:pPr>
        <w:jc w:val="center"/>
        <w:rPr>
          <w:b/>
          <w:sz w:val="32"/>
        </w:rPr>
      </w:pPr>
    </w:p>
    <w:p w:rsidR="00A71CB3" w:rsidRDefault="00A71CB3" w:rsidP="00202155">
      <w:pPr>
        <w:jc w:val="center"/>
        <w:rPr>
          <w:b/>
          <w:sz w:val="32"/>
        </w:rPr>
      </w:pPr>
    </w:p>
    <w:sdt>
      <w:sdtPr>
        <w:id w:val="621499197"/>
        <w:docPartObj>
          <w:docPartGallery w:val="Table of Contents"/>
          <w:docPartUnique/>
        </w:docPartObj>
      </w:sdtPr>
      <w:sdtEndPr>
        <w:rPr>
          <w:b/>
          <w:bCs/>
          <w:noProof/>
        </w:rPr>
      </w:sdtEndPr>
      <w:sdtContent>
        <w:p w:rsidR="00A05182" w:rsidRDefault="00BB1FFD">
          <w:pPr>
            <w:pStyle w:val="TOC1"/>
            <w:tabs>
              <w:tab w:val="right" w:leader="dot" w:pos="9017"/>
            </w:tabs>
            <w:rPr>
              <w:rFonts w:asciiTheme="minorHAnsi" w:hAnsiTheme="minorHAnsi"/>
              <w:noProof/>
              <w:sz w:val="22"/>
              <w:lang w:val="en-US" w:eastAsia="en-US"/>
            </w:rPr>
          </w:pPr>
          <w:r w:rsidRPr="00BB1FFD">
            <w:fldChar w:fldCharType="begin"/>
          </w:r>
          <w:r w:rsidR="00202155">
            <w:instrText xml:space="preserve"> TOC \o "1-3" \h \z \u </w:instrText>
          </w:r>
          <w:r w:rsidRPr="00BB1FFD">
            <w:fldChar w:fldCharType="separate"/>
          </w:r>
          <w:hyperlink w:anchor="_Toc110756860" w:history="1">
            <w:r w:rsidR="00A05182" w:rsidRPr="008C39EE">
              <w:rPr>
                <w:rStyle w:val="Hyperlink"/>
                <w:noProof/>
              </w:rPr>
              <w:t>QUESTION 1 (a) - Construction of Income Statement and Balance Sheet for Wales Plc</w:t>
            </w:r>
            <w:r w:rsidR="00A05182">
              <w:rPr>
                <w:noProof/>
                <w:webHidden/>
              </w:rPr>
              <w:tab/>
            </w:r>
            <w:r>
              <w:rPr>
                <w:noProof/>
                <w:webHidden/>
              </w:rPr>
              <w:fldChar w:fldCharType="begin"/>
            </w:r>
            <w:r w:rsidR="00A05182">
              <w:rPr>
                <w:noProof/>
                <w:webHidden/>
              </w:rPr>
              <w:instrText xml:space="preserve"> PAGEREF _Toc110756860 \h </w:instrText>
            </w:r>
            <w:r>
              <w:rPr>
                <w:noProof/>
                <w:webHidden/>
              </w:rPr>
            </w:r>
            <w:r>
              <w:rPr>
                <w:noProof/>
                <w:webHidden/>
              </w:rPr>
              <w:fldChar w:fldCharType="separate"/>
            </w:r>
            <w:r w:rsidR="00A05182">
              <w:rPr>
                <w:noProof/>
                <w:webHidden/>
              </w:rPr>
              <w:t>3</w:t>
            </w:r>
            <w:r>
              <w:rPr>
                <w:noProof/>
                <w:webHidden/>
              </w:rPr>
              <w:fldChar w:fldCharType="end"/>
            </w:r>
          </w:hyperlink>
        </w:p>
        <w:p w:rsidR="00A05182" w:rsidRDefault="00BB1FFD">
          <w:pPr>
            <w:pStyle w:val="TOC1"/>
            <w:tabs>
              <w:tab w:val="right" w:leader="dot" w:pos="9017"/>
            </w:tabs>
            <w:rPr>
              <w:rFonts w:asciiTheme="minorHAnsi" w:hAnsiTheme="minorHAnsi"/>
              <w:noProof/>
              <w:sz w:val="22"/>
              <w:lang w:val="en-US" w:eastAsia="en-US"/>
            </w:rPr>
          </w:pPr>
          <w:hyperlink w:anchor="_Toc110756861" w:history="1">
            <w:r w:rsidR="00A05182" w:rsidRPr="008C39EE">
              <w:rPr>
                <w:rStyle w:val="Hyperlink"/>
                <w:noProof/>
              </w:rPr>
              <w:t>QUESTION 1(b) – The Reason behind Balanced Financial Position</w:t>
            </w:r>
            <w:r w:rsidR="00A05182">
              <w:rPr>
                <w:noProof/>
                <w:webHidden/>
              </w:rPr>
              <w:tab/>
            </w:r>
            <w:r>
              <w:rPr>
                <w:noProof/>
                <w:webHidden/>
              </w:rPr>
              <w:fldChar w:fldCharType="begin"/>
            </w:r>
            <w:r w:rsidR="00A05182">
              <w:rPr>
                <w:noProof/>
                <w:webHidden/>
              </w:rPr>
              <w:instrText xml:space="preserve"> PAGEREF _Toc110756861 \h </w:instrText>
            </w:r>
            <w:r>
              <w:rPr>
                <w:noProof/>
                <w:webHidden/>
              </w:rPr>
            </w:r>
            <w:r>
              <w:rPr>
                <w:noProof/>
                <w:webHidden/>
              </w:rPr>
              <w:fldChar w:fldCharType="separate"/>
            </w:r>
            <w:r w:rsidR="00A05182">
              <w:rPr>
                <w:noProof/>
                <w:webHidden/>
              </w:rPr>
              <w:t>6</w:t>
            </w:r>
            <w:r>
              <w:rPr>
                <w:noProof/>
                <w:webHidden/>
              </w:rPr>
              <w:fldChar w:fldCharType="end"/>
            </w:r>
          </w:hyperlink>
        </w:p>
        <w:p w:rsidR="00A05182" w:rsidRDefault="00BB1FFD">
          <w:pPr>
            <w:pStyle w:val="TOC1"/>
            <w:tabs>
              <w:tab w:val="right" w:leader="dot" w:pos="9017"/>
            </w:tabs>
            <w:rPr>
              <w:rFonts w:asciiTheme="minorHAnsi" w:hAnsiTheme="minorHAnsi"/>
              <w:noProof/>
              <w:sz w:val="22"/>
              <w:lang w:val="en-US" w:eastAsia="en-US"/>
            </w:rPr>
          </w:pPr>
          <w:hyperlink w:anchor="_Toc110756862" w:history="1">
            <w:r w:rsidR="00A05182" w:rsidRPr="008C39EE">
              <w:rPr>
                <w:rStyle w:val="Hyperlink"/>
                <w:noProof/>
              </w:rPr>
              <w:t>QUESTION 2(a) – Calculation of Ratios for Sweets Plc</w:t>
            </w:r>
            <w:r w:rsidR="00A05182">
              <w:rPr>
                <w:noProof/>
                <w:webHidden/>
              </w:rPr>
              <w:tab/>
            </w:r>
            <w:r>
              <w:rPr>
                <w:noProof/>
                <w:webHidden/>
              </w:rPr>
              <w:fldChar w:fldCharType="begin"/>
            </w:r>
            <w:r w:rsidR="00A05182">
              <w:rPr>
                <w:noProof/>
                <w:webHidden/>
              </w:rPr>
              <w:instrText xml:space="preserve"> PAGEREF _Toc110756862 \h </w:instrText>
            </w:r>
            <w:r>
              <w:rPr>
                <w:noProof/>
                <w:webHidden/>
              </w:rPr>
            </w:r>
            <w:r>
              <w:rPr>
                <w:noProof/>
                <w:webHidden/>
              </w:rPr>
              <w:fldChar w:fldCharType="separate"/>
            </w:r>
            <w:r w:rsidR="00A05182">
              <w:rPr>
                <w:noProof/>
                <w:webHidden/>
              </w:rPr>
              <w:t>7</w:t>
            </w:r>
            <w:r>
              <w:rPr>
                <w:noProof/>
                <w:webHidden/>
              </w:rPr>
              <w:fldChar w:fldCharType="end"/>
            </w:r>
          </w:hyperlink>
        </w:p>
        <w:p w:rsidR="00A05182" w:rsidRDefault="00BB1FFD">
          <w:pPr>
            <w:pStyle w:val="TOC1"/>
            <w:tabs>
              <w:tab w:val="right" w:leader="dot" w:pos="9017"/>
            </w:tabs>
            <w:rPr>
              <w:rFonts w:asciiTheme="minorHAnsi" w:hAnsiTheme="minorHAnsi"/>
              <w:noProof/>
              <w:sz w:val="22"/>
              <w:lang w:val="en-US" w:eastAsia="en-US"/>
            </w:rPr>
          </w:pPr>
          <w:hyperlink w:anchor="_Toc110756863" w:history="1">
            <w:r w:rsidR="00A05182" w:rsidRPr="008C39EE">
              <w:rPr>
                <w:rStyle w:val="Hyperlink"/>
                <w:noProof/>
              </w:rPr>
              <w:t>QUESTION 2(b) – Explanation of Financial Performance and Financial Position of Sweets Plc</w:t>
            </w:r>
            <w:r w:rsidR="00A05182">
              <w:rPr>
                <w:noProof/>
                <w:webHidden/>
              </w:rPr>
              <w:tab/>
            </w:r>
            <w:r>
              <w:rPr>
                <w:noProof/>
                <w:webHidden/>
              </w:rPr>
              <w:fldChar w:fldCharType="begin"/>
            </w:r>
            <w:r w:rsidR="00A05182">
              <w:rPr>
                <w:noProof/>
                <w:webHidden/>
              </w:rPr>
              <w:instrText xml:space="preserve"> PAGEREF _Toc110756863 \h </w:instrText>
            </w:r>
            <w:r>
              <w:rPr>
                <w:noProof/>
                <w:webHidden/>
              </w:rPr>
            </w:r>
            <w:r>
              <w:rPr>
                <w:noProof/>
                <w:webHidden/>
              </w:rPr>
              <w:fldChar w:fldCharType="separate"/>
            </w:r>
            <w:r w:rsidR="00A05182">
              <w:rPr>
                <w:noProof/>
                <w:webHidden/>
              </w:rPr>
              <w:t>9</w:t>
            </w:r>
            <w:r>
              <w:rPr>
                <w:noProof/>
                <w:webHidden/>
              </w:rPr>
              <w:fldChar w:fldCharType="end"/>
            </w:r>
          </w:hyperlink>
        </w:p>
        <w:p w:rsidR="00A05182" w:rsidRDefault="00BB1FFD">
          <w:pPr>
            <w:pStyle w:val="TOC1"/>
            <w:tabs>
              <w:tab w:val="right" w:leader="dot" w:pos="9017"/>
            </w:tabs>
            <w:rPr>
              <w:rFonts w:asciiTheme="minorHAnsi" w:hAnsiTheme="minorHAnsi"/>
              <w:noProof/>
              <w:sz w:val="22"/>
              <w:lang w:val="en-US" w:eastAsia="en-US"/>
            </w:rPr>
          </w:pPr>
          <w:hyperlink w:anchor="_Toc110756864" w:history="1">
            <w:r w:rsidR="00A05182" w:rsidRPr="008C39EE">
              <w:rPr>
                <w:rStyle w:val="Hyperlink"/>
                <w:noProof/>
              </w:rPr>
              <w:t>References</w:t>
            </w:r>
            <w:r w:rsidR="00A05182">
              <w:rPr>
                <w:noProof/>
                <w:webHidden/>
              </w:rPr>
              <w:tab/>
            </w:r>
            <w:r>
              <w:rPr>
                <w:noProof/>
                <w:webHidden/>
              </w:rPr>
              <w:fldChar w:fldCharType="begin"/>
            </w:r>
            <w:r w:rsidR="00A05182">
              <w:rPr>
                <w:noProof/>
                <w:webHidden/>
              </w:rPr>
              <w:instrText xml:space="preserve"> PAGEREF _Toc110756864 \h </w:instrText>
            </w:r>
            <w:r>
              <w:rPr>
                <w:noProof/>
                <w:webHidden/>
              </w:rPr>
            </w:r>
            <w:r>
              <w:rPr>
                <w:noProof/>
                <w:webHidden/>
              </w:rPr>
              <w:fldChar w:fldCharType="separate"/>
            </w:r>
            <w:r w:rsidR="00A05182">
              <w:rPr>
                <w:noProof/>
                <w:webHidden/>
              </w:rPr>
              <w:t>11</w:t>
            </w:r>
            <w:r>
              <w:rPr>
                <w:noProof/>
                <w:webHidden/>
              </w:rPr>
              <w:fldChar w:fldCharType="end"/>
            </w:r>
          </w:hyperlink>
        </w:p>
        <w:p w:rsidR="00202155" w:rsidRDefault="00BB1FFD" w:rsidP="00202155">
          <w:r>
            <w:rPr>
              <w:b/>
              <w:bCs/>
              <w:noProof/>
            </w:rPr>
            <w:fldChar w:fldCharType="end"/>
          </w:r>
        </w:p>
      </w:sdtContent>
    </w:sdt>
    <w:p w:rsidR="00202155" w:rsidRDefault="00202155" w:rsidP="00202155">
      <w:pPr>
        <w:jc w:val="center"/>
        <w:rPr>
          <w:b/>
          <w:sz w:val="32"/>
        </w:rPr>
      </w:pPr>
    </w:p>
    <w:p w:rsidR="00202155" w:rsidRDefault="00202155" w:rsidP="00202155">
      <w:pPr>
        <w:jc w:val="center"/>
        <w:rPr>
          <w:b/>
          <w:sz w:val="32"/>
        </w:rPr>
      </w:pPr>
    </w:p>
    <w:p w:rsidR="00202155" w:rsidRDefault="00202155" w:rsidP="00202155"/>
    <w:p w:rsidR="00202155" w:rsidRDefault="00202155" w:rsidP="00202155"/>
    <w:p w:rsidR="00202155" w:rsidRDefault="00202155" w:rsidP="00202155">
      <w:pPr>
        <w:sectPr w:rsidR="00202155" w:rsidSect="00A07FF0">
          <w:footerReference w:type="default" r:id="rId9"/>
          <w:pgSz w:w="11907" w:h="16839" w:code="9"/>
          <w:pgMar w:top="1440" w:right="1440" w:bottom="1440" w:left="1440" w:header="720" w:footer="720" w:gutter="0"/>
          <w:cols w:space="720"/>
          <w:docGrid w:linePitch="360"/>
        </w:sectPr>
      </w:pPr>
    </w:p>
    <w:p w:rsidR="00202155" w:rsidRDefault="00202155" w:rsidP="00202155">
      <w:pPr>
        <w:pStyle w:val="Heading1"/>
        <w:spacing w:before="0"/>
        <w:sectPr w:rsidR="00202155" w:rsidSect="00A07FF0">
          <w:type w:val="continuous"/>
          <w:pgSz w:w="11907" w:h="16839" w:code="9"/>
          <w:pgMar w:top="1440" w:right="1440" w:bottom="1440" w:left="1440" w:header="720" w:footer="720" w:gutter="0"/>
          <w:cols w:space="720"/>
          <w:docGrid w:linePitch="360"/>
        </w:sectPr>
      </w:pPr>
    </w:p>
    <w:p w:rsidR="00202155" w:rsidRDefault="007320BF" w:rsidP="00A71CB3">
      <w:pPr>
        <w:pStyle w:val="Heading1"/>
        <w:spacing w:before="0"/>
        <w:jc w:val="center"/>
      </w:pPr>
      <w:bookmarkStart w:id="0" w:name="_Toc110756860"/>
      <w:r>
        <w:lastRenderedPageBreak/>
        <w:t>QUESTION 1 (a)</w:t>
      </w:r>
      <w:r w:rsidR="005A2EEA">
        <w:t xml:space="preserve"> -</w:t>
      </w:r>
      <w:r>
        <w:t xml:space="preserve"> Construction of Income Statement and Balance Sheet for Wales Plc</w:t>
      </w:r>
      <w:bookmarkEnd w:id="0"/>
    </w:p>
    <w:p w:rsidR="007320BF" w:rsidRDefault="007320BF" w:rsidP="007320BF">
      <w:r>
        <w:t>Wales Plc</w:t>
      </w:r>
    </w:p>
    <w:p w:rsidR="007320BF" w:rsidRDefault="007320BF" w:rsidP="007320BF">
      <w:r>
        <w:t>Income Statement</w:t>
      </w:r>
    </w:p>
    <w:p w:rsidR="007320BF" w:rsidRDefault="007320BF" w:rsidP="007320BF">
      <w:r>
        <w:t>For the financial period of 31</w:t>
      </w:r>
      <w:r w:rsidRPr="007320BF">
        <w:rPr>
          <w:vertAlign w:val="superscript"/>
        </w:rPr>
        <w:t>st</w:t>
      </w:r>
      <w:r>
        <w:t xml:space="preserve"> December 2021</w:t>
      </w:r>
    </w:p>
    <w:tbl>
      <w:tblPr>
        <w:tblStyle w:val="TableGrid"/>
        <w:tblW w:w="0" w:type="auto"/>
        <w:tblLook w:val="04A0"/>
      </w:tblPr>
      <w:tblGrid>
        <w:gridCol w:w="5575"/>
        <w:gridCol w:w="1620"/>
        <w:gridCol w:w="1822"/>
      </w:tblGrid>
      <w:tr w:rsidR="007320BF" w:rsidTr="00B07521">
        <w:tc>
          <w:tcPr>
            <w:tcW w:w="5575" w:type="dxa"/>
          </w:tcPr>
          <w:p w:rsidR="007320BF" w:rsidRPr="00B07521" w:rsidRDefault="007320BF" w:rsidP="007320BF">
            <w:pPr>
              <w:rPr>
                <w:b/>
                <w:bCs/>
              </w:rPr>
            </w:pPr>
            <w:r w:rsidRPr="00B07521">
              <w:rPr>
                <w:b/>
                <w:bCs/>
              </w:rPr>
              <w:t>Particulars</w:t>
            </w:r>
          </w:p>
        </w:tc>
        <w:tc>
          <w:tcPr>
            <w:tcW w:w="1620" w:type="dxa"/>
          </w:tcPr>
          <w:p w:rsidR="007320BF" w:rsidRPr="00B07521" w:rsidRDefault="007320BF" w:rsidP="007320BF">
            <w:pPr>
              <w:rPr>
                <w:b/>
                <w:bCs/>
              </w:rPr>
            </w:pPr>
            <w:r w:rsidRPr="00B07521">
              <w:rPr>
                <w:b/>
                <w:bCs/>
              </w:rPr>
              <w:t xml:space="preserve">Amounts in </w:t>
            </w:r>
            <w:r w:rsidRPr="00B07521">
              <w:rPr>
                <w:rFonts w:eastAsia="Times New Roman" w:cs="Times New Roman"/>
                <w:b/>
                <w:bCs/>
                <w:color w:val="000000"/>
                <w:szCs w:val="24"/>
                <w:lang w:val="en-US" w:eastAsia="en-US"/>
              </w:rPr>
              <w:t>£</w:t>
            </w:r>
          </w:p>
        </w:tc>
        <w:tc>
          <w:tcPr>
            <w:tcW w:w="1822" w:type="dxa"/>
          </w:tcPr>
          <w:p w:rsidR="007320BF" w:rsidRPr="00B07521" w:rsidRDefault="007320BF" w:rsidP="007320BF">
            <w:pPr>
              <w:rPr>
                <w:b/>
                <w:bCs/>
              </w:rPr>
            </w:pPr>
            <w:r w:rsidRPr="00B07521">
              <w:rPr>
                <w:b/>
                <w:bCs/>
              </w:rPr>
              <w:t xml:space="preserve">Amounts in </w:t>
            </w:r>
            <w:r w:rsidRPr="00B07521">
              <w:rPr>
                <w:rFonts w:eastAsia="Times New Roman" w:cs="Times New Roman"/>
                <w:b/>
                <w:bCs/>
                <w:color w:val="000000"/>
                <w:szCs w:val="24"/>
                <w:lang w:val="en-US" w:eastAsia="en-US"/>
              </w:rPr>
              <w:t>£</w:t>
            </w:r>
          </w:p>
        </w:tc>
      </w:tr>
      <w:tr w:rsidR="007320BF" w:rsidTr="00B07521">
        <w:tc>
          <w:tcPr>
            <w:tcW w:w="5575" w:type="dxa"/>
          </w:tcPr>
          <w:p w:rsidR="007320BF" w:rsidRDefault="00B07521" w:rsidP="007320BF">
            <w:r>
              <w:t>Sales</w:t>
            </w:r>
          </w:p>
          <w:p w:rsidR="00B07521" w:rsidRDefault="00B07521" w:rsidP="007320BF">
            <w:r>
              <w:t>(+) Unwritten sales</w:t>
            </w:r>
          </w:p>
          <w:p w:rsidR="00B07521" w:rsidRDefault="00B07521" w:rsidP="007320BF">
            <w:r>
              <w:t>Total sales revenue</w:t>
            </w:r>
          </w:p>
          <w:p w:rsidR="00B07521" w:rsidRDefault="00B07521" w:rsidP="007320BF">
            <w:r>
              <w:t>(-) Commission of sales</w:t>
            </w:r>
          </w:p>
          <w:p w:rsidR="00B07521" w:rsidRDefault="00B07521" w:rsidP="006F07E5">
            <w:pPr>
              <w:jc w:val="right"/>
            </w:pPr>
            <w:r>
              <w:t>Net sales</w:t>
            </w:r>
          </w:p>
          <w:p w:rsidR="00B07521" w:rsidRDefault="00B07521" w:rsidP="007320BF">
            <w:r>
              <w:t>Less: Cost of sales</w:t>
            </w:r>
          </w:p>
          <w:p w:rsidR="00B07521" w:rsidRDefault="00B07521" w:rsidP="006F07E5">
            <w:pPr>
              <w:jc w:val="right"/>
            </w:pPr>
            <w:r>
              <w:t>Gross Margin</w:t>
            </w:r>
          </w:p>
          <w:p w:rsidR="00B07521" w:rsidRPr="006F07E5" w:rsidRDefault="00B07521" w:rsidP="007320BF">
            <w:pPr>
              <w:rPr>
                <w:b/>
                <w:bCs/>
              </w:rPr>
            </w:pPr>
            <w:r w:rsidRPr="006F07E5">
              <w:rPr>
                <w:b/>
                <w:bCs/>
              </w:rPr>
              <w:t>(-) Operating expenditures</w:t>
            </w:r>
          </w:p>
          <w:p w:rsidR="00B07521" w:rsidRDefault="00B07521" w:rsidP="007320BF">
            <w:r>
              <w:t>Administrative expenditures</w:t>
            </w:r>
          </w:p>
          <w:p w:rsidR="00B07521" w:rsidRDefault="00B07521" w:rsidP="007320BF">
            <w:r>
              <w:t>Directors</w:t>
            </w:r>
            <w:r w:rsidR="009230BF">
              <w:t>’</w:t>
            </w:r>
            <w:r>
              <w:t xml:space="preserve"> remuneration</w:t>
            </w:r>
          </w:p>
          <w:p w:rsidR="00B07521" w:rsidRDefault="00B07521" w:rsidP="006F07E5">
            <w:pPr>
              <w:jc w:val="right"/>
            </w:pPr>
            <w:r>
              <w:t>Operating income</w:t>
            </w:r>
          </w:p>
          <w:p w:rsidR="00B07521" w:rsidRPr="006F07E5" w:rsidRDefault="00B07521" w:rsidP="007320BF">
            <w:pPr>
              <w:rPr>
                <w:b/>
                <w:bCs/>
              </w:rPr>
            </w:pPr>
            <w:r w:rsidRPr="006F07E5">
              <w:rPr>
                <w:b/>
                <w:bCs/>
              </w:rPr>
              <w:t>(-) Non-operating Expenditures</w:t>
            </w:r>
          </w:p>
          <w:p w:rsidR="00B07521" w:rsidRDefault="00B07521" w:rsidP="007320BF">
            <w:r>
              <w:t>Interest payment</w:t>
            </w:r>
          </w:p>
          <w:p w:rsidR="00B07521" w:rsidRDefault="00B07521" w:rsidP="006F07E5">
            <w:pPr>
              <w:jc w:val="right"/>
            </w:pPr>
            <w:r>
              <w:t>Profit before selling expenditures and tax</w:t>
            </w:r>
          </w:p>
          <w:p w:rsidR="00B07521" w:rsidRPr="006F07E5" w:rsidRDefault="00B07521" w:rsidP="007320BF">
            <w:pPr>
              <w:rPr>
                <w:b/>
                <w:bCs/>
              </w:rPr>
            </w:pPr>
            <w:r w:rsidRPr="006F07E5">
              <w:rPr>
                <w:b/>
                <w:bCs/>
              </w:rPr>
              <w:t>(-) Selling expenditures</w:t>
            </w:r>
          </w:p>
          <w:p w:rsidR="00B07521" w:rsidRDefault="00B07521" w:rsidP="007320BF">
            <w:r>
              <w:t>Distribution expenditures</w:t>
            </w:r>
          </w:p>
          <w:p w:rsidR="00B07521" w:rsidRDefault="00B07521" w:rsidP="006F07E5">
            <w:pPr>
              <w:jc w:val="right"/>
            </w:pPr>
            <w:r>
              <w:t>Profit before tax</w:t>
            </w:r>
          </w:p>
          <w:p w:rsidR="00B07521" w:rsidRDefault="00B07521" w:rsidP="007320BF">
            <w:r>
              <w:lastRenderedPageBreak/>
              <w:t>Corporate tax (Estimated)</w:t>
            </w:r>
          </w:p>
          <w:p w:rsidR="00B07521" w:rsidRDefault="00B07521" w:rsidP="006F07E5">
            <w:pPr>
              <w:jc w:val="right"/>
            </w:pPr>
            <w:r>
              <w:t>Net income</w:t>
            </w:r>
          </w:p>
        </w:tc>
        <w:tc>
          <w:tcPr>
            <w:tcW w:w="1620" w:type="dxa"/>
          </w:tcPr>
          <w:p w:rsidR="007320BF" w:rsidRDefault="00B07521" w:rsidP="006F07E5">
            <w:pPr>
              <w:pBdr>
                <w:bottom w:val="single" w:sz="4" w:space="1" w:color="auto"/>
              </w:pBdr>
            </w:pPr>
            <w:r>
              <w:lastRenderedPageBreak/>
              <w:t>800,000</w:t>
            </w:r>
          </w:p>
          <w:p w:rsidR="00B07521" w:rsidRDefault="006F07E5" w:rsidP="006F07E5">
            <w:pPr>
              <w:pBdr>
                <w:bottom w:val="single" w:sz="4" w:space="1" w:color="auto"/>
              </w:pBdr>
            </w:pPr>
            <w:r>
              <w:t>980</w:t>
            </w:r>
          </w:p>
          <w:p w:rsidR="00B07521" w:rsidRDefault="006F07E5" w:rsidP="006F07E5">
            <w:r>
              <w:t>800,980</w:t>
            </w:r>
          </w:p>
          <w:p w:rsidR="00B07521" w:rsidRDefault="006F07E5" w:rsidP="006F07E5">
            <w:pPr>
              <w:pBdr>
                <w:bottom w:val="single" w:sz="4" w:space="1" w:color="auto"/>
              </w:pBdr>
            </w:pPr>
            <w:r>
              <w:t>(3,00</w:t>
            </w:r>
            <w:r w:rsidR="00B07521">
              <w:t>0</w:t>
            </w:r>
            <w:r>
              <w:t>)</w:t>
            </w:r>
          </w:p>
          <w:p w:rsidR="00B07521" w:rsidRDefault="00B07521" w:rsidP="007320BF"/>
          <w:p w:rsidR="00B07521" w:rsidRDefault="00B07521" w:rsidP="007320BF"/>
          <w:p w:rsidR="00B07521" w:rsidRDefault="00B07521" w:rsidP="007320BF"/>
          <w:p w:rsidR="00B07521" w:rsidRDefault="00B07521" w:rsidP="007320BF"/>
          <w:p w:rsidR="00B07521" w:rsidRDefault="00B07521" w:rsidP="00B07521">
            <w:r>
              <w:t>30,000</w:t>
            </w:r>
          </w:p>
          <w:p w:rsidR="00B07521" w:rsidRDefault="00B07521" w:rsidP="006F07E5">
            <w:pPr>
              <w:pBdr>
                <w:bottom w:val="single" w:sz="4" w:space="1" w:color="auto"/>
              </w:pBdr>
            </w:pPr>
            <w:r w:rsidRPr="006F07E5">
              <w:t>5,000</w:t>
            </w:r>
          </w:p>
          <w:p w:rsidR="006F07E5" w:rsidRDefault="006F07E5" w:rsidP="00B07521"/>
          <w:p w:rsidR="006F07E5" w:rsidRDefault="006F07E5" w:rsidP="00B07521"/>
          <w:p w:rsidR="006F07E5" w:rsidRDefault="006F07E5" w:rsidP="00B07521"/>
        </w:tc>
        <w:tc>
          <w:tcPr>
            <w:tcW w:w="1822" w:type="dxa"/>
          </w:tcPr>
          <w:p w:rsidR="00B07521" w:rsidRDefault="00B07521" w:rsidP="007320BF"/>
          <w:p w:rsidR="00B07521" w:rsidRDefault="00B07521" w:rsidP="007320BF"/>
          <w:p w:rsidR="00B07521" w:rsidRDefault="00B07521" w:rsidP="007320BF"/>
          <w:p w:rsidR="00B07521" w:rsidRDefault="00B07521" w:rsidP="007320BF"/>
          <w:p w:rsidR="00B07521" w:rsidRDefault="006F07E5" w:rsidP="007320BF">
            <w:r>
              <w:t>797,980</w:t>
            </w:r>
          </w:p>
          <w:p w:rsidR="00B07521" w:rsidRDefault="006F07E5" w:rsidP="006F07E5">
            <w:pPr>
              <w:pBdr>
                <w:bottom w:val="single" w:sz="4" w:space="1" w:color="auto"/>
              </w:pBdr>
            </w:pPr>
            <w:r>
              <w:t>(</w:t>
            </w:r>
            <w:r w:rsidR="00B07521">
              <w:t>578,650</w:t>
            </w:r>
            <w:r>
              <w:t>)</w:t>
            </w:r>
          </w:p>
          <w:p w:rsidR="00B07521" w:rsidRDefault="006F07E5" w:rsidP="007320BF">
            <w:r>
              <w:t>219,330</w:t>
            </w:r>
          </w:p>
          <w:p w:rsidR="00B07521" w:rsidRDefault="00B07521" w:rsidP="007320BF"/>
          <w:p w:rsidR="00B07521" w:rsidRDefault="00B07521" w:rsidP="007320BF"/>
          <w:p w:rsidR="00B07521" w:rsidRDefault="006F07E5" w:rsidP="007320BF">
            <w:r>
              <w:t>(35,000)</w:t>
            </w:r>
          </w:p>
          <w:p w:rsidR="00B07521" w:rsidRDefault="006F07E5" w:rsidP="006F07E5">
            <w:pPr>
              <w:pBdr>
                <w:top w:val="single" w:sz="4" w:space="1" w:color="auto"/>
              </w:pBdr>
            </w:pPr>
            <w:r>
              <w:t>184,33</w:t>
            </w:r>
            <w:r w:rsidR="00B07521">
              <w:t>0</w:t>
            </w:r>
          </w:p>
          <w:p w:rsidR="00B07521" w:rsidRDefault="00B07521" w:rsidP="007320BF"/>
          <w:p w:rsidR="00B07521" w:rsidRDefault="006F07E5" w:rsidP="007320BF">
            <w:r>
              <w:t>(</w:t>
            </w:r>
            <w:r w:rsidR="00B07521">
              <w:t>2,000</w:t>
            </w:r>
            <w:r>
              <w:t>)</w:t>
            </w:r>
          </w:p>
          <w:p w:rsidR="00B07521" w:rsidRDefault="006F07E5" w:rsidP="006F07E5">
            <w:pPr>
              <w:pBdr>
                <w:top w:val="single" w:sz="4" w:space="1" w:color="auto"/>
              </w:pBdr>
            </w:pPr>
            <w:r>
              <w:t>182,330</w:t>
            </w:r>
          </w:p>
          <w:p w:rsidR="00B07521" w:rsidRDefault="00B07521" w:rsidP="007320BF"/>
          <w:p w:rsidR="00B07521" w:rsidRDefault="006F07E5" w:rsidP="007320BF">
            <w:r>
              <w:t>(</w:t>
            </w:r>
            <w:r w:rsidR="00B07521">
              <w:t>28,000</w:t>
            </w:r>
            <w:r>
              <w:t>)</w:t>
            </w:r>
          </w:p>
          <w:p w:rsidR="00B07521" w:rsidRDefault="006F07E5" w:rsidP="006F07E5">
            <w:pPr>
              <w:pBdr>
                <w:top w:val="single" w:sz="4" w:space="1" w:color="auto"/>
              </w:pBdr>
            </w:pPr>
            <w:r>
              <w:t>154,330</w:t>
            </w:r>
          </w:p>
          <w:p w:rsidR="00B07521" w:rsidRDefault="006F07E5" w:rsidP="007320BF">
            <w:r>
              <w:lastRenderedPageBreak/>
              <w:t>(100,000)</w:t>
            </w:r>
          </w:p>
          <w:p w:rsidR="006F07E5" w:rsidRPr="006F07E5" w:rsidRDefault="006F07E5" w:rsidP="006F07E5">
            <w:pPr>
              <w:pBdr>
                <w:top w:val="single" w:sz="4" w:space="1" w:color="auto"/>
              </w:pBdr>
              <w:rPr>
                <w:u w:val="double"/>
              </w:rPr>
            </w:pPr>
            <w:r w:rsidRPr="006F07E5">
              <w:rPr>
                <w:u w:val="double"/>
              </w:rPr>
              <w:t>54,330</w:t>
            </w:r>
          </w:p>
          <w:p w:rsidR="006F07E5" w:rsidRDefault="006F07E5" w:rsidP="007320BF"/>
        </w:tc>
      </w:tr>
    </w:tbl>
    <w:p w:rsidR="007320BF" w:rsidRPr="007320BF" w:rsidRDefault="007320BF" w:rsidP="007320BF"/>
    <w:p w:rsidR="00202155" w:rsidRDefault="006F07E5" w:rsidP="00202155">
      <w:r>
        <w:t>Balance Sheet</w:t>
      </w:r>
    </w:p>
    <w:p w:rsidR="006F07E5" w:rsidRDefault="006F07E5" w:rsidP="00202155">
      <w:r>
        <w:t>For 31</w:t>
      </w:r>
      <w:r w:rsidRPr="006F07E5">
        <w:rPr>
          <w:vertAlign w:val="superscript"/>
        </w:rPr>
        <w:t>st</w:t>
      </w:r>
      <w:r>
        <w:t xml:space="preserve"> December 202</w:t>
      </w:r>
      <w:r w:rsidR="00EC73B9">
        <w:t>1</w:t>
      </w:r>
    </w:p>
    <w:tbl>
      <w:tblPr>
        <w:tblStyle w:val="TableGrid"/>
        <w:tblW w:w="0" w:type="auto"/>
        <w:tblLook w:val="04A0"/>
      </w:tblPr>
      <w:tblGrid>
        <w:gridCol w:w="4135"/>
        <w:gridCol w:w="1620"/>
        <w:gridCol w:w="1620"/>
        <w:gridCol w:w="1642"/>
      </w:tblGrid>
      <w:tr w:rsidR="00EC73B9" w:rsidTr="00EC73B9">
        <w:tc>
          <w:tcPr>
            <w:tcW w:w="4135" w:type="dxa"/>
          </w:tcPr>
          <w:p w:rsidR="00EC73B9" w:rsidRPr="00EC73B9" w:rsidRDefault="00EC73B9" w:rsidP="00202155">
            <w:pPr>
              <w:rPr>
                <w:b/>
                <w:bCs/>
              </w:rPr>
            </w:pPr>
            <w:r w:rsidRPr="00EC73B9">
              <w:rPr>
                <w:b/>
                <w:bCs/>
              </w:rPr>
              <w:t>Particulars</w:t>
            </w:r>
          </w:p>
        </w:tc>
        <w:tc>
          <w:tcPr>
            <w:tcW w:w="1620" w:type="dxa"/>
          </w:tcPr>
          <w:p w:rsidR="00EC73B9" w:rsidRPr="00EC73B9" w:rsidRDefault="00EC73B9" w:rsidP="00202155">
            <w:pPr>
              <w:rPr>
                <w:b/>
                <w:bCs/>
              </w:rPr>
            </w:pPr>
            <w:r w:rsidRPr="00EC73B9">
              <w:rPr>
                <w:b/>
                <w:bCs/>
              </w:rPr>
              <w:t xml:space="preserve">Amounts in </w:t>
            </w:r>
            <w:r w:rsidRPr="00EC73B9">
              <w:rPr>
                <w:rFonts w:eastAsia="Times New Roman" w:cs="Times New Roman"/>
                <w:b/>
                <w:bCs/>
                <w:color w:val="000000"/>
                <w:szCs w:val="24"/>
                <w:lang w:val="en-US" w:eastAsia="en-US"/>
              </w:rPr>
              <w:t>£</w:t>
            </w:r>
          </w:p>
        </w:tc>
        <w:tc>
          <w:tcPr>
            <w:tcW w:w="1620" w:type="dxa"/>
          </w:tcPr>
          <w:p w:rsidR="00EC73B9" w:rsidRPr="00EC73B9" w:rsidRDefault="00EC73B9" w:rsidP="00202155">
            <w:pPr>
              <w:rPr>
                <w:b/>
                <w:bCs/>
              </w:rPr>
            </w:pPr>
            <w:r w:rsidRPr="00EC73B9">
              <w:rPr>
                <w:b/>
                <w:bCs/>
              </w:rPr>
              <w:t xml:space="preserve">Amounts in </w:t>
            </w:r>
            <w:r w:rsidRPr="00EC73B9">
              <w:rPr>
                <w:rFonts w:eastAsia="Times New Roman" w:cs="Times New Roman"/>
                <w:b/>
                <w:bCs/>
                <w:color w:val="000000"/>
                <w:szCs w:val="24"/>
                <w:lang w:val="en-US" w:eastAsia="en-US"/>
              </w:rPr>
              <w:t>£</w:t>
            </w:r>
          </w:p>
        </w:tc>
        <w:tc>
          <w:tcPr>
            <w:tcW w:w="1642" w:type="dxa"/>
          </w:tcPr>
          <w:p w:rsidR="00EC73B9" w:rsidRPr="00EC73B9" w:rsidRDefault="00EC73B9" w:rsidP="00202155">
            <w:pPr>
              <w:rPr>
                <w:b/>
                <w:bCs/>
              </w:rPr>
            </w:pPr>
            <w:r w:rsidRPr="00EC73B9">
              <w:rPr>
                <w:b/>
                <w:bCs/>
              </w:rPr>
              <w:t xml:space="preserve">Amounts in </w:t>
            </w:r>
            <w:r w:rsidRPr="00EC73B9">
              <w:rPr>
                <w:rFonts w:eastAsia="Times New Roman" w:cs="Times New Roman"/>
                <w:b/>
                <w:bCs/>
                <w:color w:val="000000"/>
                <w:szCs w:val="24"/>
                <w:lang w:val="en-US" w:eastAsia="en-US"/>
              </w:rPr>
              <w:t>£</w:t>
            </w:r>
          </w:p>
        </w:tc>
      </w:tr>
      <w:tr w:rsidR="00EC73B9" w:rsidTr="00EC73B9">
        <w:tc>
          <w:tcPr>
            <w:tcW w:w="4135" w:type="dxa"/>
          </w:tcPr>
          <w:p w:rsidR="00EC73B9" w:rsidRPr="00FD2E3B" w:rsidRDefault="00EC73B9" w:rsidP="00202155">
            <w:pPr>
              <w:rPr>
                <w:b/>
                <w:bCs/>
              </w:rPr>
            </w:pPr>
            <w:r w:rsidRPr="00FD2E3B">
              <w:rPr>
                <w:b/>
                <w:bCs/>
              </w:rPr>
              <w:t>ASSETS</w:t>
            </w:r>
          </w:p>
          <w:p w:rsidR="00783E17" w:rsidRPr="00FD2E3B" w:rsidRDefault="00783E17" w:rsidP="00202155">
            <w:pPr>
              <w:rPr>
                <w:b/>
                <w:bCs/>
              </w:rPr>
            </w:pPr>
            <w:r w:rsidRPr="00FD2E3B">
              <w:rPr>
                <w:b/>
                <w:bCs/>
              </w:rPr>
              <w:t>Fixes assets</w:t>
            </w:r>
          </w:p>
          <w:p w:rsidR="00783E17" w:rsidRDefault="00783E17" w:rsidP="00202155">
            <w:r>
              <w:t>Plant and equipment</w:t>
            </w:r>
          </w:p>
          <w:p w:rsidR="00FD2E3B" w:rsidRDefault="00FD2E3B" w:rsidP="00FD2E3B">
            <w:pPr>
              <w:jc w:val="right"/>
            </w:pPr>
            <w:r>
              <w:t>Total fixed assets</w:t>
            </w:r>
          </w:p>
          <w:p w:rsidR="00783E17" w:rsidRPr="00FD2E3B" w:rsidRDefault="00783E17" w:rsidP="00202155">
            <w:pPr>
              <w:rPr>
                <w:b/>
                <w:bCs/>
              </w:rPr>
            </w:pPr>
            <w:r w:rsidRPr="00FD2E3B">
              <w:rPr>
                <w:b/>
                <w:bCs/>
              </w:rPr>
              <w:t>Current assets</w:t>
            </w:r>
          </w:p>
          <w:p w:rsidR="00783E17" w:rsidRDefault="00783E17" w:rsidP="00202155">
            <w:r>
              <w:t>Closing stock</w:t>
            </w:r>
          </w:p>
          <w:p w:rsidR="00783E17" w:rsidRDefault="00783E17" w:rsidP="00202155">
            <w:r>
              <w:t>Trade receivable</w:t>
            </w:r>
          </w:p>
          <w:p w:rsidR="00783E17" w:rsidRDefault="00783E17" w:rsidP="00202155">
            <w:r>
              <w:t>(+) Unwritten sales</w:t>
            </w:r>
          </w:p>
          <w:p w:rsidR="00FD2E3B" w:rsidRDefault="00FD2E3B" w:rsidP="00202155"/>
          <w:p w:rsidR="00783E17" w:rsidRDefault="00783E17" w:rsidP="00202155">
            <w:r>
              <w:t>(-) Commission</w:t>
            </w:r>
          </w:p>
          <w:p w:rsidR="00783E17" w:rsidRDefault="00783E17" w:rsidP="00202155"/>
          <w:p w:rsidR="00783E17" w:rsidRDefault="00783E17" w:rsidP="00202155">
            <w:r>
              <w:t>Cash and bank balance</w:t>
            </w:r>
          </w:p>
          <w:p w:rsidR="00783E17" w:rsidRDefault="00783E17" w:rsidP="00FD2E3B">
            <w:pPr>
              <w:jc w:val="right"/>
            </w:pPr>
            <w:r>
              <w:t>Total current assets</w:t>
            </w:r>
          </w:p>
          <w:p w:rsidR="00783E17" w:rsidRDefault="00783E17" w:rsidP="00FD2E3B">
            <w:pPr>
              <w:jc w:val="right"/>
            </w:pPr>
            <w:r>
              <w:t>Total assets</w:t>
            </w:r>
          </w:p>
          <w:p w:rsidR="00903C30" w:rsidRDefault="00FD2E3B" w:rsidP="00FD2E3B">
            <w:r>
              <w:t>LIABILITIES AND</w:t>
            </w:r>
          </w:p>
          <w:p w:rsidR="00FD2E3B" w:rsidRDefault="00FD2E3B" w:rsidP="00FD2E3B">
            <w:r>
              <w:t>SHAREHOLDERS EQUITY</w:t>
            </w:r>
          </w:p>
          <w:p w:rsidR="00903C30" w:rsidRPr="00903C30" w:rsidRDefault="00903C30" w:rsidP="00FD2E3B">
            <w:pPr>
              <w:rPr>
                <w:b/>
                <w:bCs/>
              </w:rPr>
            </w:pPr>
            <w:r w:rsidRPr="00903C30">
              <w:rPr>
                <w:b/>
                <w:bCs/>
              </w:rPr>
              <w:lastRenderedPageBreak/>
              <w:t>Equity and preferred shares</w:t>
            </w:r>
          </w:p>
          <w:p w:rsidR="00FD2E3B" w:rsidRDefault="00FD2E3B" w:rsidP="00FD2E3B">
            <w:r>
              <w:t xml:space="preserve">Ordinary shares at </w:t>
            </w:r>
            <w:r w:rsidRPr="00223D91">
              <w:rPr>
                <w:rFonts w:eastAsia="Times New Roman" w:cs="Times New Roman"/>
                <w:color w:val="000000"/>
                <w:szCs w:val="24"/>
                <w:lang w:val="en-US" w:eastAsia="en-US"/>
              </w:rPr>
              <w:t>£1</w:t>
            </w:r>
          </w:p>
          <w:p w:rsidR="00903C30" w:rsidRDefault="00FD2E3B" w:rsidP="00FD2E3B">
            <w:pPr>
              <w:rPr>
                <w:rFonts w:eastAsia="Times New Roman" w:cs="Times New Roman"/>
                <w:color w:val="000000"/>
                <w:szCs w:val="24"/>
                <w:lang w:val="en-US" w:eastAsia="en-US"/>
              </w:rPr>
            </w:pPr>
            <w:r>
              <w:t xml:space="preserve">10% Preferred shares at </w:t>
            </w:r>
            <w:r w:rsidRPr="00223D91">
              <w:rPr>
                <w:rFonts w:eastAsia="Times New Roman" w:cs="Times New Roman"/>
                <w:color w:val="000000"/>
                <w:szCs w:val="24"/>
                <w:lang w:val="en-US" w:eastAsia="en-US"/>
              </w:rPr>
              <w:t>£1</w:t>
            </w:r>
          </w:p>
          <w:p w:rsidR="00903C30" w:rsidRDefault="00903C30" w:rsidP="00903C30">
            <w:pPr>
              <w:jc w:val="right"/>
              <w:rPr>
                <w:rFonts w:eastAsia="Times New Roman" w:cs="Times New Roman"/>
                <w:color w:val="000000"/>
                <w:szCs w:val="24"/>
                <w:lang w:val="en-US" w:eastAsia="en-US"/>
              </w:rPr>
            </w:pPr>
            <w:r>
              <w:rPr>
                <w:rFonts w:eastAsia="Times New Roman" w:cs="Times New Roman"/>
                <w:color w:val="000000"/>
                <w:szCs w:val="24"/>
                <w:lang w:val="en-US" w:eastAsia="en-US"/>
              </w:rPr>
              <w:t>Total equity and preferred shares</w:t>
            </w:r>
          </w:p>
          <w:p w:rsidR="00903C30" w:rsidRPr="00903C30" w:rsidRDefault="00903C30" w:rsidP="00FD2E3B">
            <w:pPr>
              <w:rPr>
                <w:rFonts w:eastAsia="Times New Roman" w:cs="Times New Roman"/>
                <w:b/>
                <w:bCs/>
                <w:color w:val="000000"/>
                <w:szCs w:val="24"/>
                <w:lang w:val="en-US" w:eastAsia="en-US"/>
              </w:rPr>
            </w:pPr>
            <w:r w:rsidRPr="00903C30">
              <w:rPr>
                <w:rFonts w:eastAsia="Times New Roman" w:cs="Times New Roman"/>
                <w:b/>
                <w:bCs/>
                <w:color w:val="000000"/>
                <w:szCs w:val="24"/>
                <w:lang w:val="en-US" w:eastAsia="en-US"/>
              </w:rPr>
              <w:t>Fund and balances</w:t>
            </w:r>
          </w:p>
          <w:p w:rsidR="00BD7CC7" w:rsidRDefault="00BD7CC7" w:rsidP="00FD2E3B">
            <w:pPr>
              <w:rPr>
                <w:rFonts w:eastAsia="Times New Roman" w:cs="Times New Roman"/>
                <w:color w:val="000000"/>
                <w:szCs w:val="24"/>
                <w:lang w:val="en-US" w:eastAsia="en-US"/>
              </w:rPr>
            </w:pPr>
            <w:r>
              <w:rPr>
                <w:rFonts w:eastAsia="Times New Roman" w:cs="Times New Roman"/>
                <w:color w:val="000000"/>
                <w:szCs w:val="24"/>
                <w:lang w:val="en-US" w:eastAsia="en-US"/>
              </w:rPr>
              <w:t xml:space="preserve">Retained profit </w:t>
            </w:r>
            <w:r w:rsidR="009230BF">
              <w:rPr>
                <w:rFonts w:eastAsia="Times New Roman" w:cs="Times New Roman"/>
                <w:color w:val="000000"/>
                <w:szCs w:val="24"/>
                <w:lang w:val="en-US" w:eastAsia="en-US"/>
              </w:rPr>
              <w:t>on</w:t>
            </w:r>
            <w:r>
              <w:rPr>
                <w:rFonts w:eastAsia="Times New Roman" w:cs="Times New Roman"/>
                <w:color w:val="000000"/>
                <w:szCs w:val="24"/>
                <w:lang w:val="en-US" w:eastAsia="en-US"/>
              </w:rPr>
              <w:t xml:space="preserve"> 1</w:t>
            </w:r>
            <w:r w:rsidRPr="00BD7CC7">
              <w:rPr>
                <w:rFonts w:eastAsia="Times New Roman" w:cs="Times New Roman"/>
                <w:color w:val="000000"/>
                <w:szCs w:val="24"/>
                <w:vertAlign w:val="superscript"/>
                <w:lang w:val="en-US" w:eastAsia="en-US"/>
              </w:rPr>
              <w:t>st</w:t>
            </w:r>
            <w:r>
              <w:rPr>
                <w:rFonts w:eastAsia="Times New Roman" w:cs="Times New Roman"/>
                <w:color w:val="000000"/>
                <w:szCs w:val="24"/>
                <w:lang w:val="en-US" w:eastAsia="en-US"/>
              </w:rPr>
              <w:t xml:space="preserve"> January 2020</w:t>
            </w:r>
          </w:p>
          <w:p w:rsidR="00BD7CC7" w:rsidRDefault="00BD7CC7" w:rsidP="00FD2E3B">
            <w:pPr>
              <w:rPr>
                <w:rFonts w:eastAsia="Times New Roman" w:cs="Times New Roman"/>
                <w:color w:val="000000"/>
                <w:szCs w:val="24"/>
                <w:lang w:val="en-US" w:eastAsia="en-US"/>
              </w:rPr>
            </w:pPr>
            <w:r>
              <w:rPr>
                <w:rFonts w:eastAsia="Times New Roman" w:cs="Times New Roman"/>
                <w:color w:val="000000"/>
                <w:szCs w:val="24"/>
                <w:lang w:val="en-US" w:eastAsia="en-US"/>
              </w:rPr>
              <w:t>(+) Net profit</w:t>
            </w:r>
          </w:p>
          <w:p w:rsidR="00BD7CC7" w:rsidRDefault="00BD7CC7" w:rsidP="00FD2E3B">
            <w:pPr>
              <w:rPr>
                <w:rFonts w:eastAsia="Times New Roman" w:cs="Times New Roman"/>
                <w:color w:val="000000"/>
                <w:szCs w:val="24"/>
                <w:lang w:val="en-US" w:eastAsia="en-US"/>
              </w:rPr>
            </w:pPr>
          </w:p>
          <w:p w:rsidR="00BD7CC7" w:rsidRDefault="00BD7CC7" w:rsidP="00FD2E3B">
            <w:pPr>
              <w:rPr>
                <w:rFonts w:eastAsia="Times New Roman" w:cs="Times New Roman"/>
                <w:color w:val="000000"/>
                <w:szCs w:val="24"/>
                <w:lang w:val="en-US" w:eastAsia="en-US"/>
              </w:rPr>
            </w:pPr>
            <w:r>
              <w:rPr>
                <w:rFonts w:eastAsia="Times New Roman" w:cs="Times New Roman"/>
                <w:color w:val="000000"/>
                <w:szCs w:val="24"/>
                <w:lang w:val="en-US" w:eastAsia="en-US"/>
              </w:rPr>
              <w:t>(-) Ordinary dividend payment</w:t>
            </w:r>
          </w:p>
          <w:p w:rsidR="00BD7CC7" w:rsidRDefault="00BD7CC7" w:rsidP="00FD2E3B">
            <w:pPr>
              <w:rPr>
                <w:rFonts w:eastAsia="Times New Roman" w:cs="Times New Roman"/>
                <w:color w:val="000000"/>
                <w:szCs w:val="24"/>
                <w:lang w:val="en-US" w:eastAsia="en-US"/>
              </w:rPr>
            </w:pPr>
            <w:r>
              <w:rPr>
                <w:rFonts w:eastAsia="Times New Roman" w:cs="Times New Roman"/>
                <w:color w:val="000000"/>
                <w:szCs w:val="24"/>
                <w:lang w:val="en-US" w:eastAsia="en-US"/>
              </w:rPr>
              <w:t>(-) Preferred dividend payment</w:t>
            </w:r>
          </w:p>
          <w:p w:rsidR="00903C30" w:rsidRDefault="00903C30" w:rsidP="00FD2E3B">
            <w:pPr>
              <w:rPr>
                <w:rFonts w:eastAsia="Times New Roman" w:cs="Times New Roman"/>
                <w:color w:val="000000"/>
                <w:szCs w:val="24"/>
                <w:lang w:val="en-US" w:eastAsia="en-US"/>
              </w:rPr>
            </w:pPr>
            <w:r>
              <w:rPr>
                <w:rFonts w:eastAsia="Times New Roman" w:cs="Times New Roman"/>
                <w:color w:val="000000"/>
                <w:szCs w:val="24"/>
                <w:lang w:val="en-US" w:eastAsia="en-US"/>
              </w:rPr>
              <w:t xml:space="preserve">Retained profits </w:t>
            </w:r>
            <w:r w:rsidR="009230BF">
              <w:rPr>
                <w:rFonts w:eastAsia="Times New Roman" w:cs="Times New Roman"/>
                <w:color w:val="000000"/>
                <w:szCs w:val="24"/>
                <w:lang w:val="en-US" w:eastAsia="en-US"/>
              </w:rPr>
              <w:t>on</w:t>
            </w:r>
            <w:r>
              <w:rPr>
                <w:rFonts w:eastAsia="Times New Roman" w:cs="Times New Roman"/>
                <w:color w:val="000000"/>
                <w:szCs w:val="24"/>
                <w:lang w:val="en-US" w:eastAsia="en-US"/>
              </w:rPr>
              <w:t xml:space="preserve"> 1</w:t>
            </w:r>
            <w:r w:rsidRPr="00903C30">
              <w:rPr>
                <w:rFonts w:eastAsia="Times New Roman" w:cs="Times New Roman"/>
                <w:color w:val="000000"/>
                <w:szCs w:val="24"/>
                <w:vertAlign w:val="superscript"/>
                <w:lang w:val="en-US" w:eastAsia="en-US"/>
              </w:rPr>
              <w:t>st</w:t>
            </w:r>
            <w:r>
              <w:rPr>
                <w:rFonts w:eastAsia="Times New Roman" w:cs="Times New Roman"/>
                <w:color w:val="000000"/>
                <w:szCs w:val="24"/>
                <w:lang w:val="en-US" w:eastAsia="en-US"/>
              </w:rPr>
              <w:t xml:space="preserve"> January 2022</w:t>
            </w:r>
          </w:p>
          <w:p w:rsidR="00FD2E3B" w:rsidRDefault="00903C30" w:rsidP="00FD2E3B">
            <w:pPr>
              <w:rPr>
                <w:rFonts w:eastAsia="Times New Roman" w:cs="Times New Roman"/>
                <w:color w:val="000000"/>
                <w:szCs w:val="24"/>
                <w:lang w:val="en-US" w:eastAsia="en-US"/>
              </w:rPr>
            </w:pPr>
            <w:r>
              <w:rPr>
                <w:rFonts w:eastAsia="Times New Roman" w:cs="Times New Roman"/>
                <w:color w:val="000000"/>
                <w:szCs w:val="24"/>
                <w:lang w:val="en-US" w:eastAsia="en-US"/>
              </w:rPr>
              <w:t>Corporate tax (Estimated)</w:t>
            </w:r>
          </w:p>
          <w:p w:rsidR="00903C30" w:rsidRDefault="00903C30" w:rsidP="00903C30">
            <w:pPr>
              <w:jc w:val="right"/>
            </w:pPr>
            <w:r>
              <w:t>Total fund and balances</w:t>
            </w:r>
          </w:p>
          <w:p w:rsidR="00903C30" w:rsidRPr="00903C30" w:rsidRDefault="00903C30" w:rsidP="00FD2E3B">
            <w:pPr>
              <w:rPr>
                <w:b/>
                <w:bCs/>
              </w:rPr>
            </w:pPr>
            <w:r w:rsidRPr="00903C30">
              <w:rPr>
                <w:b/>
                <w:bCs/>
              </w:rPr>
              <w:t>Non-current liabilities</w:t>
            </w:r>
          </w:p>
          <w:p w:rsidR="00903C30" w:rsidRDefault="00903C30" w:rsidP="00FD2E3B">
            <w:r>
              <w:t>4% debentures</w:t>
            </w:r>
          </w:p>
          <w:p w:rsidR="00903C30" w:rsidRDefault="00903C30" w:rsidP="00903C30">
            <w:pPr>
              <w:jc w:val="right"/>
            </w:pPr>
            <w:r>
              <w:t>Total non-current liabilities</w:t>
            </w:r>
          </w:p>
          <w:p w:rsidR="00903C30" w:rsidRPr="00903C30" w:rsidRDefault="00903C30" w:rsidP="00FD2E3B">
            <w:pPr>
              <w:rPr>
                <w:b/>
                <w:bCs/>
              </w:rPr>
            </w:pPr>
            <w:r w:rsidRPr="00903C30">
              <w:rPr>
                <w:b/>
                <w:bCs/>
              </w:rPr>
              <w:t>Current liabilities</w:t>
            </w:r>
          </w:p>
          <w:p w:rsidR="00903C30" w:rsidRDefault="00903C30" w:rsidP="00FD2E3B">
            <w:r>
              <w:t>Trade payables</w:t>
            </w:r>
          </w:p>
          <w:p w:rsidR="00903C30" w:rsidRDefault="00903C30" w:rsidP="00903C30">
            <w:pPr>
              <w:jc w:val="right"/>
            </w:pPr>
            <w:r>
              <w:t>Total current liabilities</w:t>
            </w:r>
          </w:p>
          <w:p w:rsidR="00903C30" w:rsidRDefault="00903C30" w:rsidP="00903C30">
            <w:pPr>
              <w:jc w:val="right"/>
            </w:pPr>
            <w:r>
              <w:t xml:space="preserve">Total liabilities and </w:t>
            </w:r>
            <w:r w:rsidR="009230BF">
              <w:t>shareholders’</w:t>
            </w:r>
            <w:r>
              <w:t xml:space="preserve"> equity</w:t>
            </w:r>
          </w:p>
        </w:tc>
        <w:tc>
          <w:tcPr>
            <w:tcW w:w="1620" w:type="dxa"/>
          </w:tcPr>
          <w:p w:rsidR="00EC73B9" w:rsidRDefault="00EC73B9" w:rsidP="00202155"/>
          <w:p w:rsidR="00FD2E3B" w:rsidRDefault="00FD2E3B" w:rsidP="00202155"/>
          <w:p w:rsidR="00FD2E3B" w:rsidRDefault="00FD2E3B" w:rsidP="00202155"/>
          <w:p w:rsidR="00FD2E3B" w:rsidRDefault="00FD2E3B" w:rsidP="00202155"/>
          <w:p w:rsidR="00FD2E3B" w:rsidRDefault="00FD2E3B" w:rsidP="00202155"/>
          <w:p w:rsidR="00FD2E3B" w:rsidRDefault="00FD2E3B" w:rsidP="00202155"/>
          <w:p w:rsidR="00FD2E3B" w:rsidRDefault="00FD2E3B" w:rsidP="00202155">
            <w:r>
              <w:t>170,125</w:t>
            </w:r>
          </w:p>
          <w:p w:rsidR="00FD2E3B" w:rsidRDefault="00FD2E3B" w:rsidP="00FD2E3B">
            <w:pPr>
              <w:pBdr>
                <w:bottom w:val="single" w:sz="4" w:space="1" w:color="auto"/>
              </w:pBdr>
            </w:pPr>
            <w:r>
              <w:t>980</w:t>
            </w:r>
          </w:p>
          <w:p w:rsidR="00FD2E3B" w:rsidRDefault="00FD2E3B" w:rsidP="00202155">
            <w:r>
              <w:t>171,105</w:t>
            </w:r>
          </w:p>
          <w:p w:rsidR="00FD2E3B" w:rsidRDefault="00FD2E3B" w:rsidP="00FD2E3B">
            <w:pPr>
              <w:pBdr>
                <w:bottom w:val="single" w:sz="4" w:space="1" w:color="auto"/>
              </w:pBdr>
            </w:pPr>
            <w:r>
              <w:t>(3,000)</w:t>
            </w:r>
          </w:p>
          <w:p w:rsidR="00FD2E3B" w:rsidRDefault="00FD2E3B" w:rsidP="00202155"/>
          <w:p w:rsidR="00FD2E3B" w:rsidRDefault="00FD2E3B" w:rsidP="00202155"/>
          <w:p w:rsidR="00FD2E3B" w:rsidRDefault="00FD2E3B" w:rsidP="00202155"/>
          <w:p w:rsidR="00FD2E3B" w:rsidRDefault="00FD2E3B" w:rsidP="00202155"/>
          <w:p w:rsidR="00BD7CC7" w:rsidRDefault="00BD7CC7" w:rsidP="00202155"/>
          <w:p w:rsidR="00BD7CC7" w:rsidRDefault="00BD7CC7" w:rsidP="00202155"/>
          <w:p w:rsidR="00BD7CC7" w:rsidRDefault="00BD7CC7" w:rsidP="00202155"/>
          <w:p w:rsidR="00BD7CC7" w:rsidRDefault="00BD7CC7" w:rsidP="00202155"/>
          <w:p w:rsidR="00BD7CC7" w:rsidRDefault="00BD7CC7" w:rsidP="00202155"/>
          <w:p w:rsidR="00BD7CC7" w:rsidRDefault="00BD7CC7" w:rsidP="00202155"/>
          <w:p w:rsidR="00BD7CC7" w:rsidRDefault="00BD7CC7" w:rsidP="00202155"/>
          <w:p w:rsidR="00BD7CC7" w:rsidRDefault="00BD7CC7" w:rsidP="00202155">
            <w:r>
              <w:t>132,000</w:t>
            </w:r>
          </w:p>
          <w:p w:rsidR="00BD7CC7" w:rsidRDefault="00BD7CC7" w:rsidP="00BD7CC7">
            <w:pPr>
              <w:pBdr>
                <w:bottom w:val="single" w:sz="4" w:space="1" w:color="auto"/>
              </w:pBdr>
            </w:pPr>
            <w:r>
              <w:t>54,330</w:t>
            </w:r>
          </w:p>
          <w:p w:rsidR="00BD7CC7" w:rsidRDefault="00BD7CC7" w:rsidP="00202155">
            <w:r>
              <w:t>186,330</w:t>
            </w:r>
          </w:p>
          <w:p w:rsidR="00BD7CC7" w:rsidRDefault="00BD7CC7" w:rsidP="00202155">
            <w:r>
              <w:t>(20,000)</w:t>
            </w:r>
          </w:p>
          <w:p w:rsidR="00BD7CC7" w:rsidRDefault="00BD7CC7" w:rsidP="00BD7CC7">
            <w:pPr>
              <w:pBdr>
                <w:bottom w:val="single" w:sz="4" w:space="1" w:color="auto"/>
              </w:pBdr>
            </w:pPr>
            <w:r>
              <w:t>(30,000)</w:t>
            </w:r>
          </w:p>
          <w:p w:rsidR="00BD7CC7" w:rsidRDefault="00BD7CC7" w:rsidP="00202155"/>
          <w:p w:rsidR="00BD7CC7" w:rsidRDefault="00BD7CC7" w:rsidP="00202155"/>
          <w:p w:rsidR="00BD7CC7" w:rsidRDefault="00BD7CC7" w:rsidP="00202155"/>
        </w:tc>
        <w:tc>
          <w:tcPr>
            <w:tcW w:w="1620" w:type="dxa"/>
          </w:tcPr>
          <w:p w:rsidR="00EC73B9" w:rsidRDefault="00EC73B9" w:rsidP="00202155"/>
          <w:p w:rsidR="00783E17" w:rsidRDefault="00783E17" w:rsidP="00202155"/>
          <w:p w:rsidR="00783E17" w:rsidRDefault="00783E17" w:rsidP="00FD2E3B">
            <w:pPr>
              <w:pBdr>
                <w:bottom w:val="single" w:sz="4" w:space="1" w:color="auto"/>
              </w:pBdr>
            </w:pPr>
            <w:r>
              <w:t>650,000</w:t>
            </w:r>
          </w:p>
          <w:p w:rsidR="00FD2E3B" w:rsidRDefault="00FD2E3B" w:rsidP="00202155"/>
          <w:p w:rsidR="00FD2E3B" w:rsidRDefault="00FD2E3B" w:rsidP="00202155"/>
          <w:p w:rsidR="00FD2E3B" w:rsidRDefault="00FD2E3B" w:rsidP="00202155">
            <w:r>
              <w:t>330,600</w:t>
            </w:r>
          </w:p>
          <w:p w:rsidR="00FD2E3B" w:rsidRDefault="00FD2E3B" w:rsidP="00202155"/>
          <w:p w:rsidR="00FD2E3B" w:rsidRDefault="00FD2E3B" w:rsidP="00202155"/>
          <w:p w:rsidR="00FD2E3B" w:rsidRDefault="00FD2E3B" w:rsidP="00202155"/>
          <w:p w:rsidR="00FD2E3B" w:rsidRDefault="00FD2E3B" w:rsidP="00202155"/>
          <w:p w:rsidR="00FD2E3B" w:rsidRDefault="00FD2E3B" w:rsidP="00202155">
            <w:r>
              <w:t>168,105</w:t>
            </w:r>
          </w:p>
          <w:p w:rsidR="00FD2E3B" w:rsidRDefault="00FD2E3B" w:rsidP="00FD2E3B">
            <w:pPr>
              <w:pBdr>
                <w:bottom w:val="single" w:sz="4" w:space="1" w:color="auto"/>
              </w:pBdr>
            </w:pPr>
            <w:r>
              <w:t>76,250</w:t>
            </w:r>
          </w:p>
          <w:p w:rsidR="00FD2E3B" w:rsidRDefault="00FD2E3B" w:rsidP="00202155"/>
          <w:p w:rsidR="00903C30" w:rsidRDefault="00903C30" w:rsidP="00202155"/>
          <w:p w:rsidR="00903C30" w:rsidRDefault="00903C30" w:rsidP="00202155"/>
          <w:p w:rsidR="00903C30" w:rsidRDefault="00903C30" w:rsidP="00202155"/>
          <w:p w:rsidR="00903C30" w:rsidRDefault="00903C30" w:rsidP="00202155"/>
          <w:p w:rsidR="00903C30" w:rsidRDefault="00903C30" w:rsidP="00202155">
            <w:r>
              <w:t>500,000</w:t>
            </w:r>
          </w:p>
          <w:p w:rsidR="00903C30" w:rsidRDefault="00903C30" w:rsidP="00903C30">
            <w:pPr>
              <w:pBdr>
                <w:bottom w:val="single" w:sz="4" w:space="1" w:color="auto"/>
              </w:pBdr>
            </w:pPr>
            <w:r>
              <w:t>200,000</w:t>
            </w:r>
          </w:p>
          <w:p w:rsidR="00903C30" w:rsidRDefault="00903C30" w:rsidP="00202155"/>
          <w:p w:rsidR="00903C30" w:rsidRDefault="00903C30" w:rsidP="00202155"/>
          <w:p w:rsidR="00BD7CC7" w:rsidRDefault="00BD7CC7" w:rsidP="00202155"/>
          <w:p w:rsidR="00BD7CC7" w:rsidRDefault="00BD7CC7" w:rsidP="00202155"/>
          <w:p w:rsidR="00BD7CC7" w:rsidRDefault="00BD7CC7" w:rsidP="00202155"/>
          <w:p w:rsidR="00BD7CC7" w:rsidRDefault="00BD7CC7" w:rsidP="00202155"/>
          <w:p w:rsidR="00BD7CC7" w:rsidRDefault="00BD7CC7" w:rsidP="00202155"/>
          <w:p w:rsidR="00903C30" w:rsidRDefault="00903C30" w:rsidP="00202155">
            <w:r>
              <w:t>136,330</w:t>
            </w:r>
          </w:p>
          <w:p w:rsidR="00903C30" w:rsidRDefault="00903C30" w:rsidP="00903C30">
            <w:pPr>
              <w:pBdr>
                <w:bottom w:val="single" w:sz="4" w:space="1" w:color="auto"/>
              </w:pBdr>
            </w:pPr>
            <w:r>
              <w:t>100,000</w:t>
            </w:r>
          </w:p>
          <w:p w:rsidR="00903C30" w:rsidRDefault="00903C30" w:rsidP="00202155"/>
          <w:p w:rsidR="00903C30" w:rsidRDefault="00903C30" w:rsidP="00202155"/>
          <w:p w:rsidR="00903C30" w:rsidRDefault="00903C30" w:rsidP="00903C30">
            <w:pPr>
              <w:pBdr>
                <w:bottom w:val="single" w:sz="4" w:space="1" w:color="auto"/>
              </w:pBdr>
            </w:pPr>
            <w:r>
              <w:t>100,000</w:t>
            </w:r>
          </w:p>
          <w:p w:rsidR="00903C30" w:rsidRDefault="00903C30" w:rsidP="00202155"/>
          <w:p w:rsidR="00903C30" w:rsidRDefault="00903C30" w:rsidP="00202155"/>
          <w:p w:rsidR="00903C30" w:rsidRDefault="00903C30" w:rsidP="00903C30">
            <w:pPr>
              <w:pBdr>
                <w:bottom w:val="single" w:sz="4" w:space="1" w:color="auto"/>
              </w:pBdr>
            </w:pPr>
            <w:r>
              <w:t>188,625</w:t>
            </w:r>
          </w:p>
          <w:p w:rsidR="00903C30" w:rsidRDefault="00903C30" w:rsidP="00202155"/>
        </w:tc>
        <w:tc>
          <w:tcPr>
            <w:tcW w:w="1642" w:type="dxa"/>
          </w:tcPr>
          <w:p w:rsidR="00EC73B9" w:rsidRDefault="00EC73B9" w:rsidP="00202155"/>
          <w:p w:rsidR="00783E17" w:rsidRDefault="00783E17" w:rsidP="00202155"/>
          <w:p w:rsidR="00FD2E3B" w:rsidRDefault="00FD2E3B" w:rsidP="00202155"/>
          <w:p w:rsidR="00783E17" w:rsidRDefault="00783E17" w:rsidP="00202155">
            <w:r>
              <w:t>650,000</w:t>
            </w:r>
          </w:p>
          <w:p w:rsidR="00783E17" w:rsidRDefault="00783E17" w:rsidP="00202155"/>
          <w:p w:rsidR="00FD2E3B" w:rsidRDefault="00FD2E3B" w:rsidP="00202155"/>
          <w:p w:rsidR="00FD2E3B" w:rsidRDefault="00FD2E3B" w:rsidP="00202155"/>
          <w:p w:rsidR="00FD2E3B" w:rsidRDefault="00FD2E3B" w:rsidP="00202155"/>
          <w:p w:rsidR="00FD2E3B" w:rsidRDefault="00FD2E3B" w:rsidP="00202155"/>
          <w:p w:rsidR="00FD2E3B" w:rsidRDefault="00FD2E3B" w:rsidP="00202155"/>
          <w:p w:rsidR="00FD2E3B" w:rsidRDefault="00FD2E3B" w:rsidP="00202155"/>
          <w:p w:rsidR="00FD2E3B" w:rsidRDefault="00FD2E3B" w:rsidP="00202155"/>
          <w:p w:rsidR="00FD2E3B" w:rsidRDefault="00FD2E3B" w:rsidP="00FD2E3B">
            <w:pPr>
              <w:pBdr>
                <w:bottom w:val="single" w:sz="4" w:space="1" w:color="auto"/>
              </w:pBdr>
            </w:pPr>
            <w:r>
              <w:t>574,955</w:t>
            </w:r>
          </w:p>
          <w:p w:rsidR="00FD2E3B" w:rsidRPr="00FD2E3B" w:rsidRDefault="00FD2E3B" w:rsidP="00202155">
            <w:pPr>
              <w:rPr>
                <w:u w:val="double"/>
              </w:rPr>
            </w:pPr>
            <w:r w:rsidRPr="00FD2E3B">
              <w:rPr>
                <w:u w:val="double"/>
              </w:rPr>
              <w:t>1,224,955</w:t>
            </w:r>
          </w:p>
          <w:p w:rsidR="00FD2E3B" w:rsidRDefault="00FD2E3B" w:rsidP="00202155"/>
          <w:p w:rsidR="00903C30" w:rsidRDefault="00903C30" w:rsidP="00202155"/>
          <w:p w:rsidR="00903C30" w:rsidRDefault="00903C30" w:rsidP="00202155"/>
          <w:p w:rsidR="00903C30" w:rsidRDefault="00903C30" w:rsidP="00202155"/>
          <w:p w:rsidR="00903C30" w:rsidRDefault="00903C30" w:rsidP="00202155"/>
          <w:p w:rsidR="00903C30" w:rsidRDefault="00903C30" w:rsidP="00202155">
            <w:r>
              <w:t>700,000</w:t>
            </w:r>
          </w:p>
          <w:p w:rsidR="00903C30" w:rsidRDefault="00903C30" w:rsidP="00202155"/>
          <w:p w:rsidR="00903C30" w:rsidRDefault="00903C30" w:rsidP="00202155"/>
          <w:p w:rsidR="00903C30" w:rsidRDefault="00903C30" w:rsidP="00202155"/>
          <w:p w:rsidR="00BD7CC7" w:rsidRDefault="00BD7CC7" w:rsidP="00202155"/>
          <w:p w:rsidR="00BD7CC7" w:rsidRDefault="00BD7CC7" w:rsidP="00202155"/>
          <w:p w:rsidR="00BD7CC7" w:rsidRDefault="00BD7CC7" w:rsidP="00202155"/>
          <w:p w:rsidR="00BD7CC7" w:rsidRDefault="00BD7CC7" w:rsidP="00202155"/>
          <w:p w:rsidR="00BD7CC7" w:rsidRDefault="00BD7CC7" w:rsidP="00202155"/>
          <w:p w:rsidR="00903C30" w:rsidRDefault="00903C30" w:rsidP="00202155">
            <w:r>
              <w:t>236,330</w:t>
            </w:r>
          </w:p>
          <w:p w:rsidR="00903C30" w:rsidRDefault="00903C30" w:rsidP="00202155"/>
          <w:p w:rsidR="00903C30" w:rsidRDefault="00903C30" w:rsidP="00202155"/>
          <w:p w:rsidR="00903C30" w:rsidRDefault="00903C30" w:rsidP="00202155">
            <w:r>
              <w:t>100,000</w:t>
            </w:r>
          </w:p>
          <w:p w:rsidR="00903C30" w:rsidRDefault="00903C30" w:rsidP="00202155"/>
          <w:p w:rsidR="00903C30" w:rsidRDefault="00903C30" w:rsidP="00202155"/>
          <w:p w:rsidR="00903C30" w:rsidRDefault="00903C30" w:rsidP="00903C30">
            <w:pPr>
              <w:pBdr>
                <w:bottom w:val="single" w:sz="4" w:space="1" w:color="auto"/>
              </w:pBdr>
            </w:pPr>
            <w:r>
              <w:t>188,625</w:t>
            </w:r>
          </w:p>
          <w:p w:rsidR="00903C30" w:rsidRPr="00903C30" w:rsidRDefault="00903C30" w:rsidP="00202155">
            <w:pPr>
              <w:rPr>
                <w:u w:val="double"/>
              </w:rPr>
            </w:pPr>
            <w:r w:rsidRPr="00903C30">
              <w:rPr>
                <w:u w:val="double"/>
              </w:rPr>
              <w:t>1,224,955</w:t>
            </w:r>
          </w:p>
          <w:p w:rsidR="00903C30" w:rsidRDefault="00903C30" w:rsidP="00202155"/>
        </w:tc>
      </w:tr>
    </w:tbl>
    <w:p w:rsidR="00EC73B9" w:rsidRDefault="00EC73B9" w:rsidP="00202155"/>
    <w:p w:rsidR="00202155" w:rsidRDefault="00A84944" w:rsidP="00A71CB3">
      <w:pPr>
        <w:pStyle w:val="Heading1"/>
        <w:jc w:val="center"/>
      </w:pPr>
      <w:bookmarkStart w:id="1" w:name="_Toc110756861"/>
      <w:r>
        <w:lastRenderedPageBreak/>
        <w:t>QUESTION 1(b) – The Reason behind Balanced Financial Position</w:t>
      </w:r>
      <w:bookmarkEnd w:id="1"/>
    </w:p>
    <w:p w:rsidR="00A84944" w:rsidRDefault="00A84944" w:rsidP="00A84944">
      <w:r>
        <w:t xml:space="preserve">Before explaining the reason </w:t>
      </w:r>
      <w:r w:rsidR="00A21291">
        <w:t>for</w:t>
      </w:r>
      <w:r>
        <w:t xml:space="preserve"> having an always balanced financia</w:t>
      </w:r>
      <w:r w:rsidR="00BE28F9">
        <w:t>l</w:t>
      </w:r>
      <w:r>
        <w:t xml:space="preserve"> position, a quick introduction </w:t>
      </w:r>
      <w:r w:rsidR="00A21291">
        <w:t xml:space="preserve">tothe </w:t>
      </w:r>
      <w:r>
        <w:t>financial position is provided. Financial position is the final</w:t>
      </w:r>
      <w:r w:rsidR="00BE28F9">
        <w:t xml:space="preserve"> portion of financial statements which represents the ultimate assets and liability position of a firm at </w:t>
      </w:r>
      <w:r w:rsidR="00A21291">
        <w:t xml:space="preserve">a </w:t>
      </w:r>
      <w:r w:rsidR="00BE28F9">
        <w:t xml:space="preserve">certain point </w:t>
      </w:r>
      <w:r w:rsidR="00A21291">
        <w:t>in</w:t>
      </w:r>
      <w:r w:rsidR="00BE28F9">
        <w:t xml:space="preserve"> time. All the firm assets are categorised </w:t>
      </w:r>
      <w:r w:rsidR="00A21291">
        <w:t>on</w:t>
      </w:r>
      <w:r w:rsidR="00BE28F9">
        <w:t xml:space="preserve"> the assets side to have a clear idea </w:t>
      </w:r>
      <w:r w:rsidR="008E3E36">
        <w:t xml:space="preserve">of </w:t>
      </w:r>
      <w:r w:rsidR="00A21291">
        <w:t xml:space="preserve">the </w:t>
      </w:r>
      <w:r w:rsidR="008E3E36">
        <w:t xml:space="preserve">wealth of </w:t>
      </w:r>
      <w:r w:rsidR="00A21291">
        <w:t xml:space="preserve">the </w:t>
      </w:r>
      <w:r w:rsidR="008E3E36">
        <w:t>firm. The other portion represents the credit side which categorises equity which belo</w:t>
      </w:r>
      <w:r w:rsidR="00A21291">
        <w:t>n</w:t>
      </w:r>
      <w:r w:rsidR="008E3E36">
        <w:t>gs to owners and the liabilities which belongs to other stakeholders.</w:t>
      </w:r>
    </w:p>
    <w:p w:rsidR="008E3E36" w:rsidRPr="00A84944" w:rsidRDefault="008E3E36" w:rsidP="00A84944">
      <w:r>
        <w:t xml:space="preserve">According to </w:t>
      </w:r>
      <w:r w:rsidR="00A21291">
        <w:t xml:space="preserve">the </w:t>
      </w:r>
      <w:r>
        <w:t xml:space="preserve">double entry </w:t>
      </w:r>
      <w:r w:rsidR="005A2EEA">
        <w:t>principle</w:t>
      </w:r>
      <w:r>
        <w:t xml:space="preserve"> of </w:t>
      </w:r>
      <w:r w:rsidR="00A21291">
        <w:t xml:space="preserve">the </w:t>
      </w:r>
      <w:r>
        <w:t xml:space="preserve">accounting system established at the beginning of </w:t>
      </w:r>
      <w:r w:rsidR="005A2EEA">
        <w:t xml:space="preserve">the </w:t>
      </w:r>
      <w:r>
        <w:t xml:space="preserve">accounting recording system, every transaction has two </w:t>
      </w:r>
      <w:r w:rsidR="005A2EEA">
        <w:t xml:space="preserve">portionsconsistingof </w:t>
      </w:r>
      <w:r w:rsidR="00A21291">
        <w:t xml:space="preserve">debit and credit </w:t>
      </w:r>
      <w:r w:rsidR="005A2EEA">
        <w:t>sides</w:t>
      </w:r>
      <w:r w:rsidR="00A21291">
        <w:t xml:space="preserve">. To </w:t>
      </w:r>
      <w:r w:rsidR="005A2EEA">
        <w:t>elaborate</w:t>
      </w:r>
      <w:r w:rsidR="00A21291">
        <w:t xml:space="preserve"> finely, </w:t>
      </w:r>
      <w:r w:rsidR="005A2EEA">
        <w:t xml:space="preserve">the </w:t>
      </w:r>
      <w:r w:rsidR="00A21291">
        <w:t xml:space="preserve">double entry system indicates all the transactions involving </w:t>
      </w:r>
      <w:r w:rsidR="005A2EEA">
        <w:t>monetary</w:t>
      </w:r>
      <w:r w:rsidR="00A21291">
        <w:t xml:space="preserve"> exchangeshould have </w:t>
      </w:r>
      <w:r w:rsidR="005A2EEA">
        <w:t xml:space="preserve">an </w:t>
      </w:r>
      <w:r w:rsidR="00A21291">
        <w:t xml:space="preserve">equal and opposite effect </w:t>
      </w:r>
      <w:r w:rsidR="005A2EEA">
        <w:t>on</w:t>
      </w:r>
      <w:r w:rsidR="00A21291">
        <w:t xml:space="preserve"> at least two accounts</w:t>
      </w:r>
      <w:r w:rsidR="00E305B6">
        <w:t xml:space="preserve"> (Lunt, 2022)</w:t>
      </w:r>
      <w:r w:rsidR="00A21291">
        <w:t xml:space="preserve">. Either the accounts are increasing </w:t>
      </w:r>
      <w:r w:rsidR="005A2EEA">
        <w:t xml:space="preserve">the </w:t>
      </w:r>
      <w:r w:rsidR="00A21291">
        <w:t xml:space="preserve">balance </w:t>
      </w:r>
      <w:r w:rsidR="005A2EEA">
        <w:t>on</w:t>
      </w:r>
      <w:r w:rsidR="00A21291">
        <w:t xml:space="preserve"> both sides or decreasing </w:t>
      </w:r>
      <w:r w:rsidR="005A2EEA">
        <w:t xml:space="preserve">the </w:t>
      </w:r>
      <w:r w:rsidR="00A21291">
        <w:t xml:space="preserve">balance </w:t>
      </w:r>
      <w:r w:rsidR="005A2EEA">
        <w:t>on</w:t>
      </w:r>
      <w:r w:rsidR="00A21291">
        <w:t xml:space="preserve"> both sides</w:t>
      </w:r>
      <w:r w:rsidR="00E305B6">
        <w:t xml:space="preserve"> of the financial position</w:t>
      </w:r>
      <w:r w:rsidR="00A21291">
        <w:t xml:space="preserve">. </w:t>
      </w:r>
      <w:r w:rsidR="00F7033A">
        <w:t xml:space="preserve">One illustration can be </w:t>
      </w:r>
      <w:r w:rsidR="005A2EEA">
        <w:t>directors’</w:t>
      </w:r>
      <w:r w:rsidR="00F7033A">
        <w:t xml:space="preserve"> remuneration provided in cash cause </w:t>
      </w:r>
      <w:r w:rsidR="005A2EEA">
        <w:t xml:space="preserve">a </w:t>
      </w:r>
      <w:r w:rsidR="00F7033A">
        <w:t xml:space="preserve">decrease in </w:t>
      </w:r>
      <w:r w:rsidR="005A2EEA">
        <w:t xml:space="preserve">the </w:t>
      </w:r>
      <w:r w:rsidR="00F7033A">
        <w:t>asset side and also</w:t>
      </w:r>
      <w:r w:rsidR="005A2EEA">
        <w:t xml:space="preserve">a </w:t>
      </w:r>
      <w:r w:rsidR="00F7033A">
        <w:t xml:space="preserve">decrease in </w:t>
      </w:r>
      <w:r w:rsidR="005A2EEA">
        <w:t>shareholders’</w:t>
      </w:r>
      <w:r w:rsidR="00F7033A">
        <w:t xml:space="preserve"> ownership side be</w:t>
      </w:r>
      <w:r w:rsidR="005A2EEA">
        <w:t>i</w:t>
      </w:r>
      <w:r w:rsidR="00F7033A">
        <w:t xml:space="preserve">ng an expense. Since the same amount of expense is decreased from both </w:t>
      </w:r>
      <w:r w:rsidR="005A2EEA">
        <w:t>sides</w:t>
      </w:r>
      <w:r w:rsidR="00F7033A">
        <w:t xml:space="preserve">, there is no imbalance between </w:t>
      </w:r>
      <w:r w:rsidR="005A2EEA">
        <w:t xml:space="preserve">the </w:t>
      </w:r>
      <w:r w:rsidR="00F7033A">
        <w:t xml:space="preserve">assets and liabilities side in total. </w:t>
      </w:r>
      <w:r w:rsidR="005A2EEA">
        <w:t>A</w:t>
      </w:r>
      <w:r w:rsidR="00F7033A">
        <w:t xml:space="preserve"> similar impact is also found </w:t>
      </w:r>
      <w:r w:rsidR="005A2EEA">
        <w:t>in</w:t>
      </w:r>
      <w:r w:rsidR="00F7033A">
        <w:t xml:space="preserve"> any income in cash or bank. For instance, interest income is earned which will increase </w:t>
      </w:r>
      <w:r w:rsidR="005A2EEA">
        <w:t>shareholders’</w:t>
      </w:r>
      <w:r w:rsidR="00F7033A">
        <w:t xml:space="preserve"> ownership as well as bank balance. Since the increase happened </w:t>
      </w:r>
      <w:r w:rsidR="005A2EEA">
        <w:t>on</w:t>
      </w:r>
      <w:r w:rsidR="00F7033A">
        <w:t xml:space="preserve"> both sides, there is no imbalance in </w:t>
      </w:r>
      <w:r w:rsidR="005A2EEA">
        <w:t xml:space="preserve">the statement of </w:t>
      </w:r>
      <w:r w:rsidR="00F7033A">
        <w:t xml:space="preserve">financial position but the total size of </w:t>
      </w:r>
      <w:r w:rsidR="005A2EEA">
        <w:t xml:space="preserve">the </w:t>
      </w:r>
      <w:r w:rsidR="00F7033A">
        <w:t>balance sheet increased</w:t>
      </w:r>
      <w:r w:rsidR="00E305B6">
        <w:t xml:space="preserve"> (Weygandt et al., 2019)</w:t>
      </w:r>
      <w:r w:rsidR="00F7033A">
        <w:t xml:space="preserve">. </w:t>
      </w:r>
      <w:r w:rsidR="00A21291">
        <w:t xml:space="preserve">Another thing </w:t>
      </w:r>
      <w:r w:rsidR="005A2EEA">
        <w:t xml:space="preserve">that </w:t>
      </w:r>
      <w:r w:rsidR="00A21291">
        <w:t xml:space="preserve">may happen is the accounts balance can be from one side making </w:t>
      </w:r>
      <w:r w:rsidR="005A2EEA">
        <w:t xml:space="preserve">a </w:t>
      </w:r>
      <w:r w:rsidR="00A21291">
        <w:t xml:space="preserve">rise by one account and </w:t>
      </w:r>
      <w:r w:rsidR="005A2EEA">
        <w:t>a decrease</w:t>
      </w:r>
      <w:r w:rsidR="00A21291">
        <w:t xml:space="preserve"> by another. One such example is depositing cash </w:t>
      </w:r>
      <w:r w:rsidR="005A2EEA">
        <w:t>in</w:t>
      </w:r>
      <w:r w:rsidR="00A21291">
        <w:t xml:space="preserve"> the bank. It causes </w:t>
      </w:r>
      <w:r w:rsidR="005A2EEA">
        <w:t xml:space="preserve">an </w:t>
      </w:r>
      <w:r w:rsidR="00A21291">
        <w:t xml:space="preserve">increase in </w:t>
      </w:r>
      <w:r w:rsidR="005A2EEA">
        <w:t xml:space="preserve">the </w:t>
      </w:r>
      <w:r w:rsidR="00A21291">
        <w:t xml:space="preserve">bank account and </w:t>
      </w:r>
      <w:r w:rsidR="005A2EEA">
        <w:t xml:space="preserve">a </w:t>
      </w:r>
      <w:r w:rsidR="00A21291">
        <w:t xml:space="preserve">reduction in cash </w:t>
      </w:r>
      <w:r w:rsidR="005A2EEA">
        <w:t>accounts</w:t>
      </w:r>
      <w:r w:rsidR="00A21291">
        <w:t xml:space="preserve">. The change happened </w:t>
      </w:r>
      <w:r w:rsidR="005A2EEA">
        <w:t xml:space="preserve">onthe </w:t>
      </w:r>
      <w:r w:rsidR="00A21291">
        <w:t xml:space="preserve">asset side only but the equal and opposite impacts from </w:t>
      </w:r>
      <w:r w:rsidR="00F7033A">
        <w:t xml:space="preserve">two </w:t>
      </w:r>
      <w:r w:rsidR="005A2EEA">
        <w:t>accounts</w:t>
      </w:r>
      <w:r w:rsidR="00F7033A">
        <w:t xml:space="preserve"> made the balance in total assets.</w:t>
      </w:r>
    </w:p>
    <w:p w:rsidR="00202155" w:rsidRDefault="00202155" w:rsidP="00202155"/>
    <w:p w:rsidR="00F7033A" w:rsidRDefault="00F7033A" w:rsidP="00202155">
      <w:pPr>
        <w:sectPr w:rsidR="00F7033A" w:rsidSect="00A07FF0">
          <w:pgSz w:w="11907" w:h="16839" w:code="9"/>
          <w:pgMar w:top="1440" w:right="1440" w:bottom="1440" w:left="1440" w:header="720" w:footer="720" w:gutter="0"/>
          <w:cols w:space="720"/>
          <w:docGrid w:linePitch="360"/>
        </w:sectPr>
      </w:pPr>
    </w:p>
    <w:p w:rsidR="00F7033A" w:rsidRDefault="00F7033A" w:rsidP="00A71CB3">
      <w:pPr>
        <w:pStyle w:val="Heading1"/>
        <w:jc w:val="center"/>
      </w:pPr>
      <w:bookmarkStart w:id="2" w:name="_Toc110756862"/>
      <w:r>
        <w:lastRenderedPageBreak/>
        <w:t>QUESTION 2(a) – Calculation of Ratios for Sweets Plc</w:t>
      </w:r>
      <w:bookmarkEnd w:id="2"/>
    </w:p>
    <w:tbl>
      <w:tblPr>
        <w:tblW w:w="13442" w:type="dxa"/>
        <w:tblLook w:val="04A0"/>
      </w:tblPr>
      <w:tblGrid>
        <w:gridCol w:w="10747"/>
        <w:gridCol w:w="1320"/>
        <w:gridCol w:w="1375"/>
      </w:tblGrid>
      <w:tr w:rsidR="005A2EEA" w:rsidRPr="005A2EEA" w:rsidTr="005A2EEA">
        <w:trPr>
          <w:trHeight w:val="309"/>
        </w:trPr>
        <w:tc>
          <w:tcPr>
            <w:tcW w:w="1074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c>
          <w:tcPr>
            <w:tcW w:w="1320" w:type="dxa"/>
            <w:tcBorders>
              <w:top w:val="single" w:sz="4" w:space="0" w:color="auto"/>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b/>
                <w:bCs/>
                <w:color w:val="000000"/>
                <w:sz w:val="32"/>
                <w:szCs w:val="32"/>
                <w:lang w:val="en-US" w:eastAsia="en-US"/>
              </w:rPr>
            </w:pPr>
            <w:r w:rsidRPr="005A2EEA">
              <w:rPr>
                <w:rFonts w:eastAsia="Times New Roman" w:cs="Times New Roman"/>
                <w:b/>
                <w:bCs/>
                <w:color w:val="000000"/>
                <w:sz w:val="32"/>
                <w:szCs w:val="32"/>
                <w:lang w:val="en-US" w:eastAsia="en-US"/>
              </w:rPr>
              <w:t>2021</w:t>
            </w:r>
          </w:p>
        </w:tc>
        <w:tc>
          <w:tcPr>
            <w:tcW w:w="1375" w:type="dxa"/>
            <w:tcBorders>
              <w:top w:val="single" w:sz="4" w:space="0" w:color="auto"/>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b/>
                <w:bCs/>
                <w:color w:val="000000"/>
                <w:sz w:val="32"/>
                <w:szCs w:val="32"/>
                <w:lang w:val="en-US" w:eastAsia="en-US"/>
              </w:rPr>
            </w:pPr>
            <w:r w:rsidRPr="005A2EEA">
              <w:rPr>
                <w:rFonts w:eastAsia="Times New Roman" w:cs="Times New Roman"/>
                <w:b/>
                <w:bCs/>
                <w:color w:val="000000"/>
                <w:sz w:val="32"/>
                <w:szCs w:val="32"/>
                <w:lang w:val="en-US" w:eastAsia="en-US"/>
              </w:rPr>
              <w:t>2020</w:t>
            </w:r>
          </w:p>
        </w:tc>
      </w:tr>
      <w:tr w:rsidR="005A2EEA" w:rsidRPr="005A2EEA" w:rsidTr="005A2EEA">
        <w:trPr>
          <w:trHeight w:val="338"/>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Earnings before interest and taxes</w:t>
            </w:r>
          </w:p>
        </w:tc>
        <w:tc>
          <w:tcPr>
            <w:tcW w:w="1320" w:type="dxa"/>
            <w:tcBorders>
              <w:top w:val="nil"/>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805</w:t>
            </w:r>
          </w:p>
        </w:tc>
        <w:tc>
          <w:tcPr>
            <w:tcW w:w="1375" w:type="dxa"/>
            <w:tcBorders>
              <w:top w:val="nil"/>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699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Total assets</w:t>
            </w:r>
          </w:p>
        </w:tc>
        <w:tc>
          <w:tcPr>
            <w:tcW w:w="1320" w:type="dxa"/>
            <w:tcBorders>
              <w:top w:val="nil"/>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9,736</w:t>
            </w:r>
          </w:p>
        </w:tc>
        <w:tc>
          <w:tcPr>
            <w:tcW w:w="1375" w:type="dxa"/>
            <w:tcBorders>
              <w:top w:val="nil"/>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10,087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Current Liabilities</w:t>
            </w:r>
          </w:p>
        </w:tc>
        <w:tc>
          <w:tcPr>
            <w:tcW w:w="1320" w:type="dxa"/>
            <w:tcBorders>
              <w:top w:val="nil"/>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2,511</w:t>
            </w:r>
          </w:p>
        </w:tc>
        <w:tc>
          <w:tcPr>
            <w:tcW w:w="1375" w:type="dxa"/>
            <w:tcBorders>
              <w:top w:val="nil"/>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3,048</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Capital employed = (Total assets – Current liabilities)</w:t>
            </w:r>
          </w:p>
        </w:tc>
        <w:tc>
          <w:tcPr>
            <w:tcW w:w="1320" w:type="dxa"/>
            <w:tcBorders>
              <w:top w:val="nil"/>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7,225</w:t>
            </w:r>
          </w:p>
        </w:tc>
        <w:tc>
          <w:tcPr>
            <w:tcW w:w="1375" w:type="dxa"/>
            <w:tcBorders>
              <w:top w:val="nil"/>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7,039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 ROCE = (Earnings before interest and tax/ Capital employed)</w:t>
            </w:r>
          </w:p>
        </w:tc>
        <w:tc>
          <w:tcPr>
            <w:tcW w:w="1320" w:type="dxa"/>
            <w:tcBorders>
              <w:top w:val="nil"/>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11.14%</w:t>
            </w:r>
          </w:p>
        </w:tc>
        <w:tc>
          <w:tcPr>
            <w:tcW w:w="1375" w:type="dxa"/>
            <w:tcBorders>
              <w:top w:val="nil"/>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9.93%</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Net income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431</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366</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Shareholder’s Equity</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3,088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2,912</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2. ROE = (Net income/ Shareholder's Equity)</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13.96%</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12.57%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Net income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431</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366</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 xml:space="preserve">Ordinary share capital </w:t>
            </w:r>
            <w:r w:rsidR="009230BF">
              <w:rPr>
                <w:rFonts w:eastAsia="Times New Roman" w:cs="Times New Roman"/>
                <w:color w:val="000000"/>
                <w:szCs w:val="24"/>
                <w:lang w:val="en-US" w:eastAsia="en-US"/>
              </w:rPr>
              <w:t xml:space="preserve">in the </w:t>
            </w:r>
            <w:r w:rsidRPr="005A2EEA">
              <w:rPr>
                <w:rFonts w:eastAsia="Times New Roman" w:cs="Times New Roman"/>
                <w:color w:val="000000"/>
                <w:szCs w:val="24"/>
                <w:lang w:val="en-US" w:eastAsia="en-US"/>
              </w:rPr>
              <w:t xml:space="preserve"> amount</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300</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300</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Price per share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0.5</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0.5</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Number of shares outstanding = (Ordinary share capital in amount/ Price per share)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600</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600</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3. Earnings per share = [(Net income - Preferred dividends)/ Weighted average shares outstanding]</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0.72</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0.61</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Net profit for the year</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431</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366</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Revenue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6,738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6,441</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4. Net profit margin = (Net profit for the accounting year/ Sales revenue)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6.40%</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5.68%</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Revenue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6,738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6,441</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Total assets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9,736</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10,087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Average total assets = [(Current total assets + Total asset of previous year)/ 2]</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9,912</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10,087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5. Asset turnover = (Revenue/ Average total assets)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0.68 times</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0.64 times</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lastRenderedPageBreak/>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b/>
                <w:bCs/>
                <w:color w:val="000000"/>
                <w:sz w:val="32"/>
                <w:szCs w:val="32"/>
                <w:lang w:val="en-US" w:eastAsia="en-US"/>
              </w:rPr>
            </w:pPr>
            <w:r w:rsidRPr="005A2EEA">
              <w:rPr>
                <w:rFonts w:eastAsia="Times New Roman" w:cs="Times New Roman"/>
                <w:b/>
                <w:bCs/>
                <w:color w:val="000000"/>
                <w:sz w:val="32"/>
                <w:szCs w:val="32"/>
                <w:lang w:val="en-US" w:eastAsia="en-US"/>
              </w:rPr>
              <w:t> 2021</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b/>
                <w:bCs/>
                <w:color w:val="000000"/>
                <w:sz w:val="32"/>
                <w:szCs w:val="32"/>
                <w:lang w:val="en-US" w:eastAsia="en-US"/>
              </w:rPr>
            </w:pPr>
            <w:r w:rsidRPr="005A2EEA">
              <w:rPr>
                <w:rFonts w:eastAsia="Times New Roman" w:cs="Times New Roman"/>
                <w:b/>
                <w:bCs/>
                <w:color w:val="000000"/>
                <w:sz w:val="32"/>
                <w:szCs w:val="32"/>
                <w:lang w:val="en-US" w:eastAsia="en-US"/>
              </w:rPr>
              <w:t>2020 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Inventory</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708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659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Average inventory = {(Beginning inventory + Closing Inventory)/ 2}</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684</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659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Cost of sales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3,235</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3,096</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6. Stock holding days = (Average inventory/ Cost of sales)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77 days</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78 days</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Accounts receivable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1,249</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1,287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Average accounts receivable = {(Beginning accounts receivable + Closing accounts receivable)/ 2}</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1,268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1,287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Revenue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6,738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6,441</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7. Debtors</w:t>
            </w:r>
            <w:r>
              <w:rPr>
                <w:rFonts w:eastAsia="Times New Roman" w:cs="Times New Roman"/>
                <w:b/>
                <w:bCs/>
                <w:color w:val="000000"/>
                <w:szCs w:val="24"/>
                <w:lang w:val="en-US" w:eastAsia="en-US"/>
              </w:rPr>
              <w:t>’</w:t>
            </w:r>
            <w:r w:rsidRPr="005A2EEA">
              <w:rPr>
                <w:rFonts w:eastAsia="Times New Roman" w:cs="Times New Roman"/>
                <w:b/>
                <w:bCs/>
                <w:color w:val="000000"/>
                <w:szCs w:val="24"/>
                <w:lang w:val="en-US" w:eastAsia="en-US"/>
              </w:rPr>
              <w:t xml:space="preserve"> collection period = (Average accounts receivable/ Revenue)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69 days</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73 days</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Current assets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2,303</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2,355</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Current liabilities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2,511</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3,046</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8. Current ratio = (Current Assets/ Current liabilities)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0.91 times</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0.77 times</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Total debt</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4,137</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4,129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Total equity</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3,088</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2,912</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Total assets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9,736</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10,087</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lef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9. Debt-to-equity ratio = (Total debt/ Total equity)</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1.34</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1.42</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lef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9. Debt ratio = (Total debt/ total assets)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0.42</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0.41</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lef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9. Equity ratio = (Total equity/ total assets)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0.32</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0.29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20" w:type="dxa"/>
            <w:tcBorders>
              <w:top w:val="nil"/>
              <w:left w:val="nil"/>
              <w:bottom w:val="single" w:sz="4" w:space="0" w:color="auto"/>
              <w:right w:val="single" w:sz="4" w:space="0" w:color="auto"/>
            </w:tcBorders>
            <w:shd w:val="clear" w:color="000000" w:fill="B4C6E7"/>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c>
          <w:tcPr>
            <w:tcW w:w="1375" w:type="dxa"/>
            <w:tcBorders>
              <w:top w:val="nil"/>
              <w:left w:val="nil"/>
              <w:bottom w:val="single" w:sz="4" w:space="0" w:color="auto"/>
              <w:right w:val="single" w:sz="4" w:space="0" w:color="auto"/>
            </w:tcBorders>
            <w:shd w:val="clear" w:color="auto" w:fill="auto"/>
            <w:noWrap/>
            <w:vAlign w:val="bottom"/>
            <w:hideMark/>
          </w:tcPr>
          <w:p w:rsidR="005A2EEA" w:rsidRPr="005A2EEA" w:rsidRDefault="005A2EEA" w:rsidP="005A2EEA">
            <w:pPr>
              <w:spacing w:after="0" w:line="240" w:lineRule="auto"/>
              <w:jc w:val="left"/>
              <w:rPr>
                <w:rFonts w:eastAsia="Times New Roman" w:cs="Times New Roman"/>
                <w:color w:val="000000"/>
                <w:szCs w:val="24"/>
                <w:lang w:val="en-US" w:eastAsia="en-US"/>
              </w:rPr>
            </w:pPr>
            <w:r w:rsidRPr="005A2EEA">
              <w:rPr>
                <w:rFonts w:eastAsia="Times New Roman" w:cs="Times New Roman"/>
                <w:color w:val="000000"/>
                <w:szCs w:val="24"/>
                <w:lang w:val="en-US" w:eastAsia="en-US"/>
              </w:rPr>
              <w:t> </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Earnings before interest and taxes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805</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699</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color w:val="000000"/>
                <w:szCs w:val="24"/>
                <w:lang w:val="en-US" w:eastAsia="en-US"/>
              </w:rPr>
            </w:pPr>
            <w:r w:rsidRPr="005A2EEA">
              <w:rPr>
                <w:rFonts w:eastAsia="Times New Roman" w:cs="Times New Roman"/>
                <w:color w:val="000000"/>
                <w:szCs w:val="24"/>
                <w:lang w:val="en-US" w:eastAsia="en-US"/>
              </w:rPr>
              <w:t>Interest expense</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226</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color w:val="000000"/>
                <w:szCs w:val="24"/>
                <w:lang w:val="en-US" w:eastAsia="en-US"/>
              </w:rPr>
            </w:pPr>
            <w:r w:rsidRPr="005A2EEA">
              <w:rPr>
                <w:rFonts w:eastAsia="Times New Roman" w:cs="Times New Roman"/>
                <w:color w:val="000000"/>
                <w:szCs w:val="24"/>
                <w:lang w:val="en-US" w:eastAsia="en-US"/>
              </w:rPr>
              <w:t>181</w:t>
            </w:r>
          </w:p>
        </w:tc>
      </w:tr>
      <w:tr w:rsidR="005A2EEA" w:rsidRPr="005A2EEA" w:rsidTr="005A2EEA">
        <w:trPr>
          <w:trHeight w:val="309"/>
        </w:trPr>
        <w:tc>
          <w:tcPr>
            <w:tcW w:w="10747" w:type="dxa"/>
            <w:tcBorders>
              <w:top w:val="nil"/>
              <w:left w:val="single" w:sz="4" w:space="0" w:color="auto"/>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10. Interest cover = (Earnings before interest and taxes/ Interest expenses)</w:t>
            </w:r>
          </w:p>
        </w:tc>
        <w:tc>
          <w:tcPr>
            <w:tcW w:w="1320" w:type="dxa"/>
            <w:tcBorders>
              <w:top w:val="nil"/>
              <w:left w:val="nil"/>
              <w:bottom w:val="single" w:sz="4" w:space="0" w:color="auto"/>
              <w:right w:val="single" w:sz="4" w:space="0" w:color="auto"/>
            </w:tcBorders>
            <w:shd w:val="clear" w:color="000000" w:fill="B4C6E7"/>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3.56 times</w:t>
            </w:r>
          </w:p>
        </w:tc>
        <w:tc>
          <w:tcPr>
            <w:tcW w:w="1375" w:type="dxa"/>
            <w:tcBorders>
              <w:top w:val="nil"/>
              <w:left w:val="nil"/>
              <w:bottom w:val="single" w:sz="4" w:space="0" w:color="auto"/>
              <w:right w:val="single" w:sz="4" w:space="0" w:color="auto"/>
            </w:tcBorders>
            <w:shd w:val="clear" w:color="auto" w:fill="auto"/>
            <w:vAlign w:val="center"/>
            <w:hideMark/>
          </w:tcPr>
          <w:p w:rsidR="005A2EEA" w:rsidRPr="005A2EEA" w:rsidRDefault="005A2EEA" w:rsidP="005A2EEA">
            <w:pPr>
              <w:spacing w:after="0" w:line="240" w:lineRule="auto"/>
              <w:jc w:val="right"/>
              <w:rPr>
                <w:rFonts w:eastAsia="Times New Roman" w:cs="Times New Roman"/>
                <w:b/>
                <w:bCs/>
                <w:color w:val="000000"/>
                <w:szCs w:val="24"/>
                <w:lang w:val="en-US" w:eastAsia="en-US"/>
              </w:rPr>
            </w:pPr>
            <w:r w:rsidRPr="005A2EEA">
              <w:rPr>
                <w:rFonts w:eastAsia="Times New Roman" w:cs="Times New Roman"/>
                <w:b/>
                <w:bCs/>
                <w:color w:val="000000"/>
                <w:szCs w:val="24"/>
                <w:lang w:val="en-US" w:eastAsia="en-US"/>
              </w:rPr>
              <w:t>3.86 times</w:t>
            </w:r>
          </w:p>
        </w:tc>
      </w:tr>
    </w:tbl>
    <w:p w:rsidR="005A2EEA" w:rsidRDefault="005A2EEA" w:rsidP="00F7033A">
      <w:pPr>
        <w:sectPr w:rsidR="005A2EEA" w:rsidSect="005A2EEA">
          <w:pgSz w:w="16839" w:h="11907" w:orient="landscape" w:code="9"/>
          <w:pgMar w:top="1440" w:right="1440" w:bottom="1440" w:left="1440" w:header="720" w:footer="720" w:gutter="0"/>
          <w:cols w:space="720"/>
          <w:docGrid w:linePitch="360"/>
        </w:sectPr>
      </w:pPr>
    </w:p>
    <w:p w:rsidR="00F7033A" w:rsidRDefault="005A2EEA" w:rsidP="00A71CB3">
      <w:pPr>
        <w:pStyle w:val="Heading1"/>
        <w:jc w:val="center"/>
      </w:pPr>
      <w:bookmarkStart w:id="3" w:name="_Toc110756863"/>
      <w:r>
        <w:lastRenderedPageBreak/>
        <w:t>QUESTION 2(b) – Explanation of Financial Performance and Financial Position of Sweets Plc</w:t>
      </w:r>
      <w:bookmarkEnd w:id="3"/>
    </w:p>
    <w:p w:rsidR="001A31F4" w:rsidRDefault="00175D40" w:rsidP="001A31F4">
      <w:r>
        <w:t xml:space="preserve">Sweets Plc managed to arrange for growth while the world along with </w:t>
      </w:r>
      <w:r w:rsidR="009230BF">
        <w:t xml:space="preserve">the </w:t>
      </w:r>
      <w:r>
        <w:t xml:space="preserve">UK is trying to practice normal business activities. Getting COVID-stricken, the year 2020 experienced fewer sales resulting in </w:t>
      </w:r>
      <w:r w:rsidR="00900B27">
        <w:t xml:space="preserve">a </w:t>
      </w:r>
      <w:r>
        <w:t xml:space="preserve">decline </w:t>
      </w:r>
      <w:r w:rsidR="009230BF">
        <w:t>in</w:t>
      </w:r>
      <w:r>
        <w:t xml:space="preserve"> profit margin. However, in the immediate next year, Sweets Plc experienced absolute growth in comparison </w:t>
      </w:r>
      <w:r w:rsidR="00900B27">
        <w:t>to</w:t>
      </w:r>
      <w:r>
        <w:t xml:space="preserve"> capital, asset or equity investment.</w:t>
      </w:r>
    </w:p>
    <w:p w:rsidR="00175D40" w:rsidRDefault="00C21854" w:rsidP="001A31F4">
      <w:r>
        <w:t xml:space="preserve">Beginning with </w:t>
      </w:r>
      <w:r w:rsidR="00900B27">
        <w:t xml:space="preserve">the </w:t>
      </w:r>
      <w:r>
        <w:t xml:space="preserve">financial performance of Sweets Plc, the firm made </w:t>
      </w:r>
      <w:r w:rsidR="00900B27">
        <w:t xml:space="preserve">a </w:t>
      </w:r>
      <w:r>
        <w:t xml:space="preserve">12.57% return on equity investment in 2020 which enjoyed a growth of approximately 2% In 2021. </w:t>
      </w:r>
      <w:r w:rsidR="00900B27">
        <w:t>A similar</w:t>
      </w:r>
      <w:r>
        <w:t xml:space="preserve"> growth rate from 2020 to 2021 is reported in </w:t>
      </w:r>
      <w:r w:rsidR="00900B27">
        <w:t xml:space="preserve">the </w:t>
      </w:r>
      <w:r>
        <w:t xml:space="preserve">case of return calculation from entire capital employment as the firm had only 9.93% return on invested capital which grew by 2% in 2021. This matrix is better than only </w:t>
      </w:r>
      <w:r w:rsidR="00900B27">
        <w:t>equity-based</w:t>
      </w:r>
      <w:r>
        <w:t xml:space="preserve"> return calculation since a firm may have investments from </w:t>
      </w:r>
      <w:r w:rsidR="00900B27">
        <w:t xml:space="preserve">the </w:t>
      </w:r>
      <w:r>
        <w:t xml:space="preserve">loan, preferred </w:t>
      </w:r>
      <w:r w:rsidR="00900B27">
        <w:t>shares</w:t>
      </w:r>
      <w:r>
        <w:t xml:space="preserve"> and multiple organisational funds</w:t>
      </w:r>
      <w:r w:rsidR="00E305B6">
        <w:t xml:space="preserve"> (Weygandt et al., 2019)</w:t>
      </w:r>
      <w:r>
        <w:t xml:space="preserve">. </w:t>
      </w:r>
      <w:r w:rsidR="00900B27">
        <w:t>Having</w:t>
      </w:r>
      <w:r>
        <w:t xml:space="preserve"> the idea of </w:t>
      </w:r>
      <w:r w:rsidR="00900B27">
        <w:t xml:space="preserve">the </w:t>
      </w:r>
      <w:r>
        <w:t xml:space="preserve">money-making capability of </w:t>
      </w:r>
      <w:r w:rsidR="00900B27">
        <w:t xml:space="preserve">the </w:t>
      </w:r>
      <w:r>
        <w:t xml:space="preserve">entire investment is considered </w:t>
      </w:r>
      <w:r w:rsidR="00900B27">
        <w:t>a</w:t>
      </w:r>
      <w:r>
        <w:t xml:space="preserve"> best practice.</w:t>
      </w:r>
    </w:p>
    <w:p w:rsidR="00917D4B" w:rsidRDefault="00917D4B" w:rsidP="001A31F4">
      <w:pPr>
        <w:rPr>
          <w:rFonts w:eastAsia="Times New Roman" w:cs="Times New Roman"/>
          <w:color w:val="000000"/>
          <w:szCs w:val="24"/>
          <w:lang w:val="en-US" w:eastAsia="en-US"/>
        </w:rPr>
      </w:pPr>
      <w:r>
        <w:t xml:space="preserve">Although the aspects of asset comparison </w:t>
      </w:r>
      <w:r w:rsidR="00900B27">
        <w:t>show</w:t>
      </w:r>
      <w:r>
        <w:t xml:space="preserve"> a 2% growth in profit-making</w:t>
      </w:r>
      <w:r w:rsidR="00774A0B">
        <w:t xml:space="preserve">, revenue </w:t>
      </w:r>
      <w:r w:rsidR="00900B27">
        <w:t>comparisonshows</w:t>
      </w:r>
      <w:r w:rsidR="00774A0B">
        <w:t xml:space="preserve"> a different picture with only </w:t>
      </w:r>
      <w:r w:rsidR="00900B27">
        <w:t xml:space="preserve">a </w:t>
      </w:r>
      <w:r w:rsidR="00774A0B">
        <w:t xml:space="preserve">1% increase in profit growth rate making the 2021 net profit margin 6.40%. It </w:t>
      </w:r>
      <w:r w:rsidR="00900B27">
        <w:t xml:space="preserve">revealsthe </w:t>
      </w:r>
      <w:r w:rsidR="00774A0B">
        <w:t xml:space="preserve">operational inefficiency of Sweets Plc as the profit was low </w:t>
      </w:r>
      <w:r w:rsidR="00FE0E54">
        <w:t xml:space="preserve">relatively in 2020. More clear evidence is provided by the administrative expenses which </w:t>
      </w:r>
      <w:r w:rsidR="00900B27">
        <w:t>were</w:t>
      </w:r>
      <w:r w:rsidR="00FE0E54" w:rsidRPr="00223D91">
        <w:rPr>
          <w:rFonts w:eastAsia="Times New Roman" w:cs="Times New Roman"/>
          <w:color w:val="000000"/>
          <w:szCs w:val="24"/>
          <w:lang w:val="en-US" w:eastAsia="en-US"/>
        </w:rPr>
        <w:t>£</w:t>
      </w:r>
      <w:r w:rsidR="00FE0E54">
        <w:rPr>
          <w:rFonts w:eastAsia="Times New Roman" w:cs="Times New Roman"/>
          <w:color w:val="000000"/>
          <w:szCs w:val="24"/>
          <w:lang w:val="en-US" w:eastAsia="en-US"/>
        </w:rPr>
        <w:t xml:space="preserve">950 in 2020 with a smaller revenue generation. Currently, Sweets </w:t>
      </w:r>
      <w:r w:rsidR="009230BF">
        <w:rPr>
          <w:rFonts w:eastAsia="Times New Roman" w:cs="Times New Roman"/>
          <w:color w:val="000000"/>
          <w:szCs w:val="24"/>
          <w:lang w:val="en-US" w:eastAsia="en-US"/>
        </w:rPr>
        <w:t>Plc</w:t>
      </w:r>
      <w:r w:rsidR="00FE0E54">
        <w:rPr>
          <w:rFonts w:eastAsia="Times New Roman" w:cs="Times New Roman"/>
          <w:color w:val="000000"/>
          <w:szCs w:val="24"/>
          <w:lang w:val="en-US" w:eastAsia="en-US"/>
        </w:rPr>
        <w:t xml:space="preserve"> attained efficiency in this term which enabled to increase </w:t>
      </w:r>
      <w:r w:rsidR="00900B27">
        <w:rPr>
          <w:rFonts w:eastAsia="Times New Roman" w:cs="Times New Roman"/>
          <w:color w:val="000000"/>
          <w:szCs w:val="24"/>
          <w:lang w:val="en-US" w:eastAsia="en-US"/>
        </w:rPr>
        <w:t xml:space="preserve">in </w:t>
      </w:r>
      <w:r w:rsidR="00FE0E54">
        <w:rPr>
          <w:rFonts w:eastAsia="Times New Roman" w:cs="Times New Roman"/>
          <w:color w:val="000000"/>
          <w:szCs w:val="24"/>
          <w:lang w:val="en-US" w:eastAsia="en-US"/>
        </w:rPr>
        <w:t xml:space="preserve">the gap of return generation with few sales revenue </w:t>
      </w:r>
      <w:r w:rsidR="00900B27">
        <w:rPr>
          <w:rFonts w:eastAsia="Times New Roman" w:cs="Times New Roman"/>
          <w:color w:val="000000"/>
          <w:szCs w:val="24"/>
          <w:lang w:val="en-US" w:eastAsia="en-US"/>
        </w:rPr>
        <w:t>distances</w:t>
      </w:r>
      <w:r w:rsidR="00FE0E54">
        <w:rPr>
          <w:rFonts w:eastAsia="Times New Roman" w:cs="Times New Roman"/>
          <w:color w:val="000000"/>
          <w:szCs w:val="24"/>
          <w:lang w:val="en-US" w:eastAsia="en-US"/>
        </w:rPr>
        <w:t>.</w:t>
      </w:r>
      <w:r w:rsidR="0055055C">
        <w:rPr>
          <w:rFonts w:eastAsia="Times New Roman" w:cs="Times New Roman"/>
          <w:color w:val="000000"/>
          <w:szCs w:val="24"/>
          <w:lang w:val="en-US" w:eastAsia="en-US"/>
        </w:rPr>
        <w:t xml:space="preserve"> Again, the firm has sufficient earnings before interest and taxes to cover interest expenditures, although the multiple is reduced by 30 basis points to 3.56 times. This </w:t>
      </w:r>
      <w:r w:rsidR="009230BF">
        <w:rPr>
          <w:rFonts w:eastAsia="Times New Roman" w:cs="Times New Roman"/>
          <w:color w:val="000000"/>
          <w:szCs w:val="24"/>
          <w:lang w:val="en-US" w:eastAsia="en-US"/>
        </w:rPr>
        <w:t>metric</w:t>
      </w:r>
      <w:r w:rsidR="0055055C">
        <w:rPr>
          <w:rFonts w:eastAsia="Times New Roman" w:cs="Times New Roman"/>
          <w:color w:val="000000"/>
          <w:szCs w:val="24"/>
          <w:lang w:val="en-US" w:eastAsia="en-US"/>
        </w:rPr>
        <w:t xml:space="preserve"> is mostly calculated to check </w:t>
      </w:r>
      <w:r w:rsidR="009230BF">
        <w:rPr>
          <w:rFonts w:eastAsia="Times New Roman" w:cs="Times New Roman"/>
          <w:color w:val="000000"/>
          <w:szCs w:val="24"/>
          <w:lang w:val="en-US" w:eastAsia="en-US"/>
        </w:rPr>
        <w:t xml:space="preserve">the </w:t>
      </w:r>
      <w:r w:rsidR="0055055C">
        <w:rPr>
          <w:rFonts w:eastAsia="Times New Roman" w:cs="Times New Roman"/>
          <w:color w:val="000000"/>
          <w:szCs w:val="24"/>
          <w:lang w:val="en-US" w:eastAsia="en-US"/>
        </w:rPr>
        <w:t xml:space="preserve">creditworthiness of </w:t>
      </w:r>
      <w:r w:rsidR="009230BF">
        <w:rPr>
          <w:rFonts w:eastAsia="Times New Roman" w:cs="Times New Roman"/>
          <w:color w:val="000000"/>
          <w:szCs w:val="24"/>
          <w:lang w:val="en-US" w:eastAsia="en-US"/>
        </w:rPr>
        <w:t xml:space="preserve">a </w:t>
      </w:r>
      <w:r w:rsidR="0055055C">
        <w:rPr>
          <w:rFonts w:eastAsia="Times New Roman" w:cs="Times New Roman"/>
          <w:color w:val="000000"/>
          <w:szCs w:val="24"/>
          <w:lang w:val="en-US" w:eastAsia="en-US"/>
        </w:rPr>
        <w:t>firm especially before taking and loan</w:t>
      </w:r>
      <w:r w:rsidR="00E305B6">
        <w:rPr>
          <w:rFonts w:eastAsia="Times New Roman" w:cs="Times New Roman"/>
          <w:color w:val="000000"/>
          <w:szCs w:val="24"/>
          <w:lang w:val="en-US" w:eastAsia="en-US"/>
        </w:rPr>
        <w:t xml:space="preserve"> (Delen et al., 2013)</w:t>
      </w:r>
      <w:r w:rsidR="0055055C">
        <w:rPr>
          <w:rFonts w:eastAsia="Times New Roman" w:cs="Times New Roman"/>
          <w:color w:val="000000"/>
          <w:szCs w:val="24"/>
          <w:lang w:val="en-US" w:eastAsia="en-US"/>
        </w:rPr>
        <w:t xml:space="preserve">. It gives </w:t>
      </w:r>
      <w:r w:rsidR="009230BF">
        <w:rPr>
          <w:rFonts w:eastAsia="Times New Roman" w:cs="Times New Roman"/>
          <w:color w:val="000000"/>
          <w:szCs w:val="24"/>
          <w:lang w:val="en-US" w:eastAsia="en-US"/>
        </w:rPr>
        <w:t xml:space="preserve">lendersa </w:t>
      </w:r>
      <w:r w:rsidR="0055055C">
        <w:rPr>
          <w:rFonts w:eastAsia="Times New Roman" w:cs="Times New Roman"/>
          <w:color w:val="000000"/>
          <w:szCs w:val="24"/>
          <w:lang w:val="en-US" w:eastAsia="en-US"/>
        </w:rPr>
        <w:t xml:space="preserve">clear idea </w:t>
      </w:r>
      <w:r w:rsidR="009230BF">
        <w:rPr>
          <w:rFonts w:eastAsia="Times New Roman" w:cs="Times New Roman"/>
          <w:color w:val="000000"/>
          <w:szCs w:val="24"/>
          <w:lang w:val="en-US" w:eastAsia="en-US"/>
        </w:rPr>
        <w:t>of</w:t>
      </w:r>
      <w:r w:rsidR="0055055C">
        <w:rPr>
          <w:rFonts w:eastAsia="Times New Roman" w:cs="Times New Roman"/>
          <w:color w:val="000000"/>
          <w:szCs w:val="24"/>
          <w:lang w:val="en-US" w:eastAsia="en-US"/>
        </w:rPr>
        <w:t xml:space="preserve"> whether they should progress with the borrowing firm and so volatile multiple is not preferred here.</w:t>
      </w:r>
    </w:p>
    <w:p w:rsidR="00FE0E54" w:rsidRDefault="00FE0E54" w:rsidP="001A31F4">
      <w:pPr>
        <w:rPr>
          <w:rFonts w:eastAsia="Times New Roman" w:cs="Times New Roman"/>
          <w:color w:val="000000"/>
          <w:szCs w:val="24"/>
          <w:lang w:val="en-US" w:eastAsia="en-US"/>
        </w:rPr>
      </w:pPr>
      <w:r>
        <w:rPr>
          <w:rFonts w:eastAsia="Times New Roman" w:cs="Times New Roman"/>
          <w:color w:val="000000"/>
          <w:szCs w:val="24"/>
          <w:lang w:val="en-US" w:eastAsia="en-US"/>
        </w:rPr>
        <w:t xml:space="preserve">All of the successful profit </w:t>
      </w:r>
      <w:r w:rsidR="00900B27">
        <w:rPr>
          <w:rFonts w:eastAsia="Times New Roman" w:cs="Times New Roman"/>
          <w:color w:val="000000"/>
          <w:szCs w:val="24"/>
          <w:lang w:val="en-US" w:eastAsia="en-US"/>
        </w:rPr>
        <w:t>generations</w:t>
      </w:r>
      <w:r>
        <w:rPr>
          <w:rFonts w:eastAsia="Times New Roman" w:cs="Times New Roman"/>
          <w:color w:val="000000"/>
          <w:szCs w:val="24"/>
          <w:lang w:val="en-US" w:eastAsia="en-US"/>
        </w:rPr>
        <w:t xml:space="preserve"> resulted in ultimate wealth maximization</w:t>
      </w:r>
      <w:r w:rsidR="00900B27">
        <w:rPr>
          <w:rFonts w:eastAsia="Times New Roman" w:cs="Times New Roman"/>
          <w:color w:val="000000"/>
          <w:szCs w:val="24"/>
          <w:lang w:val="en-US" w:eastAsia="en-US"/>
        </w:rPr>
        <w:t xml:space="preserve"> for the firm through increasing earnings per share and enhancement of share price. Earnings per share </w:t>
      </w:r>
      <w:r w:rsidR="009230BF">
        <w:rPr>
          <w:rFonts w:eastAsia="Times New Roman" w:cs="Times New Roman"/>
          <w:color w:val="000000"/>
          <w:szCs w:val="24"/>
          <w:lang w:val="en-US" w:eastAsia="en-US"/>
        </w:rPr>
        <w:t>are</w:t>
      </w:r>
      <w:r w:rsidR="00900B27">
        <w:rPr>
          <w:rFonts w:eastAsia="Times New Roman" w:cs="Times New Roman"/>
          <w:color w:val="000000"/>
          <w:szCs w:val="24"/>
          <w:lang w:val="en-US" w:eastAsia="en-US"/>
        </w:rPr>
        <w:t xml:space="preserve"> the amount of profit which can be distributed among the shareholders if the firm is closed down and so preferred stock returns are excluded before making thedistribution of earnings. Finally, the entire </w:t>
      </w:r>
      <w:r w:rsidR="00F638BD">
        <w:rPr>
          <w:rFonts w:eastAsia="Times New Roman" w:cs="Times New Roman"/>
          <w:color w:val="000000"/>
          <w:szCs w:val="24"/>
          <w:lang w:val="en-US" w:eastAsia="en-US"/>
        </w:rPr>
        <w:t>earnings</w:t>
      </w:r>
      <w:r w:rsidR="00900B27">
        <w:rPr>
          <w:rFonts w:eastAsia="Times New Roman" w:cs="Times New Roman"/>
          <w:color w:val="000000"/>
          <w:szCs w:val="24"/>
          <w:lang w:val="en-US" w:eastAsia="en-US"/>
        </w:rPr>
        <w:t xml:space="preserve"> cannot be distributed among owners but a certain portion on </w:t>
      </w:r>
      <w:r w:rsidR="00F638BD">
        <w:rPr>
          <w:rFonts w:eastAsia="Times New Roman" w:cs="Times New Roman"/>
          <w:color w:val="000000"/>
          <w:szCs w:val="24"/>
          <w:lang w:val="en-US" w:eastAsia="en-US"/>
        </w:rPr>
        <w:t xml:space="preserve">a </w:t>
      </w:r>
      <w:r w:rsidR="00900B27">
        <w:rPr>
          <w:rFonts w:eastAsia="Times New Roman" w:cs="Times New Roman"/>
          <w:color w:val="000000"/>
          <w:szCs w:val="24"/>
          <w:lang w:val="en-US" w:eastAsia="en-US"/>
        </w:rPr>
        <w:t>GAAP basis is distributed</w:t>
      </w:r>
      <w:r w:rsidR="00E305B6">
        <w:rPr>
          <w:rFonts w:eastAsia="Times New Roman" w:cs="Times New Roman"/>
          <w:color w:val="000000"/>
          <w:szCs w:val="24"/>
          <w:lang w:val="en-US" w:eastAsia="en-US"/>
        </w:rPr>
        <w:t xml:space="preserve"> (Kadim et al., 2020)</w:t>
      </w:r>
      <w:r w:rsidR="00900B27">
        <w:rPr>
          <w:rFonts w:eastAsia="Times New Roman" w:cs="Times New Roman"/>
          <w:color w:val="000000"/>
          <w:szCs w:val="24"/>
          <w:lang w:val="en-US" w:eastAsia="en-US"/>
        </w:rPr>
        <w:t xml:space="preserve">. In </w:t>
      </w:r>
      <w:r w:rsidR="00F638BD">
        <w:rPr>
          <w:rFonts w:eastAsia="Times New Roman" w:cs="Times New Roman"/>
          <w:color w:val="000000"/>
          <w:szCs w:val="24"/>
          <w:lang w:val="en-US" w:eastAsia="en-US"/>
        </w:rPr>
        <w:t xml:space="preserve">the </w:t>
      </w:r>
      <w:r w:rsidR="00900B27">
        <w:rPr>
          <w:rFonts w:eastAsia="Times New Roman" w:cs="Times New Roman"/>
          <w:color w:val="000000"/>
          <w:szCs w:val="24"/>
          <w:lang w:val="en-US" w:eastAsia="en-US"/>
        </w:rPr>
        <w:t>current year</w:t>
      </w:r>
      <w:r w:rsidR="00F638BD">
        <w:rPr>
          <w:rFonts w:eastAsia="Times New Roman" w:cs="Times New Roman"/>
          <w:color w:val="000000"/>
          <w:szCs w:val="24"/>
          <w:lang w:val="en-US" w:eastAsia="en-US"/>
        </w:rPr>
        <w:t>,</w:t>
      </w:r>
      <w:r w:rsidR="00900B27">
        <w:rPr>
          <w:rFonts w:eastAsia="Times New Roman" w:cs="Times New Roman"/>
          <w:color w:val="000000"/>
          <w:szCs w:val="24"/>
          <w:lang w:val="en-US" w:eastAsia="en-US"/>
        </w:rPr>
        <w:t xml:space="preserve"> the dividend distribution </w:t>
      </w:r>
      <w:r w:rsidR="00900B27">
        <w:rPr>
          <w:rFonts w:eastAsia="Times New Roman" w:cs="Times New Roman"/>
          <w:color w:val="000000"/>
          <w:szCs w:val="24"/>
          <w:lang w:val="en-US" w:eastAsia="en-US"/>
        </w:rPr>
        <w:lastRenderedPageBreak/>
        <w:t xml:space="preserve">is </w:t>
      </w:r>
      <w:r w:rsidR="00900B27" w:rsidRPr="00223D91">
        <w:rPr>
          <w:rFonts w:eastAsia="Times New Roman" w:cs="Times New Roman"/>
          <w:color w:val="000000"/>
          <w:szCs w:val="24"/>
          <w:lang w:val="en-US" w:eastAsia="en-US"/>
        </w:rPr>
        <w:t>£</w:t>
      </w:r>
      <w:r w:rsidR="00900B27">
        <w:rPr>
          <w:rFonts w:eastAsia="Times New Roman" w:cs="Times New Roman"/>
          <w:color w:val="000000"/>
          <w:szCs w:val="24"/>
          <w:lang w:val="en-US" w:eastAsia="en-US"/>
        </w:rPr>
        <w:t xml:space="preserve">13 million higher than the distribution </w:t>
      </w:r>
      <w:r w:rsidR="00F638BD">
        <w:rPr>
          <w:rFonts w:eastAsia="Times New Roman" w:cs="Times New Roman"/>
          <w:color w:val="000000"/>
          <w:szCs w:val="24"/>
          <w:lang w:val="en-US" w:eastAsia="en-US"/>
        </w:rPr>
        <w:t>in</w:t>
      </w:r>
      <w:r w:rsidR="00900B27">
        <w:rPr>
          <w:rFonts w:eastAsia="Times New Roman" w:cs="Times New Roman"/>
          <w:color w:val="000000"/>
          <w:szCs w:val="24"/>
          <w:lang w:val="en-US" w:eastAsia="en-US"/>
        </w:rPr>
        <w:t xml:space="preserve"> 2020 which was </w:t>
      </w:r>
      <w:r w:rsidR="00900B27" w:rsidRPr="00223D91">
        <w:rPr>
          <w:rFonts w:eastAsia="Times New Roman" w:cs="Times New Roman"/>
          <w:color w:val="000000"/>
          <w:szCs w:val="24"/>
          <w:lang w:val="en-US" w:eastAsia="en-US"/>
        </w:rPr>
        <w:t>£</w:t>
      </w:r>
      <w:r w:rsidR="00900B27">
        <w:rPr>
          <w:rFonts w:eastAsia="Times New Roman" w:cs="Times New Roman"/>
          <w:color w:val="000000"/>
          <w:szCs w:val="24"/>
          <w:lang w:val="en-US" w:eastAsia="en-US"/>
        </w:rPr>
        <w:t xml:space="preserve">242 million in total. </w:t>
      </w:r>
      <w:r w:rsidR="00F638BD">
        <w:rPr>
          <w:rFonts w:eastAsia="Times New Roman" w:cs="Times New Roman"/>
          <w:color w:val="000000"/>
          <w:szCs w:val="24"/>
          <w:lang w:val="en-US" w:eastAsia="en-US"/>
        </w:rPr>
        <w:t xml:space="preserve">Additionally, </w:t>
      </w:r>
      <w:r w:rsidR="009230BF">
        <w:rPr>
          <w:rFonts w:eastAsia="Times New Roman" w:cs="Times New Roman"/>
          <w:color w:val="000000"/>
          <w:szCs w:val="24"/>
          <w:lang w:val="en-US" w:eastAsia="en-US"/>
        </w:rPr>
        <w:t xml:space="preserve">the </w:t>
      </w:r>
      <w:r w:rsidR="00F638BD">
        <w:rPr>
          <w:rFonts w:eastAsia="Times New Roman" w:cs="Times New Roman"/>
          <w:color w:val="000000"/>
          <w:szCs w:val="24"/>
          <w:lang w:val="en-US" w:eastAsia="en-US"/>
        </w:rPr>
        <w:t xml:space="preserve">average share price experienced a 28% growth in 2021 compared to </w:t>
      </w:r>
      <w:r w:rsidR="009230BF">
        <w:rPr>
          <w:rFonts w:eastAsia="Times New Roman" w:cs="Times New Roman"/>
          <w:color w:val="000000"/>
          <w:szCs w:val="24"/>
          <w:lang w:val="en-US" w:eastAsia="en-US"/>
        </w:rPr>
        <w:t xml:space="preserve">a </w:t>
      </w:r>
      <w:r w:rsidR="00F638BD" w:rsidRPr="00223D91">
        <w:rPr>
          <w:rFonts w:eastAsia="Times New Roman" w:cs="Times New Roman"/>
          <w:color w:val="000000"/>
          <w:szCs w:val="24"/>
          <w:lang w:val="en-US" w:eastAsia="en-US"/>
        </w:rPr>
        <w:t>£</w:t>
      </w:r>
      <w:r w:rsidR="00F638BD">
        <w:rPr>
          <w:rFonts w:eastAsia="Times New Roman" w:cs="Times New Roman"/>
          <w:color w:val="000000"/>
          <w:szCs w:val="24"/>
          <w:lang w:val="en-US" w:eastAsia="en-US"/>
        </w:rPr>
        <w:t xml:space="preserve">4.00 share price </w:t>
      </w:r>
      <w:r w:rsidR="009230BF">
        <w:rPr>
          <w:rFonts w:eastAsia="Times New Roman" w:cs="Times New Roman"/>
          <w:color w:val="000000"/>
          <w:szCs w:val="24"/>
          <w:lang w:val="en-US" w:eastAsia="en-US"/>
        </w:rPr>
        <w:t>in</w:t>
      </w:r>
      <w:r w:rsidR="00F638BD">
        <w:rPr>
          <w:rFonts w:eastAsia="Times New Roman" w:cs="Times New Roman"/>
          <w:color w:val="000000"/>
          <w:szCs w:val="24"/>
          <w:lang w:val="en-US" w:eastAsia="en-US"/>
        </w:rPr>
        <w:t xml:space="preserve"> 2020 </w:t>
      </w:r>
      <w:r w:rsidR="009230BF">
        <w:rPr>
          <w:rFonts w:eastAsia="Times New Roman" w:cs="Times New Roman"/>
          <w:color w:val="000000"/>
          <w:szCs w:val="24"/>
          <w:lang w:val="en-US" w:eastAsia="en-US"/>
        </w:rPr>
        <w:t xml:space="preserve">confirmingthe </w:t>
      </w:r>
      <w:r w:rsidR="00F638BD">
        <w:rPr>
          <w:rFonts w:eastAsia="Times New Roman" w:cs="Times New Roman"/>
          <w:color w:val="000000"/>
          <w:szCs w:val="24"/>
          <w:lang w:val="en-US" w:eastAsia="en-US"/>
        </w:rPr>
        <w:t xml:space="preserve">better financial performance and position of Sweets </w:t>
      </w:r>
      <w:r w:rsidR="009230BF">
        <w:rPr>
          <w:rFonts w:eastAsia="Times New Roman" w:cs="Times New Roman"/>
          <w:color w:val="000000"/>
          <w:szCs w:val="24"/>
          <w:lang w:val="en-US" w:eastAsia="en-US"/>
        </w:rPr>
        <w:t>Plc</w:t>
      </w:r>
      <w:r w:rsidR="00F638BD">
        <w:rPr>
          <w:rFonts w:eastAsia="Times New Roman" w:cs="Times New Roman"/>
          <w:color w:val="000000"/>
          <w:szCs w:val="24"/>
          <w:lang w:val="en-US" w:eastAsia="en-US"/>
        </w:rPr>
        <w:t>.</w:t>
      </w:r>
    </w:p>
    <w:p w:rsidR="00F638BD" w:rsidRDefault="00F638BD" w:rsidP="001A31F4">
      <w:pPr>
        <w:rPr>
          <w:rFonts w:eastAsia="Times New Roman" w:cs="Times New Roman"/>
          <w:color w:val="000000"/>
          <w:szCs w:val="24"/>
          <w:lang w:val="en-US" w:eastAsia="en-US"/>
        </w:rPr>
      </w:pPr>
      <w:r>
        <w:rPr>
          <w:rFonts w:eastAsia="Times New Roman" w:cs="Times New Roman"/>
          <w:color w:val="000000"/>
          <w:szCs w:val="24"/>
          <w:lang w:val="en-US" w:eastAsia="en-US"/>
        </w:rPr>
        <w:t xml:space="preserve">Sweets Plc has some more achievements which helped it to have </w:t>
      </w:r>
      <w:r w:rsidR="00A7438C">
        <w:rPr>
          <w:rFonts w:eastAsia="Times New Roman" w:cs="Times New Roman"/>
          <w:color w:val="000000"/>
          <w:szCs w:val="24"/>
          <w:lang w:val="en-US" w:eastAsia="en-US"/>
        </w:rPr>
        <w:t xml:space="preserve">better </w:t>
      </w:r>
      <w:r w:rsidR="009230BF">
        <w:rPr>
          <w:rFonts w:eastAsia="Times New Roman" w:cs="Times New Roman"/>
          <w:color w:val="000000"/>
          <w:szCs w:val="24"/>
          <w:lang w:val="en-US" w:eastAsia="en-US"/>
        </w:rPr>
        <w:t>financialstatements</w:t>
      </w:r>
      <w:r w:rsidR="00A7438C">
        <w:rPr>
          <w:rFonts w:eastAsia="Times New Roman" w:cs="Times New Roman"/>
          <w:color w:val="000000"/>
          <w:szCs w:val="24"/>
          <w:lang w:val="en-US" w:eastAsia="en-US"/>
        </w:rPr>
        <w:t xml:space="preserve"> and performance in 2021 than </w:t>
      </w:r>
      <w:r w:rsidR="009230BF">
        <w:rPr>
          <w:rFonts w:eastAsia="Times New Roman" w:cs="Times New Roman"/>
          <w:color w:val="000000"/>
          <w:szCs w:val="24"/>
          <w:lang w:val="en-US" w:eastAsia="en-US"/>
        </w:rPr>
        <w:t xml:space="preserve">in </w:t>
      </w:r>
      <w:r w:rsidR="00A7438C">
        <w:rPr>
          <w:rFonts w:eastAsia="Times New Roman" w:cs="Times New Roman"/>
          <w:color w:val="000000"/>
          <w:szCs w:val="24"/>
          <w:lang w:val="en-US" w:eastAsia="en-US"/>
        </w:rPr>
        <w:t>2020.</w:t>
      </w:r>
      <w:r w:rsidR="00D16068">
        <w:rPr>
          <w:rFonts w:eastAsia="Times New Roman" w:cs="Times New Roman"/>
          <w:color w:val="000000"/>
          <w:szCs w:val="24"/>
          <w:lang w:val="en-US" w:eastAsia="en-US"/>
        </w:rPr>
        <w:t xml:space="preserve"> The firm increased </w:t>
      </w:r>
      <w:r w:rsidR="009230BF">
        <w:rPr>
          <w:rFonts w:eastAsia="Times New Roman" w:cs="Times New Roman"/>
          <w:color w:val="000000"/>
          <w:szCs w:val="24"/>
          <w:lang w:val="en-US" w:eastAsia="en-US"/>
        </w:rPr>
        <w:t xml:space="preserve">the </w:t>
      </w:r>
      <w:r w:rsidR="00D16068">
        <w:rPr>
          <w:rFonts w:eastAsia="Times New Roman" w:cs="Times New Roman"/>
          <w:color w:val="000000"/>
          <w:szCs w:val="24"/>
          <w:lang w:val="en-US" w:eastAsia="en-US"/>
        </w:rPr>
        <w:t xml:space="preserve">utility of assets and </w:t>
      </w:r>
      <w:r w:rsidR="009230BF">
        <w:rPr>
          <w:rFonts w:eastAsia="Times New Roman" w:cs="Times New Roman"/>
          <w:color w:val="000000"/>
          <w:szCs w:val="24"/>
          <w:lang w:val="en-US" w:eastAsia="en-US"/>
        </w:rPr>
        <w:t>inventory</w:t>
      </w:r>
      <w:r w:rsidR="00FC73FB">
        <w:rPr>
          <w:rFonts w:eastAsia="Times New Roman" w:cs="Times New Roman"/>
          <w:color w:val="000000"/>
          <w:szCs w:val="24"/>
          <w:lang w:val="en-US" w:eastAsia="en-US"/>
        </w:rPr>
        <w:t xml:space="preserve">reduced accounts receivable turnover and maximized </w:t>
      </w:r>
      <w:r w:rsidR="009230BF">
        <w:rPr>
          <w:rFonts w:eastAsia="Times New Roman" w:cs="Times New Roman"/>
          <w:color w:val="000000"/>
          <w:szCs w:val="24"/>
          <w:lang w:val="en-US" w:eastAsia="en-US"/>
        </w:rPr>
        <w:t xml:space="preserve">the </w:t>
      </w:r>
      <w:r w:rsidR="00FC73FB">
        <w:rPr>
          <w:rFonts w:eastAsia="Times New Roman" w:cs="Times New Roman"/>
          <w:color w:val="000000"/>
          <w:szCs w:val="24"/>
          <w:lang w:val="en-US" w:eastAsia="en-US"/>
        </w:rPr>
        <w:t xml:space="preserve">duration of payment to stakeholders. These brought success in </w:t>
      </w:r>
      <w:r w:rsidR="009230BF">
        <w:rPr>
          <w:rFonts w:eastAsia="Times New Roman" w:cs="Times New Roman"/>
          <w:color w:val="000000"/>
          <w:szCs w:val="24"/>
          <w:lang w:val="en-US" w:eastAsia="en-US"/>
        </w:rPr>
        <w:t xml:space="preserve">a </w:t>
      </w:r>
      <w:r w:rsidR="00FC73FB">
        <w:rPr>
          <w:rFonts w:eastAsia="Times New Roman" w:cs="Times New Roman"/>
          <w:color w:val="000000"/>
          <w:szCs w:val="24"/>
          <w:lang w:val="en-US" w:eastAsia="en-US"/>
        </w:rPr>
        <w:t xml:space="preserve">financial </w:t>
      </w:r>
      <w:r w:rsidR="009230BF">
        <w:rPr>
          <w:rFonts w:eastAsia="Times New Roman" w:cs="Times New Roman"/>
          <w:color w:val="000000"/>
          <w:szCs w:val="24"/>
          <w:lang w:val="en-US" w:eastAsia="en-US"/>
        </w:rPr>
        <w:t>position</w:t>
      </w:r>
      <w:r w:rsidR="00FC73FB">
        <w:rPr>
          <w:rFonts w:eastAsia="Times New Roman" w:cs="Times New Roman"/>
          <w:color w:val="000000"/>
          <w:szCs w:val="24"/>
          <w:lang w:val="en-US" w:eastAsia="en-US"/>
        </w:rPr>
        <w:t xml:space="preserve"> with long-term stability </w:t>
      </w:r>
      <w:r w:rsidR="009230BF">
        <w:rPr>
          <w:rFonts w:eastAsia="Times New Roman" w:cs="Times New Roman"/>
          <w:color w:val="000000"/>
          <w:szCs w:val="24"/>
          <w:lang w:val="en-US" w:eastAsia="en-US"/>
        </w:rPr>
        <w:t>signs</w:t>
      </w:r>
      <w:r w:rsidR="00FC73FB">
        <w:rPr>
          <w:rFonts w:eastAsia="Times New Roman" w:cs="Times New Roman"/>
          <w:color w:val="000000"/>
          <w:szCs w:val="24"/>
          <w:lang w:val="en-US" w:eastAsia="en-US"/>
        </w:rPr>
        <w:t xml:space="preserve">. Asset turnover or effectiveness of assets as </w:t>
      </w:r>
      <w:r w:rsidR="009230BF">
        <w:rPr>
          <w:rFonts w:eastAsia="Times New Roman" w:cs="Times New Roman"/>
          <w:color w:val="000000"/>
          <w:szCs w:val="24"/>
          <w:lang w:val="en-US" w:eastAsia="en-US"/>
        </w:rPr>
        <w:t>being</w:t>
      </w:r>
      <w:r w:rsidR="00FC73FB">
        <w:rPr>
          <w:rFonts w:eastAsia="Times New Roman" w:cs="Times New Roman"/>
          <w:color w:val="000000"/>
          <w:szCs w:val="24"/>
          <w:lang w:val="en-US" w:eastAsia="en-US"/>
        </w:rPr>
        <w:t xml:space="preserve"> 0.64 times in 2020 which increased by 4 basis </w:t>
      </w:r>
      <w:r w:rsidR="009230BF">
        <w:rPr>
          <w:rFonts w:eastAsia="Times New Roman" w:cs="Times New Roman"/>
          <w:color w:val="000000"/>
          <w:szCs w:val="24"/>
          <w:lang w:val="en-US" w:eastAsia="en-US"/>
        </w:rPr>
        <w:t>points</w:t>
      </w:r>
      <w:r w:rsidR="00FC73FB">
        <w:rPr>
          <w:rFonts w:eastAsia="Times New Roman" w:cs="Times New Roman"/>
          <w:color w:val="000000"/>
          <w:szCs w:val="24"/>
          <w:lang w:val="en-US" w:eastAsia="en-US"/>
        </w:rPr>
        <w:t xml:space="preserve"> in 2021. Here, the asset efficiency is </w:t>
      </w:r>
      <w:r w:rsidR="009230BF">
        <w:rPr>
          <w:rFonts w:eastAsia="Times New Roman" w:cs="Times New Roman"/>
          <w:color w:val="000000"/>
          <w:szCs w:val="24"/>
          <w:lang w:val="en-US" w:eastAsia="en-US"/>
        </w:rPr>
        <w:t>fitful</w:t>
      </w:r>
      <w:r w:rsidR="00FC73FB">
        <w:rPr>
          <w:rFonts w:eastAsia="Times New Roman" w:cs="Times New Roman"/>
          <w:color w:val="000000"/>
          <w:szCs w:val="24"/>
          <w:lang w:val="en-US" w:eastAsia="en-US"/>
        </w:rPr>
        <w:t xml:space="preserve"> as the increase of ratio came from asset value reduction in 2021 which was at least </w:t>
      </w:r>
      <w:r w:rsidR="00FC73FB" w:rsidRPr="00223D91">
        <w:rPr>
          <w:rFonts w:eastAsia="Times New Roman" w:cs="Times New Roman"/>
          <w:color w:val="000000"/>
          <w:szCs w:val="24"/>
          <w:lang w:val="en-US" w:eastAsia="en-US"/>
        </w:rPr>
        <w:t>£</w:t>
      </w:r>
      <w:r w:rsidR="00FC73FB">
        <w:rPr>
          <w:rFonts w:eastAsia="Times New Roman" w:cs="Times New Roman"/>
          <w:color w:val="000000"/>
          <w:szCs w:val="24"/>
          <w:lang w:val="en-US" w:eastAsia="en-US"/>
        </w:rPr>
        <w:t xml:space="preserve">300 higher in 2020. Probably assets </w:t>
      </w:r>
      <w:r w:rsidR="009230BF">
        <w:rPr>
          <w:rFonts w:eastAsia="Times New Roman" w:cs="Times New Roman"/>
          <w:color w:val="000000"/>
          <w:szCs w:val="24"/>
          <w:lang w:val="en-US" w:eastAsia="en-US"/>
        </w:rPr>
        <w:t>have</w:t>
      </w:r>
      <w:r w:rsidR="00FC73FB">
        <w:rPr>
          <w:rFonts w:eastAsia="Times New Roman" w:cs="Times New Roman"/>
          <w:color w:val="000000"/>
          <w:szCs w:val="24"/>
          <w:lang w:val="en-US" w:eastAsia="en-US"/>
        </w:rPr>
        <w:t xml:space="preserve"> been sold to curtail </w:t>
      </w:r>
      <w:r w:rsidR="009230BF">
        <w:rPr>
          <w:rFonts w:eastAsia="Times New Roman" w:cs="Times New Roman"/>
          <w:color w:val="000000"/>
          <w:szCs w:val="24"/>
          <w:lang w:val="en-US" w:eastAsia="en-US"/>
        </w:rPr>
        <w:t>operations</w:t>
      </w:r>
      <w:r w:rsidR="00FC73FB">
        <w:rPr>
          <w:rFonts w:eastAsia="Times New Roman" w:cs="Times New Roman"/>
          <w:color w:val="000000"/>
          <w:szCs w:val="24"/>
          <w:lang w:val="en-US" w:eastAsia="en-US"/>
        </w:rPr>
        <w:t xml:space="preserve"> in physical places to introduce more online services. </w:t>
      </w:r>
      <w:r w:rsidR="00E305B6">
        <w:rPr>
          <w:rFonts w:eastAsia="Times New Roman" w:cs="Times New Roman"/>
          <w:color w:val="000000"/>
          <w:szCs w:val="24"/>
          <w:lang w:val="en-US" w:eastAsia="en-US"/>
        </w:rPr>
        <w:t>Th</w:t>
      </w:r>
      <w:r w:rsidR="00FC73FB">
        <w:rPr>
          <w:rFonts w:eastAsia="Times New Roman" w:cs="Times New Roman"/>
          <w:color w:val="000000"/>
          <w:szCs w:val="24"/>
          <w:lang w:val="en-US" w:eastAsia="en-US"/>
        </w:rPr>
        <w:t>us, both operat</w:t>
      </w:r>
      <w:r w:rsidR="00ED3BE1">
        <w:rPr>
          <w:rFonts w:eastAsia="Times New Roman" w:cs="Times New Roman"/>
          <w:color w:val="000000"/>
          <w:szCs w:val="24"/>
          <w:lang w:val="en-US" w:eastAsia="en-US"/>
        </w:rPr>
        <w:t>i</w:t>
      </w:r>
      <w:r w:rsidR="00FC73FB">
        <w:rPr>
          <w:rFonts w:eastAsia="Times New Roman" w:cs="Times New Roman"/>
          <w:color w:val="000000"/>
          <w:szCs w:val="24"/>
          <w:lang w:val="en-US" w:eastAsia="en-US"/>
        </w:rPr>
        <w:t xml:space="preserve">on and asset management </w:t>
      </w:r>
      <w:r w:rsidR="00E305B6">
        <w:rPr>
          <w:rFonts w:eastAsia="Times New Roman" w:cs="Times New Roman"/>
          <w:color w:val="000000"/>
          <w:szCs w:val="24"/>
          <w:lang w:val="en-US" w:eastAsia="en-US"/>
        </w:rPr>
        <w:t>are</w:t>
      </w:r>
      <w:r w:rsidR="00FC73FB">
        <w:rPr>
          <w:rFonts w:eastAsia="Times New Roman" w:cs="Times New Roman"/>
          <w:color w:val="000000"/>
          <w:szCs w:val="24"/>
          <w:lang w:val="en-US" w:eastAsia="en-US"/>
        </w:rPr>
        <w:t xml:space="preserve"> inefficient in the firm</w:t>
      </w:r>
      <w:r w:rsidR="00E305B6">
        <w:rPr>
          <w:rFonts w:eastAsia="Times New Roman" w:cs="Times New Roman"/>
          <w:color w:val="000000"/>
          <w:szCs w:val="24"/>
          <w:lang w:val="en-US" w:eastAsia="en-US"/>
        </w:rPr>
        <w:t xml:space="preserve"> (Faello, 2015)</w:t>
      </w:r>
      <w:r w:rsidR="00FC73FB">
        <w:rPr>
          <w:rFonts w:eastAsia="Times New Roman" w:cs="Times New Roman"/>
          <w:color w:val="000000"/>
          <w:szCs w:val="24"/>
          <w:lang w:val="en-US" w:eastAsia="en-US"/>
        </w:rPr>
        <w:t xml:space="preserve">. The next parameter is stock holding days which is truly reduced by 1 day. The credit </w:t>
      </w:r>
      <w:r w:rsidR="009230BF">
        <w:rPr>
          <w:rFonts w:eastAsia="Times New Roman" w:cs="Times New Roman"/>
          <w:color w:val="000000"/>
          <w:szCs w:val="24"/>
          <w:lang w:val="en-US" w:eastAsia="en-US"/>
        </w:rPr>
        <w:t>for</w:t>
      </w:r>
      <w:r w:rsidR="00FC73FB">
        <w:rPr>
          <w:rFonts w:eastAsia="Times New Roman" w:cs="Times New Roman"/>
          <w:color w:val="000000"/>
          <w:szCs w:val="24"/>
          <w:lang w:val="en-US" w:eastAsia="en-US"/>
        </w:rPr>
        <w:t xml:space="preserve"> this success goes to firm management as they became able to connect fast and increase sales to reduce stock holdings days</w:t>
      </w:r>
      <w:r w:rsidR="00ED3BE1">
        <w:rPr>
          <w:rFonts w:eastAsia="Times New Roman" w:cs="Times New Roman"/>
          <w:color w:val="000000"/>
          <w:szCs w:val="24"/>
          <w:lang w:val="en-US" w:eastAsia="en-US"/>
        </w:rPr>
        <w:t xml:space="preserve"> or kept moving inventories fast for better </w:t>
      </w:r>
      <w:r w:rsidR="006B15E0">
        <w:rPr>
          <w:rFonts w:eastAsia="Times New Roman" w:cs="Times New Roman"/>
          <w:color w:val="000000"/>
          <w:szCs w:val="24"/>
          <w:lang w:val="en-US" w:eastAsia="en-US"/>
        </w:rPr>
        <w:t>earnings</w:t>
      </w:r>
      <w:r w:rsidR="00E305B6">
        <w:rPr>
          <w:rFonts w:eastAsia="Times New Roman" w:cs="Times New Roman"/>
          <w:color w:val="000000"/>
          <w:szCs w:val="24"/>
          <w:lang w:val="en-US" w:eastAsia="en-US"/>
        </w:rPr>
        <w:t xml:space="preserve"> (Elsayed, 2015)</w:t>
      </w:r>
      <w:r w:rsidR="00ED3BE1">
        <w:rPr>
          <w:rFonts w:eastAsia="Times New Roman" w:cs="Times New Roman"/>
          <w:color w:val="000000"/>
          <w:szCs w:val="24"/>
          <w:lang w:val="en-US" w:eastAsia="en-US"/>
        </w:rPr>
        <w:t>. Additionally</w:t>
      </w:r>
      <w:r w:rsidR="006B15E0">
        <w:rPr>
          <w:rFonts w:eastAsia="Times New Roman" w:cs="Times New Roman"/>
          <w:color w:val="000000"/>
          <w:szCs w:val="24"/>
          <w:lang w:val="en-US" w:eastAsia="en-US"/>
        </w:rPr>
        <w:t>,</w:t>
      </w:r>
      <w:r w:rsidR="00ED3BE1">
        <w:rPr>
          <w:rFonts w:eastAsia="Times New Roman" w:cs="Times New Roman"/>
          <w:color w:val="000000"/>
          <w:szCs w:val="24"/>
          <w:lang w:val="en-US" w:eastAsia="en-US"/>
        </w:rPr>
        <w:t xml:space="preserve"> management focused on getting funds collected faster which made </w:t>
      </w:r>
      <w:r w:rsidR="006B15E0">
        <w:rPr>
          <w:rFonts w:eastAsia="Times New Roman" w:cs="Times New Roman"/>
          <w:color w:val="000000"/>
          <w:szCs w:val="24"/>
          <w:lang w:val="en-US" w:eastAsia="en-US"/>
        </w:rPr>
        <w:t>debtors’</w:t>
      </w:r>
      <w:r w:rsidR="00ED3BE1">
        <w:rPr>
          <w:rFonts w:eastAsia="Times New Roman" w:cs="Times New Roman"/>
          <w:color w:val="000000"/>
          <w:szCs w:val="24"/>
          <w:lang w:val="en-US" w:eastAsia="en-US"/>
        </w:rPr>
        <w:t xml:space="preserve"> collection period from 73 days to 69 days. </w:t>
      </w:r>
      <w:r w:rsidR="006B15E0">
        <w:rPr>
          <w:rFonts w:eastAsia="Times New Roman" w:cs="Times New Roman"/>
          <w:color w:val="000000"/>
          <w:szCs w:val="24"/>
          <w:lang w:val="en-US" w:eastAsia="en-US"/>
        </w:rPr>
        <w:t>The debtors’</w:t>
      </w:r>
      <w:r w:rsidR="00ED3BE1">
        <w:rPr>
          <w:rFonts w:eastAsia="Times New Roman" w:cs="Times New Roman"/>
          <w:color w:val="000000"/>
          <w:szCs w:val="24"/>
          <w:lang w:val="en-US" w:eastAsia="en-US"/>
        </w:rPr>
        <w:t xml:space="preserve"> collection </w:t>
      </w:r>
      <w:r w:rsidR="006B15E0">
        <w:rPr>
          <w:rFonts w:eastAsia="Times New Roman" w:cs="Times New Roman"/>
          <w:color w:val="000000"/>
          <w:szCs w:val="24"/>
          <w:lang w:val="en-US" w:eastAsia="en-US"/>
        </w:rPr>
        <w:t>period</w:t>
      </w:r>
      <w:r w:rsidR="00ED3BE1">
        <w:rPr>
          <w:rFonts w:eastAsia="Times New Roman" w:cs="Times New Roman"/>
          <w:color w:val="000000"/>
          <w:szCs w:val="24"/>
          <w:lang w:val="en-US" w:eastAsia="en-US"/>
        </w:rPr>
        <w:t xml:space="preserve"> is the time within which entire </w:t>
      </w:r>
      <w:r w:rsidR="006B15E0">
        <w:rPr>
          <w:rFonts w:eastAsia="Times New Roman" w:cs="Times New Roman"/>
          <w:color w:val="000000"/>
          <w:szCs w:val="24"/>
          <w:lang w:val="en-US" w:eastAsia="en-US"/>
        </w:rPr>
        <w:t>funds</w:t>
      </w:r>
      <w:r w:rsidR="00ED3BE1">
        <w:rPr>
          <w:rFonts w:eastAsia="Times New Roman" w:cs="Times New Roman"/>
          <w:color w:val="000000"/>
          <w:szCs w:val="24"/>
          <w:lang w:val="en-US" w:eastAsia="en-US"/>
        </w:rPr>
        <w:t xml:space="preserve"> from debtors can be collected and reinvested. The more the rotation happens, the better it is and so lower days in fund collection </w:t>
      </w:r>
      <w:r w:rsidR="006B15E0">
        <w:rPr>
          <w:rFonts w:eastAsia="Times New Roman" w:cs="Times New Roman"/>
          <w:color w:val="000000"/>
          <w:szCs w:val="24"/>
          <w:lang w:val="en-US" w:eastAsia="en-US"/>
        </w:rPr>
        <w:t>are</w:t>
      </w:r>
      <w:r w:rsidR="00ED3BE1">
        <w:rPr>
          <w:rFonts w:eastAsia="Times New Roman" w:cs="Times New Roman"/>
          <w:color w:val="000000"/>
          <w:szCs w:val="24"/>
          <w:lang w:val="en-US" w:eastAsia="en-US"/>
        </w:rPr>
        <w:t xml:space="preserve"> expected. Besides debtors</w:t>
      </w:r>
      <w:r w:rsidR="006B15E0">
        <w:rPr>
          <w:rFonts w:eastAsia="Times New Roman" w:cs="Times New Roman"/>
          <w:color w:val="000000"/>
          <w:szCs w:val="24"/>
          <w:lang w:val="en-US" w:eastAsia="en-US"/>
        </w:rPr>
        <w:t>’</w:t>
      </w:r>
      <w:r w:rsidR="00ED3BE1">
        <w:rPr>
          <w:rFonts w:eastAsia="Times New Roman" w:cs="Times New Roman"/>
          <w:color w:val="000000"/>
          <w:szCs w:val="24"/>
          <w:lang w:val="en-US" w:eastAsia="en-US"/>
        </w:rPr>
        <w:t xml:space="preserve"> fund is an informal source of working capital management</w:t>
      </w:r>
      <w:r w:rsidR="0055055C">
        <w:rPr>
          <w:rFonts w:eastAsia="Times New Roman" w:cs="Times New Roman"/>
          <w:color w:val="000000"/>
          <w:szCs w:val="24"/>
          <w:lang w:val="en-US" w:eastAsia="en-US"/>
        </w:rPr>
        <w:t xml:space="preserve"> and Sweets Plc is getting less working capital fund requirement than </w:t>
      </w:r>
      <w:r w:rsidR="006B15E0">
        <w:rPr>
          <w:rFonts w:eastAsia="Times New Roman" w:cs="Times New Roman"/>
          <w:color w:val="000000"/>
          <w:szCs w:val="24"/>
          <w:lang w:val="en-US" w:eastAsia="en-US"/>
        </w:rPr>
        <w:t xml:space="preserve">in </w:t>
      </w:r>
      <w:r w:rsidR="0055055C">
        <w:rPr>
          <w:rFonts w:eastAsia="Times New Roman" w:cs="Times New Roman"/>
          <w:color w:val="000000"/>
          <w:szCs w:val="24"/>
          <w:lang w:val="en-US" w:eastAsia="en-US"/>
        </w:rPr>
        <w:t>2020.</w:t>
      </w:r>
    </w:p>
    <w:p w:rsidR="006B15E0" w:rsidRDefault="00262AD9" w:rsidP="001A31F4">
      <w:pPr>
        <w:rPr>
          <w:rFonts w:eastAsia="Times New Roman" w:cs="Times New Roman"/>
          <w:color w:val="000000"/>
          <w:szCs w:val="24"/>
          <w:lang w:val="en-US" w:eastAsia="en-US"/>
        </w:rPr>
      </w:pPr>
      <w:r>
        <w:rPr>
          <w:rFonts w:eastAsia="Times New Roman" w:cs="Times New Roman"/>
          <w:color w:val="000000"/>
          <w:szCs w:val="24"/>
          <w:lang w:val="en-US" w:eastAsia="en-US"/>
        </w:rPr>
        <w:t xml:space="preserve">Liquidity is another significant parameter for understanding </w:t>
      </w:r>
      <w:r w:rsidR="006B15E0">
        <w:rPr>
          <w:rFonts w:eastAsia="Times New Roman" w:cs="Times New Roman"/>
          <w:color w:val="000000"/>
          <w:szCs w:val="24"/>
          <w:lang w:val="en-US" w:eastAsia="en-US"/>
        </w:rPr>
        <w:t xml:space="preserve">a </w:t>
      </w:r>
      <w:r>
        <w:rPr>
          <w:rFonts w:eastAsia="Times New Roman" w:cs="Times New Roman"/>
          <w:color w:val="000000"/>
          <w:szCs w:val="24"/>
          <w:lang w:val="en-US" w:eastAsia="en-US"/>
        </w:rPr>
        <w:t xml:space="preserve">firm’s financial position </w:t>
      </w:r>
      <w:r w:rsidR="006B15E0">
        <w:rPr>
          <w:rFonts w:eastAsia="Times New Roman" w:cs="Times New Roman"/>
          <w:color w:val="000000"/>
          <w:szCs w:val="24"/>
          <w:lang w:val="en-US" w:eastAsia="en-US"/>
        </w:rPr>
        <w:t>and</w:t>
      </w:r>
      <w:r>
        <w:rPr>
          <w:rFonts w:eastAsia="Times New Roman" w:cs="Times New Roman"/>
          <w:color w:val="000000"/>
          <w:szCs w:val="24"/>
          <w:lang w:val="en-US" w:eastAsia="en-US"/>
        </w:rPr>
        <w:t xml:space="preserve"> multiple must be kept greater than 1</w:t>
      </w:r>
      <w:r w:rsidR="00E305B6">
        <w:rPr>
          <w:rFonts w:eastAsia="Times New Roman" w:cs="Times New Roman"/>
          <w:color w:val="000000"/>
          <w:szCs w:val="24"/>
          <w:lang w:val="en-US" w:eastAsia="en-US"/>
        </w:rPr>
        <w:t xml:space="preserve"> (Needles et al., 2013)</w:t>
      </w:r>
      <w:r>
        <w:rPr>
          <w:rFonts w:eastAsia="Times New Roman" w:cs="Times New Roman"/>
          <w:color w:val="000000"/>
          <w:szCs w:val="24"/>
          <w:lang w:val="en-US" w:eastAsia="en-US"/>
        </w:rPr>
        <w:t xml:space="preserve">. The standard rate varies </w:t>
      </w:r>
      <w:r w:rsidR="006B15E0">
        <w:rPr>
          <w:rFonts w:eastAsia="Times New Roman" w:cs="Times New Roman"/>
          <w:color w:val="000000"/>
          <w:szCs w:val="24"/>
          <w:lang w:val="en-US" w:eastAsia="en-US"/>
        </w:rPr>
        <w:t>based on industry and capital-intensive firms may require greater working capital requirements. The current ratio of Sweets Plc is 0.91 times in 2021 which is perfect than a bit lower current ratio of 0.77 times in 2020.</w:t>
      </w:r>
    </w:p>
    <w:p w:rsidR="00202155" w:rsidRPr="007F5816" w:rsidRDefault="006B15E0" w:rsidP="00A05182">
      <w:pPr>
        <w:sectPr w:rsidR="00202155" w:rsidRPr="007F5816" w:rsidSect="00A07FF0">
          <w:pgSz w:w="11907" w:h="16839" w:code="9"/>
          <w:pgMar w:top="1440" w:right="1440" w:bottom="1440" w:left="1440" w:header="720" w:footer="720" w:gutter="0"/>
          <w:cols w:space="720"/>
          <w:docGrid w:linePitch="360"/>
        </w:sectPr>
      </w:pPr>
      <w:r>
        <w:rPr>
          <w:rFonts w:eastAsia="Times New Roman" w:cs="Times New Roman"/>
          <w:color w:val="000000"/>
          <w:szCs w:val="24"/>
          <w:lang w:val="en-US" w:eastAsia="en-US"/>
        </w:rPr>
        <w:t xml:space="preserve">The final parameter of understanding financial position here is the gearing ratio which explains the share of loans in total capital composition. It is optimal for a firm not to have more than 30% debt in </w:t>
      </w:r>
      <w:r w:rsidR="00E305B6">
        <w:rPr>
          <w:rFonts w:eastAsia="Times New Roman" w:cs="Times New Roman"/>
          <w:color w:val="000000"/>
          <w:szCs w:val="24"/>
          <w:lang w:val="en-US" w:eastAsia="en-US"/>
        </w:rPr>
        <w:t xml:space="preserve">the </w:t>
      </w:r>
      <w:r>
        <w:rPr>
          <w:rFonts w:eastAsia="Times New Roman" w:cs="Times New Roman"/>
          <w:color w:val="000000"/>
          <w:szCs w:val="24"/>
          <w:lang w:val="en-US" w:eastAsia="en-US"/>
        </w:rPr>
        <w:t>capital structure</w:t>
      </w:r>
      <w:r w:rsidR="00E305B6">
        <w:rPr>
          <w:rFonts w:eastAsia="Times New Roman" w:cs="Times New Roman"/>
          <w:color w:val="000000"/>
          <w:szCs w:val="24"/>
          <w:lang w:val="en-US" w:eastAsia="en-US"/>
        </w:rPr>
        <w:t xml:space="preserve"> (Wang and Shailer, 2015)</w:t>
      </w:r>
      <w:r>
        <w:rPr>
          <w:rFonts w:eastAsia="Times New Roman" w:cs="Times New Roman"/>
          <w:color w:val="000000"/>
          <w:szCs w:val="24"/>
          <w:lang w:val="en-US" w:eastAsia="en-US"/>
        </w:rPr>
        <w:t xml:space="preserve">. But the debt of Sweets Plc is higher than its equity investment as it has equity of </w:t>
      </w:r>
      <w:r w:rsidRPr="00223D91">
        <w:rPr>
          <w:rFonts w:eastAsia="Times New Roman" w:cs="Times New Roman"/>
          <w:color w:val="000000"/>
          <w:szCs w:val="24"/>
          <w:lang w:val="en-US" w:eastAsia="en-US"/>
        </w:rPr>
        <w:t>£</w:t>
      </w:r>
      <w:r>
        <w:rPr>
          <w:rFonts w:eastAsia="Times New Roman" w:cs="Times New Roman"/>
          <w:color w:val="000000"/>
          <w:szCs w:val="24"/>
          <w:lang w:val="en-US" w:eastAsia="en-US"/>
        </w:rPr>
        <w:t xml:space="preserve">3,088 million while the debt of </w:t>
      </w:r>
      <w:r w:rsidRPr="00223D91">
        <w:rPr>
          <w:rFonts w:eastAsia="Times New Roman" w:cs="Times New Roman"/>
          <w:color w:val="000000"/>
          <w:szCs w:val="24"/>
          <w:lang w:val="en-US" w:eastAsia="en-US"/>
        </w:rPr>
        <w:t>£</w:t>
      </w:r>
      <w:r>
        <w:rPr>
          <w:rFonts w:eastAsia="Times New Roman" w:cs="Times New Roman"/>
          <w:color w:val="000000"/>
          <w:szCs w:val="24"/>
          <w:lang w:val="en-US" w:eastAsia="en-US"/>
        </w:rPr>
        <w:t>4,137 million makes the debt-to-equity ratio higher than 1.</w:t>
      </w:r>
      <w:r w:rsidR="00E305B6">
        <w:rPr>
          <w:rFonts w:eastAsia="Times New Roman" w:cs="Times New Roman"/>
          <w:color w:val="000000"/>
          <w:szCs w:val="24"/>
          <w:lang w:val="en-US" w:eastAsia="en-US"/>
        </w:rPr>
        <w:t>It indicates a highly leveraged position of the firm which makes capital structure extremely risky.</w:t>
      </w:r>
    </w:p>
    <w:p w:rsidR="00202155" w:rsidRDefault="00202155" w:rsidP="00202155">
      <w:pPr>
        <w:pStyle w:val="Heading1"/>
        <w:spacing w:before="0"/>
        <w:sectPr w:rsidR="00202155" w:rsidSect="00A07FF0">
          <w:type w:val="continuous"/>
          <w:pgSz w:w="11907" w:h="16839" w:code="9"/>
          <w:pgMar w:top="1440" w:right="1440" w:bottom="1440" w:left="1440" w:header="720" w:footer="720" w:gutter="0"/>
          <w:cols w:space="720"/>
          <w:docGrid w:linePitch="360"/>
        </w:sectPr>
      </w:pPr>
    </w:p>
    <w:p w:rsidR="00202155" w:rsidRDefault="00202155" w:rsidP="00A71CB3">
      <w:pPr>
        <w:pStyle w:val="Heading1"/>
        <w:spacing w:before="0"/>
        <w:jc w:val="center"/>
      </w:pPr>
      <w:bookmarkStart w:id="4" w:name="_Toc110756864"/>
      <w:r>
        <w:lastRenderedPageBreak/>
        <w:t>References</w:t>
      </w:r>
      <w:bookmarkEnd w:id="4"/>
    </w:p>
    <w:p w:rsidR="00A71CB3" w:rsidRPr="00A71CB3" w:rsidRDefault="00A71CB3" w:rsidP="00A71CB3"/>
    <w:p w:rsidR="00A71CB3" w:rsidRPr="00A71CB3" w:rsidRDefault="00A71CB3" w:rsidP="00A71CB3"/>
    <w:p w:rsidR="009230BF" w:rsidRPr="00E305B6" w:rsidRDefault="009230BF" w:rsidP="009230BF">
      <w:pPr>
        <w:rPr>
          <w:rFonts w:cs="Times New Roman"/>
          <w:color w:val="222222"/>
          <w:szCs w:val="24"/>
          <w:shd w:val="clear" w:color="auto" w:fill="FFFFFF"/>
        </w:rPr>
      </w:pPr>
      <w:r w:rsidRPr="00E305B6">
        <w:rPr>
          <w:rFonts w:cs="Times New Roman"/>
          <w:color w:val="222222"/>
          <w:szCs w:val="24"/>
          <w:shd w:val="clear" w:color="auto" w:fill="FFFFFF"/>
        </w:rPr>
        <w:t>Delen, D., Kuzey, C. and Uyar, A., 2013. Measuring firm performance using financial ratios: A decision tree approach. </w:t>
      </w:r>
      <w:r w:rsidRPr="00E305B6">
        <w:rPr>
          <w:rFonts w:cs="Times New Roman"/>
          <w:i/>
          <w:iCs/>
          <w:color w:val="222222"/>
          <w:szCs w:val="24"/>
          <w:shd w:val="clear" w:color="auto" w:fill="FFFFFF"/>
        </w:rPr>
        <w:t>Expert systems with applications</w:t>
      </w:r>
      <w:r w:rsidRPr="00E305B6">
        <w:rPr>
          <w:rFonts w:cs="Times New Roman"/>
          <w:color w:val="222222"/>
          <w:szCs w:val="24"/>
          <w:shd w:val="clear" w:color="auto" w:fill="FFFFFF"/>
        </w:rPr>
        <w:t>, </w:t>
      </w:r>
      <w:r w:rsidRPr="00E305B6">
        <w:rPr>
          <w:rFonts w:cs="Times New Roman"/>
          <w:i/>
          <w:iCs/>
          <w:color w:val="222222"/>
          <w:szCs w:val="24"/>
          <w:shd w:val="clear" w:color="auto" w:fill="FFFFFF"/>
        </w:rPr>
        <w:t>40</w:t>
      </w:r>
      <w:r w:rsidRPr="00E305B6">
        <w:rPr>
          <w:rFonts w:cs="Times New Roman"/>
          <w:color w:val="222222"/>
          <w:szCs w:val="24"/>
          <w:shd w:val="clear" w:color="auto" w:fill="FFFFFF"/>
        </w:rPr>
        <w:t>(10), pp.3970-3983.</w:t>
      </w:r>
    </w:p>
    <w:p w:rsidR="00E305B6" w:rsidRPr="00E305B6" w:rsidRDefault="00E305B6" w:rsidP="009230BF">
      <w:pPr>
        <w:rPr>
          <w:rFonts w:cs="Times New Roman"/>
          <w:color w:val="222222"/>
          <w:szCs w:val="24"/>
          <w:shd w:val="clear" w:color="auto" w:fill="FFFFFF"/>
        </w:rPr>
      </w:pPr>
      <w:r w:rsidRPr="00E305B6">
        <w:rPr>
          <w:rFonts w:cs="Times New Roman"/>
          <w:color w:val="222222"/>
          <w:szCs w:val="24"/>
          <w:shd w:val="clear" w:color="auto" w:fill="FFFFFF"/>
        </w:rPr>
        <w:t>Elsayed, K., 2015. Exploring the relationship between efficiency of inventory management and firm performance: empirical research. </w:t>
      </w:r>
      <w:r w:rsidRPr="00E305B6">
        <w:rPr>
          <w:rFonts w:cs="Times New Roman"/>
          <w:i/>
          <w:iCs/>
          <w:color w:val="222222"/>
          <w:szCs w:val="24"/>
          <w:shd w:val="clear" w:color="auto" w:fill="FFFFFF"/>
        </w:rPr>
        <w:t>International Journal of Services and Operations Management</w:t>
      </w:r>
      <w:r w:rsidRPr="00E305B6">
        <w:rPr>
          <w:rFonts w:cs="Times New Roman"/>
          <w:color w:val="222222"/>
          <w:szCs w:val="24"/>
          <w:shd w:val="clear" w:color="auto" w:fill="FFFFFF"/>
        </w:rPr>
        <w:t>, </w:t>
      </w:r>
      <w:r w:rsidRPr="00E305B6">
        <w:rPr>
          <w:rFonts w:cs="Times New Roman"/>
          <w:i/>
          <w:iCs/>
          <w:color w:val="222222"/>
          <w:szCs w:val="24"/>
          <w:shd w:val="clear" w:color="auto" w:fill="FFFFFF"/>
        </w:rPr>
        <w:t>21</w:t>
      </w:r>
      <w:r w:rsidRPr="00E305B6">
        <w:rPr>
          <w:rFonts w:cs="Times New Roman"/>
          <w:color w:val="222222"/>
          <w:szCs w:val="24"/>
          <w:shd w:val="clear" w:color="auto" w:fill="FFFFFF"/>
        </w:rPr>
        <w:t>(1), pp.73-86.</w:t>
      </w:r>
    </w:p>
    <w:p w:rsidR="009230BF" w:rsidRPr="00E305B6" w:rsidRDefault="009230BF" w:rsidP="009230BF">
      <w:pPr>
        <w:rPr>
          <w:rFonts w:cs="Times New Roman"/>
          <w:color w:val="222222"/>
          <w:szCs w:val="24"/>
          <w:shd w:val="clear" w:color="auto" w:fill="FFFFFF"/>
        </w:rPr>
      </w:pPr>
      <w:r w:rsidRPr="00E305B6">
        <w:rPr>
          <w:rFonts w:cs="Times New Roman"/>
          <w:color w:val="222222"/>
          <w:szCs w:val="24"/>
          <w:shd w:val="clear" w:color="auto" w:fill="FFFFFF"/>
        </w:rPr>
        <w:t>Faello, J., 2015. Understanding the limitations of financial ratios. </w:t>
      </w:r>
      <w:r w:rsidRPr="00E305B6">
        <w:rPr>
          <w:rFonts w:cs="Times New Roman"/>
          <w:i/>
          <w:iCs/>
          <w:color w:val="222222"/>
          <w:szCs w:val="24"/>
          <w:shd w:val="clear" w:color="auto" w:fill="FFFFFF"/>
        </w:rPr>
        <w:t>Academy of accounting and financial studies journal</w:t>
      </w:r>
      <w:r w:rsidRPr="00E305B6">
        <w:rPr>
          <w:rFonts w:cs="Times New Roman"/>
          <w:color w:val="222222"/>
          <w:szCs w:val="24"/>
          <w:shd w:val="clear" w:color="auto" w:fill="FFFFFF"/>
        </w:rPr>
        <w:t>, </w:t>
      </w:r>
      <w:r w:rsidRPr="00E305B6">
        <w:rPr>
          <w:rFonts w:cs="Times New Roman"/>
          <w:i/>
          <w:iCs/>
          <w:color w:val="222222"/>
          <w:szCs w:val="24"/>
          <w:shd w:val="clear" w:color="auto" w:fill="FFFFFF"/>
        </w:rPr>
        <w:t>19</w:t>
      </w:r>
      <w:r w:rsidRPr="00E305B6">
        <w:rPr>
          <w:rFonts w:cs="Times New Roman"/>
          <w:color w:val="222222"/>
          <w:szCs w:val="24"/>
          <w:shd w:val="clear" w:color="auto" w:fill="FFFFFF"/>
        </w:rPr>
        <w:t>(3), p.75.</w:t>
      </w:r>
    </w:p>
    <w:p w:rsidR="00E305B6" w:rsidRPr="00E305B6" w:rsidRDefault="00E305B6" w:rsidP="00202155">
      <w:pPr>
        <w:rPr>
          <w:rFonts w:cs="Times New Roman"/>
          <w:color w:val="222222"/>
          <w:szCs w:val="24"/>
          <w:shd w:val="clear" w:color="auto" w:fill="FFFFFF"/>
        </w:rPr>
      </w:pPr>
      <w:r w:rsidRPr="00E305B6">
        <w:rPr>
          <w:rFonts w:cs="Times New Roman"/>
          <w:color w:val="222222"/>
          <w:szCs w:val="24"/>
          <w:shd w:val="clear" w:color="auto" w:fill="FFFFFF"/>
        </w:rPr>
        <w:t>Kadim, A., Sunardi, N. and Husain, T., 2020. The modeling firm's value based on financial ratios, intellectual capital and dividend policy. </w:t>
      </w:r>
      <w:r w:rsidRPr="00E305B6">
        <w:rPr>
          <w:rFonts w:cs="Times New Roman"/>
          <w:i/>
          <w:iCs/>
          <w:color w:val="222222"/>
          <w:szCs w:val="24"/>
          <w:shd w:val="clear" w:color="auto" w:fill="FFFFFF"/>
        </w:rPr>
        <w:t>Accounting</w:t>
      </w:r>
      <w:r w:rsidRPr="00E305B6">
        <w:rPr>
          <w:rFonts w:cs="Times New Roman"/>
          <w:color w:val="222222"/>
          <w:szCs w:val="24"/>
          <w:shd w:val="clear" w:color="auto" w:fill="FFFFFF"/>
        </w:rPr>
        <w:t>, </w:t>
      </w:r>
      <w:r w:rsidRPr="00E305B6">
        <w:rPr>
          <w:rFonts w:cs="Times New Roman"/>
          <w:i/>
          <w:iCs/>
          <w:color w:val="222222"/>
          <w:szCs w:val="24"/>
          <w:shd w:val="clear" w:color="auto" w:fill="FFFFFF"/>
        </w:rPr>
        <w:t>6</w:t>
      </w:r>
      <w:r w:rsidRPr="00E305B6">
        <w:rPr>
          <w:rFonts w:cs="Times New Roman"/>
          <w:color w:val="222222"/>
          <w:szCs w:val="24"/>
          <w:shd w:val="clear" w:color="auto" w:fill="FFFFFF"/>
        </w:rPr>
        <w:t>(5), pp.859-870.</w:t>
      </w:r>
    </w:p>
    <w:p w:rsidR="00202155" w:rsidRPr="00E305B6" w:rsidRDefault="00775AE7" w:rsidP="00202155">
      <w:pPr>
        <w:rPr>
          <w:rFonts w:cs="Times New Roman"/>
          <w:color w:val="222222"/>
          <w:szCs w:val="24"/>
          <w:shd w:val="clear" w:color="auto" w:fill="FFFFFF"/>
        </w:rPr>
      </w:pPr>
      <w:r w:rsidRPr="00E305B6">
        <w:rPr>
          <w:rFonts w:cs="Times New Roman"/>
          <w:color w:val="222222"/>
          <w:szCs w:val="24"/>
          <w:shd w:val="clear" w:color="auto" w:fill="FFFFFF"/>
        </w:rPr>
        <w:t>Lunt, H., 2022. </w:t>
      </w:r>
      <w:r w:rsidRPr="00E305B6">
        <w:rPr>
          <w:rFonts w:cs="Times New Roman"/>
          <w:i/>
          <w:iCs/>
          <w:color w:val="222222"/>
          <w:szCs w:val="24"/>
          <w:shd w:val="clear" w:color="auto" w:fill="FFFFFF"/>
        </w:rPr>
        <w:t>Fundamentals of financial accounting</w:t>
      </w:r>
      <w:r w:rsidRPr="00E305B6">
        <w:rPr>
          <w:rFonts w:cs="Times New Roman"/>
          <w:color w:val="222222"/>
          <w:szCs w:val="24"/>
          <w:shd w:val="clear" w:color="auto" w:fill="FFFFFF"/>
        </w:rPr>
        <w:t>. Elsevier Ltd.</w:t>
      </w:r>
    </w:p>
    <w:p w:rsidR="00775AE7" w:rsidRPr="00E305B6" w:rsidRDefault="00775AE7" w:rsidP="00202155">
      <w:pPr>
        <w:rPr>
          <w:rFonts w:cs="Times New Roman"/>
          <w:color w:val="222222"/>
          <w:szCs w:val="24"/>
          <w:shd w:val="clear" w:color="auto" w:fill="FFFFFF"/>
        </w:rPr>
      </w:pPr>
      <w:r w:rsidRPr="00E305B6">
        <w:rPr>
          <w:rFonts w:cs="Times New Roman"/>
          <w:color w:val="222222"/>
          <w:szCs w:val="24"/>
          <w:shd w:val="clear" w:color="auto" w:fill="FFFFFF"/>
        </w:rPr>
        <w:t>Needles, B.E., Powers, M. and Crosson, S.V., 2013. </w:t>
      </w:r>
      <w:r w:rsidRPr="00E305B6">
        <w:rPr>
          <w:rFonts w:cs="Times New Roman"/>
          <w:i/>
          <w:iCs/>
          <w:color w:val="222222"/>
          <w:szCs w:val="24"/>
          <w:shd w:val="clear" w:color="auto" w:fill="FFFFFF"/>
        </w:rPr>
        <w:t>Principles of accounting</w:t>
      </w:r>
      <w:r w:rsidRPr="00E305B6">
        <w:rPr>
          <w:rFonts w:cs="Times New Roman"/>
          <w:color w:val="222222"/>
          <w:szCs w:val="24"/>
          <w:shd w:val="clear" w:color="auto" w:fill="FFFFFF"/>
        </w:rPr>
        <w:t>. Cengage Learning.</w:t>
      </w:r>
    </w:p>
    <w:p w:rsidR="00775AE7" w:rsidRPr="00E305B6" w:rsidRDefault="00775AE7" w:rsidP="00202155">
      <w:pPr>
        <w:rPr>
          <w:rFonts w:cs="Times New Roman"/>
          <w:color w:val="222222"/>
          <w:szCs w:val="24"/>
          <w:shd w:val="clear" w:color="auto" w:fill="FFFFFF"/>
        </w:rPr>
      </w:pPr>
      <w:r w:rsidRPr="00E305B6">
        <w:rPr>
          <w:rFonts w:cs="Times New Roman"/>
          <w:color w:val="222222"/>
          <w:szCs w:val="24"/>
          <w:shd w:val="clear" w:color="auto" w:fill="FFFFFF"/>
        </w:rPr>
        <w:t>Wang, K. and Shailer, G., 2015. Ownership concentration and firm performance in emerging markets: A meta‐analysis. </w:t>
      </w:r>
      <w:r w:rsidRPr="00E305B6">
        <w:rPr>
          <w:rFonts w:cs="Times New Roman"/>
          <w:i/>
          <w:iCs/>
          <w:color w:val="222222"/>
          <w:szCs w:val="24"/>
          <w:shd w:val="clear" w:color="auto" w:fill="FFFFFF"/>
        </w:rPr>
        <w:t>Journal of Economic Surveys</w:t>
      </w:r>
      <w:r w:rsidRPr="00E305B6">
        <w:rPr>
          <w:rFonts w:cs="Times New Roman"/>
          <w:color w:val="222222"/>
          <w:szCs w:val="24"/>
          <w:shd w:val="clear" w:color="auto" w:fill="FFFFFF"/>
        </w:rPr>
        <w:t>, </w:t>
      </w:r>
      <w:r w:rsidRPr="00E305B6">
        <w:rPr>
          <w:rFonts w:cs="Times New Roman"/>
          <w:i/>
          <w:iCs/>
          <w:color w:val="222222"/>
          <w:szCs w:val="24"/>
          <w:shd w:val="clear" w:color="auto" w:fill="FFFFFF"/>
        </w:rPr>
        <w:t>29</w:t>
      </w:r>
      <w:r w:rsidRPr="00E305B6">
        <w:rPr>
          <w:rFonts w:cs="Times New Roman"/>
          <w:color w:val="222222"/>
          <w:szCs w:val="24"/>
          <w:shd w:val="clear" w:color="auto" w:fill="FFFFFF"/>
        </w:rPr>
        <w:t>(2), pp.199-229.</w:t>
      </w:r>
    </w:p>
    <w:p w:rsidR="00775AE7" w:rsidRPr="00E305B6" w:rsidRDefault="00775AE7" w:rsidP="00202155">
      <w:pPr>
        <w:rPr>
          <w:rFonts w:cs="Times New Roman"/>
          <w:szCs w:val="24"/>
        </w:rPr>
      </w:pPr>
      <w:r w:rsidRPr="00E305B6">
        <w:rPr>
          <w:rFonts w:cs="Times New Roman"/>
          <w:color w:val="222222"/>
          <w:szCs w:val="24"/>
          <w:shd w:val="clear" w:color="auto" w:fill="FFFFFF"/>
        </w:rPr>
        <w:t>Weygandt, J.J., Kieso, D.E., Kimmel, P.D., Trenholm, B., Warren, V. and Novak, L., 2019. </w:t>
      </w:r>
      <w:r w:rsidRPr="00E305B6">
        <w:rPr>
          <w:rFonts w:cs="Times New Roman"/>
          <w:i/>
          <w:iCs/>
          <w:color w:val="222222"/>
          <w:szCs w:val="24"/>
          <w:shd w:val="clear" w:color="auto" w:fill="FFFFFF"/>
        </w:rPr>
        <w:t>Accounting Principles, Volume 2</w:t>
      </w:r>
      <w:r w:rsidRPr="00E305B6">
        <w:rPr>
          <w:rFonts w:cs="Times New Roman"/>
          <w:color w:val="222222"/>
          <w:szCs w:val="24"/>
          <w:shd w:val="clear" w:color="auto" w:fill="FFFFFF"/>
        </w:rPr>
        <w:t>. John Wiley &amp; Sons.</w:t>
      </w:r>
    </w:p>
    <w:p w:rsidR="00D604EA" w:rsidRPr="00202155" w:rsidRDefault="00D604EA" w:rsidP="00202155"/>
    <w:sectPr w:rsidR="00D604EA" w:rsidRPr="00202155" w:rsidSect="00A07FF0">
      <w:footerReference w:type="default" r:id="rId10"/>
      <w:pgSz w:w="11907" w:h="16839"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D5E" w:rsidRDefault="00A07D5E" w:rsidP="00742648">
      <w:pPr>
        <w:spacing w:after="0"/>
      </w:pPr>
      <w:r>
        <w:separator/>
      </w:r>
    </w:p>
  </w:endnote>
  <w:endnote w:type="continuationSeparator" w:id="1">
    <w:p w:rsidR="00A07D5E" w:rsidRDefault="00A07D5E" w:rsidP="0074264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Yu Mincho">
    <w:altName w:val="MS Gothic"/>
    <w:charset w:val="80"/>
    <w:family w:val="roman"/>
    <w:pitch w:val="variable"/>
    <w:sig w:usb0="800002E7" w:usb1="2AC7FCFF"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993201"/>
      <w:docPartObj>
        <w:docPartGallery w:val="Page Numbers (Bottom of Page)"/>
        <w:docPartUnique/>
      </w:docPartObj>
    </w:sdtPr>
    <w:sdtEndPr>
      <w:rPr>
        <w:noProof/>
      </w:rPr>
    </w:sdtEndPr>
    <w:sdtContent>
      <w:p w:rsidR="00202155" w:rsidRDefault="00BB1FFD">
        <w:pPr>
          <w:pStyle w:val="Footer"/>
          <w:jc w:val="center"/>
        </w:pPr>
        <w:r>
          <w:fldChar w:fldCharType="begin"/>
        </w:r>
        <w:r w:rsidR="00202155">
          <w:instrText xml:space="preserve"> PAGE   \* MERGEFORMAT </w:instrText>
        </w:r>
        <w:r>
          <w:fldChar w:fldCharType="separate"/>
        </w:r>
        <w:r w:rsidR="00A71CB3">
          <w:rPr>
            <w:noProof/>
          </w:rPr>
          <w:t>10</w:t>
        </w:r>
        <w:r>
          <w:rPr>
            <w:noProof/>
          </w:rPr>
          <w:fldChar w:fldCharType="end"/>
        </w:r>
      </w:p>
    </w:sdtContent>
  </w:sdt>
  <w:p w:rsidR="00202155" w:rsidRDefault="0020215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4C2D" w:rsidRDefault="00BB1FFD">
    <w:pPr>
      <w:pStyle w:val="Footer"/>
      <w:jc w:val="center"/>
    </w:pPr>
    <w:r>
      <w:fldChar w:fldCharType="begin"/>
    </w:r>
    <w:r w:rsidR="00464C2D">
      <w:instrText xml:space="preserve"> PAGE   \* MERGEFORMAT </w:instrText>
    </w:r>
    <w:r>
      <w:fldChar w:fldCharType="separate"/>
    </w:r>
    <w:r w:rsidR="00A71CB3">
      <w:rPr>
        <w:noProof/>
      </w:rPr>
      <w:t>11</w:t>
    </w:r>
    <w:r>
      <w:rPr>
        <w:noProof/>
      </w:rPr>
      <w:fldChar w:fldCharType="end"/>
    </w:r>
    <w:r>
      <w:rPr>
        <w:noProof/>
      </w:rPr>
    </w:r>
  </w:p>
  <w:p w:rsidR="00464C2D" w:rsidRDefault="00464C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D5E" w:rsidRDefault="00A07D5E" w:rsidP="00742648">
      <w:pPr>
        <w:spacing w:after="0"/>
      </w:pPr>
      <w:r>
        <w:separator/>
      </w:r>
    </w:p>
  </w:footnote>
  <w:footnote w:type="continuationSeparator" w:id="1">
    <w:p w:rsidR="00A07D5E" w:rsidRDefault="00A07D5E" w:rsidP="0074264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F7FF3"/>
    <w:multiLevelType w:val="hybridMultilevel"/>
    <w:tmpl w:val="BD142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251094"/>
    <w:multiLevelType w:val="hybridMultilevel"/>
    <w:tmpl w:val="9456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D90C6A"/>
    <w:multiLevelType w:val="hybridMultilevel"/>
    <w:tmpl w:val="E6061A88"/>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966E94"/>
    <w:multiLevelType w:val="hybridMultilevel"/>
    <w:tmpl w:val="3EF8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325B0C"/>
    <w:multiLevelType w:val="hybridMultilevel"/>
    <w:tmpl w:val="61DEFD22"/>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0151D"/>
    <w:multiLevelType w:val="hybridMultilevel"/>
    <w:tmpl w:val="93408A06"/>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593E46"/>
    <w:multiLevelType w:val="hybridMultilevel"/>
    <w:tmpl w:val="99EA560A"/>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EA1074"/>
    <w:multiLevelType w:val="hybridMultilevel"/>
    <w:tmpl w:val="92624CF4"/>
    <w:lvl w:ilvl="0" w:tplc="68CA7BFA">
      <w:start w:val="2"/>
      <w:numFmt w:val="lowerLetter"/>
      <w:lvlText w:val="%1."/>
      <w:lvlJc w:val="left"/>
      <w:pPr>
        <w:ind w:left="720"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8">
    <w:nsid w:val="5D9F54E9"/>
    <w:multiLevelType w:val="hybridMultilevel"/>
    <w:tmpl w:val="4E92CA88"/>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E4646E2"/>
    <w:multiLevelType w:val="hybridMultilevel"/>
    <w:tmpl w:val="0FBA9550"/>
    <w:lvl w:ilvl="0" w:tplc="D8001466">
      <w:numFmt w:val="bullet"/>
      <w:lvlText w:val="·"/>
      <w:lvlJc w:val="left"/>
      <w:pPr>
        <w:ind w:left="870" w:hanging="510"/>
      </w:pPr>
      <w:rPr>
        <w:rFonts w:ascii="Helvetica" w:eastAsia="Times New Roman" w:hAnsi="Helvetic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6F71E7"/>
    <w:multiLevelType w:val="hybridMultilevel"/>
    <w:tmpl w:val="EE109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3"/>
  </w:num>
  <w:num w:numId="4">
    <w:abstractNumId w:val="1"/>
  </w:num>
  <w:num w:numId="5">
    <w:abstractNumId w:val="0"/>
  </w:num>
  <w:num w:numId="6">
    <w:abstractNumId w:val="5"/>
  </w:num>
  <w:num w:numId="7">
    <w:abstractNumId w:val="9"/>
  </w:num>
  <w:num w:numId="8">
    <w:abstractNumId w:val="8"/>
  </w:num>
  <w:num w:numId="9">
    <w:abstractNumId w:val="2"/>
  </w:num>
  <w:num w:numId="10">
    <w:abstractNumId w:val="4"/>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removeDateAndTime/>
  <w:defaultTabStop w:val="720"/>
  <w:characterSpacingControl w:val="doNotCompress"/>
  <w:hdrShapeDefaults>
    <o:shapedefaults v:ext="edit" spidmax="4098"/>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MjYyNDUwMrY0sjQFkko6SsGpxcWZ+XkgBYYWtQAUPk3dLQAAAA=="/>
  </w:docVars>
  <w:rsids>
    <w:rsidRoot w:val="004831E4"/>
    <w:rsid w:val="0000701E"/>
    <w:rsid w:val="00007CC5"/>
    <w:rsid w:val="00025AC2"/>
    <w:rsid w:val="00033200"/>
    <w:rsid w:val="00034CB2"/>
    <w:rsid w:val="00043825"/>
    <w:rsid w:val="00046979"/>
    <w:rsid w:val="00056DDB"/>
    <w:rsid w:val="00057096"/>
    <w:rsid w:val="00065037"/>
    <w:rsid w:val="0006588C"/>
    <w:rsid w:val="00067BA6"/>
    <w:rsid w:val="00070C13"/>
    <w:rsid w:val="00090BA1"/>
    <w:rsid w:val="0009554F"/>
    <w:rsid w:val="000972E9"/>
    <w:rsid w:val="000A5DB8"/>
    <w:rsid w:val="000B0229"/>
    <w:rsid w:val="000B0C98"/>
    <w:rsid w:val="000B5A51"/>
    <w:rsid w:val="000C1D68"/>
    <w:rsid w:val="000D1CD9"/>
    <w:rsid w:val="000D334B"/>
    <w:rsid w:val="000E48EF"/>
    <w:rsid w:val="000F0857"/>
    <w:rsid w:val="000F7F59"/>
    <w:rsid w:val="00117468"/>
    <w:rsid w:val="00117E68"/>
    <w:rsid w:val="0013093B"/>
    <w:rsid w:val="00134397"/>
    <w:rsid w:val="00136798"/>
    <w:rsid w:val="00145D17"/>
    <w:rsid w:val="00146257"/>
    <w:rsid w:val="00151105"/>
    <w:rsid w:val="00174C7B"/>
    <w:rsid w:val="00175D40"/>
    <w:rsid w:val="00177B97"/>
    <w:rsid w:val="00181E58"/>
    <w:rsid w:val="001821C3"/>
    <w:rsid w:val="00194265"/>
    <w:rsid w:val="00194A2F"/>
    <w:rsid w:val="001A173C"/>
    <w:rsid w:val="001A31F4"/>
    <w:rsid w:val="001C27EB"/>
    <w:rsid w:val="001D1D71"/>
    <w:rsid w:val="001D3805"/>
    <w:rsid w:val="001D649B"/>
    <w:rsid w:val="001D6CD5"/>
    <w:rsid w:val="001E3C80"/>
    <w:rsid w:val="001E5CA1"/>
    <w:rsid w:val="001E6F43"/>
    <w:rsid w:val="001F7873"/>
    <w:rsid w:val="002020AF"/>
    <w:rsid w:val="00202155"/>
    <w:rsid w:val="0020431A"/>
    <w:rsid w:val="0021058E"/>
    <w:rsid w:val="00211891"/>
    <w:rsid w:val="002208CD"/>
    <w:rsid w:val="00236404"/>
    <w:rsid w:val="0024419F"/>
    <w:rsid w:val="00250094"/>
    <w:rsid w:val="00255B6A"/>
    <w:rsid w:val="00262AD9"/>
    <w:rsid w:val="00271862"/>
    <w:rsid w:val="002754A4"/>
    <w:rsid w:val="00281ED0"/>
    <w:rsid w:val="00295170"/>
    <w:rsid w:val="002A29DC"/>
    <w:rsid w:val="002A2C51"/>
    <w:rsid w:val="002B07E3"/>
    <w:rsid w:val="002B5E5F"/>
    <w:rsid w:val="002B7FD8"/>
    <w:rsid w:val="002D5028"/>
    <w:rsid w:val="002E2585"/>
    <w:rsid w:val="002E32A5"/>
    <w:rsid w:val="002E4ECC"/>
    <w:rsid w:val="002F4C7B"/>
    <w:rsid w:val="00315C46"/>
    <w:rsid w:val="003261C5"/>
    <w:rsid w:val="00332CCE"/>
    <w:rsid w:val="00333368"/>
    <w:rsid w:val="00335CAE"/>
    <w:rsid w:val="003407E9"/>
    <w:rsid w:val="00341E48"/>
    <w:rsid w:val="00360292"/>
    <w:rsid w:val="00370CAF"/>
    <w:rsid w:val="003711E2"/>
    <w:rsid w:val="003721F0"/>
    <w:rsid w:val="00372FB7"/>
    <w:rsid w:val="00377504"/>
    <w:rsid w:val="00380E7A"/>
    <w:rsid w:val="00386BB5"/>
    <w:rsid w:val="00387688"/>
    <w:rsid w:val="0039381F"/>
    <w:rsid w:val="003970F5"/>
    <w:rsid w:val="003A1227"/>
    <w:rsid w:val="003A4009"/>
    <w:rsid w:val="003A69B0"/>
    <w:rsid w:val="003B482E"/>
    <w:rsid w:val="003B5DCD"/>
    <w:rsid w:val="003C2894"/>
    <w:rsid w:val="003C59BA"/>
    <w:rsid w:val="003D4200"/>
    <w:rsid w:val="003D6A1F"/>
    <w:rsid w:val="003F7275"/>
    <w:rsid w:val="004001D3"/>
    <w:rsid w:val="00401D62"/>
    <w:rsid w:val="00407075"/>
    <w:rsid w:val="004100DA"/>
    <w:rsid w:val="00414932"/>
    <w:rsid w:val="00423F89"/>
    <w:rsid w:val="004278D1"/>
    <w:rsid w:val="00441C24"/>
    <w:rsid w:val="004428E4"/>
    <w:rsid w:val="004471FF"/>
    <w:rsid w:val="0045180F"/>
    <w:rsid w:val="00454379"/>
    <w:rsid w:val="004576DB"/>
    <w:rsid w:val="00464C2D"/>
    <w:rsid w:val="00467FA3"/>
    <w:rsid w:val="00481FC0"/>
    <w:rsid w:val="004831E4"/>
    <w:rsid w:val="0049442A"/>
    <w:rsid w:val="00494BBB"/>
    <w:rsid w:val="004976D3"/>
    <w:rsid w:val="004A2D79"/>
    <w:rsid w:val="004A35FA"/>
    <w:rsid w:val="004A4E22"/>
    <w:rsid w:val="004D3407"/>
    <w:rsid w:val="004E27DE"/>
    <w:rsid w:val="004F6FCA"/>
    <w:rsid w:val="005022F1"/>
    <w:rsid w:val="005047F5"/>
    <w:rsid w:val="00507AD3"/>
    <w:rsid w:val="00515629"/>
    <w:rsid w:val="005162D3"/>
    <w:rsid w:val="0052425F"/>
    <w:rsid w:val="005266BB"/>
    <w:rsid w:val="00532C43"/>
    <w:rsid w:val="0053328D"/>
    <w:rsid w:val="00544AB2"/>
    <w:rsid w:val="0055055C"/>
    <w:rsid w:val="005611E3"/>
    <w:rsid w:val="005620DB"/>
    <w:rsid w:val="00562DCC"/>
    <w:rsid w:val="00563504"/>
    <w:rsid w:val="0057426F"/>
    <w:rsid w:val="0058589F"/>
    <w:rsid w:val="00587FA9"/>
    <w:rsid w:val="005931ED"/>
    <w:rsid w:val="00593CD8"/>
    <w:rsid w:val="0059513A"/>
    <w:rsid w:val="005A216A"/>
    <w:rsid w:val="005A2EEA"/>
    <w:rsid w:val="005C0096"/>
    <w:rsid w:val="005C1649"/>
    <w:rsid w:val="005C6496"/>
    <w:rsid w:val="005D0C58"/>
    <w:rsid w:val="005D40C8"/>
    <w:rsid w:val="005D6247"/>
    <w:rsid w:val="005E488E"/>
    <w:rsid w:val="005E78DB"/>
    <w:rsid w:val="005F422E"/>
    <w:rsid w:val="005F653A"/>
    <w:rsid w:val="005F79A4"/>
    <w:rsid w:val="0060073E"/>
    <w:rsid w:val="0060466A"/>
    <w:rsid w:val="006210A4"/>
    <w:rsid w:val="0062681F"/>
    <w:rsid w:val="00627BAD"/>
    <w:rsid w:val="00636794"/>
    <w:rsid w:val="006369D9"/>
    <w:rsid w:val="006429D8"/>
    <w:rsid w:val="00667483"/>
    <w:rsid w:val="00671786"/>
    <w:rsid w:val="00687D78"/>
    <w:rsid w:val="006A1070"/>
    <w:rsid w:val="006A3564"/>
    <w:rsid w:val="006B15E0"/>
    <w:rsid w:val="006D02E3"/>
    <w:rsid w:val="006D19E2"/>
    <w:rsid w:val="006D21FE"/>
    <w:rsid w:val="006E1E14"/>
    <w:rsid w:val="006E27C4"/>
    <w:rsid w:val="006E3A9F"/>
    <w:rsid w:val="006E576B"/>
    <w:rsid w:val="006F07E5"/>
    <w:rsid w:val="006F4862"/>
    <w:rsid w:val="006F748A"/>
    <w:rsid w:val="007134D2"/>
    <w:rsid w:val="007320BF"/>
    <w:rsid w:val="00735AB3"/>
    <w:rsid w:val="00740BDF"/>
    <w:rsid w:val="00742648"/>
    <w:rsid w:val="007464F3"/>
    <w:rsid w:val="0075624E"/>
    <w:rsid w:val="007610C7"/>
    <w:rsid w:val="0076375C"/>
    <w:rsid w:val="00774A0B"/>
    <w:rsid w:val="00775AE7"/>
    <w:rsid w:val="007776BF"/>
    <w:rsid w:val="00783E17"/>
    <w:rsid w:val="00786F45"/>
    <w:rsid w:val="00791B04"/>
    <w:rsid w:val="007973BD"/>
    <w:rsid w:val="007A0C55"/>
    <w:rsid w:val="007A2A0F"/>
    <w:rsid w:val="007C1098"/>
    <w:rsid w:val="007C35F0"/>
    <w:rsid w:val="007C4075"/>
    <w:rsid w:val="007C7275"/>
    <w:rsid w:val="007C7CA3"/>
    <w:rsid w:val="007D217D"/>
    <w:rsid w:val="007D460F"/>
    <w:rsid w:val="007E2DFC"/>
    <w:rsid w:val="007E5189"/>
    <w:rsid w:val="007F5816"/>
    <w:rsid w:val="007F6A38"/>
    <w:rsid w:val="00802690"/>
    <w:rsid w:val="0081519B"/>
    <w:rsid w:val="0081545F"/>
    <w:rsid w:val="00820705"/>
    <w:rsid w:val="00822C42"/>
    <w:rsid w:val="00826B8E"/>
    <w:rsid w:val="00830478"/>
    <w:rsid w:val="00837375"/>
    <w:rsid w:val="0083786B"/>
    <w:rsid w:val="00847C3D"/>
    <w:rsid w:val="00855E62"/>
    <w:rsid w:val="00857977"/>
    <w:rsid w:val="008718AB"/>
    <w:rsid w:val="00872B9B"/>
    <w:rsid w:val="00875F8D"/>
    <w:rsid w:val="008841CB"/>
    <w:rsid w:val="00886530"/>
    <w:rsid w:val="008A4D99"/>
    <w:rsid w:val="008B5835"/>
    <w:rsid w:val="008B6AB2"/>
    <w:rsid w:val="008C16D3"/>
    <w:rsid w:val="008C7775"/>
    <w:rsid w:val="008D1F1A"/>
    <w:rsid w:val="008E3E36"/>
    <w:rsid w:val="008E4DB4"/>
    <w:rsid w:val="008E68F2"/>
    <w:rsid w:val="008E6A6D"/>
    <w:rsid w:val="008E745F"/>
    <w:rsid w:val="008E75C1"/>
    <w:rsid w:val="00900B27"/>
    <w:rsid w:val="0090188E"/>
    <w:rsid w:val="00903C30"/>
    <w:rsid w:val="00917D4B"/>
    <w:rsid w:val="00920ED4"/>
    <w:rsid w:val="009230BF"/>
    <w:rsid w:val="00923A50"/>
    <w:rsid w:val="0094358F"/>
    <w:rsid w:val="00944DD3"/>
    <w:rsid w:val="009552C4"/>
    <w:rsid w:val="009560BB"/>
    <w:rsid w:val="009625BD"/>
    <w:rsid w:val="00972282"/>
    <w:rsid w:val="009773A4"/>
    <w:rsid w:val="009843C8"/>
    <w:rsid w:val="00992FC5"/>
    <w:rsid w:val="00996180"/>
    <w:rsid w:val="009B7D30"/>
    <w:rsid w:val="009C1814"/>
    <w:rsid w:val="009D5E58"/>
    <w:rsid w:val="009F4F36"/>
    <w:rsid w:val="00A03F3F"/>
    <w:rsid w:val="00A05182"/>
    <w:rsid w:val="00A07D5E"/>
    <w:rsid w:val="00A07FF0"/>
    <w:rsid w:val="00A21291"/>
    <w:rsid w:val="00A22D60"/>
    <w:rsid w:val="00A256F0"/>
    <w:rsid w:val="00A40609"/>
    <w:rsid w:val="00A41549"/>
    <w:rsid w:val="00A423A9"/>
    <w:rsid w:val="00A427D1"/>
    <w:rsid w:val="00A5190C"/>
    <w:rsid w:val="00A53F74"/>
    <w:rsid w:val="00A623B4"/>
    <w:rsid w:val="00A64CE6"/>
    <w:rsid w:val="00A70A53"/>
    <w:rsid w:val="00A71CB3"/>
    <w:rsid w:val="00A735E0"/>
    <w:rsid w:val="00A7438C"/>
    <w:rsid w:val="00A812B1"/>
    <w:rsid w:val="00A84944"/>
    <w:rsid w:val="00A8576C"/>
    <w:rsid w:val="00A95DC4"/>
    <w:rsid w:val="00AB3562"/>
    <w:rsid w:val="00AC126B"/>
    <w:rsid w:val="00AC6F65"/>
    <w:rsid w:val="00AD2A1F"/>
    <w:rsid w:val="00AE73FA"/>
    <w:rsid w:val="00AF7696"/>
    <w:rsid w:val="00AF7987"/>
    <w:rsid w:val="00B02DC8"/>
    <w:rsid w:val="00B07521"/>
    <w:rsid w:val="00B12004"/>
    <w:rsid w:val="00B242FC"/>
    <w:rsid w:val="00B53641"/>
    <w:rsid w:val="00B60C78"/>
    <w:rsid w:val="00B610E6"/>
    <w:rsid w:val="00B62E52"/>
    <w:rsid w:val="00B76055"/>
    <w:rsid w:val="00B7656A"/>
    <w:rsid w:val="00B84491"/>
    <w:rsid w:val="00B92E1F"/>
    <w:rsid w:val="00B95BD1"/>
    <w:rsid w:val="00BA1156"/>
    <w:rsid w:val="00BB1FFD"/>
    <w:rsid w:val="00BB6C64"/>
    <w:rsid w:val="00BB6D83"/>
    <w:rsid w:val="00BB7C48"/>
    <w:rsid w:val="00BC428B"/>
    <w:rsid w:val="00BC5747"/>
    <w:rsid w:val="00BC691E"/>
    <w:rsid w:val="00BD7CC7"/>
    <w:rsid w:val="00BE28F9"/>
    <w:rsid w:val="00BF18ED"/>
    <w:rsid w:val="00BF2C2D"/>
    <w:rsid w:val="00BF4B30"/>
    <w:rsid w:val="00C1499D"/>
    <w:rsid w:val="00C21854"/>
    <w:rsid w:val="00C23256"/>
    <w:rsid w:val="00C335F9"/>
    <w:rsid w:val="00C41C46"/>
    <w:rsid w:val="00C43DB3"/>
    <w:rsid w:val="00C509E4"/>
    <w:rsid w:val="00C50AF2"/>
    <w:rsid w:val="00C618B2"/>
    <w:rsid w:val="00C738A8"/>
    <w:rsid w:val="00C81848"/>
    <w:rsid w:val="00C909B3"/>
    <w:rsid w:val="00C92F02"/>
    <w:rsid w:val="00C93393"/>
    <w:rsid w:val="00C942B5"/>
    <w:rsid w:val="00CA494B"/>
    <w:rsid w:val="00CB61E3"/>
    <w:rsid w:val="00CD5118"/>
    <w:rsid w:val="00CF4C78"/>
    <w:rsid w:val="00CF6DB3"/>
    <w:rsid w:val="00D0575A"/>
    <w:rsid w:val="00D06250"/>
    <w:rsid w:val="00D06D06"/>
    <w:rsid w:val="00D07012"/>
    <w:rsid w:val="00D13BF5"/>
    <w:rsid w:val="00D16068"/>
    <w:rsid w:val="00D172B3"/>
    <w:rsid w:val="00D20D18"/>
    <w:rsid w:val="00D33DC4"/>
    <w:rsid w:val="00D356D9"/>
    <w:rsid w:val="00D455B8"/>
    <w:rsid w:val="00D604EA"/>
    <w:rsid w:val="00D63442"/>
    <w:rsid w:val="00D71793"/>
    <w:rsid w:val="00D760A2"/>
    <w:rsid w:val="00D771E1"/>
    <w:rsid w:val="00D8093B"/>
    <w:rsid w:val="00D80A87"/>
    <w:rsid w:val="00D90E54"/>
    <w:rsid w:val="00D923B1"/>
    <w:rsid w:val="00DA73BA"/>
    <w:rsid w:val="00DB1172"/>
    <w:rsid w:val="00DB13D6"/>
    <w:rsid w:val="00DB3444"/>
    <w:rsid w:val="00DB66DB"/>
    <w:rsid w:val="00DB70E8"/>
    <w:rsid w:val="00DC3526"/>
    <w:rsid w:val="00DC3F60"/>
    <w:rsid w:val="00DC6543"/>
    <w:rsid w:val="00DD5FA1"/>
    <w:rsid w:val="00DE00FC"/>
    <w:rsid w:val="00DE186A"/>
    <w:rsid w:val="00DE22F1"/>
    <w:rsid w:val="00DE39D7"/>
    <w:rsid w:val="00DF1DF2"/>
    <w:rsid w:val="00E05465"/>
    <w:rsid w:val="00E060CD"/>
    <w:rsid w:val="00E0696B"/>
    <w:rsid w:val="00E10726"/>
    <w:rsid w:val="00E163CF"/>
    <w:rsid w:val="00E2046E"/>
    <w:rsid w:val="00E242EF"/>
    <w:rsid w:val="00E305B6"/>
    <w:rsid w:val="00E31705"/>
    <w:rsid w:val="00E354EA"/>
    <w:rsid w:val="00E42750"/>
    <w:rsid w:val="00E43784"/>
    <w:rsid w:val="00E47248"/>
    <w:rsid w:val="00E529DF"/>
    <w:rsid w:val="00E56D1D"/>
    <w:rsid w:val="00E620E4"/>
    <w:rsid w:val="00E72B2B"/>
    <w:rsid w:val="00E90A38"/>
    <w:rsid w:val="00E90C4D"/>
    <w:rsid w:val="00E91194"/>
    <w:rsid w:val="00E920B9"/>
    <w:rsid w:val="00E93203"/>
    <w:rsid w:val="00EA67B5"/>
    <w:rsid w:val="00EA745C"/>
    <w:rsid w:val="00EC49D5"/>
    <w:rsid w:val="00EC5D28"/>
    <w:rsid w:val="00EC6602"/>
    <w:rsid w:val="00EC73B9"/>
    <w:rsid w:val="00ED00AF"/>
    <w:rsid w:val="00ED0530"/>
    <w:rsid w:val="00ED3BE1"/>
    <w:rsid w:val="00EE6271"/>
    <w:rsid w:val="00EE64A7"/>
    <w:rsid w:val="00EF08E9"/>
    <w:rsid w:val="00EF0DE7"/>
    <w:rsid w:val="00EF17B1"/>
    <w:rsid w:val="00EF3D10"/>
    <w:rsid w:val="00F0195D"/>
    <w:rsid w:val="00F1266F"/>
    <w:rsid w:val="00F13E87"/>
    <w:rsid w:val="00F15163"/>
    <w:rsid w:val="00F162D6"/>
    <w:rsid w:val="00F21E70"/>
    <w:rsid w:val="00F4465D"/>
    <w:rsid w:val="00F53A1B"/>
    <w:rsid w:val="00F53C21"/>
    <w:rsid w:val="00F57D89"/>
    <w:rsid w:val="00F638BD"/>
    <w:rsid w:val="00F65C87"/>
    <w:rsid w:val="00F7033A"/>
    <w:rsid w:val="00F72648"/>
    <w:rsid w:val="00F92109"/>
    <w:rsid w:val="00F92818"/>
    <w:rsid w:val="00FA0398"/>
    <w:rsid w:val="00FA65C2"/>
    <w:rsid w:val="00FB2755"/>
    <w:rsid w:val="00FC0049"/>
    <w:rsid w:val="00FC73FB"/>
    <w:rsid w:val="00FD166E"/>
    <w:rsid w:val="00FD2882"/>
    <w:rsid w:val="00FD2E3B"/>
    <w:rsid w:val="00FE010B"/>
    <w:rsid w:val="00FE0E54"/>
    <w:rsid w:val="00FE2CF9"/>
    <w:rsid w:val="00FF16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576C"/>
    <w:pPr>
      <w:spacing w:after="20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BA115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D4200"/>
    <w:pPr>
      <w:keepNext/>
      <w:keepLines/>
      <w:spacing w:before="40" w:after="0"/>
      <w:outlineLvl w:val="1"/>
    </w:pPr>
    <w:rPr>
      <w:rFonts w:eastAsiaTheme="majorEastAsia" w:cs="Times New Roman"/>
      <w:b/>
      <w:sz w:val="28"/>
      <w:szCs w:val="26"/>
    </w:rPr>
  </w:style>
  <w:style w:type="paragraph" w:styleId="Heading3">
    <w:name w:val="heading 3"/>
    <w:basedOn w:val="Normal"/>
    <w:next w:val="Normal"/>
    <w:link w:val="Heading3Char"/>
    <w:uiPriority w:val="9"/>
    <w:unhideWhenUsed/>
    <w:qFormat/>
    <w:rsid w:val="00BB7C48"/>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5047F5"/>
    <w:rPr>
      <w:rFonts w:ascii="Yu Mincho" w:eastAsiaTheme="minorEastAsia"/>
      <w:sz w:val="24"/>
      <w:lang w:eastAsia="zh-CN"/>
    </w:rPr>
  </w:style>
  <w:style w:type="paragraph" w:styleId="ListParagraph">
    <w:name w:val="List Paragraph"/>
    <w:basedOn w:val="Normal"/>
    <w:link w:val="ListParagraphChar"/>
    <w:uiPriority w:val="34"/>
    <w:qFormat/>
    <w:rsid w:val="005047F5"/>
    <w:pPr>
      <w:ind w:left="720"/>
      <w:contextualSpacing/>
    </w:pPr>
    <w:rPr>
      <w:rFonts w:ascii="Yu Mincho"/>
      <w:lang w:val="en-US"/>
    </w:rPr>
  </w:style>
  <w:style w:type="character" w:customStyle="1" w:styleId="Heading1Char">
    <w:name w:val="Heading 1 Char"/>
    <w:basedOn w:val="DefaultParagraphFont"/>
    <w:link w:val="Heading1"/>
    <w:uiPriority w:val="9"/>
    <w:rsid w:val="00BA1156"/>
    <w:rPr>
      <w:rFonts w:ascii="Times New Roman" w:eastAsiaTheme="majorEastAsia" w:hAnsi="Times New Roman" w:cstheme="majorBidi"/>
      <w:b/>
      <w:sz w:val="32"/>
      <w:szCs w:val="32"/>
      <w:lang w:val="en-GB" w:eastAsia="zh-CN"/>
    </w:rPr>
  </w:style>
  <w:style w:type="character" w:customStyle="1" w:styleId="Heading2Char">
    <w:name w:val="Heading 2 Char"/>
    <w:basedOn w:val="DefaultParagraphFont"/>
    <w:link w:val="Heading2"/>
    <w:uiPriority w:val="9"/>
    <w:rsid w:val="003D4200"/>
    <w:rPr>
      <w:rFonts w:ascii="Times New Roman" w:eastAsiaTheme="majorEastAsia" w:hAnsi="Times New Roman" w:cs="Times New Roman"/>
      <w:b/>
      <w:sz w:val="28"/>
      <w:szCs w:val="26"/>
      <w:lang w:val="en-GB" w:eastAsia="zh-CN"/>
    </w:rPr>
  </w:style>
  <w:style w:type="paragraph" w:styleId="TOCHeading">
    <w:name w:val="TOC Heading"/>
    <w:basedOn w:val="Heading1"/>
    <w:next w:val="Normal"/>
    <w:uiPriority w:val="39"/>
    <w:unhideWhenUsed/>
    <w:qFormat/>
    <w:rsid w:val="00742648"/>
    <w:pPr>
      <w:spacing w:line="259" w:lineRule="auto"/>
      <w:jc w:val="left"/>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742648"/>
    <w:pPr>
      <w:spacing w:after="100"/>
    </w:pPr>
  </w:style>
  <w:style w:type="paragraph" w:styleId="TOC2">
    <w:name w:val="toc 2"/>
    <w:basedOn w:val="Normal"/>
    <w:next w:val="Normal"/>
    <w:autoRedefine/>
    <w:uiPriority w:val="39"/>
    <w:unhideWhenUsed/>
    <w:rsid w:val="00742648"/>
    <w:pPr>
      <w:spacing w:after="100"/>
      <w:ind w:left="240"/>
    </w:pPr>
  </w:style>
  <w:style w:type="character" w:styleId="Hyperlink">
    <w:name w:val="Hyperlink"/>
    <w:basedOn w:val="DefaultParagraphFont"/>
    <w:uiPriority w:val="99"/>
    <w:unhideWhenUsed/>
    <w:rsid w:val="00742648"/>
    <w:rPr>
      <w:color w:val="0563C1" w:themeColor="hyperlink"/>
      <w:u w:val="single"/>
    </w:rPr>
  </w:style>
  <w:style w:type="paragraph" w:styleId="Header">
    <w:name w:val="header"/>
    <w:basedOn w:val="Normal"/>
    <w:link w:val="HeaderChar"/>
    <w:uiPriority w:val="99"/>
    <w:unhideWhenUsed/>
    <w:rsid w:val="00742648"/>
    <w:pPr>
      <w:tabs>
        <w:tab w:val="center" w:pos="4680"/>
        <w:tab w:val="right" w:pos="9360"/>
      </w:tabs>
      <w:spacing w:after="0"/>
    </w:pPr>
  </w:style>
  <w:style w:type="character" w:customStyle="1" w:styleId="HeaderChar">
    <w:name w:val="Header Char"/>
    <w:basedOn w:val="DefaultParagraphFont"/>
    <w:link w:val="Header"/>
    <w:uiPriority w:val="99"/>
    <w:rsid w:val="00742648"/>
    <w:rPr>
      <w:rFonts w:ascii="Times New Roman" w:eastAsiaTheme="minorEastAsia" w:hAnsi="Times New Roman"/>
      <w:sz w:val="24"/>
      <w:lang w:val="en-GB" w:eastAsia="zh-CN"/>
    </w:rPr>
  </w:style>
  <w:style w:type="paragraph" w:styleId="Footer">
    <w:name w:val="footer"/>
    <w:basedOn w:val="Normal"/>
    <w:link w:val="FooterChar"/>
    <w:uiPriority w:val="99"/>
    <w:unhideWhenUsed/>
    <w:rsid w:val="00742648"/>
    <w:pPr>
      <w:tabs>
        <w:tab w:val="center" w:pos="4680"/>
        <w:tab w:val="right" w:pos="9360"/>
      </w:tabs>
      <w:spacing w:after="0"/>
    </w:pPr>
  </w:style>
  <w:style w:type="character" w:customStyle="1" w:styleId="FooterChar">
    <w:name w:val="Footer Char"/>
    <w:basedOn w:val="DefaultParagraphFont"/>
    <w:link w:val="Footer"/>
    <w:uiPriority w:val="99"/>
    <w:rsid w:val="00742648"/>
    <w:rPr>
      <w:rFonts w:ascii="Times New Roman" w:eastAsiaTheme="minorEastAsia" w:hAnsi="Times New Roman"/>
      <w:sz w:val="24"/>
      <w:lang w:val="en-GB" w:eastAsia="zh-CN"/>
    </w:rPr>
  </w:style>
  <w:style w:type="paragraph" w:styleId="NormalWeb">
    <w:name w:val="Normal (Web)"/>
    <w:basedOn w:val="Normal"/>
    <w:uiPriority w:val="99"/>
    <w:unhideWhenUsed/>
    <w:rsid w:val="00D923B1"/>
    <w:pPr>
      <w:spacing w:before="100" w:beforeAutospacing="1" w:after="100" w:afterAutospacing="1"/>
      <w:jc w:val="left"/>
    </w:pPr>
    <w:rPr>
      <w:rFonts w:eastAsia="Times New Roman" w:cs="Times New Roman"/>
      <w:szCs w:val="24"/>
      <w:lang w:val="en-US" w:eastAsia="en-US"/>
    </w:rPr>
  </w:style>
  <w:style w:type="character" w:customStyle="1" w:styleId="Heading3Char">
    <w:name w:val="Heading 3 Char"/>
    <w:basedOn w:val="DefaultParagraphFont"/>
    <w:link w:val="Heading3"/>
    <w:uiPriority w:val="9"/>
    <w:rsid w:val="00BB7C48"/>
    <w:rPr>
      <w:rFonts w:ascii="Times New Roman" w:eastAsiaTheme="majorEastAsia" w:hAnsi="Times New Roman" w:cstheme="majorBidi"/>
      <w:b/>
      <w:sz w:val="24"/>
      <w:szCs w:val="24"/>
      <w:lang w:val="en-GB" w:eastAsia="zh-CN"/>
    </w:rPr>
  </w:style>
  <w:style w:type="paragraph" w:styleId="Caption">
    <w:name w:val="caption"/>
    <w:basedOn w:val="Normal"/>
    <w:next w:val="Normal"/>
    <w:uiPriority w:val="35"/>
    <w:unhideWhenUsed/>
    <w:qFormat/>
    <w:rsid w:val="00D604EA"/>
    <w:pPr>
      <w:spacing w:line="240" w:lineRule="auto"/>
      <w:jc w:val="center"/>
    </w:pPr>
    <w:rPr>
      <w:i/>
      <w:iCs/>
      <w:sz w:val="22"/>
      <w:szCs w:val="18"/>
    </w:rPr>
  </w:style>
  <w:style w:type="table" w:styleId="TableGrid">
    <w:name w:val="Table Grid"/>
    <w:basedOn w:val="TableNormal"/>
    <w:uiPriority w:val="39"/>
    <w:rsid w:val="007776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3">
    <w:name w:val="toc 3"/>
    <w:basedOn w:val="Normal"/>
    <w:next w:val="Normal"/>
    <w:autoRedefine/>
    <w:uiPriority w:val="39"/>
    <w:unhideWhenUsed/>
    <w:rsid w:val="00464C2D"/>
    <w:pPr>
      <w:spacing w:after="100"/>
      <w:ind w:left="480"/>
    </w:pPr>
  </w:style>
  <w:style w:type="paragraph" w:customStyle="1" w:styleId="Default">
    <w:name w:val="Default"/>
    <w:rsid w:val="00A423A9"/>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857977"/>
    <w:rPr>
      <w:i/>
      <w:iCs/>
    </w:rPr>
  </w:style>
  <w:style w:type="paragraph" w:styleId="BalloonText">
    <w:name w:val="Balloon Text"/>
    <w:basedOn w:val="Normal"/>
    <w:link w:val="BalloonTextChar"/>
    <w:uiPriority w:val="99"/>
    <w:semiHidden/>
    <w:unhideWhenUsed/>
    <w:rsid w:val="00A71C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CB3"/>
    <w:rPr>
      <w:rFonts w:ascii="Tahoma" w:eastAsiaTheme="minorEastAsia" w:hAnsi="Tahoma" w:cs="Tahoma"/>
      <w:sz w:val="16"/>
      <w:szCs w:val="16"/>
      <w:lang w:val="en-GB" w:eastAsia="zh-CN"/>
    </w:rPr>
  </w:style>
</w:styles>
</file>

<file path=word/webSettings.xml><?xml version="1.0" encoding="utf-8"?>
<w:webSettings xmlns:r="http://schemas.openxmlformats.org/officeDocument/2006/relationships" xmlns:w="http://schemas.openxmlformats.org/wordprocessingml/2006/main">
  <w:divs>
    <w:div w:id="468324479">
      <w:bodyDiv w:val="1"/>
      <w:marLeft w:val="0"/>
      <w:marRight w:val="0"/>
      <w:marTop w:val="0"/>
      <w:marBottom w:val="0"/>
      <w:divBdr>
        <w:top w:val="none" w:sz="0" w:space="0" w:color="auto"/>
        <w:left w:val="none" w:sz="0" w:space="0" w:color="auto"/>
        <w:bottom w:val="none" w:sz="0" w:space="0" w:color="auto"/>
        <w:right w:val="none" w:sz="0" w:space="0" w:color="auto"/>
      </w:divBdr>
    </w:div>
    <w:div w:id="559633642">
      <w:bodyDiv w:val="1"/>
      <w:marLeft w:val="0"/>
      <w:marRight w:val="0"/>
      <w:marTop w:val="0"/>
      <w:marBottom w:val="0"/>
      <w:divBdr>
        <w:top w:val="none" w:sz="0" w:space="0" w:color="auto"/>
        <w:left w:val="none" w:sz="0" w:space="0" w:color="auto"/>
        <w:bottom w:val="none" w:sz="0" w:space="0" w:color="auto"/>
        <w:right w:val="none" w:sz="0" w:space="0" w:color="auto"/>
      </w:divBdr>
    </w:div>
    <w:div w:id="648436930">
      <w:bodyDiv w:val="1"/>
      <w:marLeft w:val="0"/>
      <w:marRight w:val="0"/>
      <w:marTop w:val="0"/>
      <w:marBottom w:val="0"/>
      <w:divBdr>
        <w:top w:val="none" w:sz="0" w:space="0" w:color="auto"/>
        <w:left w:val="none" w:sz="0" w:space="0" w:color="auto"/>
        <w:bottom w:val="none" w:sz="0" w:space="0" w:color="auto"/>
        <w:right w:val="none" w:sz="0" w:space="0" w:color="auto"/>
      </w:divBdr>
    </w:div>
    <w:div w:id="648560386">
      <w:bodyDiv w:val="1"/>
      <w:marLeft w:val="0"/>
      <w:marRight w:val="0"/>
      <w:marTop w:val="0"/>
      <w:marBottom w:val="0"/>
      <w:divBdr>
        <w:top w:val="none" w:sz="0" w:space="0" w:color="auto"/>
        <w:left w:val="none" w:sz="0" w:space="0" w:color="auto"/>
        <w:bottom w:val="none" w:sz="0" w:space="0" w:color="auto"/>
        <w:right w:val="none" w:sz="0" w:space="0" w:color="auto"/>
      </w:divBdr>
      <w:divsChild>
        <w:div w:id="1314413477">
          <w:marLeft w:val="0"/>
          <w:marRight w:val="0"/>
          <w:marTop w:val="600"/>
          <w:marBottom w:val="600"/>
          <w:divBdr>
            <w:top w:val="none" w:sz="0" w:space="0" w:color="auto"/>
            <w:left w:val="none" w:sz="0" w:space="0" w:color="auto"/>
            <w:bottom w:val="none" w:sz="0" w:space="0" w:color="auto"/>
            <w:right w:val="none" w:sz="0" w:space="0" w:color="auto"/>
          </w:divBdr>
        </w:div>
        <w:div w:id="1637175080">
          <w:marLeft w:val="0"/>
          <w:marRight w:val="0"/>
          <w:marTop w:val="600"/>
          <w:marBottom w:val="600"/>
          <w:divBdr>
            <w:top w:val="none" w:sz="0" w:space="0" w:color="auto"/>
            <w:left w:val="none" w:sz="0" w:space="0" w:color="auto"/>
            <w:bottom w:val="none" w:sz="0" w:space="0" w:color="auto"/>
            <w:right w:val="none" w:sz="0" w:space="0" w:color="auto"/>
          </w:divBdr>
        </w:div>
        <w:div w:id="1431706126">
          <w:marLeft w:val="0"/>
          <w:marRight w:val="0"/>
          <w:marTop w:val="600"/>
          <w:marBottom w:val="600"/>
          <w:divBdr>
            <w:top w:val="none" w:sz="0" w:space="0" w:color="auto"/>
            <w:left w:val="none" w:sz="0" w:space="0" w:color="auto"/>
            <w:bottom w:val="none" w:sz="0" w:space="0" w:color="auto"/>
            <w:right w:val="none" w:sz="0" w:space="0" w:color="auto"/>
          </w:divBdr>
        </w:div>
      </w:divsChild>
    </w:div>
    <w:div w:id="1225605117">
      <w:bodyDiv w:val="1"/>
      <w:marLeft w:val="0"/>
      <w:marRight w:val="0"/>
      <w:marTop w:val="0"/>
      <w:marBottom w:val="0"/>
      <w:divBdr>
        <w:top w:val="none" w:sz="0" w:space="0" w:color="auto"/>
        <w:left w:val="none" w:sz="0" w:space="0" w:color="auto"/>
        <w:bottom w:val="none" w:sz="0" w:space="0" w:color="auto"/>
        <w:right w:val="none" w:sz="0" w:space="0" w:color="auto"/>
      </w:divBdr>
    </w:div>
    <w:div w:id="1431393592">
      <w:bodyDiv w:val="1"/>
      <w:marLeft w:val="0"/>
      <w:marRight w:val="0"/>
      <w:marTop w:val="0"/>
      <w:marBottom w:val="0"/>
      <w:divBdr>
        <w:top w:val="none" w:sz="0" w:space="0" w:color="auto"/>
        <w:left w:val="none" w:sz="0" w:space="0" w:color="auto"/>
        <w:bottom w:val="none" w:sz="0" w:space="0" w:color="auto"/>
        <w:right w:val="none" w:sz="0" w:space="0" w:color="auto"/>
      </w:divBdr>
    </w:div>
    <w:div w:id="199648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BEE0C-F983-4EBC-A735-6EEBC8AE07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2030</Words>
  <Characters>11574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2019-12-02T16:18:00Z</dcterms:created>
  <dcterms:modified xsi:type="dcterms:W3CDTF">2022-08-11T15:24:00Z</dcterms:modified>
</cp:coreProperties>
</file>