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rPr>
          <w:b w:val="1"/>
        </w:rPr>
      </w:pPr>
      <w:r w:rsidDel="00000000" w:rsidR="00000000" w:rsidRPr="00000000">
        <w:rPr>
          <w:b w:val="1"/>
          <w:rtl w:val="0"/>
        </w:rPr>
        <w:t xml:space="preserve">Analyse the exploitation of location and/or topography in literary presentations of the Persephone abduction myth.</w:t>
      </w:r>
    </w:p>
    <w:p w:rsidR="00000000" w:rsidDel="00000000" w:rsidP="00000000" w:rsidRDefault="00000000" w:rsidRPr="00000000" w14:paraId="00000004">
      <w:pPr>
        <w:rPr>
          <w:b w:val="1"/>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this essay, I will explore the topography and physical geography found within extracts regarding the abduction of Persephone myth, with regards to the historical contextual material accessible to the authors of the text and compare the named locations. I</w:t>
      </w:r>
      <w:r w:rsidDel="00000000" w:rsidR="00000000" w:rsidRPr="00000000">
        <w:rPr>
          <w:rtl w:val="0"/>
        </w:rPr>
        <w:t xml:space="preserve"> will also analyse the geographical topography utilised by different authors, and how the exploitation of these lands can assist the writer in creating their argument or construction of myths. The primary extracts that will be used are: </w:t>
      </w:r>
      <w:r w:rsidDel="00000000" w:rsidR="00000000" w:rsidRPr="00000000">
        <w:rPr>
          <w:i w:val="1"/>
          <w:rtl w:val="0"/>
        </w:rPr>
        <w:t xml:space="preserve">In Verrem</w:t>
      </w:r>
      <w:r w:rsidDel="00000000" w:rsidR="00000000" w:rsidRPr="00000000">
        <w:rPr>
          <w:rtl w:val="0"/>
        </w:rPr>
        <w:t xml:space="preserve"> by Marcus Tullius Cicero, </w:t>
      </w:r>
      <w:r w:rsidDel="00000000" w:rsidR="00000000" w:rsidRPr="00000000">
        <w:rPr>
          <w:i w:val="1"/>
          <w:rtl w:val="0"/>
        </w:rPr>
        <w:t xml:space="preserve">Metamorphoses </w:t>
      </w:r>
      <w:r w:rsidDel="00000000" w:rsidR="00000000" w:rsidRPr="00000000">
        <w:rPr>
          <w:rtl w:val="0"/>
        </w:rPr>
        <w:t xml:space="preserve">by Ovid, and the Homeric Hymn to Demeter whose author is unknown to us, although it is written in the Homeric hymn style, the reasoning for the selection of these three are because of the differences in the Authors, and the differing aims that each author had for their work. The topographical knowledge that Cicero had attained by the time of his writing makes his work far more detailed in the geographical terms than the other writers, despite Ovid writing at a later date, who should have access to more resources in a geographical sense. This is because of Cicero’s familiarity with the island of Cicily, being made a Quaestor of the province in 75 BCE, his familiarity with the details of topography are very understandable and due to his prior work experience in the area. In comparison, Ovid, although writing at a later date, will have had a substantial amount of physical knowledge of the topography of the Roman empire, but also he has a vast and differentiated audience to consider, and as such, he may have neglected the landscape in favour of a more broad reader base.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w:t>
      </w:r>
      <w:r w:rsidDel="00000000" w:rsidR="00000000" w:rsidRPr="00000000">
        <w:rPr>
          <w:i w:val="1"/>
          <w:rtl w:val="0"/>
        </w:rPr>
        <w:t xml:space="preserve">In Verrum</w:t>
      </w:r>
      <w:r w:rsidDel="00000000" w:rsidR="00000000" w:rsidRPr="00000000">
        <w:rPr>
          <w:rtl w:val="0"/>
        </w:rPr>
        <w:t xml:space="preserve"> is a piece of work dedicated to extolling a singular court case by Marcus Tullius Cicero against Gaius Verres (70 BCE), a former governor of Sicily, for his abuse of power and subsequent prosecuting. As the work is primarily a political and legal one, the myth of Persephone takes a back seat, but Cicero implements it as a religious argument, and correlates it with crimes against the people of Sicily, he comments that “...I therefore think of them not as citizens of a city, but all of them as priests” when in reference to the people of Sicily.</w:t>
      </w:r>
      <w:r w:rsidDel="00000000" w:rsidR="00000000" w:rsidRPr="00000000">
        <w:rPr>
          <w:vertAlign w:val="superscript"/>
        </w:rPr>
        <w:footnoteReference w:customMarkFollows="0" w:id="0"/>
      </w:r>
      <w:r w:rsidDel="00000000" w:rsidR="00000000" w:rsidRPr="00000000">
        <w:rPr>
          <w:rtl w:val="0"/>
        </w:rPr>
        <w:t xml:space="preserve"> Which is another attempt by Cicero to make the crimes seem remarkably worse, the abuse of power and actions taken by Verres is correlated with desecration of a temple, making his victims seem ever-more endearing and innocent in the eyes of the court. Taking this stance makes his arguments seem significantly more egregious and further detrimental to Verres defence counsel arguments. Gaius Verres’ defence counsel was Quintus Hortensius Hortalus, who was, at that point in time, the most accomplished lawyer in Rome.  Cicero can be viewed as one of the best orators, and indeed statesman, of all of Roman history, a group to which I myself ascribe to; and indeed, he proves it in the Verrines, his verbose speech makes grandiose the setting, and even greater the crimes, a series of small scandals blown to the scale of an epic, on which Cicero embarks to rhetorically crush Gaius Verres’ credibility and social standing. The Verrines was written after the affair, and so it would make sense for Cicero to use more flowery language than he did in reality, however, with his record as a great orator, it is just as likely that in actuality, he did speak like he writes. Cicero’s attention to detail can be seen when he reminisces and references a specific landmark of Sicily and specifically the location of Henna, “..the top of which is a table-land, watered by perennial springs, and bounded in every direction by precipitous cliffs, round which are numerous lakes and copses, and flowers in profusion at all seasons”, his dialogue is rich in detail and it is although he is describing a painting, he uses this as a setting for the abduction, through which he will mould an attack upon Verres by claiming Verres’ desecration of such sacred ground.</w:t>
      </w:r>
      <w:r w:rsidDel="00000000" w:rsidR="00000000" w:rsidRPr="00000000">
        <w:rPr>
          <w:vertAlign w:val="superscript"/>
        </w:rPr>
        <w:footnoteReference w:customMarkFollows="0" w:id="1"/>
      </w: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Just because Cicero’s primary goal with the work is to denounce and prosecute Gaius Verres, does not diminish his interpretation of the Persephone myth. He corresponds and links Verres’ supposed crimes with religious blasphemy and abuse of the gods.</w:t>
      </w:r>
      <w:r w:rsidDel="00000000" w:rsidR="00000000" w:rsidRPr="00000000">
        <w:rPr>
          <w:vertAlign w:val="superscript"/>
        </w:rPr>
        <w:footnoteReference w:customMarkFollows="0" w:id="2"/>
      </w:r>
      <w:r w:rsidDel="00000000" w:rsidR="00000000" w:rsidRPr="00000000">
        <w:rPr>
          <w:rtl w:val="0"/>
        </w:rPr>
        <w:t xml:space="preserve"> He compares Verres to Hades, paralleling the theft of statues to stealing away Persephone, or in an attempt to make the crimes seem worse, Demeter herself. Painting the whole of the isle of Sicily as a religious monolith, being the homestead of Demeter and Triptolemus gives the whole affair a sacrilegious tone, one that would end up condemning Verres to a life of exile until his proscription and execution by Mark Antony in 43BC; ironically, due to Verres refusing to give up some paintings that Antony wanted. Verres is painted as threat to the food supply to Rome, as the last time that Demeter was angered, the harvests fell, this made Verres’ actions a substantial threat; Cicero quotes Cato when he writes “Sicily is the nation’s storehouse, the nurse at whose breast the Roman people is fed”, and with quotes from other prominent politicians, such as those, the political and religious upheaval surrounding Verres’ corruption can be greatly emphasised and exploited by Cicero.</w:t>
      </w:r>
      <w:r w:rsidDel="00000000" w:rsidR="00000000" w:rsidRPr="00000000">
        <w:rPr>
          <w:vertAlign w:val="superscript"/>
        </w:rPr>
        <w:footnoteReference w:customMarkFollows="0" w:id="3"/>
      </w:r>
      <w:r w:rsidDel="00000000" w:rsidR="00000000" w:rsidRPr="00000000">
        <w:rPr>
          <w:rtl w:val="0"/>
        </w:rPr>
        <w:t xml:space="preserve"> Because of the nature of the crimes that Verres is accused of, Cicero has to show as much love and care towards the Sicilian people and landscape, as it can subtly tug at the heartstrings of the highborn senators, as Vasaly suggests; but also is necessary to make it seem as though he himself is emotionally invested in Sicily and a crime against the people there, is a crime against him and the religious cults at the same time; and as such Cicero, gives the most detailed accounts of the landscapes he sets his story in, when in contrast to the Homeric Hymn to Demeter and Metamorphoses.</w:t>
      </w:r>
      <w:r w:rsidDel="00000000" w:rsidR="00000000" w:rsidRPr="00000000">
        <w:rPr>
          <w:vertAlign w:val="superscript"/>
        </w:rPr>
        <w:footnoteReference w:customMarkFollows="0" w:id="4"/>
      </w:r>
      <w:r w:rsidDel="00000000" w:rsidR="00000000" w:rsidRPr="00000000">
        <w:rPr>
          <w:rtl w:val="0"/>
        </w:rPr>
        <w:t xml:space="preserve"> Innocenti notes that Cicero acknowledges his focusing on one specific point grants a greater deal of sympathy and empathy from the audience, and he uses it well to cause the senators to side with him.</w:t>
      </w:r>
      <w:r w:rsidDel="00000000" w:rsidR="00000000" w:rsidRPr="00000000">
        <w:rPr>
          <w:vertAlign w:val="superscript"/>
        </w:rPr>
        <w:footnoteReference w:customMarkFollows="0" w:id="5"/>
      </w: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In comparison, the </w:t>
      </w:r>
      <w:r w:rsidDel="00000000" w:rsidR="00000000" w:rsidRPr="00000000">
        <w:rPr>
          <w:i w:val="1"/>
          <w:rtl w:val="0"/>
        </w:rPr>
        <w:t xml:space="preserve">Metamorphoses </w:t>
      </w:r>
      <w:r w:rsidDel="00000000" w:rsidR="00000000" w:rsidRPr="00000000">
        <w:rPr>
          <w:rtl w:val="0"/>
        </w:rPr>
        <w:t xml:space="preserve">uses less literal topography to set the stage and navigate the reader through the text, but rather, as Ovid is want to do, uses a plethora of literary topography to complement his landscapes. Being generous in his metaphors and descriptors, he is able to set the stage well and efficiently without the need for landscape features, focusing in on the smaller details rather than the large scale land features. While this is the case, Ovid does not neglect the physiographic features, he references Sicily to a significant extent, and in fact, it is the island that gives the most context to the event. His referencing of Typhon stuck under Sicily is an interesting one, as Sicily is renowned for its seismic activity, and so referencing that by saying that it's just Typhon trying to escape his prison is an interesting interpretation that gives meaning behind frequent activity, Ovid gives a glimpse of the scale of Typhon with the line “Lilybaeum rests on his legs, and Aetna’s weight on his head. Flung on his back beneath the mountain, fierce Typhoeus sports forth ashes and vomits flames from his mouth”.</w:t>
      </w:r>
      <w:r w:rsidDel="00000000" w:rsidR="00000000" w:rsidRPr="00000000">
        <w:rPr>
          <w:vertAlign w:val="superscript"/>
        </w:rPr>
        <w:footnoteReference w:customMarkFollows="0" w:id="6"/>
      </w:r>
      <w:r w:rsidDel="00000000" w:rsidR="00000000" w:rsidRPr="00000000">
        <w:rPr>
          <w:rtl w:val="0"/>
        </w:rPr>
        <w:t xml:space="preserve"> And may in some sense alleviate stress that the earthquakes may usually cause, as the unknown cause has been identified, although, conversely, maybe learning that your house lives atop a giant monster that is trying to escape may be quite scary.</w:t>
      </w:r>
      <w:r w:rsidDel="00000000" w:rsidR="00000000" w:rsidRPr="00000000">
        <w:rPr>
          <w:vertAlign w:val="superscript"/>
        </w:rPr>
        <w:footnoteReference w:customMarkFollows="0" w:id="7"/>
      </w:r>
      <w:r w:rsidDel="00000000" w:rsidR="00000000" w:rsidRPr="00000000">
        <w:rPr>
          <w:rtl w:val="0"/>
        </w:rPr>
        <w:t xml:space="preserve">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Ovid’s use of both physical and metaphorical geography is a given, given Ovid’s contextual occupation as a minor administrator in several different locations, at a level where he would have come into contact with detailed plans and maps of Rome’s territories; and later on, as a poet. So, Ovid would know some specific locations, but not to the level that Cicero knew Sicily; however, Ovid was living at the time of a Rome that was incorporating new territories, Annexing Egypt and all of Gaul just a few decades before the </w:t>
      </w:r>
      <w:r w:rsidDel="00000000" w:rsidR="00000000" w:rsidRPr="00000000">
        <w:rPr>
          <w:i w:val="1"/>
          <w:rtl w:val="0"/>
        </w:rPr>
        <w:t xml:space="preserve">Metamorphoses </w:t>
      </w:r>
      <w:r w:rsidDel="00000000" w:rsidR="00000000" w:rsidRPr="00000000">
        <w:rPr>
          <w:rtl w:val="0"/>
        </w:rPr>
        <w:t xml:space="preserve">gets published, so it could be argued that, due to the rampant expansion of Roman citizenry, his demagnifying on the location could be useful to ensure no one feels left out or unable to understand the story, keeping his audience wide. Rome had a tradition of incorporating other gods into its pantheon, and although it would have been unlikely for foreign religions to have a story exactly like the kidnapping of Persephone, the idea of a goddess/minor deity being kidnapped may have been more common, and focusing on the flowers or generic European/Mediterranean/Near Eastern may have been the intention of Ovid. Ovid also uses the landscape during its endurement of Demeter’s wrath to show and scare the Romans, as McAuley points out, Demeter’s wrath is aimed towards Sicily, one of the main supplies of grain to Rome, and so it could be interpreted that Ovid chose this area because he wanted to show that not worshipping/offending the gods could bring devastation to Rome.</w:t>
      </w:r>
      <w:r w:rsidDel="00000000" w:rsidR="00000000" w:rsidRPr="00000000">
        <w:rPr>
          <w:vertAlign w:val="superscript"/>
        </w:rPr>
        <w:footnoteReference w:customMarkFollows="0" w:id="8"/>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Where Cicero and Ovid do specifics, the writer of the Hymn to Demeter does generalisations, or names a specific location with no highlighting of specific topographical details; for example, the place from which Persephone is kidnapped is called “the plain of Lysa”, the detail of the setting is not gone into much detail, detail is supplied in the form of listing the flower types, but no words nor lines are given to set the hymn itself too, focusing more on the language and interactions between characters, the background and setting playing second fiddle to the people and their actions, a clear difference between the author and Cicero’s writing styles and contextual reasoning behind their respective works.</w:t>
      </w:r>
      <w:r w:rsidDel="00000000" w:rsidR="00000000" w:rsidRPr="00000000">
        <w:rPr>
          <w:vertAlign w:val="superscript"/>
        </w:rPr>
        <w:footnoteReference w:customMarkFollows="0" w:id="9"/>
      </w:r>
      <w:r w:rsidDel="00000000" w:rsidR="00000000" w:rsidRPr="00000000">
        <w:rPr>
          <w:rtl w:val="0"/>
        </w:rPr>
        <w:t xml:space="preserve"> The writer exploits the pastures and plains for their abundance of flower patches and calm beauty, frequently referring to individuals in ‘flowery’ language, they do this to emphasise the young and fertile nature of characters, highlighting the idea of flowers and virginity. The writer’s main goal here is to accentuate the characters' language and bodies with the flowers to give a sense of natural beauty and organic finesse.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This makes sense in the context of the Hymn as it is not the aim of the Hymn to give contextual details surrounding characters, but instead to document and write a cohesive myth detailing the abduction of Persephone. When the context of the audience sets in, the varying amount of details start to make sense: Cicero was playing to a crowd of noblemen and learned men, some of whom may have been raised in Sicily or have visited there, so Cicero’s direct referencing of specific landscape landmarks is an attempt to pull on the heart strings of these senators and patricians, by showing that he cared deeply for the people and the state of Rome, while Verres did not. Ovid, on the other hand, was playing to a wide group of people, from the literate pleb to the lofty patrician class, and as such, needed to keep its symbology high, and its direct representation of locations low, so that his reader base could relate to the myths. The nature of Rome at that time lent great geographical resources to writers, with an empire that stretch from the English channel, down to the Red sea, its complex, varied and diverse terrain would make staging the multitude of myths far easier; furthermore, its the new people’s brought in by this empire could relate to the ideas and areas presented in these myths and stories far more, helping ingratiate and integrate them into the Roman sphere of influence and Rome itself. Interestingly, this can be sort of seen in the interaction between Arethusa and Demeter, when Arethusa states that “...for I came a stranger hither…I dwell in Sicily a foreigner. But I love this country more than all; this is now my home.”</w:t>
      </w:r>
      <w:r w:rsidDel="00000000" w:rsidR="00000000" w:rsidRPr="00000000">
        <w:rPr>
          <w:vertAlign w:val="superscript"/>
        </w:rPr>
        <w:footnoteReference w:customMarkFollows="0" w:id="10"/>
      </w:r>
      <w:r w:rsidDel="00000000" w:rsidR="00000000" w:rsidRPr="00000000">
        <w:rPr>
          <w:rtl w:val="0"/>
        </w:rPr>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t xml:space="preserve">The Hymn to Demeter is written with a pan-hellenistic mindset, every city state wants to be the site for all of the myths, and as such, keeping the abduction in a non-specified place may be beneficial as it cannot alienate individuals or communities for which their name is not specified. With such a mindset, it is best that the author named very few locations, and when they did, they were usually the locations in mythology that could not be ascribed to one specific place in the real world, this ambiguity allowed the readers to imagine that the myths and stories took place near their homes, rather than some far off land they may never have or would ever have seen. So its lack of use of particular topography is understandable given its reader base and context, thus, it cannot exploit geography like writers like Cicero or Ovid. </w:t>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rtl w:val="0"/>
        </w:rPr>
        <w:t xml:space="preserve">The Hymn is limited by the audience and by the extent to which Greece itself had explored the Mediterranean and outside world, with it not being a unified state nor a burgeoning or prospering empire, the variety of landscapes it could draw upon being far more limited than what Rome had access to, there was little known of Europe besides the myriad of naval trade posts established, most of which resided in the Eastern mediterranean, scattered primarily through the Aegean sea, or were colony cities on the fringes and coastal areas of Anatolia. As such, even though the terrain in these locations is diverse and manifold, the terrain options for the settings are fairly limited, with a majority of people never venturing far outside the Peloponnese and Thessalian landscapes. The main use of geographic knowledge, in any sense, is the botany knowledge of the author, noting prolific flower types and their distribution through meadows and fields, specifically “...roses, crocus, and beautiful violets. Up and down the soft meadow. Iris Blossoms too she picked, and hyacinth”.</w:t>
      </w:r>
      <w:r w:rsidDel="00000000" w:rsidR="00000000" w:rsidRPr="00000000">
        <w:rPr>
          <w:vertAlign w:val="superscript"/>
        </w:rPr>
        <w:footnoteReference w:customMarkFollows="0" w:id="11"/>
      </w:r>
      <w:r w:rsidDel="00000000" w:rsidR="00000000" w:rsidRPr="00000000">
        <w:rPr>
          <w:rtl w:val="0"/>
        </w:rPr>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author of the Hymn uses nature itself as a story-telling device, with frequent reference to young women being near or wearing flowers, as well as describing them as such. The Author also lays bare the havoc and famine caused by Demeter, with lines like “...the Rarian field, the life-bringing fertile spot of land, in former times at least. But, at this time, it was no longer life-bringing but it stood idle and completely without green growth”, referencing the influence of gods affect on the landscape is a good storytelling technique, but may also vibe with the melancholy effect that droughts and poor harvests have on farmers and on civilians.</w:t>
      </w:r>
      <w:r w:rsidDel="00000000" w:rsidR="00000000" w:rsidRPr="00000000">
        <w:rPr>
          <w:vertAlign w:val="superscript"/>
        </w:rPr>
        <w:footnoteReference w:customMarkFollows="0" w:id="12"/>
      </w:r>
      <w:r w:rsidDel="00000000" w:rsidR="00000000" w:rsidRPr="00000000">
        <w:rPr>
          <w:rtl w:val="0"/>
        </w:rPr>
        <w:t xml:space="preserve"> Furthermore, the images that would manifest within the audience's mind would revolve around catastrophe and hardship, linking their emotions of torment with the torment experienced by Demeter. </w:t>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rtl w:val="0"/>
        </w:rPr>
        <w:t xml:space="preserve">In summary, the ability and extent to which the authors use topography in their literary representations varies wildly, with Cicero and Ovid being the most adept with wordplay and knowledge of a specific area, and the author of the Hymn to Demeter primarily focusing on the actions and interactions between mortals and deity characters. Location is not explored deeply within any of the texts, but references to specific locations or general topographical details are. Olympus and Tartarus are referenced widely in both Metamorphoses and the Hymn to Demeter, and serve a convenient plot point in which the authors can ascribe whatever details they deem necessary to advance their point and develop their own personal feelings of how the underworld is seen, with it being a place only exceedingly specific mortals, and only some gods, allowed back from there to tell of its decorum, the authors can have a lot more fun with it, in comparison to the limiting factors of how the world around them shapes its terrain. </w:t>
      </w:r>
    </w:p>
    <w:p w:rsidR="00000000" w:rsidDel="00000000" w:rsidP="00000000" w:rsidRDefault="00000000" w:rsidRPr="00000000" w14:paraId="0000001A">
      <w:pPr>
        <w:rPr/>
      </w:pP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r>
    </w:p>
    <w:p w:rsidR="00000000" w:rsidDel="00000000" w:rsidP="00000000" w:rsidRDefault="00000000" w:rsidRPr="00000000" w14:paraId="0000001D">
      <w:pPr>
        <w:rPr>
          <w:b w:val="1"/>
        </w:rPr>
      </w:pPr>
      <w:r w:rsidDel="00000000" w:rsidR="00000000" w:rsidRPr="00000000">
        <w:rPr>
          <w:b w:val="1"/>
          <w:rtl w:val="0"/>
        </w:rPr>
        <w:t xml:space="preserve">Primary sources:</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Cicero, 70 BCE </w:t>
      </w:r>
      <w:r w:rsidDel="00000000" w:rsidR="00000000" w:rsidRPr="00000000">
        <w:rPr>
          <w:i w:val="1"/>
          <w:rtl w:val="0"/>
        </w:rPr>
        <w:t xml:space="preserve">In Verrem</w:t>
      </w:r>
      <w:r w:rsidDel="00000000" w:rsidR="00000000" w:rsidRPr="00000000">
        <w:rPr>
          <w:rtl w:val="0"/>
        </w:rPr>
        <w:t xml:space="preserve">, trans. T. N. Mitchell 1986. Liverpool university press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Unknown Author, </w:t>
      </w:r>
      <w:r w:rsidDel="00000000" w:rsidR="00000000" w:rsidRPr="00000000">
        <w:rPr>
          <w:i w:val="1"/>
          <w:rtl w:val="0"/>
        </w:rPr>
        <w:t xml:space="preserve">Hymn to Demeter, </w:t>
      </w:r>
      <w:r w:rsidDel="00000000" w:rsidR="00000000" w:rsidRPr="00000000">
        <w:rPr>
          <w:rtl w:val="0"/>
        </w:rPr>
        <w:t xml:space="preserve">trans. by Gregory Nagy (The Center for Hellenic Studies, 2018) chs.Harvard.edu &lt;</w:t>
      </w:r>
      <w:hyperlink r:id="rId7">
        <w:r w:rsidDel="00000000" w:rsidR="00000000" w:rsidRPr="00000000">
          <w:rPr>
            <w:color w:val="1155cc"/>
            <w:u w:val="single"/>
            <w:rtl w:val="0"/>
          </w:rPr>
          <w:t xml:space="preserve">https://chs.harvard.edu/primary-source/homeric-hymn-to-demeter-sb/</w:t>
        </w:r>
      </w:hyperlink>
      <w:r w:rsidDel="00000000" w:rsidR="00000000" w:rsidRPr="00000000">
        <w:rPr>
          <w:rtl w:val="0"/>
        </w:rPr>
        <w:t xml:space="preserve">&gt;</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pPr>
      <w:r w:rsidDel="00000000" w:rsidR="00000000" w:rsidRPr="00000000">
        <w:rPr>
          <w:rtl w:val="0"/>
        </w:rPr>
        <w:t xml:space="preserve">Ovid. 8 Metamorphoses, Trans. John Arthur Hanson 1989. Harvard university press</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b w:val="1"/>
        </w:rPr>
      </w:pPr>
      <w:r w:rsidDel="00000000" w:rsidR="00000000" w:rsidRPr="00000000">
        <w:rPr>
          <w:b w:val="1"/>
          <w:rtl w:val="0"/>
        </w:rPr>
        <w:t xml:space="preserve">Secondary sources: </w:t>
      </w:r>
    </w:p>
    <w:p w:rsidR="00000000" w:rsidDel="00000000" w:rsidP="00000000" w:rsidRDefault="00000000" w:rsidRPr="00000000" w14:paraId="00000026">
      <w:pPr>
        <w:rPr>
          <w:b w:val="1"/>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t xml:space="preserve">Innocenti, Beth, 1994 ‘Towards a theory of vivid description as Practised in Cicero’s “</w:t>
      </w:r>
      <w:r w:rsidDel="00000000" w:rsidR="00000000" w:rsidRPr="00000000">
        <w:rPr>
          <w:i w:val="1"/>
          <w:rtl w:val="0"/>
        </w:rPr>
        <w:t xml:space="preserve">Verrine</w:t>
      </w:r>
      <w:r w:rsidDel="00000000" w:rsidR="00000000" w:rsidRPr="00000000">
        <w:rPr>
          <w:rtl w:val="0"/>
        </w:rPr>
        <w:t xml:space="preserve">” orations’ </w:t>
      </w:r>
      <w:r w:rsidDel="00000000" w:rsidR="00000000" w:rsidRPr="00000000">
        <w:rPr>
          <w:i w:val="1"/>
          <w:rtl w:val="0"/>
        </w:rPr>
        <w:t xml:space="preserve">Rhetorica, </w:t>
      </w:r>
      <w:r w:rsidDel="00000000" w:rsidR="00000000" w:rsidRPr="00000000">
        <w:rPr>
          <w:rtl w:val="0"/>
        </w:rPr>
        <w:t xml:space="preserve">12th Edition.</w:t>
      </w:r>
      <w:r w:rsidDel="00000000" w:rsidR="00000000" w:rsidRPr="00000000">
        <w:rPr>
          <w:i w:val="1"/>
          <w:rtl w:val="0"/>
        </w:rPr>
        <w:t xml:space="preserve"> </w:t>
      </w:r>
      <w:r w:rsidDel="00000000" w:rsidR="00000000" w:rsidRPr="00000000">
        <w:rPr>
          <w:rtl w:val="0"/>
        </w:rPr>
        <w:t xml:space="preserve">University of California Press for the International Society for the History of Rhetoric &lt;</w:t>
      </w:r>
      <w:hyperlink r:id="rId8">
        <w:r w:rsidDel="00000000" w:rsidR="00000000" w:rsidRPr="00000000">
          <w:rPr>
            <w:color w:val="1155cc"/>
            <w:u w:val="single"/>
            <w:rtl w:val="0"/>
          </w:rPr>
          <w:t xml:space="preserve">https://www-jstor-org.ezproxy.uwtsd.ac.uk/stable/10.1525/rh.1994.12.4.355?sid=primo&amp;seq=3#metadata_info_tab_contents</w:t>
        </w:r>
      </w:hyperlink>
      <w:r w:rsidDel="00000000" w:rsidR="00000000" w:rsidRPr="00000000">
        <w:rPr>
          <w:rtl w:val="0"/>
        </w:rPr>
        <w:t xml:space="preserve">&gt;</w:t>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rtl w:val="0"/>
        </w:rPr>
        <w:t xml:space="preserve">McAuley, Mairéid. 2016 </w:t>
      </w:r>
      <w:r w:rsidDel="00000000" w:rsidR="00000000" w:rsidRPr="00000000">
        <w:rPr>
          <w:i w:val="1"/>
          <w:rtl w:val="0"/>
        </w:rPr>
        <w:t xml:space="preserve">Reproducing Rome: motherhood in Virgil, Ovid, Seneca and Statius, </w:t>
      </w:r>
      <w:r w:rsidDel="00000000" w:rsidR="00000000" w:rsidRPr="00000000">
        <w:rPr>
          <w:rtl w:val="0"/>
        </w:rPr>
        <w:t xml:space="preserve">1st Edition. Oxford University Press &lt;</w:t>
      </w:r>
      <w:hyperlink r:id="rId9">
        <w:r w:rsidDel="00000000" w:rsidR="00000000" w:rsidRPr="00000000">
          <w:rPr>
            <w:color w:val="1155cc"/>
            <w:u w:val="single"/>
            <w:rtl w:val="0"/>
          </w:rPr>
          <w:t xml:space="preserve">https://academic.oup.com/book/6546/chapter/150488426#272199606</w:t>
        </w:r>
      </w:hyperlink>
      <w:r w:rsidDel="00000000" w:rsidR="00000000" w:rsidRPr="00000000">
        <w:rPr>
          <w:rtl w:val="0"/>
        </w:rPr>
        <w:t xml:space="preserve">&gt;</w:t>
      </w:r>
    </w:p>
    <w:p w:rsidR="00000000" w:rsidDel="00000000" w:rsidP="00000000" w:rsidRDefault="00000000" w:rsidRPr="00000000" w14:paraId="0000002A">
      <w:pPr>
        <w:rPr>
          <w:b w:val="1"/>
        </w:rPr>
      </w:pPr>
      <w:r w:rsidDel="00000000" w:rsidR="00000000" w:rsidRPr="00000000">
        <w:rPr>
          <w:rtl w:val="0"/>
        </w:rPr>
      </w:r>
    </w:p>
    <w:p w:rsidR="00000000" w:rsidDel="00000000" w:rsidP="00000000" w:rsidRDefault="00000000" w:rsidRPr="00000000" w14:paraId="0000002B">
      <w:pPr>
        <w:rPr/>
      </w:pPr>
      <w:r w:rsidDel="00000000" w:rsidR="00000000" w:rsidRPr="00000000">
        <w:rPr>
          <w:rtl w:val="0"/>
        </w:rPr>
        <w:t xml:space="preserve">Vasaly, Anne, 1993 </w:t>
      </w:r>
      <w:r w:rsidDel="00000000" w:rsidR="00000000" w:rsidRPr="00000000">
        <w:rPr>
          <w:i w:val="1"/>
          <w:rtl w:val="0"/>
        </w:rPr>
        <w:t xml:space="preserve">Representations: images in the world of Ciceronian oratory</w:t>
      </w:r>
      <w:r w:rsidDel="00000000" w:rsidR="00000000" w:rsidRPr="00000000">
        <w:rPr>
          <w:rtl w:val="0"/>
        </w:rPr>
        <w:t xml:space="preserve">. University of California press &lt;</w:t>
      </w:r>
      <w:hyperlink r:id="rId10">
        <w:r w:rsidDel="00000000" w:rsidR="00000000" w:rsidRPr="00000000">
          <w:rPr>
            <w:color w:val="1155cc"/>
            <w:u w:val="single"/>
            <w:rtl w:val="0"/>
          </w:rPr>
          <w:t xml:space="preserve">https://publishing.cdlib.org/ucpressebooks/view?docId=ft109n99zv&amp;chunk.id=d0e5043&amp;toc.id=d0e5002&amp;toc.depth=1&amp;brand=ucpress&amp;anchor.id=JD_Page_104#X</w:t>
        </w:r>
      </w:hyperlink>
      <w:r w:rsidDel="00000000" w:rsidR="00000000" w:rsidRPr="00000000">
        <w:rPr>
          <w:rtl w:val="0"/>
        </w:rPr>
        <w:t xml:space="preserve">&gt;</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b w:val="1"/>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Vasaly, Anne, 1993 </w:t>
      </w:r>
      <w:r w:rsidDel="00000000" w:rsidR="00000000" w:rsidRPr="00000000">
        <w:rPr>
          <w:i w:val="1"/>
          <w:sz w:val="20"/>
          <w:szCs w:val="20"/>
          <w:rtl w:val="0"/>
        </w:rPr>
        <w:t xml:space="preserve">Representations: images in the world of Ciceronian oratory</w:t>
      </w:r>
      <w:r w:rsidDel="00000000" w:rsidR="00000000" w:rsidRPr="00000000">
        <w:rPr>
          <w:sz w:val="20"/>
          <w:szCs w:val="20"/>
          <w:rtl w:val="0"/>
        </w:rPr>
        <w:t xml:space="preserve">. 104</w:t>
      </w:r>
    </w:p>
  </w:footnote>
  <w:footnote w:id="5">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Innocenti, Beth, 1994 ‘Towards a theory of vivid description as Practised in Cicero’s “Verrine” orations’ </w:t>
      </w:r>
      <w:r w:rsidDel="00000000" w:rsidR="00000000" w:rsidRPr="00000000">
        <w:rPr>
          <w:i w:val="1"/>
          <w:sz w:val="20"/>
          <w:szCs w:val="20"/>
          <w:rtl w:val="0"/>
        </w:rPr>
        <w:t xml:space="preserve">Rhetorica</w:t>
      </w:r>
      <w:r w:rsidDel="00000000" w:rsidR="00000000" w:rsidRPr="00000000">
        <w:rPr>
          <w:sz w:val="20"/>
          <w:szCs w:val="20"/>
          <w:rtl w:val="0"/>
        </w:rPr>
        <w:t xml:space="preserve">, 12th Edition 358</w:t>
      </w:r>
    </w:p>
  </w:footnote>
  <w:footnote w:id="0">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Cicero, </w:t>
      </w:r>
      <w:r w:rsidDel="00000000" w:rsidR="00000000" w:rsidRPr="00000000">
        <w:rPr>
          <w:i w:val="1"/>
          <w:sz w:val="20"/>
          <w:szCs w:val="20"/>
          <w:rtl w:val="0"/>
        </w:rPr>
        <w:t xml:space="preserve">In Verrem </w:t>
      </w:r>
      <w:r w:rsidDel="00000000" w:rsidR="00000000" w:rsidRPr="00000000">
        <w:rPr>
          <w:sz w:val="20"/>
          <w:szCs w:val="20"/>
          <w:rtl w:val="0"/>
        </w:rPr>
        <w:t xml:space="preserve">trans. by T. N. Mitchell 2.4.111</w:t>
      </w:r>
    </w:p>
  </w:footnote>
  <w:footnote w:id="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Cicero </w:t>
      </w:r>
      <w:r w:rsidDel="00000000" w:rsidR="00000000" w:rsidRPr="00000000">
        <w:rPr>
          <w:i w:val="1"/>
          <w:sz w:val="20"/>
          <w:szCs w:val="20"/>
          <w:rtl w:val="0"/>
        </w:rPr>
        <w:t xml:space="preserve">In Verrem</w:t>
      </w:r>
      <w:r w:rsidDel="00000000" w:rsidR="00000000" w:rsidRPr="00000000">
        <w:rPr>
          <w:sz w:val="20"/>
          <w:szCs w:val="20"/>
          <w:rtl w:val="0"/>
        </w:rPr>
        <w:t xml:space="preserve"> 2.4.105-115</w:t>
      </w:r>
    </w:p>
  </w:footnote>
  <w:footnote w:id="9">
    <w:p w:rsidR="00000000" w:rsidDel="00000000" w:rsidP="00000000" w:rsidRDefault="00000000" w:rsidRPr="00000000" w14:paraId="00000034">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Hymn to Demeter 17</w:t>
      </w:r>
    </w:p>
  </w:footnote>
  <w:footnote w:id="8">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McAuley</w:t>
      </w:r>
      <w:r w:rsidDel="00000000" w:rsidR="00000000" w:rsidRPr="00000000">
        <w:rPr>
          <w:sz w:val="18"/>
          <w:szCs w:val="18"/>
          <w:rtl w:val="0"/>
        </w:rPr>
        <w:t xml:space="preserve"> </w:t>
      </w:r>
      <w:r w:rsidDel="00000000" w:rsidR="00000000" w:rsidRPr="00000000">
        <w:rPr>
          <w:sz w:val="20"/>
          <w:szCs w:val="20"/>
          <w:rtl w:val="0"/>
        </w:rPr>
        <w:t xml:space="preserve">2016 </w:t>
      </w:r>
      <w:r w:rsidDel="00000000" w:rsidR="00000000" w:rsidRPr="00000000">
        <w:rPr>
          <w:i w:val="1"/>
          <w:sz w:val="20"/>
          <w:szCs w:val="20"/>
          <w:rtl w:val="0"/>
        </w:rPr>
        <w:t xml:space="preserve">Reproducing Rome: motherhood in Virgil, Ovid, Seneca and Statius</w:t>
      </w:r>
      <w:r w:rsidDel="00000000" w:rsidR="00000000" w:rsidRPr="00000000">
        <w:rPr>
          <w:sz w:val="20"/>
          <w:szCs w:val="20"/>
          <w:rtl w:val="0"/>
        </w:rPr>
        <w:t xml:space="preserve"> 104 </w:t>
      </w:r>
    </w:p>
  </w:footnote>
  <w:footnote w:id="12">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i w:val="1"/>
          <w:sz w:val="20"/>
          <w:szCs w:val="20"/>
          <w:rtl w:val="0"/>
        </w:rPr>
        <w:t xml:space="preserve">Hymn to Demeter </w:t>
      </w:r>
      <w:r w:rsidDel="00000000" w:rsidR="00000000" w:rsidRPr="00000000">
        <w:rPr>
          <w:sz w:val="20"/>
          <w:szCs w:val="20"/>
          <w:rtl w:val="0"/>
        </w:rPr>
        <w:t xml:space="preserve">450-455</w:t>
      </w:r>
    </w:p>
  </w:footnote>
  <w:footnote w:id="7">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u w:val="single"/>
          <w:rtl w:val="0"/>
        </w:rPr>
        <w:t xml:space="preserve">5.</w:t>
      </w:r>
      <w:r w:rsidDel="00000000" w:rsidR="00000000" w:rsidRPr="00000000">
        <w:rPr>
          <w:sz w:val="20"/>
          <w:szCs w:val="20"/>
          <w:rtl w:val="0"/>
        </w:rPr>
        <w:t xml:space="preserve">341-361</w:t>
      </w:r>
    </w:p>
  </w:footnote>
  <w:footnote w:id="3">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Cicero </w:t>
      </w:r>
      <w:r w:rsidDel="00000000" w:rsidR="00000000" w:rsidRPr="00000000">
        <w:rPr>
          <w:i w:val="1"/>
          <w:sz w:val="20"/>
          <w:szCs w:val="20"/>
          <w:rtl w:val="0"/>
        </w:rPr>
        <w:t xml:space="preserve">In Verrem </w:t>
      </w:r>
      <w:r w:rsidDel="00000000" w:rsidR="00000000" w:rsidRPr="00000000">
        <w:rPr>
          <w:sz w:val="20"/>
          <w:szCs w:val="20"/>
          <w:rtl w:val="0"/>
        </w:rPr>
        <w:t xml:space="preserve">2.2.5</w:t>
      </w:r>
    </w:p>
  </w:footnote>
  <w:footnote w:id="11">
    <w:p w:rsidR="00000000" w:rsidDel="00000000" w:rsidP="00000000" w:rsidRDefault="00000000" w:rsidRPr="00000000" w14:paraId="00000039">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i w:val="1"/>
          <w:sz w:val="20"/>
          <w:szCs w:val="20"/>
          <w:rtl w:val="0"/>
        </w:rPr>
        <w:t xml:space="preserve">Hymn to Demeter 6-7</w:t>
      </w:r>
    </w:p>
  </w:footnote>
  <w:footnote w:id="6">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rtl w:val="0"/>
        </w:rPr>
        <w:t xml:space="preserve">Trans. John Arthur Hanson 5.341-361</w:t>
      </w:r>
    </w:p>
  </w:footnote>
  <w:footnote w:id="10">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Ovid </w:t>
      </w:r>
      <w:r w:rsidDel="00000000" w:rsidR="00000000" w:rsidRPr="00000000">
        <w:rPr>
          <w:i w:val="1"/>
          <w:sz w:val="20"/>
          <w:szCs w:val="20"/>
          <w:rtl w:val="0"/>
        </w:rPr>
        <w:t xml:space="preserve">Metamorphoses </w:t>
      </w:r>
      <w:r w:rsidDel="00000000" w:rsidR="00000000" w:rsidRPr="00000000">
        <w:rPr>
          <w:sz w:val="20"/>
          <w:szCs w:val="20"/>
          <w:rtl w:val="0"/>
        </w:rPr>
        <w:t xml:space="preserve">5.</w:t>
      </w:r>
      <w:r w:rsidDel="00000000" w:rsidR="00000000" w:rsidRPr="00000000">
        <w:rPr>
          <w:sz w:val="20"/>
          <w:szCs w:val="20"/>
          <w:rtl w:val="0"/>
        </w:rPr>
        <w:t xml:space="preserve">487-508</w:t>
      </w:r>
    </w:p>
  </w:footnote>
  <w:footnote w:id="1">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Cicero </w:t>
      </w:r>
      <w:r w:rsidDel="00000000" w:rsidR="00000000" w:rsidRPr="00000000">
        <w:rPr>
          <w:i w:val="1"/>
          <w:sz w:val="20"/>
          <w:szCs w:val="20"/>
          <w:rtl w:val="0"/>
        </w:rPr>
        <w:t xml:space="preserve">In Verrem </w:t>
      </w:r>
      <w:r w:rsidDel="00000000" w:rsidR="00000000" w:rsidRPr="00000000">
        <w:rPr>
          <w:sz w:val="20"/>
          <w:szCs w:val="20"/>
          <w:rtl w:val="0"/>
        </w:rPr>
        <w:t xml:space="preserve">2.4.107</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publishing.cdlib.org/ucpressebooks/view?docId=ft109n99zv&amp;chunk.id=d0e5043&amp;toc.id=d0e5002&amp;toc.depth=1&amp;brand=ucpress&amp;anchor.id=JD_Page_104#X" TargetMode="External"/><Relationship Id="rId9" Type="http://schemas.openxmlformats.org/officeDocument/2006/relationships/hyperlink" Target="https://academic.oup.com/book/6546/chapter/150488426#272199606"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chs.harvard.edu/primary-source/homeric-hymn-to-demeter-sb/" TargetMode="External"/><Relationship Id="rId8" Type="http://schemas.openxmlformats.org/officeDocument/2006/relationships/hyperlink" Target="https://www-jstor-org.ezproxy.uwtsd.ac.uk/stable/10.1525/rh.1994.12.4.355?sid=primo&amp;seq=3#metadata_info_tab_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