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7249B" w:rsidP="38D76742" w:rsidRDefault="00D7249B" w14:paraId="30E97C2B" w14:textId="78F74ED7">
      <w:pPr>
        <w:pStyle w:val="Heading2"/>
        <w:spacing w:before="299" w:after="299"/>
        <w:rPr>
          <w:rFonts w:ascii="Aptos" w:hAnsi="Aptos" w:eastAsia="Aptos" w:cs="Aptos"/>
          <w:b/>
          <w:bCs/>
          <w:sz w:val="36"/>
          <w:szCs w:val="36"/>
        </w:rPr>
      </w:pPr>
    </w:p>
    <w:p w:rsidR="7644D0F3" w:rsidP="18FDC60C" w:rsidRDefault="14041006" w14:paraId="13B668AE" w14:textId="5DD5174C">
      <w:r>
        <w:rPr>
          <w:noProof/>
        </w:rPr>
        <w:drawing>
          <wp:inline distT="0" distB="0" distL="0" distR="0" wp14:anchorId="41B7BA3B" wp14:editId="7183B7C7">
            <wp:extent cx="5724525" cy="2857500"/>
            <wp:effectExtent l="0" t="0" r="0" b="0"/>
            <wp:docPr id="16911708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70863" name="Picture 1691170863"/>
                    <pic:cNvPicPr/>
                  </pic:nvPicPr>
                  <pic:blipFill>
                    <a:blip r:embed="rId7">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005D1F22" w:rsidP="18FDC60C" w:rsidRDefault="00516AF9" w14:paraId="10D0ED57" w14:textId="0257A083">
      <w:pPr>
        <w:pStyle w:val="Heading2"/>
        <w:spacing w:before="299" w:after="299"/>
        <w:rPr>
          <w:rFonts w:ascii="Aptos" w:hAnsi="Aptos" w:eastAsia="Aptos" w:cs="Aptos"/>
          <w:b/>
          <w:bCs/>
          <w:color w:val="000000" w:themeColor="text1"/>
          <w:sz w:val="36"/>
          <w:szCs w:val="36"/>
        </w:rPr>
      </w:pPr>
      <w:r w:rsidRPr="1FB6CF61">
        <w:rPr>
          <w:rFonts w:ascii="Aptos" w:hAnsi="Aptos" w:eastAsia="Aptos" w:cs="Aptos"/>
          <w:b/>
          <w:bCs/>
          <w:color w:val="000000" w:themeColor="text1"/>
          <w:sz w:val="36"/>
          <w:szCs w:val="36"/>
        </w:rPr>
        <w:t>Name:</w:t>
      </w:r>
      <w:r w:rsidRPr="1FB6CF61" w:rsidR="009C0FBB">
        <w:rPr>
          <w:rFonts w:ascii="Aptos" w:hAnsi="Aptos" w:eastAsia="Aptos" w:cs="Aptos"/>
          <w:b/>
          <w:bCs/>
          <w:color w:val="000000" w:themeColor="text1"/>
          <w:sz w:val="36"/>
          <w:szCs w:val="36"/>
        </w:rPr>
        <w:t xml:space="preserve"> </w:t>
      </w:r>
      <w:r w:rsidRPr="1FB6CF61" w:rsidR="005D1F22">
        <w:rPr>
          <w:rFonts w:ascii="Aptos" w:hAnsi="Aptos" w:eastAsia="Aptos" w:cs="Aptos"/>
          <w:color w:val="000000" w:themeColor="text1"/>
          <w:sz w:val="36"/>
          <w:szCs w:val="36"/>
        </w:rPr>
        <w:t>Imtiaz Begum/ 2128130</w:t>
      </w:r>
    </w:p>
    <w:p w:rsidRPr="00172F8F" w:rsidR="005D1F22" w:rsidP="1FB6CF61" w:rsidRDefault="003126A7" w14:paraId="5CB71DF3" w14:textId="7F6606A0">
      <w:pPr>
        <w:spacing w:line="216" w:lineRule="auto"/>
        <w:rPr>
          <w:rFonts w:ascii="Arial" w:hAnsi="Arial" w:eastAsia="Times New Roman" w:cs="Arial"/>
          <w:color w:val="000000" w:themeColor="text1"/>
          <w:sz w:val="36"/>
          <w:szCs w:val="36"/>
        </w:rPr>
      </w:pPr>
      <w:r w:rsidRPr="1FB6CF61">
        <w:rPr>
          <w:rFonts w:ascii="Aptos" w:hAnsi="Aptos" w:eastAsia="Aptos" w:cs="Aptos"/>
          <w:b/>
          <w:bCs/>
          <w:color w:val="000000" w:themeColor="text1"/>
          <w:sz w:val="36"/>
          <w:szCs w:val="36"/>
        </w:rPr>
        <w:t>Module:</w:t>
      </w:r>
      <w:r w:rsidRPr="1FB6CF61" w:rsidR="00656548">
        <w:rPr>
          <w:rFonts w:ascii="Aptos" w:hAnsi="Aptos" w:eastAsia="Aptos" w:cs="Aptos"/>
          <w:b/>
          <w:bCs/>
          <w:color w:val="000000" w:themeColor="text1"/>
          <w:sz w:val="36"/>
          <w:szCs w:val="36"/>
        </w:rPr>
        <w:t xml:space="preserve"> </w:t>
      </w:r>
      <w:r w:rsidRPr="00172F8F" w:rsidR="00D2461B">
        <w:rPr>
          <w:rFonts w:ascii="Arial" w:hAnsi="Arial" w:eastAsia="Calibri" w:cs="Arial"/>
          <w:color w:val="000000" w:themeColor="text1"/>
          <w:kern w:val="24"/>
          <w:sz w:val="36"/>
          <w:szCs w:val="36"/>
          <w:lang w:val="en-US"/>
        </w:rPr>
        <w:t>Quality Assurance and Service Improvements/ LCHS7006</w:t>
      </w:r>
    </w:p>
    <w:p w:rsidRPr="004176C8" w:rsidR="005D1F22" w:rsidP="1FB6CF61" w:rsidRDefault="003126A7" w14:paraId="5458092E" w14:textId="4AB614D7">
      <w:pPr>
        <w:pStyle w:val="Heading2"/>
        <w:spacing w:before="299" w:after="299"/>
        <w:rPr>
          <w:rFonts w:ascii="Aptos" w:hAnsi="Aptos" w:eastAsia="Aptos" w:cs="Aptos"/>
          <w:color w:val="000000" w:themeColor="text1"/>
          <w:sz w:val="36"/>
          <w:szCs w:val="36"/>
        </w:rPr>
      </w:pPr>
      <w:r w:rsidRPr="1FB6CF61">
        <w:rPr>
          <w:rFonts w:ascii="Aptos" w:hAnsi="Aptos" w:eastAsia="Aptos" w:cs="Aptos"/>
          <w:b/>
          <w:bCs/>
          <w:color w:val="000000" w:themeColor="text1"/>
          <w:sz w:val="36"/>
          <w:szCs w:val="36"/>
        </w:rPr>
        <w:t>Title:</w:t>
      </w:r>
      <w:r w:rsidRPr="1FB6CF61" w:rsidR="004176C8">
        <w:rPr>
          <w:rFonts w:ascii="Aptos" w:hAnsi="Aptos" w:eastAsia="Aptos" w:cs="Aptos"/>
          <w:b/>
          <w:bCs/>
          <w:color w:val="000000" w:themeColor="text1"/>
          <w:sz w:val="36"/>
          <w:szCs w:val="36"/>
        </w:rPr>
        <w:t xml:space="preserve"> </w:t>
      </w:r>
      <w:bookmarkStart w:name="_Int_1z8MsGRW" w:id="0"/>
      <w:r w:rsidRPr="1FB6CF61" w:rsidR="000C4845">
        <w:rPr>
          <w:rFonts w:ascii="Aptos" w:hAnsi="Aptos" w:eastAsia="Aptos" w:cs="Aptos"/>
          <w:color w:val="000000" w:themeColor="text1"/>
          <w:sz w:val="36"/>
          <w:szCs w:val="36"/>
        </w:rPr>
        <w:t>Component</w:t>
      </w:r>
      <w:bookmarkEnd w:id="0"/>
      <w:r w:rsidRPr="1FB6CF61" w:rsidR="000C4845">
        <w:rPr>
          <w:rFonts w:ascii="Aptos" w:hAnsi="Aptos" w:eastAsia="Aptos" w:cs="Aptos"/>
          <w:color w:val="000000" w:themeColor="text1"/>
          <w:sz w:val="36"/>
          <w:szCs w:val="36"/>
        </w:rPr>
        <w:t xml:space="preserve"> 2</w:t>
      </w:r>
    </w:p>
    <w:p w:rsidRPr="003126A7" w:rsidR="00D7249B" w:rsidP="1FB6CF61" w:rsidRDefault="005D1F22" w14:paraId="6BD39777" w14:textId="59179D8C">
      <w:pPr>
        <w:pStyle w:val="Heading2"/>
        <w:spacing w:before="299" w:after="299"/>
        <w:rPr>
          <w:rFonts w:ascii="Aptos" w:hAnsi="Aptos" w:eastAsia="Aptos" w:cs="Aptos"/>
          <w:color w:val="000000" w:themeColor="text1"/>
          <w:sz w:val="36"/>
          <w:szCs w:val="36"/>
        </w:rPr>
      </w:pPr>
      <w:r w:rsidRPr="1FB6CF61">
        <w:rPr>
          <w:rFonts w:ascii="Aptos" w:hAnsi="Aptos" w:eastAsia="Aptos" w:cs="Aptos"/>
          <w:b/>
          <w:bCs/>
          <w:color w:val="000000" w:themeColor="text1"/>
          <w:sz w:val="36"/>
          <w:szCs w:val="36"/>
        </w:rPr>
        <w:t>lecturer Name</w:t>
      </w:r>
      <w:r w:rsidRPr="1FB6CF61" w:rsidR="00C2734E">
        <w:rPr>
          <w:rFonts w:ascii="Aptos" w:hAnsi="Aptos" w:eastAsia="Aptos" w:cs="Aptos"/>
          <w:b/>
          <w:bCs/>
          <w:color w:val="000000" w:themeColor="text1"/>
          <w:sz w:val="36"/>
          <w:szCs w:val="36"/>
        </w:rPr>
        <w:t xml:space="preserve">: </w:t>
      </w:r>
      <w:r w:rsidRPr="1FB6CF61" w:rsidR="00C2734E">
        <w:rPr>
          <w:rFonts w:ascii="Aptos" w:hAnsi="Aptos" w:eastAsia="Aptos" w:cs="Aptos"/>
          <w:color w:val="000000" w:themeColor="text1"/>
          <w:sz w:val="36"/>
          <w:szCs w:val="36"/>
        </w:rPr>
        <w:t xml:space="preserve">Dr </w:t>
      </w:r>
      <w:proofErr w:type="spellStart"/>
      <w:r w:rsidRPr="1FB6CF61" w:rsidR="00C2734E">
        <w:rPr>
          <w:rFonts w:ascii="Aptos" w:hAnsi="Aptos" w:eastAsia="Aptos" w:cs="Aptos"/>
          <w:color w:val="000000" w:themeColor="text1"/>
          <w:sz w:val="36"/>
          <w:szCs w:val="36"/>
        </w:rPr>
        <w:t>Fahad</w:t>
      </w:r>
      <w:proofErr w:type="spellEnd"/>
      <w:r w:rsidRPr="1FB6CF61" w:rsidR="00C2734E">
        <w:rPr>
          <w:rFonts w:ascii="Aptos" w:hAnsi="Aptos" w:eastAsia="Aptos" w:cs="Aptos"/>
          <w:color w:val="000000" w:themeColor="text1"/>
          <w:sz w:val="36"/>
          <w:szCs w:val="36"/>
        </w:rPr>
        <w:t xml:space="preserve"> Khan</w:t>
      </w:r>
    </w:p>
    <w:p w:rsidRPr="009C0FBB" w:rsidR="009C0FBB" w:rsidP="1FB6CF61" w:rsidRDefault="009C0FBB" w14:paraId="23289C2A" w14:textId="3D67393F">
      <w:pPr>
        <w:rPr>
          <w:b/>
          <w:bCs/>
          <w:color w:val="000000" w:themeColor="text1"/>
        </w:rPr>
      </w:pPr>
    </w:p>
    <w:p w:rsidR="006D4A62" w:rsidP="006D4A62" w:rsidRDefault="006D4A62" w14:paraId="6BCDFB94" w14:textId="03C64D47"/>
    <w:p w:rsidR="3CCF92B4" w:rsidP="3CCF92B4" w:rsidRDefault="3CCF92B4" w14:paraId="789CC2DE" w14:textId="15894062"/>
    <w:p w:rsidR="3CCF92B4" w:rsidP="3CCF92B4" w:rsidRDefault="3CCF92B4" w14:paraId="0C77743B" w14:textId="62596143"/>
    <w:p w:rsidR="3CCF92B4" w:rsidP="3CCF92B4" w:rsidRDefault="3CCF92B4" w14:paraId="5AF1BB82" w14:textId="08E033BC"/>
    <w:p w:rsidR="006D4A62" w:rsidP="006D4A62" w:rsidRDefault="006D4A62" w14:paraId="29E75C54" w14:textId="77777777"/>
    <w:p w:rsidR="006D4A62" w:rsidP="006D4A62" w:rsidRDefault="006D4A62" w14:paraId="13EFFC35" w14:textId="77777777"/>
    <w:p w:rsidR="006D4A62" w:rsidP="006D4A62" w:rsidRDefault="006D4A62" w14:paraId="5BC99879" w14:textId="77777777"/>
    <w:p w:rsidR="006D4A62" w:rsidP="006D4A62" w:rsidRDefault="006D4A62" w14:paraId="5F9BCED8" w14:textId="77777777"/>
    <w:p w:rsidR="006D4A62" w:rsidP="006D4A62" w:rsidRDefault="006D4A62" w14:paraId="7FC44A61" w14:textId="77777777"/>
    <w:p w:rsidR="006D4A62" w:rsidP="006D4A62" w:rsidRDefault="006D4A62" w14:paraId="7B152CBA" w14:textId="77777777"/>
    <w:p w:rsidR="00511C59" w:rsidP="006D4A62" w:rsidRDefault="00511C59" w14:paraId="641EA40B" w14:textId="77777777"/>
    <w:p w:rsidRPr="006D4A62" w:rsidR="00511C59" w:rsidP="006D4A62" w:rsidRDefault="00511C59" w14:paraId="30BAE465" w14:textId="77777777"/>
    <w:p w:rsidR="00FF5183" w:rsidP="31E4E1C5" w:rsidRDefault="00FF5183" w14:paraId="4453B3E3" w14:textId="77777777">
      <w:pPr>
        <w:pStyle w:val="Heading2"/>
        <w:spacing w:before="299" w:after="299"/>
        <w:rPr>
          <w:b/>
          <w:bCs/>
          <w:sz w:val="36"/>
          <w:szCs w:val="36"/>
        </w:rPr>
      </w:pPr>
    </w:p>
    <w:p w:rsidR="31E4E1C5" w:rsidP="3CAEC416" w:rsidRDefault="0E6F9629" w14:paraId="42479740" w14:textId="20984C8B">
      <w:pPr>
        <w:spacing w:before="240" w:after="240"/>
        <w:rPr>
          <w:rFonts w:ascii="Arial" w:hAnsi="Arial" w:eastAsia="Arial" w:cs="Arial"/>
          <w:b/>
          <w:bCs/>
          <w:sz w:val="36"/>
          <w:szCs w:val="36"/>
        </w:rPr>
      </w:pPr>
      <w:r w:rsidRPr="3CAEC416">
        <w:rPr>
          <w:rFonts w:ascii="Arial" w:hAnsi="Arial" w:eastAsia="Arial" w:cs="Arial"/>
          <w:b/>
          <w:bCs/>
          <w:sz w:val="36"/>
          <w:szCs w:val="36"/>
        </w:rPr>
        <w:t>Content</w:t>
      </w:r>
    </w:p>
    <w:p w:rsidR="31E4E1C5" w:rsidP="7644D0F3" w:rsidRDefault="31E4E1C5" w14:paraId="3EDC859A" w14:textId="0021F012">
      <w:pPr>
        <w:spacing w:before="240" w:after="240"/>
      </w:pPr>
    </w:p>
    <w:p w:rsidR="31E4E1C5" w:rsidP="27458DCB" w:rsidRDefault="6C990BFB" w14:paraId="24F2A150" w14:textId="2D054CDF">
      <w:pPr>
        <w:spacing w:before="240" w:after="240"/>
        <w:rPr>
          <w:rFonts w:ascii="Arial" w:hAnsi="Arial" w:eastAsia="Arial" w:cs="Arial"/>
          <w:sz w:val="22"/>
          <w:szCs w:val="22"/>
        </w:rPr>
      </w:pPr>
      <w:r w:rsidRPr="27458DCB">
        <w:rPr>
          <w:rFonts w:ascii="Arial" w:hAnsi="Arial" w:eastAsia="Arial" w:cs="Arial"/>
          <w:sz w:val="22"/>
          <w:szCs w:val="22"/>
        </w:rPr>
        <w:t>Summary.................................................................................</w:t>
      </w:r>
      <w:r w:rsidR="31E4E1C5">
        <w:tab/>
      </w:r>
      <w:r w:rsidRPr="27458DCB">
        <w:rPr>
          <w:rFonts w:ascii="Arial" w:hAnsi="Arial" w:eastAsia="Arial" w:cs="Arial"/>
          <w:sz w:val="22"/>
          <w:szCs w:val="22"/>
        </w:rPr>
        <w:t>3</w:t>
      </w:r>
    </w:p>
    <w:p w:rsidR="31E4E1C5" w:rsidP="27458DCB" w:rsidRDefault="6C990BFB" w14:paraId="7657A7B6" w14:textId="61908681">
      <w:pPr>
        <w:spacing w:before="240" w:after="240"/>
        <w:rPr>
          <w:rFonts w:ascii="Arial" w:hAnsi="Arial" w:eastAsia="Arial" w:cs="Arial"/>
          <w:sz w:val="22"/>
          <w:szCs w:val="22"/>
        </w:rPr>
      </w:pPr>
      <w:r w:rsidRPr="27458DCB">
        <w:rPr>
          <w:rFonts w:ascii="Arial" w:hAnsi="Arial" w:eastAsia="Arial" w:cs="Arial"/>
          <w:sz w:val="22"/>
          <w:szCs w:val="22"/>
        </w:rPr>
        <w:t>Introduction..............................................................................</w:t>
      </w:r>
      <w:r w:rsidR="31E4E1C5">
        <w:tab/>
      </w:r>
      <w:r w:rsidRPr="27458DCB">
        <w:rPr>
          <w:rFonts w:ascii="Arial" w:hAnsi="Arial" w:eastAsia="Arial" w:cs="Arial"/>
          <w:sz w:val="22"/>
          <w:szCs w:val="22"/>
        </w:rPr>
        <w:t>4</w:t>
      </w:r>
    </w:p>
    <w:p w:rsidR="31E4E1C5" w:rsidP="27458DCB" w:rsidRDefault="6C990BFB" w14:paraId="5A422B98" w14:textId="10EB89FC">
      <w:pPr>
        <w:spacing w:before="240" w:after="240"/>
        <w:rPr>
          <w:rFonts w:ascii="Arial" w:hAnsi="Arial" w:eastAsia="Arial" w:cs="Arial"/>
          <w:sz w:val="22"/>
          <w:szCs w:val="22"/>
        </w:rPr>
      </w:pPr>
      <w:proofErr w:type="spellStart"/>
      <w:r w:rsidRPr="27458DCB">
        <w:rPr>
          <w:rFonts w:ascii="Arial" w:hAnsi="Arial" w:eastAsia="Arial" w:cs="Arial"/>
          <w:sz w:val="22"/>
          <w:szCs w:val="22"/>
        </w:rPr>
        <w:t>Donabedian</w:t>
      </w:r>
      <w:proofErr w:type="spellEnd"/>
      <w:r w:rsidRPr="27458DCB">
        <w:rPr>
          <w:rFonts w:ascii="Arial" w:hAnsi="Arial" w:eastAsia="Arial" w:cs="Arial"/>
          <w:sz w:val="22"/>
          <w:szCs w:val="22"/>
        </w:rPr>
        <w:t xml:space="preserve"> Model.........................................</w:t>
      </w:r>
      <w:r w:rsidRPr="27458DCB" w:rsidR="170887C3">
        <w:rPr>
          <w:rFonts w:ascii="Arial" w:hAnsi="Arial" w:eastAsia="Arial" w:cs="Arial"/>
          <w:sz w:val="22"/>
          <w:szCs w:val="22"/>
        </w:rPr>
        <w:t>.........................</w:t>
      </w:r>
      <w:r w:rsidR="31E4E1C5">
        <w:tab/>
      </w:r>
      <w:r w:rsidRPr="27458DCB">
        <w:rPr>
          <w:rFonts w:ascii="Arial" w:hAnsi="Arial" w:eastAsia="Arial" w:cs="Arial"/>
          <w:sz w:val="22"/>
          <w:szCs w:val="22"/>
        </w:rPr>
        <w:t>5–6</w:t>
      </w:r>
    </w:p>
    <w:p w:rsidR="31E4E1C5" w:rsidP="27458DCB" w:rsidRDefault="6C990BFB" w14:paraId="66630881" w14:textId="5BB39144">
      <w:pPr>
        <w:spacing w:before="240" w:after="240"/>
        <w:rPr>
          <w:rFonts w:ascii="Arial" w:hAnsi="Arial" w:eastAsia="Arial" w:cs="Arial"/>
          <w:sz w:val="22"/>
          <w:szCs w:val="22"/>
        </w:rPr>
      </w:pPr>
      <w:r w:rsidRPr="27458DCB">
        <w:rPr>
          <w:rFonts w:ascii="Arial" w:hAnsi="Arial" w:eastAsia="Arial" w:cs="Arial"/>
          <w:sz w:val="22"/>
          <w:szCs w:val="22"/>
        </w:rPr>
        <w:t>Fishbone Model</w:t>
      </w:r>
      <w:r w:rsidRPr="27458DCB" w:rsidR="5315B492">
        <w:rPr>
          <w:rFonts w:ascii="Arial" w:hAnsi="Arial" w:eastAsia="Arial" w:cs="Arial"/>
          <w:sz w:val="22"/>
          <w:szCs w:val="22"/>
        </w:rPr>
        <w:t>......................................................................</w:t>
      </w:r>
      <w:r w:rsidR="31E4E1C5">
        <w:tab/>
      </w:r>
      <w:r w:rsidRPr="27458DCB">
        <w:rPr>
          <w:rFonts w:ascii="Arial" w:hAnsi="Arial" w:eastAsia="Arial" w:cs="Arial"/>
          <w:sz w:val="22"/>
          <w:szCs w:val="22"/>
        </w:rPr>
        <w:t>6–8</w:t>
      </w:r>
    </w:p>
    <w:p w:rsidR="31E4E1C5" w:rsidP="27458DCB" w:rsidRDefault="6C990BFB" w14:paraId="7C508924" w14:textId="75ACE42F">
      <w:pPr>
        <w:spacing w:before="240" w:after="240"/>
        <w:rPr>
          <w:rFonts w:ascii="Arial" w:hAnsi="Arial" w:eastAsia="Arial" w:cs="Arial"/>
          <w:sz w:val="22"/>
          <w:szCs w:val="22"/>
        </w:rPr>
      </w:pPr>
      <w:r w:rsidRPr="27458DCB">
        <w:rPr>
          <w:rFonts w:ascii="Arial" w:hAnsi="Arial" w:eastAsia="Arial" w:cs="Arial"/>
          <w:sz w:val="22"/>
          <w:szCs w:val="22"/>
        </w:rPr>
        <w:t>SWOT Analysis</w:t>
      </w:r>
      <w:r w:rsidRPr="27458DCB" w:rsidR="3F3B98BC">
        <w:rPr>
          <w:rFonts w:ascii="Arial" w:hAnsi="Arial" w:eastAsia="Arial" w:cs="Arial"/>
          <w:sz w:val="22"/>
          <w:szCs w:val="22"/>
        </w:rPr>
        <w:t>.......................................................................</w:t>
      </w:r>
      <w:r w:rsidR="31E4E1C5">
        <w:tab/>
      </w:r>
      <w:r w:rsidRPr="27458DCB">
        <w:rPr>
          <w:rFonts w:ascii="Arial" w:hAnsi="Arial" w:eastAsia="Arial" w:cs="Arial"/>
          <w:sz w:val="22"/>
          <w:szCs w:val="22"/>
        </w:rPr>
        <w:t>9–10</w:t>
      </w:r>
    </w:p>
    <w:p w:rsidR="31E4E1C5" w:rsidP="27458DCB" w:rsidRDefault="6C990BFB" w14:paraId="4310823F" w14:textId="288C631B">
      <w:pPr>
        <w:spacing w:before="240" w:after="240"/>
        <w:rPr>
          <w:rFonts w:ascii="Arial" w:hAnsi="Arial" w:eastAsia="Arial" w:cs="Arial"/>
          <w:sz w:val="22"/>
          <w:szCs w:val="22"/>
        </w:rPr>
      </w:pPr>
      <w:r w:rsidRPr="27458DCB">
        <w:rPr>
          <w:rFonts w:ascii="Arial" w:hAnsi="Arial" w:eastAsia="Arial" w:cs="Arial"/>
          <w:sz w:val="22"/>
          <w:szCs w:val="22"/>
        </w:rPr>
        <w:t>PDSA (Plan–Do–Study–Act) Cycle</w:t>
      </w:r>
      <w:r w:rsidRPr="27458DCB" w:rsidR="0BB43FAC">
        <w:rPr>
          <w:rFonts w:ascii="Arial" w:hAnsi="Arial" w:eastAsia="Arial" w:cs="Arial"/>
          <w:sz w:val="22"/>
          <w:szCs w:val="22"/>
        </w:rPr>
        <w:t>.......................................</w:t>
      </w:r>
      <w:r w:rsidR="31E4E1C5">
        <w:tab/>
      </w:r>
      <w:r w:rsidRPr="27458DCB">
        <w:rPr>
          <w:rFonts w:ascii="Arial" w:hAnsi="Arial" w:eastAsia="Arial" w:cs="Arial"/>
          <w:sz w:val="22"/>
          <w:szCs w:val="22"/>
        </w:rPr>
        <w:t>11–12</w:t>
      </w:r>
    </w:p>
    <w:p w:rsidR="31E4E1C5" w:rsidP="27458DCB" w:rsidRDefault="6C990BFB" w14:paraId="739ECEDA" w14:textId="32D84AA5">
      <w:pPr>
        <w:spacing w:before="240" w:after="240"/>
        <w:rPr>
          <w:rFonts w:ascii="Arial" w:hAnsi="Arial" w:eastAsia="Arial" w:cs="Arial"/>
          <w:sz w:val="22"/>
          <w:szCs w:val="22"/>
        </w:rPr>
      </w:pPr>
      <w:r w:rsidRPr="27458DCB">
        <w:rPr>
          <w:rFonts w:ascii="Arial" w:hAnsi="Arial" w:eastAsia="Arial" w:cs="Arial"/>
          <w:sz w:val="22"/>
          <w:szCs w:val="22"/>
        </w:rPr>
        <w:t>Kurt Lewin’s Change Model</w:t>
      </w:r>
      <w:r w:rsidRPr="27458DCB" w:rsidR="3C8D066C">
        <w:rPr>
          <w:rFonts w:ascii="Arial" w:hAnsi="Arial" w:eastAsia="Arial" w:cs="Arial"/>
          <w:sz w:val="22"/>
          <w:szCs w:val="22"/>
        </w:rPr>
        <w:t>...................................................</w:t>
      </w:r>
      <w:r w:rsidR="31E4E1C5">
        <w:tab/>
      </w:r>
      <w:r w:rsidRPr="27458DCB">
        <w:rPr>
          <w:rFonts w:ascii="Arial" w:hAnsi="Arial" w:eastAsia="Arial" w:cs="Arial"/>
          <w:sz w:val="22"/>
          <w:szCs w:val="22"/>
        </w:rPr>
        <w:t>13–14</w:t>
      </w:r>
    </w:p>
    <w:p w:rsidR="31E4E1C5" w:rsidP="27458DCB" w:rsidRDefault="6C990BFB" w14:paraId="5FCED813" w14:textId="6738444D">
      <w:pPr>
        <w:spacing w:before="240" w:after="240"/>
        <w:rPr>
          <w:rFonts w:ascii="Arial" w:hAnsi="Arial" w:eastAsia="Arial" w:cs="Arial"/>
          <w:sz w:val="22"/>
          <w:szCs w:val="22"/>
        </w:rPr>
      </w:pPr>
      <w:r w:rsidRPr="27458DCB">
        <w:rPr>
          <w:rFonts w:ascii="Arial" w:hAnsi="Arial" w:eastAsia="Arial" w:cs="Arial"/>
          <w:sz w:val="22"/>
          <w:szCs w:val="22"/>
        </w:rPr>
        <w:t>Recommendations</w:t>
      </w:r>
      <w:r w:rsidRPr="27458DCB" w:rsidR="5D76CA2B">
        <w:rPr>
          <w:rFonts w:ascii="Arial" w:hAnsi="Arial" w:eastAsia="Arial" w:cs="Arial"/>
          <w:sz w:val="22"/>
          <w:szCs w:val="22"/>
        </w:rPr>
        <w:t>.....................................................................</w:t>
      </w:r>
      <w:r w:rsidR="31E4E1C5">
        <w:tab/>
      </w:r>
      <w:r w:rsidRPr="27458DCB">
        <w:rPr>
          <w:rFonts w:ascii="Arial" w:hAnsi="Arial" w:eastAsia="Arial" w:cs="Arial"/>
          <w:sz w:val="22"/>
          <w:szCs w:val="22"/>
        </w:rPr>
        <w:t>15–16</w:t>
      </w:r>
    </w:p>
    <w:p w:rsidR="31E4E1C5" w:rsidP="27458DCB" w:rsidRDefault="6C990BFB" w14:paraId="75DC655B" w14:textId="11B78392">
      <w:pPr>
        <w:spacing w:before="240" w:after="240"/>
        <w:rPr>
          <w:rFonts w:ascii="Arial" w:hAnsi="Arial" w:eastAsia="Arial" w:cs="Arial"/>
          <w:sz w:val="22"/>
          <w:szCs w:val="22"/>
        </w:rPr>
      </w:pPr>
      <w:r w:rsidRPr="27458DCB">
        <w:rPr>
          <w:rFonts w:ascii="Arial" w:hAnsi="Arial" w:eastAsia="Arial" w:cs="Arial"/>
          <w:sz w:val="22"/>
          <w:szCs w:val="22"/>
        </w:rPr>
        <w:t>Benchmarking</w:t>
      </w:r>
      <w:r w:rsidRPr="27458DCB" w:rsidR="19BB306A">
        <w:rPr>
          <w:rFonts w:ascii="Arial" w:hAnsi="Arial" w:eastAsia="Arial" w:cs="Arial"/>
          <w:sz w:val="22"/>
          <w:szCs w:val="22"/>
        </w:rPr>
        <w:t>.........................................................................</w:t>
      </w:r>
      <w:r w:rsidR="31E4E1C5">
        <w:tab/>
      </w:r>
      <w:r w:rsidRPr="27458DCB">
        <w:rPr>
          <w:rFonts w:ascii="Arial" w:hAnsi="Arial" w:eastAsia="Arial" w:cs="Arial"/>
          <w:sz w:val="22"/>
          <w:szCs w:val="22"/>
        </w:rPr>
        <w:t>17–18</w:t>
      </w:r>
    </w:p>
    <w:p w:rsidR="31E4E1C5" w:rsidP="27458DCB" w:rsidRDefault="6C990BFB" w14:paraId="573A2890" w14:textId="0CC9F1EF">
      <w:pPr>
        <w:spacing w:before="240" w:after="240"/>
        <w:rPr>
          <w:rFonts w:ascii="Arial" w:hAnsi="Arial" w:eastAsia="Arial" w:cs="Arial"/>
          <w:sz w:val="22"/>
          <w:szCs w:val="22"/>
        </w:rPr>
      </w:pPr>
      <w:r w:rsidRPr="27458DCB">
        <w:rPr>
          <w:rFonts w:ascii="Arial" w:hAnsi="Arial" w:eastAsia="Arial" w:cs="Arial"/>
          <w:sz w:val="22"/>
          <w:szCs w:val="22"/>
        </w:rPr>
        <w:t>Conclusion</w:t>
      </w:r>
      <w:r w:rsidRPr="27458DCB" w:rsidR="549768A8">
        <w:rPr>
          <w:rFonts w:ascii="Arial" w:hAnsi="Arial" w:eastAsia="Arial" w:cs="Arial"/>
          <w:sz w:val="22"/>
          <w:szCs w:val="22"/>
        </w:rPr>
        <w:t>..............................................................................</w:t>
      </w:r>
      <w:r w:rsidR="31E4E1C5">
        <w:tab/>
      </w:r>
      <w:r w:rsidRPr="27458DCB">
        <w:rPr>
          <w:rFonts w:ascii="Arial" w:hAnsi="Arial" w:eastAsia="Arial" w:cs="Arial"/>
          <w:sz w:val="22"/>
          <w:szCs w:val="22"/>
        </w:rPr>
        <w:t>19</w:t>
      </w:r>
    </w:p>
    <w:p w:rsidR="31E4E1C5" w:rsidP="27458DCB" w:rsidRDefault="6C990BFB" w14:paraId="145EF068" w14:textId="0DDED000">
      <w:pPr>
        <w:spacing w:before="240" w:after="240"/>
      </w:pPr>
      <w:r w:rsidRPr="27458DCB">
        <w:rPr>
          <w:rFonts w:ascii="Arial" w:hAnsi="Arial" w:eastAsia="Arial" w:cs="Arial"/>
          <w:sz w:val="22"/>
          <w:szCs w:val="22"/>
        </w:rPr>
        <w:t>Reference List</w:t>
      </w:r>
      <w:r w:rsidRPr="27458DCB" w:rsidR="6463E500">
        <w:rPr>
          <w:rFonts w:ascii="Arial" w:hAnsi="Arial" w:eastAsia="Arial" w:cs="Arial"/>
          <w:sz w:val="22"/>
          <w:szCs w:val="22"/>
        </w:rPr>
        <w:t>......</w:t>
      </w:r>
      <w:r w:rsidR="6463E500">
        <w:t>...................................................................</w:t>
      </w:r>
      <w:r w:rsidR="31E4E1C5">
        <w:tab/>
      </w:r>
      <w:r>
        <w:t>20–</w:t>
      </w:r>
      <w:r w:rsidR="6FA3D289">
        <w:t>2</w:t>
      </w:r>
      <w:r w:rsidR="3625CCFD">
        <w:t>3</w:t>
      </w:r>
    </w:p>
    <w:p w:rsidR="31E4E1C5" w:rsidP="27458DCB" w:rsidRDefault="6C990BFB" w14:paraId="3BF6BB5D" w14:textId="5C7686FC">
      <w:pPr>
        <w:spacing w:before="240" w:after="240"/>
      </w:pPr>
      <w:r>
        <w:t> </w:t>
      </w:r>
    </w:p>
    <w:p w:rsidR="31E4E1C5" w:rsidP="7644D0F3" w:rsidRDefault="31E4E1C5" w14:paraId="4D8020F2" w14:textId="70A96952">
      <w:pPr>
        <w:spacing w:before="240" w:after="240"/>
      </w:pPr>
    </w:p>
    <w:p w:rsidR="31E4E1C5" w:rsidP="7644D0F3" w:rsidRDefault="31E4E1C5" w14:paraId="7F943502" w14:textId="5ADAB0E1">
      <w:pPr>
        <w:spacing w:before="240" w:after="240"/>
      </w:pPr>
    </w:p>
    <w:p w:rsidR="31E4E1C5" w:rsidP="31E4E1C5" w:rsidRDefault="31E4E1C5" w14:paraId="5C87680F" w14:textId="3570D880"/>
    <w:p w:rsidR="31E4E1C5" w:rsidP="31E4E1C5" w:rsidRDefault="31E4E1C5" w14:paraId="2B6692F3" w14:textId="45A30010"/>
    <w:p w:rsidR="31E4E1C5" w:rsidP="31E4E1C5" w:rsidRDefault="31E4E1C5" w14:paraId="5CAF3CF4" w14:textId="6DA78FD0"/>
    <w:p w:rsidRPr="009B1D7F" w:rsidR="009B1D7F" w:rsidP="5171A23C" w:rsidRDefault="0FA93CF2" w14:paraId="2BE77D43" w14:textId="53057A1E">
      <w:pPr>
        <w:spacing w:before="299" w:beforeAutospacing="1" w:after="299" w:afterAutospacing="1"/>
        <w:rPr>
          <w:rFonts w:ascii="Arial" w:hAnsi="Arial" w:eastAsia="Times New Roman" w:cs="Arial"/>
          <w:b/>
          <w:bCs/>
          <w:sz w:val="36"/>
          <w:szCs w:val="36"/>
        </w:rPr>
      </w:pPr>
      <w:r w:rsidRPr="7644D0F3">
        <w:rPr>
          <w:rFonts w:ascii="Arial" w:hAnsi="Arial" w:eastAsia="Times New Roman" w:cs="Arial"/>
          <w:b/>
          <w:bCs/>
          <w:sz w:val="36"/>
          <w:szCs w:val="36"/>
        </w:rPr>
        <w:t xml:space="preserve">Summary </w:t>
      </w:r>
    </w:p>
    <w:p w:rsidR="7644D0F3" w:rsidP="7644D0F3" w:rsidRDefault="7644D0F3" w14:paraId="081B92C8" w14:textId="7C4E16A7">
      <w:pPr>
        <w:spacing w:beforeAutospacing="1" w:afterAutospacing="1"/>
        <w:rPr>
          <w:rFonts w:ascii="Arial" w:hAnsi="Arial" w:eastAsia="Times New Roman" w:cs="Arial"/>
          <w:b/>
          <w:bCs/>
          <w:sz w:val="36"/>
          <w:szCs w:val="36"/>
        </w:rPr>
      </w:pPr>
    </w:p>
    <w:p w:rsidR="7644D0F3" w:rsidP="7644D0F3" w:rsidRDefault="7644D0F3" w14:paraId="55FC0597" w14:textId="4731369E">
      <w:pPr>
        <w:spacing w:beforeAutospacing="1" w:afterAutospacing="1"/>
        <w:rPr>
          <w:rFonts w:ascii="Arial" w:hAnsi="Arial" w:eastAsia="Times New Roman" w:cs="Arial"/>
          <w:b/>
          <w:bCs/>
          <w:sz w:val="36"/>
          <w:szCs w:val="36"/>
        </w:rPr>
      </w:pPr>
    </w:p>
    <w:p w:rsidRPr="004A42A6" w:rsidR="00F86263" w:rsidP="004A42A6" w:rsidRDefault="00F86263" w14:paraId="63CF0875" w14:textId="147A97FA">
      <w:pPr>
        <w:pStyle w:val="p1"/>
        <w:spacing w:line="360" w:lineRule="auto"/>
        <w:jc w:val="both"/>
        <w:rPr>
          <w:rFonts w:ascii="Arial" w:hAnsi="Arial" w:cs="Arial"/>
          <w:sz w:val="22"/>
          <w:szCs w:val="22"/>
        </w:rPr>
      </w:pPr>
      <w:r w:rsidRPr="004A42A6">
        <w:rPr>
          <w:rStyle w:val="s1"/>
          <w:rFonts w:ascii="Arial" w:hAnsi="Arial" w:cs="Arial"/>
          <w:sz w:val="22"/>
          <w:szCs w:val="22"/>
        </w:rPr>
        <w:t xml:space="preserve">This report examines the maternity care failings at the Shrewsbury and Telford Hospital NHS Trust (SaTH), one of the most serious patient safety scandals in NHS history. Drawing on the </w:t>
      </w:r>
      <w:proofErr w:type="spellStart"/>
      <w:r w:rsidRPr="004A42A6">
        <w:rPr>
          <w:rStyle w:val="s1"/>
          <w:rFonts w:ascii="Arial" w:hAnsi="Arial" w:cs="Arial"/>
          <w:sz w:val="22"/>
          <w:szCs w:val="22"/>
        </w:rPr>
        <w:lastRenderedPageBreak/>
        <w:t>Ockenden</w:t>
      </w:r>
      <w:proofErr w:type="spellEnd"/>
      <w:r w:rsidRPr="004A42A6">
        <w:rPr>
          <w:rStyle w:val="s1"/>
          <w:rFonts w:ascii="Arial" w:hAnsi="Arial" w:cs="Arial"/>
          <w:sz w:val="22"/>
          <w:szCs w:val="22"/>
        </w:rPr>
        <w:t xml:space="preserve"> Report (2022) and CQC investigations (2018, 2024), it demonstrates how poor leadership, communication failures, and unsafe clinical practices led to preventable deaths and long-term trauma for families. These failures clearly breached national standards for safe </w:t>
      </w:r>
      <w:proofErr w:type="spellStart"/>
      <w:r w:rsidRPr="004A42A6">
        <w:rPr>
          <w:rStyle w:val="s1"/>
          <w:rFonts w:ascii="Arial" w:hAnsi="Arial" w:cs="Arial"/>
          <w:sz w:val="22"/>
          <w:szCs w:val="22"/>
        </w:rPr>
        <w:t>intrapartum</w:t>
      </w:r>
      <w:proofErr w:type="spellEnd"/>
      <w:r w:rsidRPr="004A42A6">
        <w:rPr>
          <w:rStyle w:val="s1"/>
          <w:rFonts w:ascii="Arial" w:hAnsi="Arial" w:cs="Arial"/>
          <w:sz w:val="22"/>
          <w:szCs w:val="22"/>
        </w:rPr>
        <w:t xml:space="preserve"> care, including those outlined by NICE for women with medical or obstetric complications (NICE, 2020).</w:t>
      </w:r>
    </w:p>
    <w:p w:rsidRPr="004A42A6" w:rsidR="00F86263" w:rsidP="004A42A6" w:rsidRDefault="00F86263" w14:paraId="28B44628" w14:textId="0E4D52A3">
      <w:pPr>
        <w:pStyle w:val="p1"/>
        <w:spacing w:line="360" w:lineRule="auto"/>
        <w:jc w:val="both"/>
        <w:rPr>
          <w:rFonts w:ascii="Arial" w:hAnsi="Arial" w:cs="Arial"/>
          <w:sz w:val="22"/>
          <w:szCs w:val="22"/>
        </w:rPr>
      </w:pPr>
      <w:r w:rsidRPr="004A42A6">
        <w:rPr>
          <w:rStyle w:val="s1"/>
          <w:rFonts w:ascii="Arial" w:hAnsi="Arial" w:cs="Arial"/>
          <w:sz w:val="22"/>
          <w:szCs w:val="22"/>
        </w:rPr>
        <w:t xml:space="preserve">The report explores both the organisational causes and the human consequences of these failings. Using models such as the </w:t>
      </w:r>
      <w:proofErr w:type="spellStart"/>
      <w:r w:rsidRPr="004A42A6">
        <w:rPr>
          <w:rStyle w:val="s1"/>
          <w:rFonts w:ascii="Arial" w:hAnsi="Arial" w:cs="Arial"/>
          <w:sz w:val="22"/>
          <w:szCs w:val="22"/>
        </w:rPr>
        <w:t>Donabedian</w:t>
      </w:r>
      <w:proofErr w:type="spellEnd"/>
      <w:r w:rsidRPr="004A42A6">
        <w:rPr>
          <w:rStyle w:val="s1"/>
          <w:rFonts w:ascii="Arial" w:hAnsi="Arial" w:cs="Arial"/>
          <w:sz w:val="22"/>
          <w:szCs w:val="22"/>
        </w:rPr>
        <w:t xml:space="preserve"> Framework, Fishbone Diagram, SWOT analysis, and PDSA cycle, it identifies the systemic weaknesses that allowed unsafe care to continue. Lewin’s Change Model is applied to support the cultural transformation needed to rebuild trust. Benchmarking against national maternity standards ensures that future improvements are measurable and aligned with best practice.</w:t>
      </w:r>
    </w:p>
    <w:p w:rsidRPr="004A42A6" w:rsidR="00F86263" w:rsidP="00F86263" w:rsidRDefault="00F86263" w14:paraId="26F4330A" w14:textId="77777777">
      <w:pPr>
        <w:pStyle w:val="p1"/>
        <w:spacing w:line="360" w:lineRule="auto"/>
        <w:jc w:val="both"/>
        <w:rPr>
          <w:rFonts w:ascii="Arial" w:hAnsi="Arial" w:cs="Arial"/>
          <w:sz w:val="22"/>
          <w:szCs w:val="22"/>
        </w:rPr>
      </w:pPr>
      <w:r w:rsidRPr="004A42A6">
        <w:rPr>
          <w:rStyle w:val="s1"/>
          <w:rFonts w:ascii="Arial" w:hAnsi="Arial" w:cs="Arial"/>
          <w:sz w:val="22"/>
          <w:szCs w:val="22"/>
        </w:rPr>
        <w:t>The report concludes with evidence-based recommendations to strengthen leadership, staffing, communication, and patient safety. Ultimately, it highlights the NHS’s responsibility to restore confidence and ensure that every woman and baby receives safe, respectful, and person-centred care.</w:t>
      </w:r>
    </w:p>
    <w:p w:rsidR="00881777" w:rsidP="003F1F5F" w:rsidRDefault="00881777" w14:paraId="64B0FF86" w14:textId="77777777">
      <w:pPr>
        <w:pStyle w:val="p1"/>
        <w:spacing w:line="360" w:lineRule="auto"/>
        <w:jc w:val="both"/>
        <w:rPr>
          <w:rStyle w:val="s1"/>
          <w:rFonts w:ascii="Arial" w:hAnsi="Arial" w:cs="Arial"/>
          <w:sz w:val="22"/>
          <w:szCs w:val="22"/>
        </w:rPr>
      </w:pPr>
    </w:p>
    <w:p w:rsidR="00881777" w:rsidP="003F1F5F" w:rsidRDefault="00881777" w14:paraId="5B35586F" w14:textId="77777777">
      <w:pPr>
        <w:pStyle w:val="p1"/>
        <w:spacing w:line="360" w:lineRule="auto"/>
        <w:jc w:val="both"/>
        <w:rPr>
          <w:rStyle w:val="s1"/>
          <w:rFonts w:ascii="Arial" w:hAnsi="Arial" w:cs="Arial"/>
          <w:sz w:val="22"/>
          <w:szCs w:val="22"/>
        </w:rPr>
      </w:pPr>
    </w:p>
    <w:p w:rsidR="00881777" w:rsidP="003F1F5F" w:rsidRDefault="00881777" w14:paraId="5B8466AB" w14:textId="77777777">
      <w:pPr>
        <w:pStyle w:val="p1"/>
        <w:spacing w:line="360" w:lineRule="auto"/>
        <w:jc w:val="both"/>
        <w:rPr>
          <w:rStyle w:val="s1"/>
          <w:rFonts w:ascii="Arial" w:hAnsi="Arial" w:cs="Arial"/>
          <w:sz w:val="22"/>
          <w:szCs w:val="22"/>
        </w:rPr>
      </w:pPr>
    </w:p>
    <w:p w:rsidRPr="003F1F5F" w:rsidR="00881777" w:rsidP="003F1F5F" w:rsidRDefault="00881777" w14:paraId="04820339" w14:textId="77777777">
      <w:pPr>
        <w:pStyle w:val="p1"/>
        <w:spacing w:line="360" w:lineRule="auto"/>
        <w:jc w:val="both"/>
        <w:rPr>
          <w:rFonts w:ascii="Arial" w:hAnsi="Arial" w:cs="Arial"/>
          <w:sz w:val="22"/>
          <w:szCs w:val="22"/>
        </w:rPr>
      </w:pPr>
    </w:p>
    <w:p w:rsidR="27C51DE9" w:rsidP="003F1F5F" w:rsidRDefault="27C51DE9" w14:paraId="36E05993" w14:textId="1AE04C99">
      <w:pPr>
        <w:spacing w:before="240" w:after="240" w:line="360" w:lineRule="auto"/>
        <w:jc w:val="both"/>
        <w:rPr>
          <w:rFonts w:ascii="Arial" w:hAnsi="Arial" w:eastAsia="Arial" w:cs="Arial"/>
          <w:sz w:val="22"/>
          <w:szCs w:val="22"/>
        </w:rPr>
      </w:pPr>
    </w:p>
    <w:p w:rsidRPr="003F1F5F" w:rsidR="00F51460" w:rsidP="003F1F5F" w:rsidRDefault="00F51460" w14:paraId="35A194EA" w14:textId="77777777">
      <w:pPr>
        <w:spacing w:before="240" w:after="240" w:line="360" w:lineRule="auto"/>
        <w:jc w:val="both"/>
        <w:rPr>
          <w:rFonts w:ascii="Arial" w:hAnsi="Arial" w:eastAsia="Arial" w:cs="Arial"/>
          <w:sz w:val="22"/>
          <w:szCs w:val="22"/>
        </w:rPr>
      </w:pPr>
    </w:p>
    <w:p w:rsidR="27C51DE9" w:rsidP="27C51DE9" w:rsidRDefault="27C51DE9" w14:paraId="4BFAC3F9" w14:textId="212DB3E3">
      <w:pPr>
        <w:spacing w:before="240" w:after="240" w:line="360" w:lineRule="auto"/>
        <w:jc w:val="both"/>
        <w:rPr>
          <w:rFonts w:ascii="Arial" w:hAnsi="Arial" w:eastAsia="Arial" w:cs="Arial"/>
          <w:sz w:val="22"/>
          <w:szCs w:val="22"/>
        </w:rPr>
      </w:pPr>
    </w:p>
    <w:p w:rsidR="0AA4B8B1" w:rsidP="0AA4B8B1" w:rsidRDefault="0AA4B8B1" w14:paraId="08F0D0F6" w14:textId="78202E47">
      <w:pPr>
        <w:pStyle w:val="Heading2"/>
        <w:spacing w:before="299" w:after="299"/>
        <w:jc w:val="both"/>
        <w:rPr>
          <w:rFonts w:ascii="Arial" w:hAnsi="Arial" w:eastAsia="Arial" w:cs="Arial"/>
          <w:b/>
          <w:bCs/>
          <w:sz w:val="36"/>
          <w:szCs w:val="36"/>
        </w:rPr>
      </w:pPr>
    </w:p>
    <w:p w:rsidR="5916A16D" w:rsidP="27C51DE9" w:rsidRDefault="5916A16D" w14:paraId="15E7CA9F" w14:textId="4F53EA94">
      <w:pPr>
        <w:pStyle w:val="Heading2"/>
        <w:spacing w:before="299" w:after="299"/>
        <w:jc w:val="both"/>
        <w:rPr>
          <w:rFonts w:ascii="Arial" w:hAnsi="Arial" w:eastAsia="Arial" w:cs="Arial"/>
          <w:b/>
          <w:bCs/>
          <w:sz w:val="36"/>
          <w:szCs w:val="36"/>
        </w:rPr>
      </w:pPr>
      <w:r w:rsidRPr="0274EF38">
        <w:rPr>
          <w:rFonts w:ascii="Arial" w:hAnsi="Arial" w:eastAsia="Arial" w:cs="Arial"/>
          <w:b/>
          <w:bCs/>
          <w:sz w:val="36"/>
          <w:szCs w:val="36"/>
        </w:rPr>
        <w:t>Introduction</w:t>
      </w:r>
    </w:p>
    <w:p w:rsidR="007C5222" w:rsidP="007C5222" w:rsidRDefault="007C5222" w14:paraId="1BF16D11" w14:textId="77777777"/>
    <w:p w:rsidRPr="00584C30" w:rsidR="007C5222" w:rsidP="00584C30" w:rsidRDefault="007C5222" w14:paraId="4B51CF83" w14:textId="07D96B9A">
      <w:pPr>
        <w:pStyle w:val="p1"/>
        <w:spacing w:line="360" w:lineRule="auto"/>
        <w:jc w:val="both"/>
        <w:rPr>
          <w:rFonts w:ascii="Arial" w:hAnsi="Arial" w:cs="Arial"/>
          <w:sz w:val="22"/>
          <w:szCs w:val="22"/>
        </w:rPr>
      </w:pPr>
      <w:r w:rsidRPr="00584C30">
        <w:rPr>
          <w:rStyle w:val="s1"/>
          <w:rFonts w:ascii="Arial" w:hAnsi="Arial" w:cs="Arial"/>
          <w:sz w:val="22"/>
          <w:szCs w:val="22"/>
        </w:rPr>
        <w:lastRenderedPageBreak/>
        <w:t xml:space="preserve">The Shrewsbury and Telford Hospital NHS Trust (SaTH) maternity scandal is one of the most serious public health and patient safety failures in NHS history. From the late 1970s to 2019, hundreds of babies and mothers </w:t>
      </w:r>
      <w:bookmarkStart w:name="_Int_qt7zeVmv" w:id="1"/>
      <w:r w:rsidRPr="00584C30">
        <w:rPr>
          <w:rStyle w:val="s1"/>
          <w:rFonts w:ascii="Arial" w:hAnsi="Arial" w:cs="Arial"/>
          <w:sz w:val="22"/>
          <w:szCs w:val="22"/>
        </w:rPr>
        <w:t>were harmed</w:t>
      </w:r>
      <w:bookmarkEnd w:id="1"/>
      <w:r w:rsidRPr="00584C30">
        <w:rPr>
          <w:rStyle w:val="s1"/>
          <w:rFonts w:ascii="Arial" w:hAnsi="Arial" w:cs="Arial"/>
          <w:sz w:val="22"/>
          <w:szCs w:val="22"/>
        </w:rPr>
        <w:t xml:space="preserve"> or died due to poor-quality care, lack of compassion, and failures to learn from mistakes (</w:t>
      </w:r>
      <w:proofErr w:type="spellStart"/>
      <w:r w:rsidRPr="00584C30">
        <w:rPr>
          <w:rStyle w:val="s1"/>
          <w:rFonts w:ascii="Arial" w:hAnsi="Arial" w:cs="Arial"/>
          <w:sz w:val="22"/>
          <w:szCs w:val="22"/>
        </w:rPr>
        <w:t>Ockenden</w:t>
      </w:r>
      <w:proofErr w:type="spellEnd"/>
      <w:r w:rsidRPr="00584C30">
        <w:rPr>
          <w:rStyle w:val="s1"/>
          <w:rFonts w:ascii="Arial" w:hAnsi="Arial" w:cs="Arial"/>
          <w:sz w:val="22"/>
          <w:szCs w:val="22"/>
        </w:rPr>
        <w:t>, 2022). Investigations found a culture where staff dismissed patient concerns, avoided reporting incidents, and prioritised maintaining a false image of good performance (Care Quality Commission, 2018).</w:t>
      </w:r>
    </w:p>
    <w:p w:rsidRPr="00584C30" w:rsidR="007C5222" w:rsidP="00584C30" w:rsidRDefault="007C5222" w14:paraId="4218052F" w14:textId="7F89385D">
      <w:pPr>
        <w:pStyle w:val="p1"/>
        <w:spacing w:line="360" w:lineRule="auto"/>
        <w:jc w:val="both"/>
        <w:rPr>
          <w:rFonts w:ascii="Arial" w:hAnsi="Arial" w:cs="Arial"/>
          <w:sz w:val="22"/>
          <w:szCs w:val="22"/>
        </w:rPr>
      </w:pPr>
      <w:r w:rsidRPr="00584C30">
        <w:rPr>
          <w:rStyle w:val="s1"/>
          <w:rFonts w:ascii="Arial" w:hAnsi="Arial" w:cs="Arial"/>
          <w:sz w:val="22"/>
          <w:szCs w:val="22"/>
        </w:rPr>
        <w:t xml:space="preserve">The scandal raised major concerns about leadership, communication, teamwork, and the overall quality of maternity care. The </w:t>
      </w:r>
      <w:proofErr w:type="spellStart"/>
      <w:r w:rsidRPr="00584C30">
        <w:rPr>
          <w:rStyle w:val="s1"/>
          <w:rFonts w:ascii="Arial" w:hAnsi="Arial" w:cs="Arial"/>
          <w:sz w:val="22"/>
          <w:szCs w:val="22"/>
        </w:rPr>
        <w:t>Ockenden</w:t>
      </w:r>
      <w:proofErr w:type="spellEnd"/>
      <w:r w:rsidRPr="00584C30">
        <w:rPr>
          <w:rStyle w:val="s1"/>
          <w:rFonts w:ascii="Arial" w:hAnsi="Arial" w:cs="Arial"/>
          <w:sz w:val="22"/>
          <w:szCs w:val="22"/>
        </w:rPr>
        <w:t xml:space="preserve"> Report (2022) </w:t>
      </w:r>
      <w:bookmarkStart w:name="_Int_GgAOx5fE" w:id="2"/>
      <w:r w:rsidRPr="00584C30">
        <w:rPr>
          <w:rStyle w:val="s1"/>
          <w:rFonts w:ascii="Arial" w:hAnsi="Arial" w:cs="Arial"/>
          <w:sz w:val="22"/>
          <w:szCs w:val="22"/>
        </w:rPr>
        <w:t>identified</w:t>
      </w:r>
      <w:bookmarkEnd w:id="2"/>
      <w:r w:rsidRPr="00584C30">
        <w:rPr>
          <w:rStyle w:val="s1"/>
          <w:rFonts w:ascii="Arial" w:hAnsi="Arial" w:cs="Arial"/>
          <w:sz w:val="22"/>
          <w:szCs w:val="22"/>
        </w:rPr>
        <w:t xml:space="preserve"> repeated failures in foetal monitoring, delays in emergency caesarean sections, and poor communication between midwives, doctors, and families. These problems reflected wider structural issues such as staff shortages, limited supervision, and weak management systems (NHS Improvement, 2020).</w:t>
      </w:r>
    </w:p>
    <w:p w:rsidRPr="00584C30" w:rsidR="007C5222" w:rsidP="00584C30" w:rsidRDefault="007C5222" w14:paraId="4266D151" w14:textId="613685DB">
      <w:pPr>
        <w:pStyle w:val="p1"/>
        <w:spacing w:line="360" w:lineRule="auto"/>
        <w:jc w:val="both"/>
        <w:rPr>
          <w:rFonts w:ascii="Arial" w:hAnsi="Arial" w:cs="Arial"/>
          <w:sz w:val="22"/>
          <w:szCs w:val="22"/>
        </w:rPr>
      </w:pPr>
      <w:r w:rsidRPr="00584C30">
        <w:rPr>
          <w:rStyle w:val="s1"/>
          <w:rFonts w:ascii="Arial" w:hAnsi="Arial" w:cs="Arial"/>
          <w:sz w:val="22"/>
          <w:szCs w:val="22"/>
        </w:rPr>
        <w:t>This case highlights the importance of quality management and service improvement within health and social care. Quality in healthcare refers to providing safe, effective, patient-centred care that meets professional standards (</w:t>
      </w:r>
      <w:proofErr w:type="spellStart"/>
      <w:r w:rsidRPr="00584C30">
        <w:rPr>
          <w:rStyle w:val="s1"/>
          <w:rFonts w:ascii="Arial" w:hAnsi="Arial" w:cs="Arial"/>
          <w:sz w:val="22"/>
          <w:szCs w:val="22"/>
        </w:rPr>
        <w:t>Donabedian</w:t>
      </w:r>
      <w:proofErr w:type="spellEnd"/>
      <w:r w:rsidRPr="00584C30">
        <w:rPr>
          <w:rStyle w:val="s1"/>
          <w:rFonts w:ascii="Arial" w:hAnsi="Arial" w:cs="Arial"/>
          <w:sz w:val="22"/>
          <w:szCs w:val="22"/>
        </w:rPr>
        <w:t xml:space="preserve">, 1988). When these standards </w:t>
      </w:r>
      <w:bookmarkStart w:name="_Int_JBpogoDQ" w:id="3"/>
      <w:r w:rsidRPr="00584C30">
        <w:rPr>
          <w:rStyle w:val="s1"/>
          <w:rFonts w:ascii="Arial" w:hAnsi="Arial" w:cs="Arial"/>
          <w:sz w:val="22"/>
          <w:szCs w:val="22"/>
        </w:rPr>
        <w:t>are not upheld</w:t>
      </w:r>
      <w:bookmarkEnd w:id="3"/>
      <w:r w:rsidRPr="00584C30">
        <w:rPr>
          <w:rStyle w:val="s1"/>
          <w:rFonts w:ascii="Arial" w:hAnsi="Arial" w:cs="Arial"/>
          <w:sz w:val="22"/>
          <w:szCs w:val="22"/>
        </w:rPr>
        <w:t xml:space="preserve">, serious harm can occur, as </w:t>
      </w:r>
      <w:bookmarkStart w:name="_Int_qnd3134K" w:id="4"/>
      <w:r w:rsidRPr="00584C30">
        <w:rPr>
          <w:rStyle w:val="s1"/>
          <w:rFonts w:ascii="Arial" w:hAnsi="Arial" w:cs="Arial"/>
          <w:sz w:val="22"/>
          <w:szCs w:val="22"/>
        </w:rPr>
        <w:t>demonstrated</w:t>
      </w:r>
      <w:bookmarkEnd w:id="4"/>
      <w:r w:rsidRPr="00584C30">
        <w:rPr>
          <w:rStyle w:val="s1"/>
          <w:rFonts w:ascii="Arial" w:hAnsi="Arial" w:cs="Arial"/>
          <w:sz w:val="22"/>
          <w:szCs w:val="22"/>
        </w:rPr>
        <w:t xml:space="preserve"> at SaTH. Improving quality therefore requires an organised approach that identifies weaknesses, examines their causes, and develops practical strategies for improvement.</w:t>
      </w:r>
    </w:p>
    <w:p w:rsidRPr="00584C30" w:rsidR="007C5222" w:rsidP="00584C30" w:rsidRDefault="007C5222" w14:paraId="213915F7" w14:textId="1E9EE64A">
      <w:pPr>
        <w:pStyle w:val="p1"/>
        <w:spacing w:line="360" w:lineRule="auto"/>
        <w:jc w:val="both"/>
        <w:rPr>
          <w:rFonts w:ascii="Arial" w:hAnsi="Arial" w:cs="Arial"/>
          <w:sz w:val="22"/>
          <w:szCs w:val="22"/>
        </w:rPr>
      </w:pPr>
      <w:r w:rsidRPr="00584C30">
        <w:rPr>
          <w:rStyle w:val="s1"/>
          <w:rFonts w:ascii="Arial" w:hAnsi="Arial" w:cs="Arial"/>
          <w:sz w:val="22"/>
          <w:szCs w:val="22"/>
        </w:rPr>
        <w:t xml:space="preserve">This report applies several frameworks to understand and enhance maternity services at SaTH. The </w:t>
      </w:r>
      <w:proofErr w:type="spellStart"/>
      <w:r w:rsidRPr="00584C30">
        <w:rPr>
          <w:rStyle w:val="s1"/>
          <w:rFonts w:ascii="Arial" w:hAnsi="Arial" w:cs="Arial"/>
          <w:sz w:val="22"/>
          <w:szCs w:val="22"/>
        </w:rPr>
        <w:t>Donabedian</w:t>
      </w:r>
      <w:proofErr w:type="spellEnd"/>
      <w:r w:rsidRPr="00584C30">
        <w:rPr>
          <w:rStyle w:val="s1"/>
          <w:rFonts w:ascii="Arial" w:hAnsi="Arial" w:cs="Arial"/>
          <w:sz w:val="22"/>
          <w:szCs w:val="22"/>
        </w:rPr>
        <w:t xml:space="preserve"> Model is used to assess structures, processes, and outcomes. The Fishbone Diagram supports the analysis of root causes, while SWOT analysis identifies organisational strengths, weaknesses, opportunities, and threats. The PDSA cycle provides a method for testing and refining improvements over time. To guide cultural change, the Kurt Lewin Change Model outlines the three stages of Unfreeze, Change, and Refreeze, which help staff adapt to safer working practices. Benchmarking </w:t>
      </w:r>
      <w:bookmarkStart w:name="_Int_mO24WaZv" w:id="5"/>
      <w:r w:rsidRPr="00584C30">
        <w:rPr>
          <w:rStyle w:val="s1"/>
          <w:rFonts w:ascii="Arial" w:hAnsi="Arial" w:cs="Arial"/>
          <w:sz w:val="22"/>
          <w:szCs w:val="22"/>
        </w:rPr>
        <w:t>is also used</w:t>
      </w:r>
      <w:bookmarkEnd w:id="5"/>
      <w:r w:rsidRPr="00584C30">
        <w:rPr>
          <w:rStyle w:val="s1"/>
          <w:rFonts w:ascii="Arial" w:hAnsi="Arial" w:cs="Arial"/>
          <w:sz w:val="22"/>
          <w:szCs w:val="22"/>
        </w:rPr>
        <w:t xml:space="preserve"> to compare SaTH’s performance with higher-performing NHS maternity services.</w:t>
      </w:r>
    </w:p>
    <w:p w:rsidRPr="00584C30" w:rsidR="007C5222" w:rsidP="007C5222" w:rsidRDefault="007C5222" w14:paraId="260C6F23" w14:textId="77777777">
      <w:pPr>
        <w:pStyle w:val="p1"/>
        <w:spacing w:line="360" w:lineRule="auto"/>
        <w:jc w:val="both"/>
        <w:rPr>
          <w:rFonts w:ascii="Arial" w:hAnsi="Arial" w:cs="Arial"/>
          <w:sz w:val="22"/>
          <w:szCs w:val="22"/>
        </w:rPr>
      </w:pPr>
      <w:r w:rsidRPr="00584C30">
        <w:rPr>
          <w:rStyle w:val="s1"/>
          <w:rFonts w:ascii="Arial" w:hAnsi="Arial" w:cs="Arial"/>
          <w:sz w:val="22"/>
          <w:szCs w:val="22"/>
        </w:rPr>
        <w:t xml:space="preserve">By integrating these models, the report explores what went wrong, why it occurred, and how similar tragedies can </w:t>
      </w:r>
      <w:bookmarkStart w:name="_Int_ByGXFquI" w:id="6"/>
      <w:r w:rsidRPr="00584C30">
        <w:rPr>
          <w:rStyle w:val="s1"/>
          <w:rFonts w:ascii="Arial" w:hAnsi="Arial" w:cs="Arial"/>
          <w:sz w:val="22"/>
          <w:szCs w:val="22"/>
        </w:rPr>
        <w:t>be prevented</w:t>
      </w:r>
      <w:bookmarkEnd w:id="6"/>
      <w:r w:rsidRPr="00584C30">
        <w:rPr>
          <w:rStyle w:val="s1"/>
          <w:rFonts w:ascii="Arial" w:hAnsi="Arial" w:cs="Arial"/>
          <w:sz w:val="22"/>
          <w:szCs w:val="22"/>
        </w:rPr>
        <w:t>. The findings support recommendations focusing on leadership, teamwork, safety culture, staff development, and meaningful patient involvement.</w:t>
      </w:r>
    </w:p>
    <w:p w:rsidRPr="007C5222" w:rsidR="007C5222" w:rsidP="007C5222" w:rsidRDefault="007C5222" w14:paraId="33CC5372" w14:textId="77777777"/>
    <w:p w:rsidR="743D430D" w:rsidP="7C538044" w:rsidRDefault="743D430D" w14:paraId="0B773A7E" w14:textId="6904860E">
      <w:pPr>
        <w:pStyle w:val="Heading2"/>
        <w:spacing w:before="299" w:after="299"/>
        <w:jc w:val="both"/>
        <w:rPr>
          <w:rFonts w:ascii="Arial" w:hAnsi="Arial" w:eastAsia="Arial" w:cs="Arial"/>
          <w:b/>
          <w:bCs/>
          <w:color w:val="000000" w:themeColor="text1"/>
          <w:sz w:val="36"/>
          <w:szCs w:val="36"/>
        </w:rPr>
      </w:pPr>
      <w:proofErr w:type="spellStart"/>
      <w:r w:rsidRPr="7C538044">
        <w:rPr>
          <w:rFonts w:ascii="Arial" w:hAnsi="Arial" w:eastAsia="Arial" w:cs="Arial"/>
          <w:b/>
          <w:bCs/>
          <w:color w:val="000000" w:themeColor="text1"/>
          <w:sz w:val="36"/>
          <w:szCs w:val="36"/>
        </w:rPr>
        <w:lastRenderedPageBreak/>
        <w:t>Donabedian</w:t>
      </w:r>
      <w:proofErr w:type="spellEnd"/>
      <w:r w:rsidRPr="7C538044">
        <w:rPr>
          <w:rFonts w:ascii="Arial" w:hAnsi="Arial" w:eastAsia="Arial" w:cs="Arial"/>
          <w:b/>
          <w:bCs/>
          <w:color w:val="000000" w:themeColor="text1"/>
          <w:sz w:val="36"/>
          <w:szCs w:val="36"/>
        </w:rPr>
        <w:t xml:space="preserve"> Model</w:t>
      </w:r>
    </w:p>
    <w:p w:rsidR="3CCF92B4" w:rsidP="0AA4B8B1" w:rsidRDefault="2C30FD9B" w14:paraId="651B1747" w14:textId="028E3F04">
      <w:pPr>
        <w:spacing w:before="240" w:after="240" w:line="360" w:lineRule="auto"/>
        <w:jc w:val="both"/>
        <w:rPr>
          <w:rFonts w:ascii="Arial" w:hAnsi="Arial" w:eastAsia="Arial" w:cs="Arial"/>
          <w:sz w:val="22"/>
          <w:szCs w:val="22"/>
        </w:rPr>
      </w:pPr>
      <w:r w:rsidRPr="0AA4B8B1">
        <w:rPr>
          <w:rFonts w:ascii="Arial" w:hAnsi="Arial" w:eastAsia="Arial" w:cs="Arial"/>
          <w:sz w:val="22"/>
          <w:szCs w:val="22"/>
        </w:rPr>
        <w:t xml:space="preserve">The </w:t>
      </w:r>
      <w:proofErr w:type="spellStart"/>
      <w:r w:rsidRPr="0AA4B8B1">
        <w:rPr>
          <w:rFonts w:ascii="Arial" w:hAnsi="Arial" w:eastAsia="Arial" w:cs="Arial"/>
          <w:sz w:val="22"/>
          <w:szCs w:val="22"/>
        </w:rPr>
        <w:t>Donabedian</w:t>
      </w:r>
      <w:proofErr w:type="spellEnd"/>
      <w:r w:rsidRPr="0AA4B8B1">
        <w:rPr>
          <w:rFonts w:ascii="Arial" w:hAnsi="Arial" w:eastAsia="Arial" w:cs="Arial"/>
          <w:sz w:val="22"/>
          <w:szCs w:val="22"/>
        </w:rPr>
        <w:t xml:space="preserve"> Model (</w:t>
      </w:r>
      <w:proofErr w:type="spellStart"/>
      <w:r w:rsidRPr="0AA4B8B1">
        <w:rPr>
          <w:rFonts w:ascii="Arial" w:hAnsi="Arial" w:eastAsia="Arial" w:cs="Arial"/>
          <w:sz w:val="22"/>
          <w:szCs w:val="22"/>
        </w:rPr>
        <w:t>Donabedian</w:t>
      </w:r>
      <w:proofErr w:type="spellEnd"/>
      <w:r w:rsidRPr="0AA4B8B1">
        <w:rPr>
          <w:rFonts w:ascii="Arial" w:hAnsi="Arial" w:eastAsia="Arial" w:cs="Arial"/>
          <w:sz w:val="22"/>
          <w:szCs w:val="22"/>
        </w:rPr>
        <w:t>, 1988) is one of the most recognised frameworks for assessing the quality of healthcare. It divides quality into three main areas: structure, process, and outcome. This model helps to identify where problems exist and how they affect patient experience and safety.</w:t>
      </w:r>
    </w:p>
    <w:p w:rsidR="3CCF92B4" w:rsidP="0AA4B8B1" w:rsidRDefault="2C30FD9B" w14:paraId="3D5BB9E4" w14:textId="2590BB6E">
      <w:pPr>
        <w:spacing w:before="240" w:after="240" w:line="360" w:lineRule="auto"/>
        <w:jc w:val="both"/>
        <w:rPr>
          <w:rFonts w:ascii="Arial" w:hAnsi="Arial" w:eastAsia="Arial" w:cs="Arial"/>
          <w:sz w:val="22"/>
          <w:szCs w:val="22"/>
        </w:rPr>
      </w:pPr>
      <w:r w:rsidRPr="0AA4B8B1">
        <w:rPr>
          <w:rFonts w:ascii="Arial" w:hAnsi="Arial" w:eastAsia="Arial" w:cs="Arial"/>
          <w:b/>
          <w:bCs/>
          <w:sz w:val="22"/>
          <w:szCs w:val="22"/>
        </w:rPr>
        <w:t>Structure:</w:t>
      </w:r>
      <w:r w:rsidR="3CCF92B4">
        <w:br/>
      </w:r>
      <w:r w:rsidRPr="0AA4B8B1">
        <w:rPr>
          <w:rFonts w:ascii="Arial" w:hAnsi="Arial" w:eastAsia="Arial" w:cs="Arial"/>
          <w:sz w:val="22"/>
          <w:szCs w:val="22"/>
        </w:rPr>
        <w:t xml:space="preserve"> The structure of care refers to the setting, staff, and resources that support service delivery. At the Shrewsbury and Telford Hospital NHS Trust (SaTH), the structure was weak. There were ongoing staff shortages, limited supervision, and an over-reliance on midwives without appropriate medical support (</w:t>
      </w:r>
      <w:proofErr w:type="spellStart"/>
      <w:r w:rsidRPr="0AA4B8B1">
        <w:rPr>
          <w:rFonts w:ascii="Arial" w:hAnsi="Arial" w:eastAsia="Arial" w:cs="Arial"/>
          <w:sz w:val="22"/>
          <w:szCs w:val="22"/>
        </w:rPr>
        <w:t>Ockenden</w:t>
      </w:r>
      <w:proofErr w:type="spellEnd"/>
      <w:r w:rsidRPr="0AA4B8B1">
        <w:rPr>
          <w:rFonts w:ascii="Arial" w:hAnsi="Arial" w:eastAsia="Arial" w:cs="Arial"/>
          <w:sz w:val="22"/>
          <w:szCs w:val="22"/>
        </w:rPr>
        <w:t xml:space="preserve">, 2022). The facilities were often outdated, and governance systems failed to monitor performance effectively (Care Quality Commission, 2018). Policies designed to ensure safe staffing and escalation procedures, such as those recommended in NICE </w:t>
      </w:r>
      <w:proofErr w:type="spellStart"/>
      <w:r w:rsidRPr="0AA4B8B1">
        <w:rPr>
          <w:rFonts w:ascii="Arial" w:hAnsi="Arial" w:eastAsia="Arial" w:cs="Arial"/>
          <w:sz w:val="22"/>
          <w:szCs w:val="22"/>
        </w:rPr>
        <w:t>intrapartum</w:t>
      </w:r>
      <w:proofErr w:type="spellEnd"/>
      <w:r w:rsidRPr="0AA4B8B1">
        <w:rPr>
          <w:rFonts w:ascii="Arial" w:hAnsi="Arial" w:eastAsia="Arial" w:cs="Arial"/>
          <w:sz w:val="22"/>
          <w:szCs w:val="22"/>
        </w:rPr>
        <w:t xml:space="preserve"> care standards for women with medical or obstetric complications (NICE, 2020), were not fully implemented. These structural weaknesses made it difficult to provide safe and effective maternity care (World Health Organization, 2016; NHS England, 2023).</w:t>
      </w:r>
    </w:p>
    <w:p w:rsidR="3CCF92B4" w:rsidP="0AA4B8B1" w:rsidRDefault="2C30FD9B" w14:paraId="15BF67B7" w14:textId="46EB6056">
      <w:pPr>
        <w:spacing w:before="240" w:after="240" w:line="360" w:lineRule="auto"/>
        <w:jc w:val="both"/>
        <w:rPr>
          <w:rFonts w:ascii="Arial" w:hAnsi="Arial" w:eastAsia="Arial" w:cs="Arial"/>
          <w:sz w:val="22"/>
          <w:szCs w:val="22"/>
        </w:rPr>
      </w:pPr>
      <w:r w:rsidRPr="42815A74" w:rsidR="2C30FD9B">
        <w:rPr>
          <w:rFonts w:ascii="Arial" w:hAnsi="Arial" w:eastAsia="Arial" w:cs="Arial"/>
          <w:b w:val="1"/>
          <w:bCs w:val="1"/>
          <w:sz w:val="22"/>
          <w:szCs w:val="22"/>
        </w:rPr>
        <w:t>Process:</w:t>
      </w:r>
      <w:r>
        <w:br/>
      </w:r>
      <w:r w:rsidRPr="42815A74" w:rsidR="2C30FD9B">
        <w:rPr>
          <w:rFonts w:ascii="Arial" w:hAnsi="Arial" w:eastAsia="Arial" w:cs="Arial"/>
          <w:sz w:val="22"/>
          <w:szCs w:val="22"/>
        </w:rPr>
        <w:t xml:space="preserve"> The process relates to how care is provided, including communication, teamwork, and clinical decision-making. The </w:t>
      </w:r>
      <w:r w:rsidRPr="42815A74" w:rsidR="2C30FD9B">
        <w:rPr>
          <w:rFonts w:ascii="Arial" w:hAnsi="Arial" w:eastAsia="Arial" w:cs="Arial"/>
          <w:sz w:val="22"/>
          <w:szCs w:val="22"/>
        </w:rPr>
        <w:t>Ockenden</w:t>
      </w:r>
      <w:r w:rsidRPr="42815A74" w:rsidR="2C30FD9B">
        <w:rPr>
          <w:rFonts w:ascii="Arial" w:hAnsi="Arial" w:eastAsia="Arial" w:cs="Arial"/>
          <w:sz w:val="22"/>
          <w:szCs w:val="22"/>
        </w:rPr>
        <w:t xml:space="preserve"> Report (2022) </w:t>
      </w:r>
      <w:r w:rsidRPr="42815A74" w:rsidR="2C30FD9B">
        <w:rPr>
          <w:rFonts w:ascii="Arial" w:hAnsi="Arial" w:eastAsia="Arial" w:cs="Arial"/>
          <w:sz w:val="22"/>
          <w:szCs w:val="22"/>
        </w:rPr>
        <w:t>identified</w:t>
      </w:r>
      <w:r w:rsidRPr="42815A74" w:rsidR="2C30FD9B">
        <w:rPr>
          <w:rFonts w:ascii="Arial" w:hAnsi="Arial" w:eastAsia="Arial" w:cs="Arial"/>
          <w:sz w:val="22"/>
          <w:szCs w:val="22"/>
        </w:rPr>
        <w:t xml:space="preserve"> poor communication between doctors and midwives, with many families reporting that their concerns were ignored. Staff often </w:t>
      </w:r>
      <w:r w:rsidRPr="42815A74" w:rsidR="2C30FD9B">
        <w:rPr>
          <w:rFonts w:ascii="Arial" w:hAnsi="Arial" w:eastAsia="Arial" w:cs="Arial"/>
          <w:sz w:val="22"/>
          <w:szCs w:val="22"/>
        </w:rPr>
        <w:t>failed to</w:t>
      </w:r>
      <w:r w:rsidRPr="42815A74" w:rsidR="2C30FD9B">
        <w:rPr>
          <w:rFonts w:ascii="Arial" w:hAnsi="Arial" w:eastAsia="Arial" w:cs="Arial"/>
          <w:sz w:val="22"/>
          <w:szCs w:val="22"/>
        </w:rPr>
        <w:t xml:space="preserve"> escalate emergencies or use foetal monitoring equipment correctly. A culture of fear discouraged staff from reporting incidents (NHS Improvement, 2020). These poor processes created delays in emergency responses, reduced accountability, and missed opportunities for early intervention.</w:t>
      </w:r>
    </w:p>
    <w:p w:rsidR="3CCF92B4" w:rsidP="0AA4B8B1" w:rsidRDefault="2C30FD9B" w14:paraId="45A65DCA" w14:textId="4BD2736B">
      <w:pPr>
        <w:spacing w:before="240" w:after="240" w:line="360" w:lineRule="auto"/>
        <w:jc w:val="both"/>
        <w:rPr>
          <w:rFonts w:ascii="Arial" w:hAnsi="Arial" w:eastAsia="Arial" w:cs="Arial"/>
          <w:sz w:val="22"/>
          <w:szCs w:val="22"/>
        </w:rPr>
      </w:pPr>
      <w:r w:rsidRPr="0AA4B8B1">
        <w:rPr>
          <w:rFonts w:ascii="Arial" w:hAnsi="Arial" w:eastAsia="Arial" w:cs="Arial"/>
          <w:b/>
          <w:bCs/>
          <w:sz w:val="22"/>
          <w:szCs w:val="22"/>
        </w:rPr>
        <w:t>Outcome</w:t>
      </w:r>
      <w:r w:rsidRPr="0AA4B8B1">
        <w:rPr>
          <w:rFonts w:ascii="Arial" w:hAnsi="Arial" w:eastAsia="Arial" w:cs="Arial"/>
          <w:sz w:val="22"/>
          <w:szCs w:val="22"/>
        </w:rPr>
        <w:t>:</w:t>
      </w:r>
      <w:r w:rsidR="3CCF92B4">
        <w:br/>
      </w:r>
      <w:r w:rsidRPr="0AA4B8B1">
        <w:rPr>
          <w:rFonts w:ascii="Arial" w:hAnsi="Arial" w:eastAsia="Arial" w:cs="Arial"/>
          <w:sz w:val="22"/>
          <w:szCs w:val="22"/>
        </w:rPr>
        <w:t xml:space="preserve"> Outcomes are the results of care, such as mortality rates, patient satisfaction, and safety incidents. At SaTH, outcomes were devastating</w:t>
      </w:r>
      <w:r w:rsidR="00D11950">
        <w:rPr>
          <w:rFonts w:ascii="Arial" w:hAnsi="Arial" w:eastAsia="Arial" w:cs="Arial"/>
          <w:sz w:val="22"/>
          <w:szCs w:val="22"/>
        </w:rPr>
        <w:t>,</w:t>
      </w:r>
      <w:r w:rsidR="006371AC">
        <w:rPr>
          <w:rFonts w:ascii="Arial" w:hAnsi="Arial" w:eastAsia="Arial" w:cs="Arial"/>
          <w:sz w:val="22"/>
          <w:szCs w:val="22"/>
        </w:rPr>
        <w:t xml:space="preserve"> </w:t>
      </w:r>
      <w:r w:rsidRPr="0AA4B8B1">
        <w:rPr>
          <w:rFonts w:ascii="Arial" w:hAnsi="Arial" w:eastAsia="Arial" w:cs="Arial"/>
          <w:sz w:val="22"/>
          <w:szCs w:val="22"/>
        </w:rPr>
        <w:t>over 200 cases of avoidable deaths and serious harm were identified over several decades (</w:t>
      </w:r>
      <w:proofErr w:type="spellStart"/>
      <w:r w:rsidRPr="0AA4B8B1">
        <w:rPr>
          <w:rFonts w:ascii="Arial" w:hAnsi="Arial" w:eastAsia="Arial" w:cs="Arial"/>
          <w:sz w:val="22"/>
          <w:szCs w:val="22"/>
        </w:rPr>
        <w:t>Ockenden</w:t>
      </w:r>
      <w:proofErr w:type="spellEnd"/>
      <w:r w:rsidRPr="0AA4B8B1">
        <w:rPr>
          <w:rFonts w:ascii="Arial" w:hAnsi="Arial" w:eastAsia="Arial" w:cs="Arial"/>
          <w:sz w:val="22"/>
          <w:szCs w:val="22"/>
        </w:rPr>
        <w:t xml:space="preserve">, 2022; </w:t>
      </w:r>
      <w:proofErr w:type="spellStart"/>
      <w:r w:rsidRPr="0AA4B8B1">
        <w:rPr>
          <w:rFonts w:ascii="Arial" w:hAnsi="Arial" w:eastAsia="Arial" w:cs="Arial"/>
          <w:sz w:val="22"/>
          <w:szCs w:val="22"/>
        </w:rPr>
        <w:t>MBRRACE-UK</w:t>
      </w:r>
      <w:proofErr w:type="spellEnd"/>
      <w:r w:rsidRPr="0AA4B8B1">
        <w:rPr>
          <w:rFonts w:ascii="Arial" w:hAnsi="Arial" w:eastAsia="Arial" w:cs="Arial"/>
          <w:sz w:val="22"/>
          <w:szCs w:val="22"/>
        </w:rPr>
        <w:t>, 2023). Many mothers experienced long-term trauma and loss of trust in the healthcare system (House of Commons Health and Social Care Committee, 2022).</w:t>
      </w:r>
    </w:p>
    <w:p w:rsidR="3CCF92B4" w:rsidP="004047B5" w:rsidRDefault="2C30FD9B" w14:paraId="4712F985" w14:textId="1C67F320">
      <w:pPr>
        <w:spacing w:before="240" w:after="240" w:line="360" w:lineRule="auto"/>
        <w:rPr>
          <w:rFonts w:ascii="Arial" w:hAnsi="Arial" w:eastAsia="Arial" w:cs="Arial"/>
          <w:sz w:val="22"/>
          <w:szCs w:val="22"/>
        </w:rPr>
      </w:pPr>
      <w:r w:rsidRPr="0AA4B8B1">
        <w:rPr>
          <w:rFonts w:ascii="Arial" w:hAnsi="Arial" w:eastAsia="Arial" w:cs="Arial"/>
          <w:b/>
          <w:bCs/>
          <w:sz w:val="22"/>
          <w:szCs w:val="22"/>
        </w:rPr>
        <w:t>Leadership</w:t>
      </w:r>
      <w:r w:rsidR="004047B5">
        <w:rPr>
          <w:rFonts w:ascii="Arial" w:hAnsi="Arial" w:eastAsia="Arial" w:cs="Arial"/>
          <w:b/>
          <w:bCs/>
          <w:sz w:val="22"/>
          <w:szCs w:val="22"/>
        </w:rPr>
        <w:t xml:space="preserve"> </w:t>
      </w:r>
      <w:r w:rsidRPr="0AA4B8B1">
        <w:rPr>
          <w:rFonts w:ascii="Arial" w:hAnsi="Arial" w:eastAsia="Arial" w:cs="Arial"/>
          <w:b/>
          <w:bCs/>
          <w:sz w:val="22"/>
          <w:szCs w:val="22"/>
        </w:rPr>
        <w:t>and Governance:</w:t>
      </w:r>
      <w:r w:rsidR="3CCF92B4">
        <w:br/>
      </w:r>
      <w:r w:rsidRPr="0AA4B8B1">
        <w:rPr>
          <w:rFonts w:ascii="Arial" w:hAnsi="Arial" w:eastAsia="Arial" w:cs="Arial"/>
          <w:sz w:val="22"/>
          <w:szCs w:val="22"/>
        </w:rPr>
        <w:t xml:space="preserve"> Leadership and governance directly influence all three areas of the model. Weak leadership at SaTH allowed poor practices to persist, with limited challenge or organisational learning (NHS </w:t>
      </w:r>
      <w:r w:rsidRPr="0AA4B8B1">
        <w:rPr>
          <w:rFonts w:ascii="Arial" w:hAnsi="Arial" w:eastAsia="Arial" w:cs="Arial"/>
          <w:sz w:val="22"/>
          <w:szCs w:val="22"/>
        </w:rPr>
        <w:lastRenderedPageBreak/>
        <w:t>Improvement, 2020). There were clear gaps between national maternity safety standards (NHS England, 2023) and the trust’s operational performance.</w:t>
      </w:r>
    </w:p>
    <w:p w:rsidR="3CCF92B4" w:rsidP="0AA4B8B1" w:rsidRDefault="2C30FD9B" w14:paraId="6CF5637D" w14:textId="486B50AA">
      <w:pPr>
        <w:spacing w:before="240" w:after="240" w:line="360" w:lineRule="auto"/>
        <w:jc w:val="both"/>
      </w:pPr>
      <w:r w:rsidRPr="0AA4B8B1">
        <w:rPr>
          <w:rFonts w:ascii="Arial" w:hAnsi="Arial" w:eastAsia="Arial" w:cs="Arial"/>
          <w:sz w:val="22"/>
          <w:szCs w:val="22"/>
        </w:rPr>
        <w:t xml:space="preserve">The </w:t>
      </w:r>
      <w:proofErr w:type="spellStart"/>
      <w:r w:rsidRPr="0AA4B8B1">
        <w:rPr>
          <w:rFonts w:ascii="Arial" w:hAnsi="Arial" w:eastAsia="Arial" w:cs="Arial"/>
          <w:sz w:val="22"/>
          <w:szCs w:val="22"/>
        </w:rPr>
        <w:t>Donabedian</w:t>
      </w:r>
      <w:proofErr w:type="spellEnd"/>
      <w:r w:rsidRPr="0AA4B8B1">
        <w:rPr>
          <w:rFonts w:ascii="Arial" w:hAnsi="Arial" w:eastAsia="Arial" w:cs="Arial"/>
          <w:sz w:val="22"/>
          <w:szCs w:val="22"/>
        </w:rPr>
        <w:t xml:space="preserve"> Model demonstrates that weaknesses across structure, process, and outcome interact and contribute to serious failures in safety and quality. It highlights that sustainable improvement requires addressing all levels of the system</w:t>
      </w:r>
      <w:r w:rsidR="00A32547">
        <w:rPr>
          <w:rFonts w:ascii="Arial" w:hAnsi="Arial" w:eastAsia="Arial" w:cs="Arial"/>
          <w:sz w:val="22"/>
          <w:szCs w:val="22"/>
        </w:rPr>
        <w:t xml:space="preserve">, </w:t>
      </w:r>
      <w:r w:rsidRPr="0AA4B8B1">
        <w:rPr>
          <w:rFonts w:ascii="Arial" w:hAnsi="Arial" w:eastAsia="Arial" w:cs="Arial"/>
          <w:sz w:val="22"/>
          <w:szCs w:val="22"/>
        </w:rPr>
        <w:t>ensuring adequate staffing, continuous professional development, effective communication, strong leadership, and meaningful patient engagement (House of Lords Library, 2024).</w:t>
      </w:r>
    </w:p>
    <w:p w:rsidR="3CCF92B4" w:rsidP="0AA4B8B1" w:rsidRDefault="3CCF92B4" w14:paraId="4569666B" w14:textId="09B0BBCF">
      <w:pPr>
        <w:spacing w:beforeAutospacing="1" w:afterAutospacing="1"/>
        <w:jc w:val="both"/>
        <w:outlineLvl w:val="2"/>
        <w:rPr>
          <w:rFonts w:eastAsia="Times New Roman"/>
          <w:b/>
          <w:bCs/>
          <w:sz w:val="27"/>
          <w:szCs w:val="27"/>
        </w:rPr>
      </w:pPr>
    </w:p>
    <w:p w:rsidR="3CCF92B4" w:rsidP="3CCF92B4" w:rsidRDefault="3CCF92B4" w14:paraId="73C45889" w14:textId="45E4A3F2">
      <w:pPr>
        <w:spacing w:beforeAutospacing="1" w:afterAutospacing="1"/>
        <w:outlineLvl w:val="2"/>
        <w:rPr>
          <w:rFonts w:eastAsia="Times New Roman"/>
          <w:b/>
          <w:bCs/>
          <w:sz w:val="27"/>
          <w:szCs w:val="27"/>
        </w:rPr>
      </w:pPr>
    </w:p>
    <w:p w:rsidRPr="006A3B9A" w:rsidR="005E37F8" w:rsidP="1FB6CF61" w:rsidRDefault="0E188861" w14:paraId="727B904F" w14:textId="3E7BB9A7">
      <w:pPr>
        <w:spacing w:before="100" w:beforeAutospacing="1" w:after="100" w:afterAutospacing="1"/>
        <w:outlineLvl w:val="2"/>
        <w:rPr>
          <w:rFonts w:ascii="Arial" w:hAnsi="Arial" w:eastAsia="Arial" w:cs="Arial"/>
          <w:b/>
          <w:bCs/>
          <w:sz w:val="36"/>
          <w:szCs w:val="36"/>
        </w:rPr>
      </w:pPr>
      <w:r w:rsidRPr="1FB6CF61">
        <w:rPr>
          <w:rFonts w:ascii="Arial" w:hAnsi="Arial" w:eastAsia="Arial" w:cs="Arial"/>
          <w:b/>
          <w:bCs/>
          <w:sz w:val="36"/>
          <w:szCs w:val="36"/>
        </w:rPr>
        <w:t>The Fishbone Model: Shrewsbury and Telford Maternity Scandal</w:t>
      </w:r>
      <w:r w:rsidRPr="1FB6CF61" w:rsidR="30C5A1D8">
        <w:rPr>
          <w:rFonts w:ascii="Arial" w:hAnsi="Arial" w:eastAsia="Arial" w:cs="Arial"/>
          <w:b/>
          <w:bCs/>
          <w:sz w:val="36"/>
          <w:szCs w:val="36"/>
        </w:rPr>
        <w:t>.</w:t>
      </w:r>
    </w:p>
    <w:p w:rsidRPr="00AB11AD" w:rsidR="27C51DE9" w:rsidP="738EBA73" w:rsidRDefault="024C0381" w14:paraId="68E4358B" w14:textId="31A883FF">
      <w:pPr>
        <w:spacing w:before="240" w:after="240" w:line="360" w:lineRule="auto"/>
      </w:pPr>
      <w:r w:rsidRPr="7C538044">
        <w:rPr>
          <w:rFonts w:ascii="Arial" w:hAnsi="Arial" w:eastAsia="Arial" w:cs="Arial"/>
          <w:sz w:val="22"/>
          <w:szCs w:val="22"/>
        </w:rPr>
        <w:t xml:space="preserve">The Fishbone Diagram, also known as the Ishikawa Diagram, is a quality improvement tool used to </w:t>
      </w:r>
      <w:bookmarkStart w:name="_Int_00xEq8Fh" w:id="7"/>
      <w:r w:rsidRPr="7C538044">
        <w:rPr>
          <w:rFonts w:ascii="Arial" w:hAnsi="Arial" w:eastAsia="Arial" w:cs="Arial"/>
          <w:sz w:val="22"/>
          <w:szCs w:val="22"/>
        </w:rPr>
        <w:t>identify</w:t>
      </w:r>
      <w:bookmarkEnd w:id="7"/>
      <w:r w:rsidRPr="7C538044">
        <w:rPr>
          <w:rFonts w:ascii="Arial" w:hAnsi="Arial" w:eastAsia="Arial" w:cs="Arial"/>
          <w:sz w:val="22"/>
          <w:szCs w:val="22"/>
        </w:rPr>
        <w:t xml:space="preserve"> and group the root causes of a problem under key categories such as people, process, policy, equipment, and environment (NHS England, 2011). This method helps organisations to examine the underlying reasons behind repeated failures rather than only focusing on their outcomes. In the case of the Shrewsbury and Telford Hospital NHS Trust (SaTH), the Fishbone Diagram highlights the systemic and cultural factors that contributed to unsafe maternity care between the late 1970s and 2019</w:t>
      </w:r>
      <w:r w:rsidRPr="7C538044" w:rsidR="08F858E9">
        <w:rPr>
          <w:rFonts w:ascii="Arial" w:hAnsi="Arial" w:eastAsia="Arial" w:cs="Arial"/>
          <w:sz w:val="22"/>
          <w:szCs w:val="22"/>
        </w:rPr>
        <w:t>.</w:t>
      </w:r>
      <w:r w:rsidRPr="7C538044" w:rsidR="41E3C26E">
        <w:rPr>
          <w:rFonts w:ascii="Arial" w:hAnsi="Arial" w:eastAsia="Arial" w:cs="Arial"/>
          <w:sz w:val="22"/>
          <w:szCs w:val="22"/>
        </w:rPr>
        <w:t xml:space="preserve"> </w:t>
      </w:r>
    </w:p>
    <w:p w:rsidRPr="00AB11AD" w:rsidR="27C51DE9" w:rsidP="738EBA73" w:rsidRDefault="41E3C26E" w14:paraId="41E8574D" w14:textId="29E366CC">
      <w:pPr>
        <w:spacing w:before="240" w:after="240" w:line="360" w:lineRule="auto"/>
      </w:pPr>
      <w:r>
        <w:t xml:space="preserve">                                                      </w:t>
      </w:r>
    </w:p>
    <w:p w:rsidR="462DAB0B" w:rsidP="594CAB51" w:rsidRDefault="462DAB0B" w14:paraId="20A69129" w14:textId="6D630D75">
      <w:pPr>
        <w:spacing w:before="240" w:after="240" w:line="360" w:lineRule="auto"/>
        <w:rPr>
          <w:rFonts w:ascii="Arial" w:hAnsi="Arial" w:eastAsia="Arial" w:cs="Arial"/>
          <w:sz w:val="22"/>
          <w:szCs w:val="22"/>
        </w:rPr>
      </w:pPr>
      <w:r w:rsidRPr="594CAB51">
        <w:rPr>
          <w:rFonts w:ascii="Arial" w:hAnsi="Arial" w:eastAsia="Arial" w:cs="Arial"/>
          <w:sz w:val="22"/>
          <w:szCs w:val="22"/>
        </w:rPr>
        <w:t>The diagram in Figure 1 shows that poor maternity outcomes, including avoidable harm to mothers and babies, were the result of interconnected weaknesses across several key areas.</w:t>
      </w:r>
    </w:p>
    <w:p w:rsidR="00F20A26" w:rsidP="594CAB51" w:rsidRDefault="003854D3" w14:paraId="17C41F93" w14:textId="0D267926">
      <w:pPr>
        <w:spacing w:before="240" w:after="240" w:line="360" w:lineRule="auto"/>
        <w:rPr>
          <w:rFonts w:ascii="Arial" w:hAnsi="Arial" w:eastAsia="Arial" w:cs="Arial"/>
          <w:sz w:val="22"/>
          <w:szCs w:val="22"/>
        </w:rPr>
      </w:pPr>
      <w:r>
        <w:rPr>
          <w:noProof/>
        </w:rPr>
        <w:lastRenderedPageBreak/>
        <w:drawing>
          <wp:anchor distT="0" distB="0" distL="114300" distR="114300" simplePos="0" relativeHeight="251658240" behindDoc="0" locked="0" layoutInCell="1" allowOverlap="1" wp14:anchorId="22821D08" wp14:editId="54ECA749">
            <wp:simplePos x="0" y="0"/>
            <wp:positionH relativeFrom="column">
              <wp:posOffset>-384175</wp:posOffset>
            </wp:positionH>
            <wp:positionV relativeFrom="paragraph">
              <wp:posOffset>0</wp:posOffset>
            </wp:positionV>
            <wp:extent cx="6592616" cy="4059555"/>
            <wp:effectExtent l="0" t="0" r="0" b="0"/>
            <wp:wrapTopAndBottom/>
            <wp:docPr id="1792683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83759" name=""/>
                    <pic:cNvPicPr/>
                  </pic:nvPicPr>
                  <pic:blipFill>
                    <a:blip r:embed="rId8"/>
                    <a:stretch>
                      <a:fillRect/>
                    </a:stretch>
                  </pic:blipFill>
                  <pic:spPr>
                    <a:xfrm>
                      <a:off x="0" y="0"/>
                      <a:ext cx="6592616" cy="4059555"/>
                    </a:xfrm>
                    <a:prstGeom prst="rect">
                      <a:avLst/>
                    </a:prstGeom>
                  </pic:spPr>
                </pic:pic>
              </a:graphicData>
            </a:graphic>
            <wp14:sizeRelH relativeFrom="margin">
              <wp14:pctWidth>0</wp14:pctWidth>
            </wp14:sizeRelH>
            <wp14:sizeRelV relativeFrom="margin">
              <wp14:pctHeight>0</wp14:pctHeight>
            </wp14:sizeRelV>
          </wp:anchor>
        </w:drawing>
      </w:r>
      <w:r w:rsidRPr="42815A74" w:rsidR="6436545C">
        <w:rPr>
          <w:rFonts w:ascii="Arial" w:hAnsi="Arial" w:eastAsia="Arial" w:cs="Arial"/>
          <w:i w:val="1"/>
          <w:iCs w:val="1"/>
          <w:color w:val="FF0000"/>
          <w:sz w:val="22"/>
          <w:szCs w:val="22"/>
        </w:rPr>
        <w:t>Figure 1: Fishbone Diagram: Root Causes of Maternity Failures at Shrewsbury and Telford Hospital NHS Trust (1979–2017</w:t>
      </w:r>
      <w:r w:rsidRPr="7C538044" w:rsidR="55CA2DE5">
        <w:rPr>
          <w:rFonts w:ascii="Arial" w:hAnsi="Arial" w:eastAsia="Arial" w:cs="Arial"/>
          <w:color w:val="FF0000"/>
          <w:sz w:val="22"/>
          <w:szCs w:val="22"/>
        </w:rPr>
        <w:t>)</w:t>
      </w:r>
      <w:r w:rsidRPr="7C538044" w:rsidR="275794E9">
        <w:rPr>
          <w:b w:val="1"/>
          <w:bCs w:val="1"/>
        </w:rPr>
        <w:t xml:space="preserve">. </w:t>
      </w:r>
      <w:r w:rsidRPr="7C538044" w:rsidR="55CA2DE5">
        <w:rPr>
          <w:b w:val="1"/>
          <w:bCs w:val="1"/>
        </w:rPr>
        <w:t>(</w:t>
      </w:r>
      <w:r w:rsidRPr="7C538044" w:rsidR="6436545C">
        <w:rPr>
          <w:rFonts w:ascii="Arial" w:hAnsi="Arial" w:eastAsia="Arial" w:cs="Arial"/>
          <w:sz w:val="22"/>
          <w:szCs w:val="22"/>
        </w:rPr>
        <w:t xml:space="preserve">Adapted from Ishikawa, 1986, and based on </w:t>
      </w:r>
      <w:r w:rsidRPr="7C538044" w:rsidR="6436545C">
        <w:rPr>
          <w:rFonts w:ascii="Arial" w:hAnsi="Arial" w:eastAsia="Arial" w:cs="Arial"/>
          <w:sz w:val="22"/>
          <w:szCs w:val="22"/>
        </w:rPr>
        <w:t>Ockenden</w:t>
      </w:r>
      <w:r w:rsidRPr="7C538044" w:rsidR="6436545C">
        <w:rPr>
          <w:rFonts w:ascii="Arial" w:hAnsi="Arial" w:eastAsia="Arial" w:cs="Arial"/>
          <w:sz w:val="22"/>
          <w:szCs w:val="22"/>
        </w:rPr>
        <w:t xml:space="preserve"> Report, 2022)</w:t>
      </w:r>
      <w:r w:rsidRPr="7C538044" w:rsidR="5FD5BC75">
        <w:rPr>
          <w:rFonts w:ascii="Arial" w:hAnsi="Arial" w:eastAsia="Arial" w:cs="Arial"/>
          <w:sz w:val="22"/>
          <w:szCs w:val="22"/>
        </w:rPr>
        <w:t xml:space="preserve">.</w:t>
      </w:r>
    </w:p>
    <w:p w:rsidR="3CCF92B4" w:rsidP="3CCF92B4" w:rsidRDefault="3CCF92B4" w14:paraId="379D144E" w14:textId="452B5985">
      <w:pPr>
        <w:pStyle w:val="p1"/>
        <w:spacing w:line="360" w:lineRule="auto"/>
        <w:jc w:val="both"/>
        <w:rPr>
          <w:rStyle w:val="s1"/>
          <w:rFonts w:ascii="Arial" w:hAnsi="Arial" w:cs="Arial"/>
          <w:b/>
          <w:bCs/>
          <w:sz w:val="22"/>
          <w:szCs w:val="22"/>
        </w:rPr>
      </w:pPr>
    </w:p>
    <w:p w:rsidR="3CCF92B4" w:rsidP="3CCF92B4" w:rsidRDefault="3CCF92B4" w14:paraId="59D19B91" w14:textId="1B60B271">
      <w:pPr>
        <w:pStyle w:val="p1"/>
        <w:spacing w:line="360" w:lineRule="auto"/>
        <w:jc w:val="both"/>
        <w:rPr>
          <w:rStyle w:val="s1"/>
          <w:rFonts w:ascii="Arial" w:hAnsi="Arial" w:cs="Arial"/>
          <w:b/>
          <w:bCs/>
          <w:sz w:val="22"/>
          <w:szCs w:val="22"/>
        </w:rPr>
      </w:pPr>
    </w:p>
    <w:p w:rsidR="3CCF92B4" w:rsidP="3CCF92B4" w:rsidRDefault="3CCF92B4" w14:paraId="6452DC24" w14:textId="10CE2F30">
      <w:pPr>
        <w:pStyle w:val="p1"/>
        <w:spacing w:line="360" w:lineRule="auto"/>
        <w:jc w:val="both"/>
        <w:rPr>
          <w:rStyle w:val="s1"/>
          <w:rFonts w:ascii="Arial" w:hAnsi="Arial" w:cs="Arial"/>
          <w:b/>
          <w:bCs/>
          <w:sz w:val="22"/>
          <w:szCs w:val="22"/>
        </w:rPr>
      </w:pPr>
    </w:p>
    <w:p w:rsidR="7C538044" w:rsidP="7C538044" w:rsidRDefault="7C538044" w14:paraId="4BFC062D" w14:textId="05B73242">
      <w:pPr>
        <w:pStyle w:val="p1"/>
        <w:spacing w:line="360" w:lineRule="auto"/>
        <w:jc w:val="both"/>
        <w:rPr>
          <w:rStyle w:val="s1"/>
          <w:rFonts w:ascii="Arial" w:hAnsi="Arial" w:cs="Arial"/>
          <w:b/>
          <w:bCs/>
          <w:sz w:val="22"/>
          <w:szCs w:val="22"/>
        </w:rPr>
      </w:pPr>
    </w:p>
    <w:p w:rsidR="7C538044" w:rsidP="7C538044" w:rsidRDefault="7C538044" w14:paraId="32B11A5F" w14:textId="2709328C">
      <w:pPr>
        <w:pStyle w:val="p1"/>
        <w:spacing w:line="360" w:lineRule="auto"/>
        <w:jc w:val="both"/>
        <w:rPr>
          <w:rStyle w:val="s1"/>
          <w:rFonts w:ascii="Arial" w:hAnsi="Arial" w:cs="Arial"/>
          <w:b/>
          <w:bCs/>
          <w:sz w:val="22"/>
          <w:szCs w:val="22"/>
        </w:rPr>
      </w:pPr>
    </w:p>
    <w:p w:rsidR="7C538044" w:rsidP="7C538044" w:rsidRDefault="7C538044" w14:paraId="2A17427E" w14:textId="1E757410">
      <w:pPr>
        <w:pStyle w:val="p1"/>
        <w:spacing w:line="360" w:lineRule="auto"/>
        <w:jc w:val="both"/>
        <w:rPr>
          <w:rStyle w:val="s1"/>
          <w:rFonts w:ascii="Arial" w:hAnsi="Arial" w:cs="Arial"/>
          <w:b/>
          <w:bCs/>
          <w:sz w:val="22"/>
          <w:szCs w:val="22"/>
        </w:rPr>
      </w:pPr>
    </w:p>
    <w:p w:rsidR="0FB86147" w:rsidP="0FB86147" w:rsidRDefault="0FB86147" w14:paraId="7D41E457" w14:textId="5728BC28">
      <w:pPr>
        <w:pStyle w:val="p1"/>
        <w:spacing w:line="360" w:lineRule="auto"/>
        <w:jc w:val="both"/>
        <w:rPr>
          <w:rStyle w:val="s1"/>
          <w:rFonts w:ascii="Arial" w:hAnsi="Arial" w:cs="Arial"/>
          <w:b/>
          <w:bCs/>
          <w:sz w:val="22"/>
          <w:szCs w:val="22"/>
        </w:rPr>
      </w:pPr>
    </w:p>
    <w:p w:rsidR="0FB86147" w:rsidP="0FB86147" w:rsidRDefault="0FB86147" w14:paraId="0FD6FC32" w14:textId="41192980">
      <w:pPr>
        <w:pStyle w:val="p1"/>
        <w:spacing w:line="360" w:lineRule="auto"/>
        <w:jc w:val="both"/>
        <w:rPr>
          <w:rStyle w:val="s1"/>
          <w:rFonts w:ascii="Arial" w:hAnsi="Arial" w:cs="Arial"/>
          <w:b/>
          <w:bCs/>
          <w:sz w:val="22"/>
          <w:szCs w:val="22"/>
        </w:rPr>
      </w:pPr>
    </w:p>
    <w:p w:rsidR="0AA4B8B1" w:rsidP="0AA4B8B1" w:rsidRDefault="0AA4B8B1" w14:paraId="4B1D029A" w14:textId="71891F75">
      <w:pPr>
        <w:pStyle w:val="p1"/>
        <w:spacing w:line="360" w:lineRule="auto"/>
        <w:jc w:val="both"/>
        <w:rPr>
          <w:rStyle w:val="s1"/>
          <w:rFonts w:ascii="Arial" w:hAnsi="Arial" w:cs="Arial"/>
          <w:b/>
          <w:bCs/>
          <w:sz w:val="22"/>
          <w:szCs w:val="22"/>
        </w:rPr>
      </w:pPr>
    </w:p>
    <w:p w:rsidR="0AA4B8B1" w:rsidP="0AA4B8B1" w:rsidRDefault="0AA4B8B1" w14:paraId="4C777D7F" w14:textId="14607F88">
      <w:pPr>
        <w:pStyle w:val="p1"/>
        <w:spacing w:line="360" w:lineRule="auto"/>
        <w:jc w:val="both"/>
        <w:rPr>
          <w:rStyle w:val="s1"/>
          <w:rFonts w:ascii="Arial" w:hAnsi="Arial" w:cs="Arial"/>
          <w:b/>
          <w:bCs/>
          <w:sz w:val="22"/>
          <w:szCs w:val="22"/>
        </w:rPr>
      </w:pPr>
    </w:p>
    <w:p w:rsidR="7E0E1511" w:rsidP="0AA4B8B1" w:rsidRDefault="7E0E1511" w14:paraId="51E203D3" w14:textId="67A1570E">
      <w:pPr>
        <w:spacing w:before="240" w:after="240" w:line="360" w:lineRule="auto"/>
        <w:jc w:val="both"/>
        <w:rPr>
          <w:rFonts w:ascii="Arial" w:hAnsi="Arial" w:eastAsia="Arial" w:cs="Arial"/>
          <w:sz w:val="22"/>
          <w:szCs w:val="22"/>
        </w:rPr>
      </w:pPr>
      <w:r w:rsidRPr="0AA4B8B1">
        <w:rPr>
          <w:rFonts w:ascii="Arial" w:hAnsi="Arial" w:eastAsia="Arial" w:cs="Arial"/>
          <w:b/>
          <w:bCs/>
          <w:sz w:val="22"/>
          <w:szCs w:val="22"/>
        </w:rPr>
        <w:t>Management:</w:t>
      </w:r>
      <w:r>
        <w:br/>
      </w:r>
      <w:r w:rsidRPr="0AA4B8B1">
        <w:rPr>
          <w:rFonts w:ascii="Arial" w:hAnsi="Arial" w:eastAsia="Arial" w:cs="Arial"/>
          <w:sz w:val="22"/>
          <w:szCs w:val="22"/>
        </w:rPr>
        <w:t>Leadership at SaTH was critically weak, marked by poor accountability and governance. Senior leaders prioritised reputation over patient safety, dismissing staff and family concerns (</w:t>
      </w:r>
      <w:proofErr w:type="spellStart"/>
      <w:r w:rsidRPr="0AA4B8B1">
        <w:rPr>
          <w:rFonts w:ascii="Arial" w:hAnsi="Arial" w:eastAsia="Arial" w:cs="Arial"/>
          <w:sz w:val="22"/>
          <w:szCs w:val="22"/>
        </w:rPr>
        <w:t>Ockenden</w:t>
      </w:r>
      <w:proofErr w:type="spellEnd"/>
      <w:r w:rsidRPr="0AA4B8B1">
        <w:rPr>
          <w:rFonts w:ascii="Arial" w:hAnsi="Arial" w:eastAsia="Arial" w:cs="Arial"/>
          <w:sz w:val="22"/>
          <w:szCs w:val="22"/>
        </w:rPr>
        <w:t>, 2022). The absence of effective oversight and transparency caused repeated missed opportunities to prevent harm, showing fundamental failure in strategic and clinical leadership (NHS Improvement, 2020).</w:t>
      </w:r>
    </w:p>
    <w:p w:rsidR="7E0E1511" w:rsidP="0AA4B8B1" w:rsidRDefault="7E0E1511" w14:paraId="1B6344FD" w14:textId="2BFE1594">
      <w:pPr>
        <w:spacing w:before="240" w:after="240" w:line="360" w:lineRule="auto"/>
        <w:jc w:val="both"/>
        <w:rPr>
          <w:rFonts w:ascii="Arial" w:hAnsi="Arial" w:eastAsia="Arial" w:cs="Arial"/>
          <w:sz w:val="22"/>
          <w:szCs w:val="22"/>
        </w:rPr>
      </w:pPr>
      <w:r w:rsidRPr="0AA4B8B1">
        <w:rPr>
          <w:rFonts w:ascii="Arial" w:hAnsi="Arial" w:eastAsia="Arial" w:cs="Arial"/>
          <w:b/>
          <w:bCs/>
          <w:sz w:val="22"/>
          <w:szCs w:val="22"/>
        </w:rPr>
        <w:t>Staffing:</w:t>
      </w:r>
      <w:r>
        <w:br/>
      </w:r>
      <w:r w:rsidRPr="0AA4B8B1">
        <w:rPr>
          <w:rFonts w:ascii="Arial" w:hAnsi="Arial" w:eastAsia="Arial" w:cs="Arial"/>
          <w:sz w:val="22"/>
          <w:szCs w:val="22"/>
        </w:rPr>
        <w:t>Safe maternity care requires a 1:1 midwife-to-woman ratio during active labour (NHS England, 2021), but SaTH failed to meet this. Chronic shortages, weak workforce planning, and reliance on inexperienced staff created unsafe conditions. Women were often left without continuous care, delaying detection of foetal distress. Over-reliance on midwives for complex cases without consultant oversight further compromised safety. Low morale, fear of speaking out, and poor leadership worsened staffing risks (</w:t>
      </w:r>
      <w:proofErr w:type="spellStart"/>
      <w:r w:rsidRPr="0AA4B8B1">
        <w:rPr>
          <w:rFonts w:ascii="Arial" w:hAnsi="Arial" w:eastAsia="Arial" w:cs="Arial"/>
          <w:sz w:val="22"/>
          <w:szCs w:val="22"/>
        </w:rPr>
        <w:t>Ockenden</w:t>
      </w:r>
      <w:proofErr w:type="spellEnd"/>
      <w:r w:rsidRPr="0AA4B8B1">
        <w:rPr>
          <w:rFonts w:ascii="Arial" w:hAnsi="Arial" w:eastAsia="Arial" w:cs="Arial"/>
          <w:sz w:val="22"/>
          <w:szCs w:val="22"/>
        </w:rPr>
        <w:t>, 2022; Care Quality Commission, 2018).</w:t>
      </w:r>
    </w:p>
    <w:p w:rsidR="7E0E1511" w:rsidP="0AA4B8B1" w:rsidRDefault="7E0E1511" w14:paraId="51A12B7A" w14:textId="7FDF3FC3">
      <w:pPr>
        <w:spacing w:before="240" w:after="240" w:line="360" w:lineRule="auto"/>
        <w:jc w:val="both"/>
        <w:rPr>
          <w:rFonts w:ascii="Arial" w:hAnsi="Arial" w:eastAsia="Arial" w:cs="Arial"/>
          <w:sz w:val="22"/>
          <w:szCs w:val="22"/>
        </w:rPr>
      </w:pPr>
      <w:r w:rsidRPr="0AA4B8B1">
        <w:rPr>
          <w:rFonts w:ascii="Arial" w:hAnsi="Arial" w:eastAsia="Arial" w:cs="Arial"/>
          <w:b/>
          <w:bCs/>
          <w:sz w:val="22"/>
          <w:szCs w:val="22"/>
        </w:rPr>
        <w:t>Processes:</w:t>
      </w:r>
      <w:r>
        <w:br/>
      </w:r>
      <w:r w:rsidRPr="0AA4B8B1">
        <w:rPr>
          <w:rFonts w:ascii="Arial" w:hAnsi="Arial" w:eastAsia="Arial" w:cs="Arial"/>
          <w:sz w:val="22"/>
          <w:szCs w:val="22"/>
        </w:rPr>
        <w:t>Clinical and communication processes were inconsistent and poorly managed. Failures in foetal monitoring, delayed emergency caesareans, and lack of structured audits highlighted unreliable systems. Weak learning culture and limited feedback prevented improvement (</w:t>
      </w:r>
      <w:proofErr w:type="spellStart"/>
      <w:r w:rsidRPr="0AA4B8B1">
        <w:rPr>
          <w:rFonts w:ascii="Arial" w:hAnsi="Arial" w:eastAsia="Arial" w:cs="Arial"/>
          <w:sz w:val="22"/>
          <w:szCs w:val="22"/>
        </w:rPr>
        <w:t>Ockenden</w:t>
      </w:r>
      <w:proofErr w:type="spellEnd"/>
      <w:r w:rsidRPr="0AA4B8B1">
        <w:rPr>
          <w:rFonts w:ascii="Arial" w:hAnsi="Arial" w:eastAsia="Arial" w:cs="Arial"/>
          <w:sz w:val="22"/>
          <w:szCs w:val="22"/>
        </w:rPr>
        <w:t>, 2022).</w:t>
      </w:r>
    </w:p>
    <w:p w:rsidR="7E0E1511" w:rsidP="0086108C" w:rsidRDefault="7E0E1511" w14:paraId="222296B5" w14:textId="40A0B0E6">
      <w:pPr>
        <w:spacing w:before="240" w:after="240" w:line="360" w:lineRule="auto"/>
        <w:rPr>
          <w:rFonts w:ascii="Arial" w:hAnsi="Arial" w:eastAsia="Arial" w:cs="Arial"/>
          <w:sz w:val="22"/>
          <w:szCs w:val="22"/>
        </w:rPr>
      </w:pPr>
      <w:r w:rsidRPr="0AA4B8B1">
        <w:rPr>
          <w:rFonts w:ascii="Arial" w:hAnsi="Arial" w:eastAsia="Arial" w:cs="Arial"/>
          <w:b/>
          <w:bCs/>
          <w:sz w:val="22"/>
          <w:szCs w:val="22"/>
        </w:rPr>
        <w:t>Equipment and Resources:</w:t>
      </w:r>
      <w:r>
        <w:br/>
      </w:r>
      <w:r w:rsidRPr="0AA4B8B1">
        <w:rPr>
          <w:rFonts w:ascii="Arial" w:hAnsi="Arial" w:eastAsia="Arial" w:cs="Arial"/>
          <w:sz w:val="22"/>
          <w:szCs w:val="22"/>
        </w:rPr>
        <w:t>Outdated monitoring tools, limited emergency theatre access, and poor investment in maternity technology strained staff and delayed responses. These resource gaps reflected weak strategic planning and prioritisation (Care Quality Commission, 2018).</w:t>
      </w:r>
    </w:p>
    <w:p w:rsidR="7E0E1511" w:rsidP="0086108C" w:rsidRDefault="7E0E1511" w14:paraId="5B3FD386" w14:textId="1AD2BAB2">
      <w:pPr>
        <w:spacing w:before="240" w:after="240" w:line="360" w:lineRule="auto"/>
        <w:rPr>
          <w:rFonts w:ascii="Arial" w:hAnsi="Arial" w:eastAsia="Arial" w:cs="Arial"/>
          <w:sz w:val="22"/>
          <w:szCs w:val="22"/>
        </w:rPr>
      </w:pPr>
      <w:r w:rsidRPr="0AA4B8B1">
        <w:rPr>
          <w:rFonts w:ascii="Arial" w:hAnsi="Arial" w:eastAsia="Arial" w:cs="Arial"/>
          <w:b/>
          <w:bCs/>
          <w:sz w:val="22"/>
          <w:szCs w:val="22"/>
        </w:rPr>
        <w:t>Culture and Communication:</w:t>
      </w:r>
      <w:r>
        <w:br/>
      </w:r>
      <w:r w:rsidRPr="0AA4B8B1">
        <w:rPr>
          <w:rFonts w:ascii="Arial" w:hAnsi="Arial" w:eastAsia="Arial" w:cs="Arial"/>
          <w:sz w:val="22"/>
          <w:szCs w:val="22"/>
        </w:rPr>
        <w:t>A culture of fear and blame discouraged staff from raising concerns, while families were dismissed (</w:t>
      </w:r>
      <w:proofErr w:type="spellStart"/>
      <w:r w:rsidRPr="0AA4B8B1">
        <w:rPr>
          <w:rFonts w:ascii="Arial" w:hAnsi="Arial" w:eastAsia="Arial" w:cs="Arial"/>
          <w:sz w:val="22"/>
          <w:szCs w:val="22"/>
        </w:rPr>
        <w:t>Ockenden</w:t>
      </w:r>
      <w:proofErr w:type="spellEnd"/>
      <w:r w:rsidRPr="0AA4B8B1">
        <w:rPr>
          <w:rFonts w:ascii="Arial" w:hAnsi="Arial" w:eastAsia="Arial" w:cs="Arial"/>
          <w:sz w:val="22"/>
          <w:szCs w:val="22"/>
        </w:rPr>
        <w:t>, 2022). Poor communication between clinicians, midwives, and patients caused confusion, delays, and distress, undermining accountability and learning.</w:t>
      </w:r>
    </w:p>
    <w:p w:rsidR="7E0E1511" w:rsidP="0AA4B8B1" w:rsidRDefault="7E0E1511" w14:paraId="3D6060D0" w14:textId="51B83D45">
      <w:pPr>
        <w:spacing w:before="240" w:after="240" w:line="360" w:lineRule="auto"/>
        <w:jc w:val="both"/>
        <w:rPr>
          <w:rFonts w:ascii="Arial" w:hAnsi="Arial" w:eastAsia="Arial" w:cs="Arial"/>
          <w:sz w:val="22"/>
          <w:szCs w:val="22"/>
        </w:rPr>
      </w:pPr>
      <w:r w:rsidRPr="0AA4B8B1">
        <w:rPr>
          <w:rFonts w:ascii="Arial" w:hAnsi="Arial" w:eastAsia="Arial" w:cs="Arial"/>
          <w:sz w:val="22"/>
          <w:szCs w:val="22"/>
        </w:rPr>
        <w:t xml:space="preserve">The Fishbone analysis shows that failures at SaTH stemmed from deficient leadership and poor governance. Persistent issues in staffing, processes, and culture were systemic rather than </w:t>
      </w:r>
      <w:r w:rsidRPr="0AA4B8B1">
        <w:rPr>
          <w:rFonts w:ascii="Arial" w:hAnsi="Arial" w:eastAsia="Arial" w:cs="Arial"/>
          <w:sz w:val="22"/>
          <w:szCs w:val="22"/>
        </w:rPr>
        <w:lastRenderedPageBreak/>
        <w:t>isolated (</w:t>
      </w:r>
      <w:proofErr w:type="spellStart"/>
      <w:r w:rsidRPr="0AA4B8B1">
        <w:rPr>
          <w:rFonts w:ascii="Arial" w:hAnsi="Arial" w:eastAsia="Arial" w:cs="Arial"/>
          <w:sz w:val="22"/>
          <w:szCs w:val="22"/>
        </w:rPr>
        <w:t>Ockenden</w:t>
      </w:r>
      <w:proofErr w:type="spellEnd"/>
      <w:r w:rsidRPr="0AA4B8B1">
        <w:rPr>
          <w:rFonts w:ascii="Arial" w:hAnsi="Arial" w:eastAsia="Arial" w:cs="Arial"/>
          <w:sz w:val="22"/>
          <w:szCs w:val="22"/>
        </w:rPr>
        <w:t>, 2022; NHS Improvement, 2020). Sustainable progress requires stronger leadership, clearer oversight, and accountability mechanisms. Building governance capacity and investing in staff training and supervision are essential (Care Quality Commission, 2018). Above all, SaTH must foster an open, transparent culture that encourages reporting, continuous learning, and shared responsibility for safety. Embedding these principles would restore trust and ensure compassionate, patient-centred care (NHS England, 2021).</w:t>
      </w:r>
    </w:p>
    <w:p w:rsidR="0AA4B8B1" w:rsidP="0AA4B8B1" w:rsidRDefault="0AA4B8B1" w14:paraId="4F87FA4F" w14:textId="61CB04C9">
      <w:pPr>
        <w:spacing w:before="240" w:after="240" w:line="360" w:lineRule="auto"/>
        <w:jc w:val="both"/>
        <w:rPr>
          <w:rFonts w:ascii="Arial" w:hAnsi="Arial" w:eastAsia="Arial" w:cs="Arial"/>
          <w:sz w:val="22"/>
          <w:szCs w:val="22"/>
        </w:rPr>
      </w:pPr>
    </w:p>
    <w:p w:rsidR="27C51DE9" w:rsidP="7644D0F3" w:rsidRDefault="2DF2CF49" w14:paraId="7E808A34" w14:textId="6B6721AC">
      <w:pPr>
        <w:pStyle w:val="Heading2"/>
        <w:spacing w:before="240" w:after="240" w:line="360" w:lineRule="auto"/>
        <w:jc w:val="both"/>
        <w:rPr>
          <w:rFonts w:ascii="Arial" w:hAnsi="Arial" w:eastAsia="Arial" w:cs="Arial"/>
          <w:b/>
          <w:bCs/>
          <w:color w:val="000000" w:themeColor="text1"/>
          <w:sz w:val="36"/>
          <w:szCs w:val="36"/>
        </w:rPr>
      </w:pPr>
      <w:r w:rsidRPr="7644D0F3">
        <w:rPr>
          <w:rFonts w:ascii="Arial" w:hAnsi="Arial" w:eastAsia="Arial" w:cs="Arial"/>
          <w:b/>
          <w:bCs/>
          <w:color w:val="000000" w:themeColor="text1"/>
          <w:sz w:val="36"/>
          <w:szCs w:val="36"/>
        </w:rPr>
        <w:t>SWOT Analysis</w:t>
      </w:r>
    </w:p>
    <w:p w:rsidRPr="0034275E" w:rsidR="0034275E" w:rsidP="738EBA73" w:rsidRDefault="1A283822" w14:paraId="5B891135" w14:textId="336CB2D0">
      <w:pPr>
        <w:spacing w:line="360" w:lineRule="auto"/>
        <w:jc w:val="both"/>
        <w:rPr>
          <w:rFonts w:ascii="Arial" w:hAnsi="Arial" w:eastAsia="Arial" w:cs="Arial"/>
          <w:sz w:val="22"/>
          <w:szCs w:val="22"/>
        </w:rPr>
      </w:pPr>
      <w:r w:rsidRPr="7644D0F3">
        <w:rPr>
          <w:rFonts w:ascii="Arial" w:hAnsi="Arial" w:eastAsia="Arial" w:cs="Arial"/>
          <w:sz w:val="22"/>
          <w:szCs w:val="22"/>
        </w:rPr>
        <w:t>SWOT analysis enables a focused assessment of internal strengths and weaknesses alongside external opportunities and threats that directly influence service quality and organisational performance</w:t>
      </w:r>
      <w:r w:rsidRPr="7644D0F3" w:rsidR="7A33A15A">
        <w:rPr>
          <w:rFonts w:ascii="Arial" w:hAnsi="Arial" w:eastAsia="Arial" w:cs="Arial"/>
          <w:sz w:val="22"/>
          <w:szCs w:val="22"/>
        </w:rPr>
        <w:t xml:space="preserve"> (Improvement Cymru, 2023).</w:t>
      </w:r>
      <w:r w:rsidRPr="7644D0F3">
        <w:rPr>
          <w:rFonts w:ascii="Arial" w:hAnsi="Arial" w:eastAsia="Arial" w:cs="Arial"/>
          <w:sz w:val="22"/>
          <w:szCs w:val="22"/>
        </w:rPr>
        <w:t xml:space="preserve"> It supports a deeper understanding of how factors such as leadership, staffing, and communication affect maternity outcomes at the Shrewsbury and Telford Hospital NHS Trust (SaTH). This makes it well suited for analysing trust-level issues and identifying areas for targeted improvement. In contrast, the PESTLE framework offers a broader overview of external political, economic, and social influences but lacks the depth needed to evaluate internal organisational dynamics. Therefore, SWOT was selected as the more appropriate and practical tool for guiding evidence-based quality improvement strategies (NHS England, 2023).</w:t>
      </w:r>
    </w:p>
    <w:p w:rsidR="27C51DE9" w:rsidP="0AA4B8B1" w:rsidRDefault="27C51DE9" w14:paraId="60F99BFA" w14:textId="5A185DC1">
      <w:pPr>
        <w:spacing w:before="240" w:after="240" w:line="360" w:lineRule="auto"/>
        <w:jc w:val="both"/>
        <w:rPr>
          <w:rFonts w:ascii="Arial" w:hAnsi="Arial" w:eastAsia="Arial" w:cs="Arial"/>
          <w:sz w:val="22"/>
          <w:szCs w:val="22"/>
        </w:rPr>
      </w:pPr>
    </w:p>
    <w:p w:rsidR="27C51DE9" w:rsidP="0AA4B8B1" w:rsidRDefault="2DF2CF49" w14:paraId="2BCD69D8" w14:textId="575FB8B9">
      <w:pPr>
        <w:spacing w:before="240" w:after="240" w:line="360" w:lineRule="auto"/>
        <w:jc w:val="both"/>
        <w:rPr>
          <w:rFonts w:ascii="Arial" w:hAnsi="Arial" w:eastAsia="Arial" w:cs="Arial"/>
          <w:b w:val="1"/>
          <w:bCs w:val="1"/>
          <w:color w:val="000000" w:themeColor="text1"/>
          <w:sz w:val="22"/>
          <w:szCs w:val="22"/>
        </w:rPr>
      </w:pPr>
      <w:r w:rsidRPr="42815A74" w:rsidR="370DC941">
        <w:rPr>
          <w:rFonts w:ascii="Arial" w:hAnsi="Arial" w:eastAsia="Arial" w:cs="Arial"/>
          <w:b w:val="1"/>
          <w:bCs w:val="1"/>
          <w:sz w:val="22"/>
          <w:szCs w:val="22"/>
        </w:rPr>
        <w:t>Strengths</w:t>
      </w:r>
      <w:r w:rsidRPr="42815A74" w:rsidR="0D4E4111">
        <w:rPr>
          <w:rFonts w:ascii="Arial" w:hAnsi="Arial" w:eastAsia="Arial" w:cs="Arial"/>
          <w:b w:val="1"/>
          <w:bCs w:val="1"/>
          <w:sz w:val="22"/>
          <w:szCs w:val="22"/>
        </w:rPr>
        <w:t>:</w:t>
      </w:r>
    </w:p>
    <w:p w:rsidR="27C51DE9" w:rsidP="0AA4B8B1" w:rsidRDefault="0BAA59F8" w14:paraId="4E2D390E" w14:textId="3B4FEAD3">
      <w:pPr>
        <w:pStyle w:val="ListParagraph"/>
        <w:numPr>
          <w:ilvl w:val="0"/>
          <w:numId w:val="14"/>
        </w:numPr>
        <w:spacing w:before="240" w:after="240" w:line="360" w:lineRule="auto"/>
        <w:jc w:val="both"/>
        <w:rPr>
          <w:rFonts w:ascii="Arial" w:hAnsi="Arial" w:eastAsia="Arial" w:cs="Arial"/>
          <w:sz w:val="22"/>
          <w:szCs w:val="22"/>
        </w:rPr>
      </w:pPr>
      <w:r w:rsidRPr="0AA4B8B1">
        <w:rPr>
          <w:rFonts w:ascii="Arial" w:hAnsi="Arial" w:eastAsia="Arial" w:cs="Arial"/>
          <w:sz w:val="22"/>
          <w:szCs w:val="22"/>
        </w:rPr>
        <w:t>The Trust operates within the NHS system, which provides a strong policy and governance framework for quality and safety (NHS England, 2019; NHS England, 2023).</w:t>
      </w:r>
    </w:p>
    <w:p w:rsidR="27C51DE9" w:rsidP="0AA4B8B1" w:rsidRDefault="5086FBFE" w14:paraId="7C8A88C8" w14:textId="176123DC">
      <w:pPr>
        <w:pStyle w:val="ListParagraph"/>
        <w:numPr>
          <w:ilvl w:val="0"/>
          <w:numId w:val="14"/>
        </w:numPr>
        <w:spacing w:before="240" w:after="240" w:line="360" w:lineRule="auto"/>
        <w:jc w:val="both"/>
        <w:rPr>
          <w:rFonts w:ascii="Arial" w:hAnsi="Arial" w:eastAsia="Arial" w:cs="Arial"/>
          <w:sz w:val="22"/>
          <w:szCs w:val="22"/>
        </w:rPr>
      </w:pPr>
      <w:r w:rsidRPr="594CAB51">
        <w:rPr>
          <w:rFonts w:ascii="Arial" w:hAnsi="Arial" w:eastAsia="Arial" w:cs="Arial"/>
          <w:sz w:val="22"/>
          <w:szCs w:val="22"/>
        </w:rPr>
        <w:t xml:space="preserve">Following the </w:t>
      </w:r>
      <w:proofErr w:type="spellStart"/>
      <w:r w:rsidRPr="594CAB51">
        <w:rPr>
          <w:rFonts w:ascii="Arial" w:hAnsi="Arial" w:eastAsia="Arial" w:cs="Arial"/>
          <w:sz w:val="22"/>
          <w:szCs w:val="22"/>
        </w:rPr>
        <w:t>Ockenden</w:t>
      </w:r>
      <w:proofErr w:type="spellEnd"/>
      <w:r w:rsidRPr="594CAB51">
        <w:rPr>
          <w:rFonts w:ascii="Arial" w:hAnsi="Arial" w:eastAsia="Arial" w:cs="Arial"/>
          <w:sz w:val="22"/>
          <w:szCs w:val="22"/>
        </w:rPr>
        <w:t xml:space="preserve"> Report, SaTH has begun implementing national maternity safety recommendations and new training programmes for staff (</w:t>
      </w:r>
      <w:proofErr w:type="spellStart"/>
      <w:r w:rsidRPr="594CAB51">
        <w:rPr>
          <w:rFonts w:ascii="Arial" w:hAnsi="Arial" w:eastAsia="Arial" w:cs="Arial"/>
          <w:sz w:val="22"/>
          <w:szCs w:val="22"/>
        </w:rPr>
        <w:t>Ockenden</w:t>
      </w:r>
      <w:proofErr w:type="spellEnd"/>
      <w:r w:rsidRPr="594CAB51">
        <w:rPr>
          <w:rFonts w:ascii="Arial" w:hAnsi="Arial" w:eastAsia="Arial" w:cs="Arial"/>
          <w:sz w:val="22"/>
          <w:szCs w:val="22"/>
        </w:rPr>
        <w:t>, 2022).</w:t>
      </w:r>
    </w:p>
    <w:p w:rsidR="27C51DE9" w:rsidP="0AA4B8B1" w:rsidRDefault="27C51DE9" w14:paraId="08541E83" w14:textId="24D23BEC">
      <w:pPr>
        <w:pStyle w:val="ListParagraph"/>
        <w:spacing w:before="240" w:after="240" w:line="360" w:lineRule="auto"/>
        <w:jc w:val="both"/>
        <w:rPr>
          <w:rFonts w:ascii="Arial" w:hAnsi="Arial" w:eastAsia="Arial" w:cs="Arial"/>
          <w:sz w:val="22"/>
          <w:szCs w:val="22"/>
        </w:rPr>
      </w:pPr>
    </w:p>
    <w:p w:rsidR="27C51DE9" w:rsidP="0AA4B8B1" w:rsidRDefault="5086FBFE" w14:paraId="56EAA3DB" w14:textId="1767369C">
      <w:pPr>
        <w:pStyle w:val="ListParagraph"/>
        <w:numPr>
          <w:ilvl w:val="0"/>
          <w:numId w:val="14"/>
        </w:numPr>
        <w:spacing w:before="240" w:after="240" w:line="360" w:lineRule="auto"/>
        <w:jc w:val="both"/>
        <w:rPr>
          <w:rFonts w:ascii="Arial" w:hAnsi="Arial" w:eastAsia="Arial" w:cs="Arial"/>
          <w:sz w:val="22"/>
          <w:szCs w:val="22"/>
        </w:rPr>
      </w:pPr>
      <w:r w:rsidRPr="594CAB51">
        <w:rPr>
          <w:rFonts w:ascii="Arial" w:hAnsi="Arial" w:eastAsia="Arial" w:cs="Arial"/>
          <w:sz w:val="22"/>
          <w:szCs w:val="22"/>
        </w:rPr>
        <w:t>Dedicated frontline staff have shown commitment to improving patient safety and restoring public confidence</w:t>
      </w:r>
      <w:r w:rsidRPr="0AA4B8B1" w:rsidR="0BAA59F8">
        <w:rPr>
          <w:rFonts w:ascii="Arial" w:hAnsi="Arial" w:eastAsia="Arial" w:cs="Arial"/>
          <w:sz w:val="22"/>
          <w:szCs w:val="22"/>
        </w:rPr>
        <w:t xml:space="preserve"> (Care Quality Commission, 2024).</w:t>
      </w:r>
    </w:p>
    <w:p w:rsidR="27C51DE9" w:rsidP="0AA4B8B1" w:rsidRDefault="27C51DE9" w14:paraId="73A4830F" w14:textId="4F791B57">
      <w:pPr>
        <w:spacing w:before="240" w:after="240" w:line="360" w:lineRule="auto"/>
        <w:jc w:val="both"/>
        <w:rPr>
          <w:rFonts w:ascii="Arial" w:hAnsi="Arial" w:eastAsia="Arial" w:cs="Arial"/>
          <w:sz w:val="22"/>
          <w:szCs w:val="22"/>
        </w:rPr>
      </w:pPr>
    </w:p>
    <w:p w:rsidR="27C51DE9" w:rsidP="0AA4B8B1" w:rsidRDefault="5086FBFE" w14:paraId="6A6F2600" w14:textId="2F94B011">
      <w:pPr>
        <w:spacing w:before="240" w:after="240" w:line="360" w:lineRule="auto"/>
        <w:jc w:val="both"/>
        <w:rPr>
          <w:rFonts w:ascii="Arial" w:hAnsi="Arial" w:eastAsia="Arial" w:cs="Arial"/>
          <w:b w:val="1"/>
          <w:bCs w:val="1"/>
          <w:sz w:val="22"/>
          <w:szCs w:val="22"/>
        </w:rPr>
      </w:pPr>
      <w:r w:rsidRPr="42815A74" w:rsidR="5086FBFE">
        <w:rPr>
          <w:rFonts w:ascii="Arial" w:hAnsi="Arial" w:eastAsia="Arial" w:cs="Arial"/>
          <w:b w:val="1"/>
          <w:bCs w:val="1"/>
          <w:sz w:val="22"/>
          <w:szCs w:val="22"/>
        </w:rPr>
        <w:t>Weaknesses</w:t>
      </w:r>
      <w:r w:rsidRPr="42815A74" w:rsidR="1A1866DE">
        <w:rPr>
          <w:rFonts w:ascii="Arial" w:hAnsi="Arial" w:eastAsia="Arial" w:cs="Arial"/>
          <w:b w:val="1"/>
          <w:bCs w:val="1"/>
          <w:sz w:val="22"/>
          <w:szCs w:val="22"/>
        </w:rPr>
        <w:t>:</w:t>
      </w:r>
    </w:p>
    <w:p w:rsidR="27C51DE9" w:rsidP="0AA4B8B1" w:rsidRDefault="5086FBFE" w14:paraId="1EA55237" w14:textId="28FA829D">
      <w:pPr>
        <w:pStyle w:val="ListParagraph"/>
        <w:numPr>
          <w:ilvl w:val="0"/>
          <w:numId w:val="13"/>
        </w:numPr>
        <w:spacing w:before="240" w:after="240" w:line="360" w:lineRule="auto"/>
        <w:jc w:val="both"/>
        <w:rPr>
          <w:rFonts w:ascii="Arial" w:hAnsi="Arial" w:eastAsia="Arial" w:cs="Arial"/>
          <w:sz w:val="22"/>
          <w:szCs w:val="22"/>
        </w:rPr>
      </w:pPr>
      <w:r w:rsidRPr="594CAB51">
        <w:rPr>
          <w:rFonts w:ascii="Arial" w:hAnsi="Arial" w:eastAsia="Arial" w:cs="Arial"/>
          <w:sz w:val="22"/>
          <w:szCs w:val="22"/>
        </w:rPr>
        <w:t>Persistent staff shortages, low morale, and lack of supervision have reduced the quality and consistency of maternity care (</w:t>
      </w:r>
      <w:r w:rsidRPr="0AA4B8B1" w:rsidR="0BAA59F8">
        <w:rPr>
          <w:rFonts w:ascii="Arial" w:hAnsi="Arial" w:eastAsia="Arial" w:cs="Arial"/>
          <w:sz w:val="22"/>
          <w:szCs w:val="22"/>
        </w:rPr>
        <w:t>Care Quality Commission, 2018; Royal College of Obstetricians and Gynaecologists, 2017</w:t>
      </w:r>
      <w:r w:rsidRPr="594CAB51">
        <w:rPr>
          <w:rFonts w:ascii="Arial" w:hAnsi="Arial" w:eastAsia="Arial" w:cs="Arial"/>
          <w:sz w:val="22"/>
          <w:szCs w:val="22"/>
        </w:rPr>
        <w:t>).</w:t>
      </w:r>
    </w:p>
    <w:p w:rsidR="27C51DE9" w:rsidP="0AA4B8B1" w:rsidRDefault="27C51DE9" w14:paraId="6283CAD9" w14:textId="6BA50F74">
      <w:pPr>
        <w:pStyle w:val="ListParagraph"/>
        <w:spacing w:before="240" w:after="240" w:line="360" w:lineRule="auto"/>
        <w:jc w:val="both"/>
        <w:rPr>
          <w:rFonts w:ascii="Arial" w:hAnsi="Arial" w:eastAsia="Arial" w:cs="Arial"/>
          <w:sz w:val="22"/>
          <w:szCs w:val="22"/>
        </w:rPr>
      </w:pPr>
    </w:p>
    <w:p w:rsidR="27C51DE9" w:rsidP="0AA4B8B1" w:rsidRDefault="5086FBFE" w14:paraId="6D69B88F" w14:textId="5B498F1D">
      <w:pPr>
        <w:pStyle w:val="ListParagraph"/>
        <w:numPr>
          <w:ilvl w:val="0"/>
          <w:numId w:val="13"/>
        </w:numPr>
        <w:spacing w:before="240" w:after="240" w:line="360" w:lineRule="auto"/>
        <w:jc w:val="both"/>
        <w:rPr>
          <w:rFonts w:ascii="Arial" w:hAnsi="Arial" w:eastAsia="Arial" w:cs="Arial"/>
          <w:sz w:val="22"/>
          <w:szCs w:val="22"/>
        </w:rPr>
      </w:pPr>
      <w:r w:rsidRPr="594CAB51">
        <w:rPr>
          <w:rFonts w:ascii="Arial" w:hAnsi="Arial" w:eastAsia="Arial" w:cs="Arial"/>
          <w:sz w:val="22"/>
          <w:szCs w:val="22"/>
        </w:rPr>
        <w:t>Leadership and governance failures resulted in a poor safety culture, weak communication, and limited accountability (NHS Improvement, 2020).</w:t>
      </w:r>
    </w:p>
    <w:p w:rsidR="27C51DE9" w:rsidP="0AA4B8B1" w:rsidRDefault="27C51DE9" w14:paraId="7CC9CD29" w14:textId="471771F0">
      <w:pPr>
        <w:pStyle w:val="ListParagraph"/>
        <w:spacing w:before="240" w:after="240" w:line="360" w:lineRule="auto"/>
        <w:jc w:val="both"/>
        <w:rPr>
          <w:rFonts w:ascii="Arial" w:hAnsi="Arial" w:eastAsia="Arial" w:cs="Arial"/>
          <w:sz w:val="22"/>
          <w:szCs w:val="22"/>
        </w:rPr>
      </w:pPr>
    </w:p>
    <w:p w:rsidR="27C51DE9" w:rsidP="0AA4B8B1" w:rsidRDefault="0BAA59F8" w14:paraId="22F09D41" w14:textId="20ECA2F2">
      <w:pPr>
        <w:pStyle w:val="ListParagraph"/>
        <w:numPr>
          <w:ilvl w:val="0"/>
          <w:numId w:val="13"/>
        </w:numPr>
        <w:spacing w:before="240" w:after="240" w:line="360" w:lineRule="auto"/>
        <w:jc w:val="both"/>
        <w:rPr>
          <w:rFonts w:ascii="Arial" w:hAnsi="Arial" w:eastAsia="Arial" w:cs="Arial"/>
          <w:sz w:val="22"/>
          <w:szCs w:val="22"/>
        </w:rPr>
      </w:pPr>
      <w:r w:rsidRPr="0AA4B8B1">
        <w:rPr>
          <w:rFonts w:ascii="Arial" w:hAnsi="Arial" w:eastAsia="Arial" w:cs="Arial"/>
          <w:sz w:val="22"/>
          <w:szCs w:val="22"/>
        </w:rPr>
        <w:t>Limited use of data, audits, and feedback systems has prevented continuous learning and improvement (NHS England, 2023).</w:t>
      </w:r>
    </w:p>
    <w:p w:rsidR="27C51DE9" w:rsidP="0AA4B8B1" w:rsidRDefault="0BAA59F8" w14:paraId="13B3C5FE" w14:textId="11087CA5">
      <w:pPr>
        <w:spacing w:before="240" w:after="240" w:line="360" w:lineRule="auto"/>
        <w:jc w:val="both"/>
        <w:rPr>
          <w:rFonts w:ascii="Arial" w:hAnsi="Arial" w:eastAsia="Arial" w:cs="Arial"/>
          <w:b w:val="1"/>
          <w:bCs w:val="1"/>
          <w:sz w:val="22"/>
          <w:szCs w:val="22"/>
        </w:rPr>
      </w:pPr>
      <w:r w:rsidRPr="42815A74" w:rsidR="0BAA59F8">
        <w:rPr>
          <w:rFonts w:ascii="Arial" w:hAnsi="Arial" w:eastAsia="Arial" w:cs="Arial"/>
          <w:b w:val="1"/>
          <w:bCs w:val="1"/>
          <w:sz w:val="22"/>
          <w:szCs w:val="22"/>
        </w:rPr>
        <w:t>Opportunities</w:t>
      </w:r>
      <w:r w:rsidRPr="42815A74" w:rsidR="0F155649">
        <w:rPr>
          <w:rFonts w:ascii="Arial" w:hAnsi="Arial" w:eastAsia="Arial" w:cs="Arial"/>
          <w:b w:val="1"/>
          <w:bCs w:val="1"/>
          <w:sz w:val="22"/>
          <w:szCs w:val="22"/>
        </w:rPr>
        <w:t>:</w:t>
      </w:r>
    </w:p>
    <w:p w:rsidR="27C51DE9" w:rsidP="0AA4B8B1" w:rsidRDefault="0BAA59F8" w14:paraId="71E2A53E" w14:textId="224C76A1">
      <w:pPr>
        <w:pStyle w:val="ListParagraph"/>
        <w:numPr>
          <w:ilvl w:val="0"/>
          <w:numId w:val="12"/>
        </w:numPr>
        <w:spacing w:before="240" w:after="240" w:line="360" w:lineRule="auto"/>
        <w:jc w:val="both"/>
        <w:rPr>
          <w:rFonts w:ascii="Arial" w:hAnsi="Arial" w:eastAsia="Arial" w:cs="Arial"/>
          <w:sz w:val="22"/>
          <w:szCs w:val="22"/>
        </w:rPr>
      </w:pPr>
      <w:r w:rsidRPr="0AA4B8B1">
        <w:rPr>
          <w:rFonts w:ascii="Arial" w:hAnsi="Arial" w:eastAsia="Arial" w:cs="Arial"/>
          <w:sz w:val="22"/>
          <w:szCs w:val="22"/>
        </w:rPr>
        <w:t xml:space="preserve">National funding and policy support for maternity transformation programmes such as </w:t>
      </w:r>
      <w:r w:rsidRPr="0AA4B8B1">
        <w:rPr>
          <w:rFonts w:ascii="Arial" w:hAnsi="Arial" w:eastAsia="Arial" w:cs="Arial"/>
          <w:i/>
          <w:iCs/>
          <w:sz w:val="22"/>
          <w:szCs w:val="22"/>
        </w:rPr>
        <w:t>Better Births</w:t>
      </w:r>
      <w:r w:rsidRPr="0AA4B8B1">
        <w:rPr>
          <w:rFonts w:ascii="Arial" w:hAnsi="Arial" w:eastAsia="Arial" w:cs="Arial"/>
          <w:sz w:val="22"/>
          <w:szCs w:val="22"/>
        </w:rPr>
        <w:t xml:space="preserve"> (NHS England, 2016) and the </w:t>
      </w:r>
      <w:r w:rsidRPr="0AA4B8B1">
        <w:rPr>
          <w:rFonts w:ascii="Arial" w:hAnsi="Arial" w:eastAsia="Arial" w:cs="Arial"/>
          <w:i/>
          <w:iCs/>
          <w:sz w:val="22"/>
          <w:szCs w:val="22"/>
        </w:rPr>
        <w:t>Three-Year Maternity and Neonatal Plan</w:t>
      </w:r>
      <w:r w:rsidRPr="0AA4B8B1">
        <w:rPr>
          <w:rFonts w:ascii="Arial" w:hAnsi="Arial" w:eastAsia="Arial" w:cs="Arial"/>
          <w:sz w:val="22"/>
          <w:szCs w:val="22"/>
        </w:rPr>
        <w:t xml:space="preserve"> (NHS England, 2023) create opportunities for change.</w:t>
      </w:r>
    </w:p>
    <w:p w:rsidR="27C51DE9" w:rsidP="0AA4B8B1" w:rsidRDefault="27C51DE9" w14:paraId="5F9C8EC0" w14:textId="387B1FBB">
      <w:pPr>
        <w:pStyle w:val="ListParagraph"/>
        <w:spacing w:before="240" w:after="240" w:line="360" w:lineRule="auto"/>
        <w:jc w:val="both"/>
        <w:rPr>
          <w:rFonts w:ascii="Arial" w:hAnsi="Arial" w:eastAsia="Arial" w:cs="Arial"/>
          <w:sz w:val="22"/>
          <w:szCs w:val="22"/>
        </w:rPr>
      </w:pPr>
    </w:p>
    <w:p w:rsidR="27C51DE9" w:rsidP="0AA4B8B1" w:rsidRDefault="0BAA59F8" w14:paraId="612D89F9" w14:textId="29906802">
      <w:pPr>
        <w:pStyle w:val="ListParagraph"/>
        <w:numPr>
          <w:ilvl w:val="0"/>
          <w:numId w:val="12"/>
        </w:numPr>
        <w:spacing w:before="240" w:after="240" w:line="360" w:lineRule="auto"/>
        <w:jc w:val="both"/>
        <w:rPr>
          <w:rFonts w:ascii="Arial" w:hAnsi="Arial" w:eastAsia="Arial" w:cs="Arial"/>
          <w:sz w:val="22"/>
          <w:szCs w:val="22"/>
        </w:rPr>
      </w:pPr>
      <w:r w:rsidRPr="0AA4B8B1">
        <w:rPr>
          <w:rFonts w:ascii="Arial" w:hAnsi="Arial" w:eastAsia="Arial" w:cs="Arial"/>
          <w:sz w:val="22"/>
          <w:szCs w:val="22"/>
        </w:rPr>
        <w:t>Partnership working with other high-performing NHS trusts provides access to shared learning, benchmarking, and staff development (NHS England, 2023).</w:t>
      </w:r>
    </w:p>
    <w:p w:rsidR="27C51DE9" w:rsidP="0AA4B8B1" w:rsidRDefault="27C51DE9" w14:paraId="1996E991" w14:textId="030EE2EB">
      <w:pPr>
        <w:pStyle w:val="ListParagraph"/>
        <w:spacing w:before="240" w:after="240" w:line="360" w:lineRule="auto"/>
        <w:jc w:val="both"/>
        <w:rPr>
          <w:rFonts w:ascii="Arial" w:hAnsi="Arial" w:eastAsia="Arial" w:cs="Arial"/>
          <w:sz w:val="22"/>
          <w:szCs w:val="22"/>
        </w:rPr>
      </w:pPr>
    </w:p>
    <w:p w:rsidR="27C51DE9" w:rsidP="0AA4B8B1" w:rsidRDefault="5086FBFE" w14:paraId="5E785445" w14:textId="7575C6E8">
      <w:pPr>
        <w:pStyle w:val="ListParagraph"/>
        <w:numPr>
          <w:ilvl w:val="0"/>
          <w:numId w:val="12"/>
        </w:numPr>
        <w:spacing w:before="240" w:after="240" w:line="360" w:lineRule="auto"/>
        <w:jc w:val="both"/>
        <w:rPr>
          <w:rFonts w:ascii="Arial" w:hAnsi="Arial" w:eastAsia="Arial" w:cs="Arial"/>
          <w:sz w:val="22"/>
          <w:szCs w:val="22"/>
        </w:rPr>
      </w:pPr>
      <w:r w:rsidRPr="594CAB51">
        <w:rPr>
          <w:rFonts w:ascii="Arial" w:hAnsi="Arial" w:eastAsia="Arial" w:cs="Arial"/>
          <w:sz w:val="22"/>
          <w:szCs w:val="22"/>
        </w:rPr>
        <w:t>Digital innovation and data systems can improve communication, risk management, and incident reporting</w:t>
      </w:r>
      <w:r w:rsidRPr="0AA4B8B1" w:rsidR="0BAA59F8">
        <w:rPr>
          <w:rFonts w:ascii="Arial" w:hAnsi="Arial" w:eastAsia="Arial" w:cs="Arial"/>
          <w:sz w:val="22"/>
          <w:szCs w:val="22"/>
        </w:rPr>
        <w:t xml:space="preserve"> (Department of Health and Social Care, 2021).</w:t>
      </w:r>
    </w:p>
    <w:p w:rsidR="27C51DE9" w:rsidP="0AA4B8B1" w:rsidRDefault="27C51DE9" w14:paraId="41BB9338" w14:textId="23E7F62F">
      <w:pPr>
        <w:spacing w:before="240" w:after="240" w:line="360" w:lineRule="auto"/>
        <w:jc w:val="both"/>
        <w:rPr>
          <w:rFonts w:ascii="Arial" w:hAnsi="Arial" w:eastAsia="Arial" w:cs="Arial"/>
          <w:sz w:val="22"/>
          <w:szCs w:val="22"/>
        </w:rPr>
      </w:pPr>
    </w:p>
    <w:p w:rsidR="27C51DE9" w:rsidP="42815A74" w:rsidRDefault="5086FBFE" w14:paraId="066558A8" w14:textId="320F29A3">
      <w:pPr>
        <w:pStyle w:val="Normal"/>
        <w:spacing w:before="240" w:after="240" w:line="360" w:lineRule="auto"/>
        <w:jc w:val="both"/>
        <w:rPr>
          <w:rFonts w:ascii="Arial" w:hAnsi="Arial" w:eastAsia="Arial" w:cs="Arial"/>
          <w:b w:val="1"/>
          <w:bCs w:val="1"/>
          <w:sz w:val="22"/>
          <w:szCs w:val="22"/>
        </w:rPr>
      </w:pPr>
      <w:r w:rsidRPr="42815A74" w:rsidR="5086FBFE">
        <w:rPr>
          <w:rFonts w:ascii="Arial" w:hAnsi="Arial" w:eastAsia="Arial" w:cs="Arial"/>
          <w:b w:val="1"/>
          <w:bCs w:val="1"/>
          <w:sz w:val="22"/>
          <w:szCs w:val="22"/>
        </w:rPr>
        <w:t>Threats</w:t>
      </w:r>
      <w:r w:rsidRPr="42815A74" w:rsidR="4EF5E1AE">
        <w:rPr>
          <w:rFonts w:ascii="Arial" w:hAnsi="Arial" w:eastAsia="Arial" w:cs="Arial"/>
          <w:b w:val="1"/>
          <w:bCs w:val="1"/>
          <w:sz w:val="22"/>
          <w:szCs w:val="22"/>
        </w:rPr>
        <w:t>:</w:t>
      </w:r>
    </w:p>
    <w:p w:rsidR="27C51DE9" w:rsidP="0AA4B8B1" w:rsidRDefault="5086FBFE" w14:paraId="186B0623" w14:textId="565DDE89">
      <w:pPr>
        <w:pStyle w:val="ListParagraph"/>
        <w:numPr>
          <w:ilvl w:val="0"/>
          <w:numId w:val="11"/>
        </w:numPr>
        <w:spacing w:before="240" w:after="240" w:line="360" w:lineRule="auto"/>
        <w:jc w:val="both"/>
        <w:rPr>
          <w:rFonts w:ascii="Arial" w:hAnsi="Arial" w:eastAsia="Arial" w:cs="Arial"/>
          <w:sz w:val="22"/>
          <w:szCs w:val="22"/>
        </w:rPr>
      </w:pPr>
      <w:r w:rsidRPr="594CAB51">
        <w:rPr>
          <w:rFonts w:ascii="Arial" w:hAnsi="Arial" w:eastAsia="Arial" w:cs="Arial"/>
          <w:sz w:val="22"/>
          <w:szCs w:val="22"/>
        </w:rPr>
        <w:t>Ongoing reputational damage may affect recruitment, retention, and public trust in the service</w:t>
      </w:r>
      <w:r w:rsidRPr="0AA4B8B1" w:rsidR="0BAA59F8">
        <w:rPr>
          <w:rFonts w:ascii="Arial" w:hAnsi="Arial" w:eastAsia="Arial" w:cs="Arial"/>
          <w:sz w:val="22"/>
          <w:szCs w:val="22"/>
        </w:rPr>
        <w:t xml:space="preserve"> (</w:t>
      </w:r>
      <w:proofErr w:type="spellStart"/>
      <w:r w:rsidRPr="0AA4B8B1" w:rsidR="0BAA59F8">
        <w:rPr>
          <w:rFonts w:ascii="Arial" w:hAnsi="Arial" w:eastAsia="Arial" w:cs="Arial"/>
          <w:sz w:val="22"/>
          <w:szCs w:val="22"/>
        </w:rPr>
        <w:t>Ockenden</w:t>
      </w:r>
      <w:proofErr w:type="spellEnd"/>
      <w:r w:rsidRPr="0AA4B8B1" w:rsidR="0BAA59F8">
        <w:rPr>
          <w:rFonts w:ascii="Arial" w:hAnsi="Arial" w:eastAsia="Arial" w:cs="Arial"/>
          <w:sz w:val="22"/>
          <w:szCs w:val="22"/>
        </w:rPr>
        <w:t>, 2022; House of Commons Health and Social Care Committee, 2022).</w:t>
      </w:r>
    </w:p>
    <w:p w:rsidR="27C51DE9" w:rsidP="0AA4B8B1" w:rsidRDefault="27C51DE9" w14:paraId="62835A3E" w14:textId="48BB8A4D">
      <w:pPr>
        <w:pStyle w:val="ListParagraph"/>
        <w:spacing w:before="240" w:after="240" w:line="360" w:lineRule="auto"/>
        <w:jc w:val="both"/>
        <w:rPr>
          <w:rFonts w:ascii="Arial" w:hAnsi="Arial" w:eastAsia="Arial" w:cs="Arial"/>
          <w:sz w:val="22"/>
          <w:szCs w:val="22"/>
        </w:rPr>
      </w:pPr>
    </w:p>
    <w:p w:rsidR="27C51DE9" w:rsidP="0AA4B8B1" w:rsidRDefault="0BAA59F8" w14:paraId="011768A8" w14:textId="60FA4983">
      <w:pPr>
        <w:pStyle w:val="ListParagraph"/>
        <w:numPr>
          <w:ilvl w:val="0"/>
          <w:numId w:val="11"/>
        </w:numPr>
        <w:spacing w:before="240" w:after="240" w:line="360" w:lineRule="auto"/>
        <w:jc w:val="both"/>
        <w:rPr>
          <w:rFonts w:ascii="Arial" w:hAnsi="Arial" w:eastAsia="Arial" w:cs="Arial"/>
          <w:sz w:val="22"/>
          <w:szCs w:val="22"/>
        </w:rPr>
      </w:pPr>
      <w:r w:rsidRPr="0AA4B8B1">
        <w:rPr>
          <w:rFonts w:ascii="Arial" w:hAnsi="Arial" w:eastAsia="Arial" w:cs="Arial"/>
          <w:sz w:val="22"/>
          <w:szCs w:val="22"/>
        </w:rPr>
        <w:t>Financial constraints and increased demand may limit the Trust’s ability to sustain improvements long term (House of Lords Library, 2024).</w:t>
      </w:r>
    </w:p>
    <w:p w:rsidR="27C51DE9" w:rsidP="0AA4B8B1" w:rsidRDefault="27C51DE9" w14:paraId="33DB8678" w14:textId="2766D421">
      <w:pPr>
        <w:pStyle w:val="ListParagraph"/>
        <w:spacing w:before="240" w:after="240" w:line="360" w:lineRule="auto"/>
        <w:jc w:val="both"/>
        <w:rPr>
          <w:rFonts w:ascii="Arial" w:hAnsi="Arial" w:eastAsia="Arial" w:cs="Arial"/>
          <w:sz w:val="22"/>
          <w:szCs w:val="22"/>
        </w:rPr>
      </w:pPr>
    </w:p>
    <w:p w:rsidR="27C51DE9" w:rsidP="0AA4B8B1" w:rsidRDefault="0BAA59F8" w14:paraId="36A38789" w14:textId="3358EA7B">
      <w:pPr>
        <w:pStyle w:val="ListParagraph"/>
        <w:numPr>
          <w:ilvl w:val="0"/>
          <w:numId w:val="11"/>
        </w:numPr>
        <w:spacing w:before="240" w:after="240" w:line="360" w:lineRule="auto"/>
        <w:jc w:val="both"/>
        <w:rPr>
          <w:rFonts w:ascii="Arial" w:hAnsi="Arial" w:eastAsia="Arial" w:cs="Arial"/>
          <w:sz w:val="22"/>
          <w:szCs w:val="22"/>
        </w:rPr>
      </w:pPr>
      <w:r w:rsidRPr="0AA4B8B1">
        <w:rPr>
          <w:rFonts w:ascii="Arial" w:hAnsi="Arial" w:eastAsia="Arial" w:cs="Arial"/>
          <w:sz w:val="22"/>
          <w:szCs w:val="22"/>
        </w:rPr>
        <w:t>Continued media attention and legal claims could create additional organisational pressure and impact morale (NHS Resolution, 2022).</w:t>
      </w:r>
    </w:p>
    <w:p w:rsidR="27C51DE9" w:rsidP="0AA4B8B1" w:rsidRDefault="0BAA59F8" w14:paraId="6BAFF796" w14:textId="152B6048">
      <w:pPr>
        <w:spacing w:before="240" w:after="240" w:line="360" w:lineRule="auto"/>
        <w:jc w:val="both"/>
        <w:rPr>
          <w:rFonts w:ascii="Arial" w:hAnsi="Arial" w:eastAsia="Arial" w:cs="Arial"/>
          <w:sz w:val="22"/>
          <w:szCs w:val="22"/>
        </w:rPr>
      </w:pPr>
      <w:r w:rsidRPr="0AA4B8B1">
        <w:rPr>
          <w:rFonts w:ascii="Arial" w:hAnsi="Arial" w:eastAsia="Arial" w:cs="Arial"/>
          <w:sz w:val="22"/>
          <w:szCs w:val="22"/>
        </w:rPr>
        <w:t>The SWOT analysis shows that although SaTH benefits from national support and dedicated staff, major internal weaknesses in leadership, culture, and staffing persist. Addressing these issues through continuous improvement and cultural change is essential to deliver safe, effective, and family-centred maternity care (House of Lords Library, 2024; NHS England, 2023).</w:t>
      </w:r>
    </w:p>
    <w:p w:rsidR="27C51DE9" w:rsidP="0AA4B8B1" w:rsidRDefault="27C51DE9" w14:paraId="64F86B06" w14:textId="24978EAA">
      <w:pPr>
        <w:spacing w:before="240" w:after="240" w:line="360" w:lineRule="auto"/>
        <w:jc w:val="both"/>
        <w:rPr>
          <w:rFonts w:ascii="Arial" w:hAnsi="Arial" w:eastAsia="Arial" w:cs="Arial"/>
          <w:sz w:val="22"/>
          <w:szCs w:val="22"/>
        </w:rPr>
      </w:pPr>
    </w:p>
    <w:p w:rsidR="27C51DE9" w:rsidP="3CCF92B4" w:rsidRDefault="27094888" w14:paraId="5FBE83BD" w14:textId="42709144">
      <w:pPr>
        <w:pStyle w:val="Heading2"/>
        <w:spacing w:before="240" w:after="240" w:line="360" w:lineRule="auto"/>
        <w:jc w:val="both"/>
        <w:rPr>
          <w:rFonts w:ascii="Arial" w:hAnsi="Arial" w:eastAsia="Arial" w:cs="Arial"/>
          <w:b/>
          <w:color w:val="auto"/>
          <w:sz w:val="36"/>
          <w:szCs w:val="36"/>
        </w:rPr>
      </w:pPr>
      <w:r w:rsidRPr="22BF9A26">
        <w:rPr>
          <w:rFonts w:ascii="Arial" w:hAnsi="Arial" w:eastAsia="Arial" w:cs="Arial"/>
          <w:b/>
          <w:bCs/>
          <w:color w:val="auto"/>
          <w:sz w:val="36"/>
          <w:szCs w:val="36"/>
        </w:rPr>
        <w:t>PDSA (Plan–Do–Study–Act) Cycle</w:t>
      </w:r>
    </w:p>
    <w:p w:rsidR="22BF9A26" w:rsidP="22BF9A26" w:rsidRDefault="22BF9A26" w14:paraId="3D308163" w14:textId="03172E45"/>
    <w:p w:rsidR="5D706304" w:rsidP="22BF9A26" w:rsidRDefault="5D706304" w14:paraId="1CC17E06" w14:textId="218E001E">
      <w:pPr>
        <w:spacing w:before="240" w:after="240" w:line="360" w:lineRule="auto"/>
        <w:jc w:val="both"/>
        <w:rPr>
          <w:rFonts w:ascii="Arial" w:hAnsi="Arial" w:eastAsia="Arial" w:cs="Arial"/>
          <w:sz w:val="22"/>
          <w:szCs w:val="22"/>
        </w:rPr>
      </w:pPr>
      <w:r w:rsidRPr="22BF9A26">
        <w:rPr>
          <w:rFonts w:ascii="Arial" w:hAnsi="Arial" w:eastAsia="Arial" w:cs="Arial"/>
          <w:sz w:val="22"/>
          <w:szCs w:val="22"/>
        </w:rPr>
        <w:t>The Plan–Do–Study–Act (PDSA) cycle is a widely used model for continuous quality improvement in healthcare (Barr, 2024). It enables organisations to test changes on a small scale, review outcomes, and make evidence-based adjustments before wider implementation (Institute for Healthcare Improvement, 2023). This structured and cyclical approach helps services learn from experience and encourages ongoing reflection and adaptation rather than one-off interventions.</w:t>
      </w:r>
    </w:p>
    <w:p w:rsidR="5D706304" w:rsidP="22BF9A26" w:rsidRDefault="5D706304" w14:paraId="424ADD1A" w14:textId="671180C9">
      <w:pPr>
        <w:spacing w:before="240" w:after="240" w:line="360" w:lineRule="auto"/>
        <w:jc w:val="both"/>
        <w:rPr>
          <w:rFonts w:ascii="Arial" w:hAnsi="Arial" w:eastAsia="Arial" w:cs="Arial"/>
          <w:sz w:val="22"/>
          <w:szCs w:val="22"/>
        </w:rPr>
      </w:pPr>
      <w:r w:rsidRPr="22BF9A26">
        <w:rPr>
          <w:rFonts w:ascii="Arial" w:hAnsi="Arial" w:eastAsia="Arial" w:cs="Arial"/>
          <w:sz w:val="22"/>
          <w:szCs w:val="22"/>
        </w:rPr>
        <w:t>In the context of the Shrewsbury and Telford Hospital NHS Trust (SaTH) maternity services, the PDSA cycle provides a practical method for improving safety and rebuilding trust. The model aligns with NHS England’s focus on iterative learning and system-wide quality improvement (NHS England Improvement Hub, 2011).</w:t>
      </w:r>
    </w:p>
    <w:p w:rsidR="27C51DE9" w:rsidP="0AA4B8B1" w:rsidRDefault="27094888" w14:paraId="011D075A" w14:textId="65D7E812">
      <w:pPr>
        <w:pStyle w:val="Heading3"/>
        <w:spacing w:before="281" w:after="281" w:line="360" w:lineRule="auto"/>
        <w:rPr>
          <w:rFonts w:ascii="Arial" w:hAnsi="Arial" w:eastAsia="Arial" w:cs="Arial"/>
          <w:b/>
          <w:bCs/>
          <w:color w:val="auto"/>
          <w:sz w:val="22"/>
          <w:szCs w:val="22"/>
        </w:rPr>
      </w:pPr>
      <w:r w:rsidRPr="5171A23C">
        <w:rPr>
          <w:rFonts w:ascii="Arial" w:hAnsi="Arial" w:eastAsia="Arial" w:cs="Arial"/>
          <w:b/>
          <w:bCs/>
          <w:color w:val="auto"/>
          <w:sz w:val="22"/>
          <w:szCs w:val="22"/>
        </w:rPr>
        <w:t>Plan</w:t>
      </w:r>
      <w:r w:rsidRPr="5171A23C" w:rsidR="5E57E9BB">
        <w:rPr>
          <w:rFonts w:ascii="Arial" w:hAnsi="Arial" w:eastAsia="Arial" w:cs="Arial"/>
          <w:b/>
          <w:bCs/>
          <w:color w:val="auto"/>
          <w:sz w:val="22"/>
          <w:szCs w:val="22"/>
        </w:rPr>
        <w:t>:</w:t>
      </w:r>
    </w:p>
    <w:p w:rsidR="27C51DE9" w:rsidP="594CAB51" w:rsidRDefault="27094888" w14:paraId="5D9B4884" w14:textId="79FDED7C">
      <w:pPr>
        <w:spacing w:before="240" w:after="240" w:line="360" w:lineRule="auto"/>
        <w:jc w:val="both"/>
        <w:rPr>
          <w:rFonts w:ascii="Arial" w:hAnsi="Arial" w:eastAsia="Arial" w:cs="Arial"/>
          <w:sz w:val="22"/>
          <w:szCs w:val="22"/>
        </w:rPr>
      </w:pPr>
      <w:r w:rsidRPr="594CAB51">
        <w:rPr>
          <w:rFonts w:ascii="Arial" w:hAnsi="Arial" w:eastAsia="Arial" w:cs="Arial"/>
          <w:sz w:val="22"/>
          <w:szCs w:val="22"/>
        </w:rPr>
        <w:t>In this stage, the trust should identify the specific areas that need improvement, such as communication between staff, escalation of emergencies, and compliance with safety protocols. A clear plan should outline objectives, assign responsibilities, and include measurable indicators, such as reductions in incident reports or faster response times in maternity emergencies. Planning must also involve patients and families to ensure changes reflect real needs (NHS Scotland, 2022).</w:t>
      </w:r>
      <w:r w:rsidR="001F7700">
        <w:rPr>
          <w:rFonts w:ascii="Arial" w:hAnsi="Arial" w:eastAsia="Arial" w:cs="Arial"/>
          <w:sz w:val="22"/>
          <w:szCs w:val="22"/>
        </w:rPr>
        <w:t>l</w:t>
      </w:r>
    </w:p>
    <w:p w:rsidR="27C51DE9" w:rsidP="5171A23C" w:rsidRDefault="27094888" w14:paraId="1B602149" w14:textId="231C754F">
      <w:pPr>
        <w:pStyle w:val="Heading3"/>
        <w:spacing w:before="281" w:after="281" w:line="360" w:lineRule="auto"/>
        <w:jc w:val="both"/>
        <w:rPr>
          <w:rFonts w:ascii="Arial" w:hAnsi="Arial" w:eastAsia="Arial" w:cs="Arial"/>
          <w:b/>
          <w:bCs/>
          <w:color w:val="auto"/>
          <w:sz w:val="22"/>
          <w:szCs w:val="22"/>
        </w:rPr>
      </w:pPr>
      <w:r w:rsidRPr="5171A23C">
        <w:rPr>
          <w:rFonts w:ascii="Arial" w:hAnsi="Arial" w:eastAsia="Arial" w:cs="Arial"/>
          <w:b/>
          <w:bCs/>
          <w:color w:val="auto"/>
          <w:sz w:val="22"/>
          <w:szCs w:val="22"/>
        </w:rPr>
        <w:lastRenderedPageBreak/>
        <w:t>Do</w:t>
      </w:r>
      <w:r w:rsidRPr="5171A23C" w:rsidR="2A04DC09">
        <w:rPr>
          <w:rFonts w:ascii="Arial" w:hAnsi="Arial" w:eastAsia="Arial" w:cs="Arial"/>
          <w:b/>
          <w:bCs/>
          <w:color w:val="auto"/>
          <w:sz w:val="22"/>
          <w:szCs w:val="22"/>
        </w:rPr>
        <w:t>:</w:t>
      </w:r>
    </w:p>
    <w:p w:rsidR="27C51DE9" w:rsidP="594CAB51" w:rsidRDefault="27094888" w14:paraId="7041CF3F" w14:textId="39852B5A">
      <w:pPr>
        <w:spacing w:before="240" w:after="240" w:line="360" w:lineRule="auto"/>
        <w:jc w:val="both"/>
        <w:rPr>
          <w:rFonts w:ascii="Arial" w:hAnsi="Arial" w:eastAsia="Arial" w:cs="Arial"/>
          <w:sz w:val="22"/>
          <w:szCs w:val="22"/>
        </w:rPr>
      </w:pPr>
      <w:r w:rsidRPr="594CAB51">
        <w:rPr>
          <w:rFonts w:ascii="Arial" w:hAnsi="Arial" w:eastAsia="Arial" w:cs="Arial"/>
          <w:sz w:val="22"/>
          <w:szCs w:val="22"/>
        </w:rPr>
        <w:t>During this stage, the proposed interventions are tested on a small scale. For example, SaTH could trial new handover protocols using the SBAR (Situation, Background, Assessment, Recommendation) communication framework within one maternity ward. This stage allows staff to experiment, identify barriers, and gather feedback without major disruption to daily operations (Taylor et al., 2014).</w:t>
      </w:r>
    </w:p>
    <w:p w:rsidR="27C51DE9" w:rsidP="5171A23C" w:rsidRDefault="27094888" w14:paraId="46B7B32B" w14:textId="23790DAA">
      <w:pPr>
        <w:pStyle w:val="Heading3"/>
        <w:spacing w:before="281" w:after="281" w:line="360" w:lineRule="auto"/>
        <w:jc w:val="both"/>
        <w:rPr>
          <w:rFonts w:ascii="Arial" w:hAnsi="Arial" w:eastAsia="Arial" w:cs="Arial"/>
          <w:b/>
          <w:bCs/>
          <w:color w:val="auto"/>
          <w:sz w:val="22"/>
          <w:szCs w:val="22"/>
        </w:rPr>
      </w:pPr>
      <w:r w:rsidRPr="5171A23C">
        <w:rPr>
          <w:rFonts w:ascii="Arial" w:hAnsi="Arial" w:eastAsia="Arial" w:cs="Arial"/>
          <w:b/>
          <w:bCs/>
          <w:color w:val="auto"/>
          <w:sz w:val="22"/>
          <w:szCs w:val="22"/>
        </w:rPr>
        <w:t>Study</w:t>
      </w:r>
      <w:r w:rsidRPr="5171A23C" w:rsidR="151AE409">
        <w:rPr>
          <w:rFonts w:ascii="Arial" w:hAnsi="Arial" w:eastAsia="Arial" w:cs="Arial"/>
          <w:b/>
          <w:bCs/>
          <w:color w:val="auto"/>
          <w:sz w:val="22"/>
          <w:szCs w:val="22"/>
        </w:rPr>
        <w:t>:</w:t>
      </w:r>
    </w:p>
    <w:p w:rsidR="27C51DE9" w:rsidP="0274EF38" w:rsidRDefault="27094888" w14:paraId="0432119A" w14:textId="3F195E25">
      <w:pPr>
        <w:spacing w:before="240" w:after="240" w:line="360" w:lineRule="auto"/>
        <w:jc w:val="both"/>
        <w:rPr>
          <w:rFonts w:ascii="Arial" w:hAnsi="Arial" w:eastAsia="Arial" w:cs="Arial"/>
          <w:sz w:val="22"/>
          <w:szCs w:val="22"/>
        </w:rPr>
      </w:pPr>
      <w:r w:rsidRPr="0274EF38">
        <w:rPr>
          <w:rFonts w:ascii="Arial" w:hAnsi="Arial" w:eastAsia="Arial" w:cs="Arial"/>
          <w:sz w:val="22"/>
          <w:szCs w:val="22"/>
        </w:rPr>
        <w:t xml:space="preserve">Data collected during the testing phase should then be analysed to determine whether the changes have led to improvement. This includes reviewing patient safety reports, staff feedback, and patient satisfaction surveys. Comparing results to baseline data helps identify whether outcomes are improving and what modifications may be required </w:t>
      </w:r>
      <w:r w:rsidRPr="0274EF38" w:rsidR="0592722C">
        <w:rPr>
          <w:rFonts w:ascii="Arial" w:hAnsi="Arial" w:eastAsia="Arial" w:cs="Arial"/>
          <w:sz w:val="22"/>
          <w:szCs w:val="22"/>
        </w:rPr>
        <w:t>(Taylor et al., 2014).</w:t>
      </w:r>
    </w:p>
    <w:p w:rsidRPr="005C078E" w:rsidR="27C51DE9" w:rsidP="594CAB51" w:rsidRDefault="23FFFC8A" w14:paraId="420B6CD8" w14:textId="119F9E01">
      <w:pPr>
        <w:pStyle w:val="Heading3"/>
        <w:spacing w:before="281" w:after="281" w:line="360" w:lineRule="auto"/>
        <w:jc w:val="both"/>
        <w:rPr>
          <w:rFonts w:ascii="Arial" w:hAnsi="Arial" w:eastAsia="Arial" w:cs="Arial"/>
          <w:sz w:val="22"/>
          <w:szCs w:val="22"/>
        </w:rPr>
      </w:pPr>
      <w:r w:rsidRPr="7644D0F3">
        <w:rPr>
          <w:rFonts w:ascii="Arial" w:hAnsi="Arial" w:eastAsia="Arial" w:cs="Arial"/>
          <w:b/>
          <w:bCs/>
          <w:color w:val="000000" w:themeColor="text1"/>
          <w:sz w:val="22"/>
          <w:szCs w:val="22"/>
        </w:rPr>
        <w:t>Act</w:t>
      </w:r>
      <w:r w:rsidRPr="7644D0F3" w:rsidR="483CA4D4">
        <w:rPr>
          <w:rFonts w:ascii="Arial" w:hAnsi="Arial" w:eastAsia="Arial" w:cs="Arial"/>
          <w:b/>
          <w:bCs/>
          <w:color w:val="000000" w:themeColor="text1"/>
          <w:sz w:val="22"/>
          <w:szCs w:val="22"/>
        </w:rPr>
        <w:t>:</w:t>
      </w:r>
    </w:p>
    <w:p w:rsidR="27C51DE9" w:rsidP="0AA4B8B1" w:rsidRDefault="27094888" w14:paraId="115D5962" w14:textId="3BE9C52A">
      <w:pPr>
        <w:pStyle w:val="Heading3"/>
        <w:spacing w:before="281" w:after="281" w:line="360" w:lineRule="auto"/>
        <w:jc w:val="both"/>
        <w:rPr>
          <w:rFonts w:ascii="Arial" w:hAnsi="Arial" w:eastAsia="Arial" w:cs="Arial"/>
          <w:sz w:val="22"/>
          <w:szCs w:val="22"/>
        </w:rPr>
      </w:pPr>
      <w:r w:rsidRPr="594CAB51">
        <w:rPr>
          <w:rFonts w:ascii="Arial" w:hAnsi="Arial" w:eastAsia="Arial" w:cs="Arial"/>
          <w:sz w:val="22"/>
          <w:szCs w:val="22"/>
        </w:rPr>
        <w:t>In the final stage, successful changes are standardised and rolled out across other maternity wards. Lessons learned from the cycle are shared through staff meetings, learning sessions, and training modules. Continuous monitoring should be established to ensure that improvements are sustained and adapted as needed over time (Institute for Healthcare Improvement, 2023).</w:t>
      </w:r>
    </w:p>
    <w:p w:rsidRPr="005C078E" w:rsidR="005E37F8" w:rsidP="0AA4B8B1" w:rsidRDefault="27094888" w14:paraId="556CD7DD" w14:textId="3E42A8B3">
      <w:pPr>
        <w:pStyle w:val="Heading3"/>
        <w:spacing w:before="281" w:after="281" w:line="360" w:lineRule="auto"/>
        <w:jc w:val="both"/>
        <w:rPr>
          <w:rFonts w:ascii="Arial" w:hAnsi="Arial" w:eastAsia="Arial" w:cs="Arial"/>
          <w:sz w:val="22"/>
          <w:szCs w:val="22"/>
        </w:rPr>
      </w:pPr>
      <w:r w:rsidRPr="5171A23C">
        <w:rPr>
          <w:rFonts w:ascii="Arial" w:hAnsi="Arial" w:eastAsia="Arial" w:cs="Arial"/>
          <w:sz w:val="22"/>
          <w:szCs w:val="22"/>
        </w:rPr>
        <w:t>By applying the PDSA cycle, SaTH can promote a culture of learning and accountability. It supports small but meaningful changes that collectively strengthen quality and safety in maternity care. The cyclical nature of this approach ensures that progress is regularly reviewed, promoting transparency and continuous improvement in line with national patient safety goals (NHS Scotland, 2022).</w:t>
      </w:r>
    </w:p>
    <w:p w:rsidR="2EBEFA5F" w:rsidP="5171A23C" w:rsidRDefault="2EBEFA5F" w14:paraId="34259FF0" w14:textId="6E7B77E6">
      <w:pPr>
        <w:pStyle w:val="Heading2"/>
        <w:spacing w:before="299" w:after="299"/>
        <w:jc w:val="both"/>
        <w:rPr>
          <w:rFonts w:ascii="Arial" w:hAnsi="Arial" w:eastAsia="Arial" w:cs="Arial"/>
          <w:b/>
          <w:bCs/>
          <w:color w:val="auto"/>
          <w:sz w:val="36"/>
          <w:szCs w:val="36"/>
        </w:rPr>
      </w:pPr>
      <w:r w:rsidRPr="7C538044">
        <w:rPr>
          <w:rFonts w:ascii="Arial" w:hAnsi="Arial" w:eastAsia="Arial" w:cs="Arial"/>
          <w:b/>
          <w:bCs/>
          <w:color w:val="auto"/>
          <w:sz w:val="36"/>
          <w:szCs w:val="36"/>
        </w:rPr>
        <w:t>Kurt Lewin’s Change Model</w:t>
      </w:r>
    </w:p>
    <w:p w:rsidR="2EBEFA5F" w:rsidP="1F2F3B37" w:rsidRDefault="2EBEFA5F" w14:paraId="0133E121" w14:textId="3D2C1F72">
      <w:pPr>
        <w:spacing w:before="240" w:after="240" w:line="360" w:lineRule="auto"/>
        <w:jc w:val="both"/>
        <w:rPr>
          <w:rFonts w:ascii="Arial" w:hAnsi="Arial" w:eastAsia="Arial" w:cs="Arial"/>
          <w:sz w:val="22"/>
          <w:szCs w:val="22"/>
        </w:rPr>
      </w:pPr>
      <w:r w:rsidRPr="1F2F3B37">
        <w:rPr>
          <w:rFonts w:ascii="Arial" w:hAnsi="Arial" w:eastAsia="Arial" w:cs="Arial"/>
          <w:sz w:val="22"/>
          <w:szCs w:val="22"/>
        </w:rPr>
        <w:t>Kurt Lewin’s Change Model (1947) is a simple but powerful framework used to manage organisational change. It explains how individuals and organisations move from old behaviours to new ways of working through three key stages: Unfreeze, Change, and Refreeze. The model is particularly useful in healthcare because it focuses on understanding people’s emotions and resistance to change, which are often major barriers to improvement (Lewin, 1947).</w:t>
      </w:r>
    </w:p>
    <w:p w:rsidR="2EBEFA5F" w:rsidP="1F2F3B37" w:rsidRDefault="2EBEFA5F" w14:paraId="016A26F3" w14:textId="0A968BBF">
      <w:pPr>
        <w:spacing w:before="240" w:after="240" w:line="360" w:lineRule="auto"/>
        <w:jc w:val="both"/>
        <w:rPr>
          <w:rFonts w:ascii="Arial" w:hAnsi="Arial" w:eastAsia="Arial" w:cs="Arial"/>
          <w:sz w:val="22"/>
          <w:szCs w:val="22"/>
        </w:rPr>
      </w:pPr>
      <w:r w:rsidRPr="1FB6CF61">
        <w:rPr>
          <w:rFonts w:ascii="Arial" w:hAnsi="Arial" w:eastAsia="Arial" w:cs="Arial"/>
          <w:sz w:val="22"/>
          <w:szCs w:val="22"/>
        </w:rPr>
        <w:lastRenderedPageBreak/>
        <w:t xml:space="preserve">This model was chosen </w:t>
      </w:r>
      <w:r w:rsidRPr="1FB6CF61" w:rsidR="00F3439D">
        <w:rPr>
          <w:rFonts w:ascii="Arial" w:hAnsi="Arial" w:eastAsia="Arial" w:cs="Arial"/>
          <w:sz w:val="22"/>
          <w:szCs w:val="22"/>
        </w:rPr>
        <w:t>over</w:t>
      </w:r>
      <w:r w:rsidRPr="1FB6CF61">
        <w:rPr>
          <w:rFonts w:ascii="Arial" w:hAnsi="Arial" w:eastAsia="Arial" w:cs="Arial"/>
          <w:sz w:val="22"/>
          <w:szCs w:val="22"/>
        </w:rPr>
        <w:t xml:space="preserve"> </w:t>
      </w:r>
      <w:proofErr w:type="spellStart"/>
      <w:r w:rsidRPr="1FB6CF61">
        <w:rPr>
          <w:rFonts w:ascii="Arial" w:hAnsi="Arial" w:eastAsia="Arial" w:cs="Arial"/>
          <w:sz w:val="22"/>
          <w:szCs w:val="22"/>
        </w:rPr>
        <w:t>Kotter’s</w:t>
      </w:r>
      <w:proofErr w:type="spellEnd"/>
      <w:r w:rsidRPr="1FB6CF61">
        <w:rPr>
          <w:rFonts w:ascii="Arial" w:hAnsi="Arial" w:eastAsia="Arial" w:cs="Arial"/>
          <w:sz w:val="22"/>
          <w:szCs w:val="22"/>
        </w:rPr>
        <w:t xml:space="preserve"> 8-Step Model because Lewin’s approach is more straightforward and suitable for promoting cultural and behavioural change within a single organisation. </w:t>
      </w:r>
      <w:proofErr w:type="spellStart"/>
      <w:r w:rsidRPr="1FB6CF61">
        <w:rPr>
          <w:rFonts w:ascii="Arial" w:hAnsi="Arial" w:eastAsia="Arial" w:cs="Arial"/>
          <w:sz w:val="22"/>
          <w:szCs w:val="22"/>
        </w:rPr>
        <w:t>Kotter’s</w:t>
      </w:r>
      <w:proofErr w:type="spellEnd"/>
      <w:r w:rsidRPr="1FB6CF61">
        <w:rPr>
          <w:rFonts w:ascii="Arial" w:hAnsi="Arial" w:eastAsia="Arial" w:cs="Arial"/>
          <w:sz w:val="22"/>
          <w:szCs w:val="22"/>
        </w:rPr>
        <w:t xml:space="preserve"> model is effective for large-scale transformation across multiple departments, but it can be complex and time-consuming to apply. Lewin’s three-stage model better fits the context of SaTH, where the priority is to rebuild trust, leadership, and teamwork through gradual, sustainable change (NHS England, 2018).</w:t>
      </w:r>
    </w:p>
    <w:p w:rsidR="00355B4D" w:rsidP="1FB6CF61" w:rsidRDefault="00355B4D" w14:paraId="6953F262" w14:textId="05471F6D">
      <w:pPr>
        <w:spacing w:before="240" w:after="240" w:line="360" w:lineRule="auto"/>
        <w:jc w:val="both"/>
        <w:rPr>
          <w:rFonts w:ascii="Arial" w:hAnsi="Arial" w:eastAsia="Arial" w:cs="Arial"/>
          <w:sz w:val="22"/>
          <w:szCs w:val="22"/>
        </w:rPr>
      </w:pPr>
    </w:p>
    <w:p w:rsidR="00355B4D" w:rsidP="1FB6CF61" w:rsidRDefault="1AB5F123" w14:paraId="0B806F78" w14:textId="2C9D572F">
      <w:pPr>
        <w:spacing w:before="240" w:after="240" w:line="360" w:lineRule="auto"/>
        <w:jc w:val="both"/>
        <w:rPr>
          <w:rFonts w:ascii="Arial" w:hAnsi="Arial" w:eastAsia="Arial" w:cs="Arial"/>
          <w:sz w:val="22"/>
          <w:szCs w:val="22"/>
        </w:rPr>
      </w:pPr>
      <w:r w:rsidRPr="1FB6CF61">
        <w:rPr>
          <w:rFonts w:ascii="Arial" w:hAnsi="Arial" w:eastAsia="Arial" w:cs="Arial"/>
          <w:sz w:val="22"/>
          <w:szCs w:val="22"/>
        </w:rPr>
        <w:t>The table below shows how Lewin’s stages can be applied to improve maternity care quality at Shrewsbury and Telford Hospital NHS Trust.</w:t>
      </w:r>
    </w:p>
    <w:tbl>
      <w:tblPr>
        <w:tblStyle w:val="TableGrid"/>
        <w:tblW w:w="0" w:type="auto"/>
        <w:tblBorders>
          <w:top w:val="single" w:color="BF4E14" w:themeColor="accent2" w:themeShade="BF" w:sz="24" w:space="0"/>
          <w:left w:val="single" w:color="BF4E14" w:themeColor="accent2" w:themeShade="BF" w:sz="24" w:space="0"/>
          <w:bottom w:val="single" w:color="BF4E14" w:themeColor="accent2" w:themeShade="BF" w:sz="24" w:space="0"/>
          <w:right w:val="single" w:color="BF4E14" w:themeColor="accent2" w:themeShade="BF" w:sz="24" w:space="0"/>
          <w:insideH w:val="single" w:color="BF4E14" w:themeColor="accent2" w:themeShade="BF" w:sz="24" w:space="0"/>
          <w:insideV w:val="single" w:color="BF4E14" w:themeColor="accent2" w:themeShade="BF" w:sz="24" w:space="0"/>
        </w:tblBorders>
        <w:tblLayout w:type="fixed"/>
        <w:tblLook w:val="0460" w:firstRow="1" w:lastRow="1" w:firstColumn="0" w:lastColumn="0" w:noHBand="0" w:noVBand="1"/>
      </w:tblPr>
      <w:tblGrid>
        <w:gridCol w:w="3005"/>
        <w:gridCol w:w="3005"/>
        <w:gridCol w:w="3005"/>
      </w:tblGrid>
      <w:tr w:rsidR="52D88FD2" w:rsidTr="7E75D915" w14:paraId="6F359F68" w14:textId="77777777">
        <w:trPr>
          <w:trHeight w:val="300"/>
        </w:trPr>
        <w:tc>
          <w:tcPr>
            <w:tcW w:w="3005" w:type="dxa"/>
            <w:shd w:val="clear" w:color="auto" w:fill="DAE9F7" w:themeFill="text2" w:themeFillTint="1A"/>
          </w:tcPr>
          <w:p w:rsidR="52D88FD2" w:rsidP="1F2F3B37" w:rsidRDefault="52D88FD2" w14:paraId="4961E51E" w14:textId="72C2CB74">
            <w:pPr>
              <w:jc w:val="center"/>
              <w:rPr>
                <w:b/>
                <w:bCs/>
                <w:color w:val="FF0000"/>
              </w:rPr>
            </w:pPr>
            <w:r w:rsidRPr="1F2F3B37">
              <w:rPr>
                <w:b/>
                <w:bCs/>
                <w:color w:val="FF0000"/>
              </w:rPr>
              <w:t>Stage</w:t>
            </w:r>
          </w:p>
        </w:tc>
        <w:tc>
          <w:tcPr>
            <w:tcW w:w="3005" w:type="dxa"/>
            <w:shd w:val="clear" w:color="auto" w:fill="DAE9F7" w:themeFill="text2" w:themeFillTint="1A"/>
          </w:tcPr>
          <w:p w:rsidR="1711652D" w:rsidP="52D88FD2" w:rsidRDefault="1711652D" w14:paraId="4604E3F7" w14:textId="0C0BA15A">
            <w:pPr>
              <w:rPr>
                <w:rFonts w:ascii="Arial" w:hAnsi="Arial" w:eastAsia="Arial" w:cs="Arial"/>
                <w:b/>
                <w:bCs/>
                <w:sz w:val="22"/>
                <w:szCs w:val="22"/>
              </w:rPr>
            </w:pPr>
            <w:r w:rsidRPr="1F2F3B37">
              <w:rPr>
                <w:rFonts w:ascii="Arial" w:hAnsi="Arial" w:eastAsia="Arial" w:cs="Arial"/>
                <w:b/>
                <w:bCs/>
                <w:color w:val="FF0000"/>
                <w:sz w:val="22"/>
                <w:szCs w:val="22"/>
              </w:rPr>
              <w:t>Purpose</w:t>
            </w:r>
          </w:p>
        </w:tc>
        <w:tc>
          <w:tcPr>
            <w:tcW w:w="3005" w:type="dxa"/>
            <w:shd w:val="clear" w:color="auto" w:fill="DAE9F7" w:themeFill="text2" w:themeFillTint="1A"/>
          </w:tcPr>
          <w:p w:rsidR="1711652D" w:rsidP="1F2F3B37" w:rsidRDefault="1711652D" w14:paraId="689BDB3B" w14:textId="7A38EEEA">
            <w:pPr>
              <w:rPr>
                <w:rFonts w:ascii="Arial" w:hAnsi="Arial" w:eastAsia="Arial" w:cs="Arial"/>
                <w:b/>
                <w:bCs/>
                <w:color w:val="FF0000"/>
                <w:sz w:val="22"/>
                <w:szCs w:val="22"/>
              </w:rPr>
            </w:pPr>
            <w:r w:rsidRPr="1F2F3B37">
              <w:rPr>
                <w:rFonts w:ascii="Arial" w:hAnsi="Arial" w:eastAsia="Arial" w:cs="Arial"/>
                <w:b/>
                <w:bCs/>
                <w:color w:val="FF0000"/>
                <w:sz w:val="22"/>
                <w:szCs w:val="22"/>
              </w:rPr>
              <w:t>Application in SaTH Maternity Services</w:t>
            </w:r>
          </w:p>
        </w:tc>
      </w:tr>
      <w:tr w:rsidR="52D88FD2" w:rsidTr="7E75D915" w14:paraId="266ED5E3" w14:textId="77777777">
        <w:trPr>
          <w:trHeight w:val="300"/>
        </w:trPr>
        <w:tc>
          <w:tcPr>
            <w:tcW w:w="3005" w:type="dxa"/>
            <w:shd w:val="clear" w:color="auto" w:fill="DAE9F7" w:themeFill="text2" w:themeFillTint="1A"/>
          </w:tcPr>
          <w:p w:rsidR="1711652D" w:rsidP="1F2F3B37" w:rsidRDefault="1711652D" w14:paraId="6AA75357" w14:textId="0869995D">
            <w:pPr>
              <w:rPr>
                <w:rFonts w:ascii="Arial" w:hAnsi="Arial" w:eastAsia="Arial" w:cs="Arial"/>
                <w:b/>
                <w:bCs/>
                <w:sz w:val="22"/>
                <w:szCs w:val="22"/>
              </w:rPr>
            </w:pPr>
            <w:r w:rsidRPr="1F2F3B37">
              <w:rPr>
                <w:rFonts w:ascii="Arial" w:hAnsi="Arial" w:eastAsia="Arial" w:cs="Arial"/>
                <w:b/>
                <w:bCs/>
                <w:sz w:val="22"/>
                <w:szCs w:val="22"/>
              </w:rPr>
              <w:t>Unfreeze</w:t>
            </w:r>
          </w:p>
        </w:tc>
        <w:tc>
          <w:tcPr>
            <w:tcW w:w="3005" w:type="dxa"/>
            <w:shd w:val="clear" w:color="auto" w:fill="DAE9F7" w:themeFill="text2" w:themeFillTint="1A"/>
          </w:tcPr>
          <w:p w:rsidR="52D88FD2" w:rsidP="1F2F3B37" w:rsidRDefault="45DF1EFC" w14:paraId="5E6AE2B8" w14:textId="6BA8A883">
            <w:pPr>
              <w:rPr>
                <w:rFonts w:ascii="Arial" w:hAnsi="Arial" w:eastAsia="Arial" w:cs="Arial"/>
                <w:sz w:val="22"/>
                <w:szCs w:val="22"/>
              </w:rPr>
            </w:pPr>
            <w:r w:rsidRPr="1F2F3B37">
              <w:rPr>
                <w:rFonts w:ascii="Arial" w:hAnsi="Arial" w:eastAsia="Arial" w:cs="Arial"/>
                <w:sz w:val="22"/>
                <w:szCs w:val="22"/>
              </w:rPr>
              <w:t>Preparing the organisation and staff for change by recognising the need for improvement.</w:t>
            </w:r>
          </w:p>
        </w:tc>
        <w:tc>
          <w:tcPr>
            <w:tcW w:w="3005" w:type="dxa"/>
            <w:shd w:val="clear" w:color="auto" w:fill="DAE9F7" w:themeFill="text2" w:themeFillTint="1A"/>
          </w:tcPr>
          <w:p w:rsidR="52D88FD2" w:rsidP="1F2F3B37" w:rsidRDefault="26386A84" w14:paraId="25AC7123" w14:textId="448A5586">
            <w:r w:rsidRPr="1F2F3B37">
              <w:rPr>
                <w:rFonts w:ascii="Arial" w:hAnsi="Arial" w:eastAsia="Arial" w:cs="Arial"/>
                <w:sz w:val="22"/>
                <w:szCs w:val="22"/>
              </w:rPr>
              <w:t xml:space="preserve">Acknowledge the failures identified in the </w:t>
            </w:r>
            <w:proofErr w:type="spellStart"/>
            <w:r w:rsidRPr="1F2F3B37">
              <w:rPr>
                <w:rFonts w:ascii="Arial" w:hAnsi="Arial" w:eastAsia="Arial" w:cs="Arial"/>
                <w:sz w:val="22"/>
                <w:szCs w:val="22"/>
              </w:rPr>
              <w:t>Ockenden</w:t>
            </w:r>
            <w:proofErr w:type="spellEnd"/>
            <w:r w:rsidRPr="1F2F3B37">
              <w:rPr>
                <w:rFonts w:ascii="Arial" w:hAnsi="Arial" w:eastAsia="Arial" w:cs="Arial"/>
                <w:sz w:val="22"/>
                <w:szCs w:val="22"/>
              </w:rPr>
              <w:t xml:space="preserve"> Report (2022) and communicate openly about the harm caused. Leadership should create awareness sessions, share data transparently, and encourage staff to reflect on the current culture of fear and blame.</w:t>
            </w:r>
          </w:p>
        </w:tc>
      </w:tr>
      <w:tr w:rsidR="52D88FD2" w:rsidTr="7E75D915" w14:paraId="6563D358" w14:textId="77777777">
        <w:trPr>
          <w:trHeight w:val="300"/>
        </w:trPr>
        <w:tc>
          <w:tcPr>
            <w:tcW w:w="3005" w:type="dxa"/>
            <w:shd w:val="clear" w:color="auto" w:fill="DAE9F7" w:themeFill="text2" w:themeFillTint="1A"/>
          </w:tcPr>
          <w:p w:rsidR="1711652D" w:rsidP="1F2F3B37" w:rsidRDefault="1711652D" w14:paraId="6DD3AD2C" w14:textId="5D4ECF59">
            <w:pPr>
              <w:rPr>
                <w:rFonts w:ascii="Arial" w:hAnsi="Arial" w:eastAsia="Arial" w:cs="Arial"/>
                <w:b/>
                <w:bCs/>
                <w:sz w:val="22"/>
                <w:szCs w:val="22"/>
              </w:rPr>
            </w:pPr>
            <w:r w:rsidRPr="1F2F3B37">
              <w:rPr>
                <w:rFonts w:ascii="Arial" w:hAnsi="Arial" w:eastAsia="Arial" w:cs="Arial"/>
                <w:b/>
                <w:bCs/>
                <w:sz w:val="22"/>
                <w:szCs w:val="22"/>
              </w:rPr>
              <w:t>Change</w:t>
            </w:r>
          </w:p>
        </w:tc>
        <w:tc>
          <w:tcPr>
            <w:tcW w:w="3005" w:type="dxa"/>
            <w:shd w:val="clear" w:color="auto" w:fill="DAE9F7" w:themeFill="text2" w:themeFillTint="1A"/>
          </w:tcPr>
          <w:p w:rsidR="52D88FD2" w:rsidP="1F2F3B37" w:rsidRDefault="0FE2C1AC" w14:paraId="33D6DEF7" w14:textId="266E8730">
            <w:pPr>
              <w:rPr>
                <w:rFonts w:ascii="Arial" w:hAnsi="Arial" w:eastAsia="Arial" w:cs="Arial"/>
                <w:sz w:val="22"/>
                <w:szCs w:val="22"/>
              </w:rPr>
            </w:pPr>
            <w:r w:rsidRPr="1F2F3B37">
              <w:rPr>
                <w:rFonts w:ascii="Arial" w:hAnsi="Arial" w:eastAsia="Arial" w:cs="Arial"/>
                <w:sz w:val="22"/>
                <w:szCs w:val="22"/>
              </w:rPr>
              <w:t>Implementing new behaviours, processes, and systems to replace old practices.</w:t>
            </w:r>
          </w:p>
        </w:tc>
        <w:tc>
          <w:tcPr>
            <w:tcW w:w="3005" w:type="dxa"/>
            <w:shd w:val="clear" w:color="auto" w:fill="DAE9F7" w:themeFill="text2" w:themeFillTint="1A"/>
          </w:tcPr>
          <w:p w:rsidR="52D88FD2" w:rsidP="1F2F3B37" w:rsidRDefault="1E2351BC" w14:paraId="3F3657C2" w14:textId="3B543178">
            <w:r w:rsidRPr="1F2F3B37">
              <w:rPr>
                <w:rFonts w:ascii="Arial" w:hAnsi="Arial" w:eastAsia="Arial" w:cs="Arial"/>
                <w:sz w:val="22"/>
                <w:szCs w:val="22"/>
              </w:rPr>
              <w:t>Introduce multidisciplinary training, regular audits, and new communication tools such as the SBAR handover model. Encourage shared decision-making and collaboration between doctors, midwives, and management. Create visible leadership roles focused on safety and learning.</w:t>
            </w:r>
          </w:p>
        </w:tc>
      </w:tr>
      <w:tr w:rsidR="52D88FD2" w:rsidTr="7E75D915" w14:paraId="001B4687" w14:textId="77777777">
        <w:trPr>
          <w:trHeight w:val="300"/>
        </w:trPr>
        <w:tc>
          <w:tcPr>
            <w:tcW w:w="3005" w:type="dxa"/>
            <w:shd w:val="clear" w:color="auto" w:fill="DAE9F7" w:themeFill="text2" w:themeFillTint="1A"/>
          </w:tcPr>
          <w:p w:rsidR="1711652D" w:rsidP="1F2F3B37" w:rsidRDefault="1711652D" w14:paraId="676FFAD7" w14:textId="40792C11">
            <w:pPr>
              <w:rPr>
                <w:rFonts w:ascii="Arial" w:hAnsi="Arial" w:eastAsia="Arial" w:cs="Arial"/>
                <w:b/>
                <w:bCs/>
                <w:sz w:val="22"/>
                <w:szCs w:val="22"/>
              </w:rPr>
            </w:pPr>
            <w:r w:rsidRPr="1F2F3B37">
              <w:rPr>
                <w:rFonts w:ascii="Arial" w:hAnsi="Arial" w:eastAsia="Arial" w:cs="Arial"/>
                <w:b/>
                <w:bCs/>
                <w:sz w:val="22"/>
                <w:szCs w:val="22"/>
              </w:rPr>
              <w:t>Refreeze</w:t>
            </w:r>
          </w:p>
        </w:tc>
        <w:tc>
          <w:tcPr>
            <w:tcW w:w="3005" w:type="dxa"/>
            <w:shd w:val="clear" w:color="auto" w:fill="DAE9F7" w:themeFill="text2" w:themeFillTint="1A"/>
          </w:tcPr>
          <w:p w:rsidR="52D88FD2" w:rsidP="7E75D915" w:rsidRDefault="759E74F0" w14:paraId="2C07B022" w14:textId="2953E66C">
            <w:pPr>
              <w:rPr>
                <w:sz w:val="22"/>
                <w:szCs w:val="22"/>
              </w:rPr>
            </w:pPr>
            <w:r w:rsidRPr="7E75D915">
              <w:rPr>
                <w:rFonts w:ascii="Arial" w:hAnsi="Arial" w:eastAsia="Arial" w:cs="Arial"/>
                <w:sz w:val="22"/>
                <w:szCs w:val="22"/>
              </w:rPr>
              <w:t>Embedding and sustaining the new culture and practices so that change becomes the new norm</w:t>
            </w:r>
            <w:r w:rsidRPr="7E75D915">
              <w:rPr>
                <w:sz w:val="22"/>
                <w:szCs w:val="22"/>
              </w:rPr>
              <w:t>.</w:t>
            </w:r>
          </w:p>
          <w:p w:rsidR="52D88FD2" w:rsidP="52D88FD2" w:rsidRDefault="52D88FD2" w14:paraId="2C1948E9" w14:textId="24B69632">
            <w:pPr>
              <w:rPr>
                <w:rFonts w:ascii="Arial" w:hAnsi="Arial" w:eastAsia="Arial" w:cs="Arial"/>
                <w:sz w:val="22"/>
                <w:szCs w:val="22"/>
              </w:rPr>
            </w:pPr>
          </w:p>
        </w:tc>
        <w:tc>
          <w:tcPr>
            <w:tcW w:w="3005" w:type="dxa"/>
            <w:shd w:val="clear" w:color="auto" w:fill="DAE9F7" w:themeFill="text2" w:themeFillTint="1A"/>
          </w:tcPr>
          <w:p w:rsidR="52D88FD2" w:rsidP="1F2F3B37" w:rsidRDefault="55D052D7" w14:paraId="52EB0133" w14:textId="25D559E5">
            <w:r w:rsidRPr="1F2F3B37">
              <w:rPr>
                <w:rFonts w:ascii="Arial" w:hAnsi="Arial" w:eastAsia="Arial" w:cs="Arial"/>
                <w:sz w:val="22"/>
                <w:szCs w:val="22"/>
              </w:rPr>
              <w:t xml:space="preserve">Establish ongoing monitoring through quality reviews and staff feedback. Recognise positive performance and continue professional development programmes. Ensure lessons learned are built </w:t>
            </w:r>
            <w:r w:rsidRPr="1F2F3B37">
              <w:rPr>
                <w:rFonts w:ascii="Arial" w:hAnsi="Arial" w:eastAsia="Arial" w:cs="Arial"/>
                <w:sz w:val="22"/>
                <w:szCs w:val="22"/>
              </w:rPr>
              <w:lastRenderedPageBreak/>
              <w:t>into long-term policy and practice.</w:t>
            </w:r>
          </w:p>
        </w:tc>
      </w:tr>
    </w:tbl>
    <w:p w:rsidRPr="00251790" w:rsidR="27C51DE9" w:rsidP="5171A23C" w:rsidRDefault="3E5A21E3" w14:paraId="2BC9D5D5" w14:textId="5DB2193D">
      <w:pPr>
        <w:spacing w:before="240" w:after="240" w:line="360" w:lineRule="auto"/>
        <w:jc w:val="both"/>
        <w:rPr>
          <w:rFonts w:ascii="Arial" w:hAnsi="Arial" w:eastAsia="Arial" w:cs="Arial"/>
          <w:i/>
          <w:iCs/>
          <w:color w:val="FF0000"/>
          <w:sz w:val="22"/>
          <w:szCs w:val="22"/>
        </w:rPr>
      </w:pPr>
      <w:r w:rsidRPr="5171A23C">
        <w:rPr>
          <w:rFonts w:ascii="Arial" w:hAnsi="Arial" w:eastAsia="Arial" w:cs="Arial"/>
          <w:i/>
          <w:iCs/>
          <w:color w:val="FF0000"/>
          <w:sz w:val="22"/>
          <w:szCs w:val="22"/>
        </w:rPr>
        <w:lastRenderedPageBreak/>
        <w:t xml:space="preserve">As shown in Table 1, the three stages of Lewin’s Change Model can </w:t>
      </w:r>
      <w:bookmarkStart w:name="_Int_LPVuPQ4i" w:id="8"/>
      <w:r w:rsidRPr="5171A23C">
        <w:rPr>
          <w:rFonts w:ascii="Arial" w:hAnsi="Arial" w:eastAsia="Arial" w:cs="Arial"/>
          <w:i/>
          <w:iCs/>
          <w:color w:val="FF0000"/>
          <w:sz w:val="22"/>
          <w:szCs w:val="22"/>
        </w:rPr>
        <w:t>be applied</w:t>
      </w:r>
      <w:bookmarkEnd w:id="8"/>
      <w:r w:rsidRPr="5171A23C">
        <w:rPr>
          <w:rFonts w:ascii="Arial" w:hAnsi="Arial" w:eastAsia="Arial" w:cs="Arial"/>
          <w:i/>
          <w:iCs/>
          <w:color w:val="FF0000"/>
          <w:sz w:val="22"/>
          <w:szCs w:val="22"/>
        </w:rPr>
        <w:t xml:space="preserve"> to guide behavioural and cultural transformation within SaTH maternity services (Lewin, 1947; </w:t>
      </w:r>
      <w:proofErr w:type="spellStart"/>
      <w:r w:rsidRPr="5171A23C">
        <w:rPr>
          <w:rFonts w:ascii="Arial" w:hAnsi="Arial" w:eastAsia="Arial" w:cs="Arial"/>
          <w:i/>
          <w:iCs/>
          <w:color w:val="FF0000"/>
          <w:sz w:val="22"/>
          <w:szCs w:val="22"/>
        </w:rPr>
        <w:t>Ockenden</w:t>
      </w:r>
      <w:proofErr w:type="spellEnd"/>
      <w:r w:rsidRPr="5171A23C">
        <w:rPr>
          <w:rFonts w:ascii="Arial" w:hAnsi="Arial" w:eastAsia="Arial" w:cs="Arial"/>
          <w:i/>
          <w:iCs/>
          <w:color w:val="FF0000"/>
          <w:sz w:val="22"/>
          <w:szCs w:val="22"/>
        </w:rPr>
        <w:t>, 2022; NHS England, 2018).</w:t>
      </w:r>
    </w:p>
    <w:p w:rsidR="27C51DE9" w:rsidP="1F2F3B37" w:rsidRDefault="321C192B" w14:paraId="44B045D5" w14:textId="19F159E0">
      <w:pPr>
        <w:spacing w:before="240" w:after="240" w:line="360" w:lineRule="auto"/>
        <w:jc w:val="both"/>
        <w:rPr>
          <w:rFonts w:ascii="Arial" w:hAnsi="Arial" w:eastAsia="Arial" w:cs="Arial"/>
          <w:sz w:val="22"/>
          <w:szCs w:val="22"/>
        </w:rPr>
      </w:pPr>
      <w:r w:rsidRPr="1F2F3B37">
        <w:rPr>
          <w:rFonts w:ascii="Arial" w:hAnsi="Arial" w:eastAsia="Arial" w:cs="Arial"/>
          <w:sz w:val="22"/>
          <w:szCs w:val="22"/>
        </w:rPr>
        <w:t>By applying Lewin’s model, SaTH can support staff through emotional and behavioural transitions. Change will only be successful if employees feel supported, informed, and involved in the process. Creating a shared vision, celebrating small improvements, and maintaining consistent leadership will help the new safety culture become part of daily practice (House of Lords Library, 2024).</w:t>
      </w:r>
    </w:p>
    <w:p w:rsidR="006D4A62" w:rsidP="1F2F3B37" w:rsidRDefault="006D4A62" w14:paraId="49F7388E" w14:textId="77777777">
      <w:pPr>
        <w:pStyle w:val="Heading2"/>
        <w:spacing w:before="299" w:after="299"/>
        <w:jc w:val="both"/>
        <w:rPr>
          <w:rFonts w:ascii="Arial" w:hAnsi="Arial" w:eastAsia="Arial" w:cs="Arial"/>
          <w:b/>
          <w:bCs/>
          <w:sz w:val="36"/>
          <w:szCs w:val="36"/>
        </w:rPr>
      </w:pPr>
    </w:p>
    <w:p w:rsidR="5B421ED6" w:rsidP="1F2F3B37" w:rsidRDefault="5B421ED6" w14:paraId="0718B36E" w14:textId="671FCC8D">
      <w:pPr>
        <w:pStyle w:val="Heading2"/>
        <w:spacing w:before="299" w:after="299"/>
        <w:jc w:val="both"/>
        <w:rPr>
          <w:rFonts w:ascii="Arial" w:hAnsi="Arial" w:eastAsia="Arial" w:cs="Arial"/>
          <w:b/>
          <w:color w:val="auto"/>
          <w:sz w:val="36"/>
          <w:szCs w:val="36"/>
        </w:rPr>
      </w:pPr>
      <w:r w:rsidRPr="3CCF92B4">
        <w:rPr>
          <w:rFonts w:ascii="Arial" w:hAnsi="Arial" w:eastAsia="Arial" w:cs="Arial"/>
          <w:b/>
          <w:color w:val="auto"/>
          <w:sz w:val="36"/>
          <w:szCs w:val="36"/>
        </w:rPr>
        <w:t>Recommendations</w:t>
      </w:r>
    </w:p>
    <w:p w:rsidRPr="003255AB" w:rsidR="00E12486" w:rsidP="22BF9A26" w:rsidRDefault="00E12486" w14:paraId="7AD36D42" w14:textId="54770B9D">
      <w:pPr>
        <w:pStyle w:val="p1"/>
        <w:spacing w:line="360" w:lineRule="auto"/>
        <w:rPr>
          <w:rFonts w:ascii="Arial" w:hAnsi="Arial" w:eastAsia="Arial" w:cs="Arial"/>
          <w:sz w:val="22"/>
          <w:szCs w:val="22"/>
        </w:rPr>
      </w:pPr>
      <w:r w:rsidRPr="22BF9A26">
        <w:rPr>
          <w:rStyle w:val="s1"/>
          <w:rFonts w:ascii="Arial" w:hAnsi="Arial" w:eastAsia="Arial" w:cs="Arial"/>
          <w:sz w:val="22"/>
          <w:szCs w:val="22"/>
        </w:rPr>
        <w:t xml:space="preserve">Based on the findings from the </w:t>
      </w:r>
      <w:proofErr w:type="spellStart"/>
      <w:r w:rsidRPr="22BF9A26">
        <w:rPr>
          <w:rStyle w:val="s1"/>
          <w:rFonts w:ascii="Arial" w:hAnsi="Arial" w:eastAsia="Arial" w:cs="Arial"/>
          <w:sz w:val="22"/>
          <w:szCs w:val="22"/>
        </w:rPr>
        <w:t>Donabedian</w:t>
      </w:r>
      <w:proofErr w:type="spellEnd"/>
      <w:r w:rsidRPr="22BF9A26">
        <w:rPr>
          <w:rStyle w:val="s1"/>
          <w:rFonts w:ascii="Arial" w:hAnsi="Arial" w:eastAsia="Arial" w:cs="Arial"/>
          <w:sz w:val="22"/>
          <w:szCs w:val="22"/>
        </w:rPr>
        <w:t>, Fishbone, and SWOT analyses, several areas require urgent and sustained improvement within the Shrewsbury and Telford Hospital NHS Trust (SaTH) maternity services. These recommendations focus on leadership, workforce development, communication, and quality improvement. Each proposal draws on evidence-based models such as PDSA, Lean, and Six Sigma to support a structured and sustainable approach to change.</w:t>
      </w:r>
    </w:p>
    <w:p w:rsidRPr="003255AB" w:rsidR="00E12486" w:rsidP="22BF9A26" w:rsidRDefault="4A3BF9F2" w14:paraId="4F9269E1" w14:textId="094150B2">
      <w:pPr>
        <w:pStyle w:val="Heading3"/>
        <w:spacing w:before="281" w:after="281" w:line="360" w:lineRule="auto"/>
        <w:jc w:val="both"/>
        <w:rPr>
          <w:rFonts w:ascii="Arial" w:hAnsi="Arial" w:eastAsia="Arial" w:cs="Arial"/>
          <w:b/>
          <w:bCs/>
          <w:color w:val="000000" w:themeColor="text1"/>
          <w:sz w:val="22"/>
          <w:szCs w:val="22"/>
        </w:rPr>
      </w:pPr>
      <w:r w:rsidRPr="22BF9A26">
        <w:rPr>
          <w:rFonts w:ascii="Arial" w:hAnsi="Arial" w:eastAsia="Arial" w:cs="Arial"/>
          <w:b/>
          <w:bCs/>
          <w:color w:val="000000" w:themeColor="text1"/>
          <w:sz w:val="22"/>
          <w:szCs w:val="22"/>
        </w:rPr>
        <w:t>1. Strengthen Leadership and Governance</w:t>
      </w:r>
    </w:p>
    <w:p w:rsidRPr="003255AB" w:rsidR="00E12486" w:rsidP="007708C5" w:rsidRDefault="4A3BF9F2" w14:paraId="07618342" w14:textId="2CF49B9D">
      <w:pPr>
        <w:spacing w:before="240" w:after="240" w:line="360" w:lineRule="auto"/>
        <w:rPr>
          <w:rFonts w:ascii="Arial" w:hAnsi="Arial" w:eastAsia="Arial" w:cs="Arial"/>
          <w:sz w:val="22"/>
          <w:szCs w:val="22"/>
        </w:rPr>
      </w:pPr>
      <w:r w:rsidRPr="0274EF38">
        <w:rPr>
          <w:rFonts w:ascii="Arial" w:hAnsi="Arial" w:eastAsia="Arial" w:cs="Arial"/>
          <w:sz w:val="22"/>
          <w:szCs w:val="22"/>
        </w:rPr>
        <w:t>Strong, visible leadership is essential for a safe maternity culture</w:t>
      </w:r>
      <w:r w:rsidRPr="0274EF38" w:rsidR="2AFECC18">
        <w:rPr>
          <w:rFonts w:ascii="Arial" w:hAnsi="Arial" w:eastAsia="Arial" w:cs="Arial"/>
          <w:sz w:val="22"/>
          <w:szCs w:val="22"/>
        </w:rPr>
        <w:t xml:space="preserve"> (The King’s Fund, 2022). </w:t>
      </w:r>
      <w:r w:rsidRPr="0274EF38">
        <w:rPr>
          <w:rFonts w:ascii="Arial" w:hAnsi="Arial" w:eastAsia="Arial" w:cs="Arial"/>
          <w:sz w:val="22"/>
          <w:szCs w:val="22"/>
        </w:rPr>
        <w:t xml:space="preserve">The </w:t>
      </w:r>
      <w:proofErr w:type="spellStart"/>
      <w:r w:rsidRPr="0274EF38">
        <w:rPr>
          <w:rFonts w:ascii="Arial" w:hAnsi="Arial" w:eastAsia="Arial" w:cs="Arial"/>
          <w:sz w:val="22"/>
          <w:szCs w:val="22"/>
        </w:rPr>
        <w:t>Ockenden</w:t>
      </w:r>
      <w:proofErr w:type="spellEnd"/>
      <w:r w:rsidRPr="0274EF38">
        <w:rPr>
          <w:rFonts w:ascii="Arial" w:hAnsi="Arial" w:eastAsia="Arial" w:cs="Arial"/>
          <w:sz w:val="22"/>
          <w:szCs w:val="22"/>
        </w:rPr>
        <w:t xml:space="preserve"> Report (2022) highlighted long-term weaknesses in oversight at SaTH. The trust should appoint dedicated maternity safety leads and ensure transparent sharing of performance data to rebuild trust.</w:t>
      </w:r>
      <w:r w:rsidR="00E12486">
        <w:br/>
      </w:r>
      <w:r w:rsidRPr="0274EF38">
        <w:rPr>
          <w:rFonts w:ascii="Arial" w:hAnsi="Arial" w:eastAsia="Arial" w:cs="Arial"/>
          <w:sz w:val="22"/>
          <w:szCs w:val="22"/>
        </w:rPr>
        <w:t>Governance meetings must prioritise safety over reputation, and PDSA cycles should be used to test and refine improvement strategies, in line with NHS England’s Maternity and Neonatal Plan (2023).</w:t>
      </w:r>
    </w:p>
    <w:p w:rsidRPr="003255AB" w:rsidR="00E12486" w:rsidP="22BF9A26" w:rsidRDefault="4A3BF9F2" w14:paraId="628F91B9" w14:textId="16F0903F">
      <w:pPr>
        <w:pStyle w:val="Heading3"/>
        <w:spacing w:before="281" w:after="281" w:line="360" w:lineRule="auto"/>
        <w:jc w:val="both"/>
        <w:rPr>
          <w:rFonts w:ascii="Arial" w:hAnsi="Arial" w:eastAsia="Arial" w:cs="Arial"/>
          <w:b/>
          <w:bCs/>
          <w:color w:val="000000" w:themeColor="text1"/>
          <w:sz w:val="22"/>
          <w:szCs w:val="22"/>
        </w:rPr>
      </w:pPr>
      <w:r w:rsidRPr="22BF9A26">
        <w:rPr>
          <w:rFonts w:ascii="Arial" w:hAnsi="Arial" w:eastAsia="Arial" w:cs="Arial"/>
          <w:b/>
          <w:bCs/>
          <w:color w:val="000000" w:themeColor="text1"/>
          <w:sz w:val="22"/>
          <w:szCs w:val="22"/>
        </w:rPr>
        <w:lastRenderedPageBreak/>
        <w:t>2. Enhance Staff Training and Workforce Capacity</w:t>
      </w:r>
    </w:p>
    <w:p w:rsidR="00D76071" w:rsidP="22BF9A26" w:rsidRDefault="4A3BF9F2" w14:paraId="4F05A301" w14:textId="77777777">
      <w:pPr>
        <w:spacing w:before="240" w:after="240" w:line="360" w:lineRule="auto"/>
      </w:pPr>
      <w:r w:rsidRPr="22BF9A26">
        <w:rPr>
          <w:rFonts w:ascii="Arial" w:hAnsi="Arial" w:eastAsia="Arial" w:cs="Arial"/>
          <w:sz w:val="22"/>
          <w:szCs w:val="22"/>
        </w:rPr>
        <w:t>A skilled workforce is central to safe care. Mandatory, multidisciplinary, simulation-based training should be provided regularly, as recommended by RCOG (2021)</w:t>
      </w:r>
      <w:r w:rsidRPr="22BF9A26" w:rsidR="00572AF6">
        <w:rPr>
          <w:rFonts w:ascii="Arial" w:hAnsi="Arial" w:eastAsia="Arial" w:cs="Arial"/>
          <w:sz w:val="22"/>
          <w:szCs w:val="22"/>
        </w:rPr>
        <w:t>.</w:t>
      </w:r>
      <w:r w:rsidR="00572AF6">
        <w:t xml:space="preserve"> </w:t>
      </w:r>
    </w:p>
    <w:p w:rsidRPr="003255AB" w:rsidR="00E12486" w:rsidP="22BF9A26" w:rsidRDefault="4A3BF9F2" w14:paraId="22F128EB" w14:textId="2248698A">
      <w:pPr>
        <w:spacing w:before="240" w:after="240" w:line="360" w:lineRule="auto"/>
        <w:rPr>
          <w:rFonts w:ascii="Arial" w:hAnsi="Arial" w:eastAsia="Arial" w:cs="Arial"/>
          <w:sz w:val="22"/>
          <w:szCs w:val="22"/>
        </w:rPr>
      </w:pPr>
      <w:r w:rsidRPr="22BF9A26">
        <w:rPr>
          <w:rFonts w:ascii="Arial" w:hAnsi="Arial" w:eastAsia="Arial" w:cs="Arial"/>
          <w:sz w:val="22"/>
          <w:szCs w:val="22"/>
        </w:rPr>
        <w:t>Lean methods can help address workforce inefficiencies by improving staff allocation and reducing burnout. Continuous professional development should be embedded into appraisals.</w:t>
      </w:r>
    </w:p>
    <w:p w:rsidRPr="003255AB" w:rsidR="00E12486" w:rsidP="22BF9A26" w:rsidRDefault="4A3BF9F2" w14:paraId="4D7DD88D" w14:textId="6467DF7B">
      <w:pPr>
        <w:pStyle w:val="Heading3"/>
        <w:spacing w:before="281" w:after="281" w:line="360" w:lineRule="auto"/>
        <w:jc w:val="both"/>
        <w:rPr>
          <w:rFonts w:ascii="Arial" w:hAnsi="Arial" w:eastAsia="Arial" w:cs="Arial"/>
          <w:b/>
          <w:bCs/>
          <w:color w:val="000000" w:themeColor="text1"/>
          <w:sz w:val="22"/>
          <w:szCs w:val="22"/>
        </w:rPr>
      </w:pPr>
      <w:r w:rsidRPr="22BF9A26">
        <w:rPr>
          <w:rFonts w:ascii="Arial" w:hAnsi="Arial" w:eastAsia="Arial" w:cs="Arial"/>
          <w:b/>
          <w:bCs/>
          <w:color w:val="000000" w:themeColor="text1"/>
          <w:sz w:val="22"/>
          <w:szCs w:val="22"/>
        </w:rPr>
        <w:t>3. Improve Communication and Team Collaboration</w:t>
      </w:r>
    </w:p>
    <w:p w:rsidRPr="003255AB" w:rsidR="00E12486" w:rsidP="22BF9A26" w:rsidRDefault="4A3BF9F2" w14:paraId="6201DBC5" w14:textId="7EF6AF70">
      <w:pPr>
        <w:spacing w:before="240" w:after="240" w:line="360" w:lineRule="auto"/>
        <w:jc w:val="both"/>
        <w:rPr>
          <w:rFonts w:ascii="Arial" w:hAnsi="Arial" w:eastAsia="Arial" w:cs="Arial"/>
          <w:sz w:val="22"/>
          <w:szCs w:val="22"/>
        </w:rPr>
      </w:pPr>
      <w:r w:rsidRPr="22BF9A26">
        <w:rPr>
          <w:rFonts w:ascii="Arial" w:hAnsi="Arial" w:eastAsia="Arial" w:cs="Arial"/>
          <w:sz w:val="22"/>
          <w:szCs w:val="22"/>
        </w:rPr>
        <w:t>Poor communication contributed to avoidable harm. SaTH should implement SBAR across all maternity settings to standardise information sharing (NHS Improvement, 2021).</w:t>
      </w:r>
      <w:r w:rsidR="00E12486">
        <w:br/>
      </w:r>
      <w:r w:rsidRPr="22BF9A26">
        <w:rPr>
          <w:rFonts w:ascii="Arial" w:hAnsi="Arial" w:eastAsia="Arial" w:cs="Arial"/>
          <w:sz w:val="22"/>
          <w:szCs w:val="22"/>
        </w:rPr>
        <w:t>Regular MDT meetings, case reviews, and debriefs will strengthen coordination and learning. Families should be involved in care planning to promote patient-centred and co-produced care (The King’s Fund, 2022).</w:t>
      </w:r>
    </w:p>
    <w:p w:rsidRPr="003255AB" w:rsidR="00E12486" w:rsidP="22BF9A26" w:rsidRDefault="4A3BF9F2" w14:paraId="12745D26" w14:textId="0741BCCD">
      <w:pPr>
        <w:pStyle w:val="Heading3"/>
        <w:spacing w:before="281" w:after="281" w:line="360" w:lineRule="auto"/>
        <w:jc w:val="both"/>
        <w:rPr>
          <w:rFonts w:ascii="Arial" w:hAnsi="Arial" w:eastAsia="Arial" w:cs="Arial"/>
          <w:b/>
          <w:bCs/>
          <w:color w:val="000000" w:themeColor="text1"/>
          <w:sz w:val="22"/>
          <w:szCs w:val="22"/>
        </w:rPr>
      </w:pPr>
      <w:r w:rsidRPr="22BF9A26">
        <w:rPr>
          <w:rFonts w:ascii="Arial" w:hAnsi="Arial" w:eastAsia="Arial" w:cs="Arial"/>
          <w:b/>
          <w:bCs/>
          <w:color w:val="000000" w:themeColor="text1"/>
          <w:sz w:val="22"/>
          <w:szCs w:val="22"/>
        </w:rPr>
        <w:t>4. Implement Data-Driven Continuous Improvement</w:t>
      </w:r>
    </w:p>
    <w:p w:rsidR="00ED6CF6" w:rsidP="00ED6CF6" w:rsidRDefault="4A3BF9F2" w14:paraId="09727A4A" w14:textId="77777777">
      <w:pPr>
        <w:spacing w:before="240" w:after="240" w:line="360" w:lineRule="auto"/>
        <w:rPr>
          <w:rFonts w:ascii="Arial" w:hAnsi="Arial" w:eastAsia="Arial" w:cs="Arial"/>
          <w:sz w:val="22"/>
          <w:szCs w:val="22"/>
        </w:rPr>
      </w:pPr>
      <w:r w:rsidRPr="22BF9A26">
        <w:rPr>
          <w:rFonts w:ascii="Arial" w:hAnsi="Arial" w:eastAsia="Arial" w:cs="Arial"/>
          <w:sz w:val="22"/>
          <w:szCs w:val="22"/>
        </w:rPr>
        <w:t>Real-time data dashboards should monitor key indicators such as stillbirths, caesarean rates, and incident reports</w:t>
      </w:r>
    </w:p>
    <w:p w:rsidRPr="003255AB" w:rsidR="00E12486" w:rsidP="00ED6CF6" w:rsidRDefault="4A3BF9F2" w14:paraId="171E3760" w14:textId="07CA1279">
      <w:pPr>
        <w:spacing w:before="240" w:after="240" w:line="360" w:lineRule="auto"/>
        <w:rPr>
          <w:rFonts w:ascii="Arial" w:hAnsi="Arial" w:eastAsia="Arial" w:cs="Arial"/>
          <w:sz w:val="22"/>
          <w:szCs w:val="22"/>
        </w:rPr>
      </w:pPr>
      <w:r w:rsidRPr="22BF9A26">
        <w:rPr>
          <w:rFonts w:ascii="Arial" w:hAnsi="Arial" w:eastAsia="Arial" w:cs="Arial"/>
          <w:sz w:val="22"/>
          <w:szCs w:val="22"/>
        </w:rPr>
        <w:t>Six Sigma tools, including DMAIC, can reduce variation and errors (Antony et al., 20</w:t>
      </w:r>
      <w:r w:rsidRPr="22BF9A26" w:rsidR="7A7D3233">
        <w:rPr>
          <w:rFonts w:ascii="Arial" w:hAnsi="Arial" w:eastAsia="Arial" w:cs="Arial"/>
          <w:sz w:val="22"/>
          <w:szCs w:val="22"/>
        </w:rPr>
        <w:t>18</w:t>
      </w:r>
      <w:r w:rsidRPr="22BF9A26">
        <w:rPr>
          <w:rFonts w:ascii="Arial" w:hAnsi="Arial" w:eastAsia="Arial" w:cs="Arial"/>
          <w:sz w:val="22"/>
          <w:szCs w:val="22"/>
        </w:rPr>
        <w:t>) Benchmarking with other NHS trusts and using digital incident reporting systems will improve learning and transparency (CQC, 2024).</w:t>
      </w:r>
    </w:p>
    <w:p w:rsidRPr="003255AB" w:rsidR="00E12486" w:rsidP="22BF9A26" w:rsidRDefault="4A3BF9F2" w14:paraId="59FA3EED" w14:textId="125E0641">
      <w:pPr>
        <w:pStyle w:val="Heading3"/>
        <w:spacing w:before="281" w:after="281" w:line="360" w:lineRule="auto"/>
        <w:jc w:val="both"/>
        <w:rPr>
          <w:rFonts w:ascii="Arial" w:hAnsi="Arial" w:eastAsia="Arial" w:cs="Arial"/>
          <w:b/>
          <w:bCs/>
          <w:color w:val="000000" w:themeColor="text1"/>
          <w:sz w:val="22"/>
          <w:szCs w:val="22"/>
        </w:rPr>
      </w:pPr>
      <w:r w:rsidRPr="22BF9A26">
        <w:rPr>
          <w:rFonts w:ascii="Arial" w:hAnsi="Arial" w:eastAsia="Arial" w:cs="Arial"/>
          <w:b/>
          <w:bCs/>
          <w:color w:val="000000" w:themeColor="text1"/>
          <w:sz w:val="22"/>
          <w:szCs w:val="22"/>
        </w:rPr>
        <w:t>5. Foster a Supportive and Learning Culture</w:t>
      </w:r>
    </w:p>
    <w:p w:rsidRPr="003255AB" w:rsidR="00E12486" w:rsidP="0274EF38" w:rsidRDefault="4A3BF9F2" w14:paraId="6BD51A22" w14:textId="57A1F82F">
      <w:pPr>
        <w:spacing w:before="240" w:after="240" w:line="360" w:lineRule="auto"/>
        <w:jc w:val="both"/>
        <w:rPr>
          <w:rFonts w:ascii="Arial" w:hAnsi="Arial" w:eastAsia="Arial" w:cs="Arial"/>
          <w:sz w:val="22"/>
          <w:szCs w:val="22"/>
        </w:rPr>
      </w:pPr>
      <w:r w:rsidRPr="0274EF38">
        <w:rPr>
          <w:rFonts w:ascii="Arial" w:hAnsi="Arial" w:eastAsia="Arial" w:cs="Arial"/>
          <w:sz w:val="22"/>
          <w:szCs w:val="22"/>
        </w:rPr>
        <w:t>A just culture should be adopted so staff can report mistakes without fear of blame. Safety huddles, reflective practice, and open forums can build psychological safety</w:t>
      </w:r>
      <w:r w:rsidRPr="0274EF38" w:rsidR="4F668F24">
        <w:rPr>
          <w:rFonts w:ascii="Arial" w:hAnsi="Arial" w:eastAsia="Arial" w:cs="Arial"/>
          <w:sz w:val="22"/>
          <w:szCs w:val="22"/>
        </w:rPr>
        <w:t xml:space="preserve"> (The Lancet, 2021). </w:t>
      </w:r>
      <w:r w:rsidRPr="0274EF38">
        <w:rPr>
          <w:rFonts w:ascii="Arial" w:hAnsi="Arial" w:eastAsia="Arial" w:cs="Arial"/>
          <w:sz w:val="22"/>
          <w:szCs w:val="22"/>
        </w:rPr>
        <w:t>Lewin’s Change Model can guide cultural transformation, with ongoing feedback from staff and patients to maintain progress.</w:t>
      </w:r>
    </w:p>
    <w:p w:rsidRPr="003255AB" w:rsidR="00E12486" w:rsidP="22BF9A26" w:rsidRDefault="00E12486" w14:paraId="23CC8130" w14:textId="605994C2">
      <w:pPr>
        <w:spacing w:line="360" w:lineRule="auto"/>
        <w:jc w:val="both"/>
        <w:rPr>
          <w:rFonts w:ascii="Arial" w:hAnsi="Arial" w:eastAsia="Arial" w:cs="Arial"/>
          <w:sz w:val="22"/>
          <w:szCs w:val="22"/>
        </w:rPr>
      </w:pPr>
    </w:p>
    <w:p w:rsidRPr="003255AB" w:rsidR="00E12486" w:rsidP="22BF9A26" w:rsidRDefault="4A3BF9F2" w14:paraId="34EA1AC7" w14:textId="1DB524DE">
      <w:pPr>
        <w:pStyle w:val="Heading3"/>
        <w:spacing w:before="281" w:after="281" w:line="360" w:lineRule="auto"/>
        <w:jc w:val="both"/>
        <w:rPr>
          <w:rFonts w:ascii="Arial" w:hAnsi="Arial" w:eastAsia="Arial" w:cs="Arial"/>
          <w:b/>
          <w:bCs/>
          <w:color w:val="000000" w:themeColor="text1"/>
          <w:sz w:val="22"/>
          <w:szCs w:val="22"/>
        </w:rPr>
      </w:pPr>
      <w:r w:rsidRPr="22BF9A26">
        <w:rPr>
          <w:rFonts w:ascii="Arial" w:hAnsi="Arial" w:eastAsia="Arial" w:cs="Arial"/>
          <w:b/>
          <w:bCs/>
          <w:color w:val="000000" w:themeColor="text1"/>
          <w:sz w:val="22"/>
          <w:szCs w:val="22"/>
        </w:rPr>
        <w:lastRenderedPageBreak/>
        <w:t>6. Enhance Patient and Family Involvement</w:t>
      </w:r>
    </w:p>
    <w:p w:rsidR="007D5F2A" w:rsidP="22BF9A26" w:rsidRDefault="4A3BF9F2" w14:paraId="5AD48C04" w14:textId="3A30EAED">
      <w:pPr>
        <w:spacing w:before="240" w:after="240" w:line="360" w:lineRule="auto"/>
        <w:jc w:val="both"/>
        <w:rPr>
          <w:rFonts w:ascii="Arial" w:hAnsi="Arial" w:eastAsia="Arial" w:cs="Arial"/>
          <w:sz w:val="22"/>
          <w:szCs w:val="22"/>
        </w:rPr>
      </w:pPr>
      <w:r w:rsidRPr="22BF9A26">
        <w:rPr>
          <w:rFonts w:ascii="Arial" w:hAnsi="Arial" w:eastAsia="Arial" w:cs="Arial"/>
          <w:sz w:val="22"/>
          <w:szCs w:val="22"/>
        </w:rPr>
        <w:t>Patient involvement should remain central. Establishing a Maternity Voices Partnership (NHS England, 2023) and involving service users in safety reviews ensures services reflect women’s needs</w:t>
      </w:r>
      <w:r w:rsidR="002E40FF">
        <w:rPr>
          <w:rFonts w:ascii="Arial" w:hAnsi="Arial" w:eastAsia="Arial" w:cs="Arial"/>
          <w:sz w:val="22"/>
          <w:szCs w:val="22"/>
        </w:rPr>
        <w:t>.</w:t>
      </w:r>
    </w:p>
    <w:p w:rsidRPr="003255AB" w:rsidR="00E12486" w:rsidP="22BF9A26" w:rsidRDefault="4A3BF9F2" w14:paraId="31F53C16" w14:textId="2A82110B">
      <w:pPr>
        <w:spacing w:before="240" w:after="240" w:line="360" w:lineRule="auto"/>
        <w:jc w:val="both"/>
        <w:rPr>
          <w:rFonts w:ascii="Arial" w:hAnsi="Arial" w:eastAsia="Arial" w:cs="Arial"/>
          <w:sz w:val="22"/>
          <w:szCs w:val="22"/>
        </w:rPr>
      </w:pPr>
      <w:r w:rsidRPr="22BF9A26">
        <w:rPr>
          <w:rFonts w:ascii="Arial" w:hAnsi="Arial" w:eastAsia="Arial" w:cs="Arial"/>
          <w:sz w:val="22"/>
          <w:szCs w:val="22"/>
        </w:rPr>
        <w:t>Accessible information, feedback systems, and patient representatives will help build trust</w:t>
      </w:r>
      <w:r w:rsidRPr="22BF9A26" w:rsidR="3700A1DA">
        <w:rPr>
          <w:rFonts w:ascii="Arial" w:hAnsi="Arial" w:eastAsia="Arial" w:cs="Arial"/>
          <w:sz w:val="22"/>
          <w:szCs w:val="22"/>
        </w:rPr>
        <w:t>.</w:t>
      </w:r>
    </w:p>
    <w:p w:rsidR="0AA4B8B1" w:rsidP="0AA4B8B1" w:rsidRDefault="0AA4B8B1" w14:paraId="32455A02" w14:textId="58BD6F68">
      <w:pPr>
        <w:spacing w:before="240" w:after="240" w:line="360" w:lineRule="auto"/>
        <w:jc w:val="both"/>
        <w:rPr>
          <w:rFonts w:ascii="Arial" w:hAnsi="Arial" w:eastAsia="Arial" w:cs="Arial"/>
          <w:sz w:val="22"/>
          <w:szCs w:val="22"/>
        </w:rPr>
      </w:pPr>
    </w:p>
    <w:p w:rsidRPr="00F91F7F" w:rsidR="00F91F7F" w:rsidP="22BF9A26" w:rsidRDefault="00F91F7F" w14:paraId="1EF06CC6" w14:textId="0FC12043">
      <w:pPr>
        <w:spacing w:before="240" w:after="240" w:line="360" w:lineRule="auto"/>
        <w:jc w:val="both"/>
        <w:rPr>
          <w:rFonts w:ascii="Arial" w:hAnsi="Arial" w:eastAsia="Arial" w:cs="Arial"/>
          <w:sz w:val="36"/>
          <w:szCs w:val="36"/>
        </w:rPr>
      </w:pPr>
      <w:r w:rsidRPr="22BF9A26">
        <w:rPr>
          <w:rFonts w:ascii="Arial" w:hAnsi="Arial" w:eastAsia="Times New Roman" w:cs="Arial"/>
          <w:b/>
          <w:bCs/>
          <w:sz w:val="36"/>
          <w:szCs w:val="36"/>
        </w:rPr>
        <w:t>Benchmarking</w:t>
      </w:r>
    </w:p>
    <w:p w:rsidR="00F51460" w:rsidP="22BF9A26" w:rsidRDefault="32717482" w14:paraId="2D49FCB1" w14:textId="01BBE41D">
      <w:pPr>
        <w:spacing w:beforeAutospacing="1" w:afterAutospacing="1" w:line="360" w:lineRule="auto"/>
        <w:jc w:val="both"/>
        <w:rPr>
          <w:rFonts w:ascii="Arial" w:hAnsi="Arial" w:eastAsia="Times New Roman" w:cs="Arial"/>
          <w:b/>
          <w:bCs/>
          <w:sz w:val="36"/>
          <w:szCs w:val="36"/>
        </w:rPr>
      </w:pPr>
      <w:r w:rsidRPr="22BF9A26">
        <w:rPr>
          <w:rFonts w:ascii="Arial" w:hAnsi="Arial" w:eastAsia="Arial" w:cs="Arial"/>
          <w:sz w:val="22"/>
          <w:szCs w:val="22"/>
        </w:rPr>
        <w:t>Benchmarking provides a structured method for evaluating organisational performance by comparing outcomes and processes against recognised external standards</w:t>
      </w:r>
      <w:r w:rsidRPr="22BF9A26" w:rsidR="4B823AF4">
        <w:rPr>
          <w:rFonts w:ascii="Arial" w:hAnsi="Arial" w:eastAsia="Arial" w:cs="Arial"/>
          <w:sz w:val="22"/>
          <w:szCs w:val="22"/>
        </w:rPr>
        <w:t xml:space="preserve"> (NHS Benchmarking Network, 2025; NHS Digital, 2023</w:t>
      </w:r>
      <w:r w:rsidRPr="22BF9A26">
        <w:rPr>
          <w:rFonts w:ascii="Arial" w:hAnsi="Arial" w:eastAsia="Arial" w:cs="Arial"/>
          <w:sz w:val="22"/>
          <w:szCs w:val="22"/>
        </w:rPr>
        <w:t>). In maternity services, it is used to determine whether care meets national requirements for safety, staffing, clinical quality, and patient experience.</w:t>
      </w:r>
    </w:p>
    <w:p w:rsidR="00F51460" w:rsidP="1FB6CF61" w:rsidRDefault="00F51460" w14:paraId="5D1754C5" w14:textId="13ABA8B1">
      <w:pPr>
        <w:spacing w:beforeAutospacing="1" w:afterAutospacing="1" w:line="360" w:lineRule="auto"/>
        <w:jc w:val="both"/>
        <w:rPr>
          <w:rFonts w:ascii="Arial" w:hAnsi="Arial" w:eastAsia="Arial" w:cs="Arial"/>
          <w:sz w:val="22"/>
          <w:szCs w:val="22"/>
        </w:rPr>
      </w:pPr>
    </w:p>
    <w:p w:rsidR="00F51460" w:rsidP="0FB86147" w:rsidRDefault="19147190" w14:paraId="7FD21754" w14:textId="0A3C7EDC">
      <w:pPr>
        <w:spacing w:beforeAutospacing="1" w:afterAutospacing="1" w:line="360" w:lineRule="auto"/>
        <w:jc w:val="both"/>
      </w:pPr>
      <w:r w:rsidRPr="0FB86147">
        <w:rPr>
          <w:rFonts w:ascii="Arial" w:hAnsi="Arial" w:eastAsia="Arial" w:cs="Arial"/>
          <w:sz w:val="22"/>
          <w:szCs w:val="22"/>
        </w:rPr>
        <w:t xml:space="preserve">Benchmarking against Care Quality Commission (CQC) indicators and </w:t>
      </w:r>
      <w:proofErr w:type="spellStart"/>
      <w:r w:rsidRPr="0FB86147">
        <w:rPr>
          <w:rFonts w:ascii="Arial" w:hAnsi="Arial" w:eastAsia="Arial" w:cs="Arial"/>
          <w:sz w:val="22"/>
          <w:szCs w:val="22"/>
        </w:rPr>
        <w:t>MBRRACE-UK</w:t>
      </w:r>
      <w:proofErr w:type="spellEnd"/>
      <w:r w:rsidRPr="0FB86147">
        <w:rPr>
          <w:rFonts w:ascii="Arial" w:hAnsi="Arial" w:eastAsia="Arial" w:cs="Arial"/>
          <w:sz w:val="22"/>
          <w:szCs w:val="22"/>
        </w:rPr>
        <w:t xml:space="preserve"> perinatal mortality data is essential for Shrewsbury and Telford Hospital NHS Trust (SaTH) to assess progress and identify remaining gaps following the </w:t>
      </w:r>
      <w:proofErr w:type="spellStart"/>
      <w:r w:rsidRPr="0FB86147">
        <w:rPr>
          <w:rFonts w:ascii="Arial" w:hAnsi="Arial" w:eastAsia="Arial" w:cs="Arial"/>
          <w:sz w:val="22"/>
          <w:szCs w:val="22"/>
        </w:rPr>
        <w:t>Ockenden</w:t>
      </w:r>
      <w:proofErr w:type="spellEnd"/>
      <w:r w:rsidRPr="0FB86147">
        <w:rPr>
          <w:rFonts w:ascii="Arial" w:hAnsi="Arial" w:eastAsia="Arial" w:cs="Arial"/>
          <w:sz w:val="22"/>
          <w:szCs w:val="22"/>
        </w:rPr>
        <w:t xml:space="preserve"> Review.</w:t>
      </w:r>
    </w:p>
    <w:p w:rsidR="5171A23C" w:rsidP="5171A23C" w:rsidRDefault="5171A23C" w14:paraId="417E0526" w14:textId="674F0DDB">
      <w:pPr>
        <w:spacing w:beforeAutospacing="1" w:afterAutospacing="1" w:line="360" w:lineRule="auto"/>
        <w:jc w:val="both"/>
        <w:rPr>
          <w:rFonts w:ascii="Arial" w:hAnsi="Arial" w:cs="Arial"/>
          <w:sz w:val="22"/>
          <w:szCs w:val="22"/>
        </w:rPr>
      </w:pPr>
    </w:p>
    <w:p w:rsidR="5171A23C" w:rsidP="22BF9A26" w:rsidRDefault="5171A23C" w14:paraId="79512641" w14:textId="1AB2FC21">
      <w:pPr>
        <w:spacing w:beforeAutospacing="1" w:afterAutospacing="1" w:line="360" w:lineRule="auto"/>
        <w:jc w:val="both"/>
        <w:rPr>
          <w:rFonts w:ascii="Arial" w:hAnsi="Arial" w:cs="Arial"/>
          <w:sz w:val="22"/>
          <w:szCs w:val="22"/>
        </w:rPr>
      </w:pPr>
    </w:p>
    <w:p w:rsidR="22BF9A26" w:rsidP="22BF9A26" w:rsidRDefault="22BF9A26" w14:paraId="2BCC4C1F" w14:textId="7EA09E0E">
      <w:pPr>
        <w:spacing w:beforeAutospacing="1" w:afterAutospacing="1" w:line="360" w:lineRule="auto"/>
        <w:jc w:val="both"/>
        <w:rPr>
          <w:rFonts w:ascii="Arial" w:hAnsi="Arial" w:cs="Arial"/>
          <w:sz w:val="22"/>
          <w:szCs w:val="22"/>
        </w:rPr>
      </w:pPr>
    </w:p>
    <w:p w:rsidR="22BF9A26" w:rsidP="22BF9A26" w:rsidRDefault="22BF9A26" w14:paraId="0F3CAD60" w14:textId="3DA0E617">
      <w:pPr>
        <w:spacing w:beforeAutospacing="1" w:afterAutospacing="1" w:line="360" w:lineRule="auto"/>
        <w:jc w:val="both"/>
        <w:rPr>
          <w:rFonts w:ascii="Arial" w:hAnsi="Arial" w:cs="Arial"/>
          <w:sz w:val="22"/>
          <w:szCs w:val="22"/>
        </w:rPr>
      </w:pPr>
    </w:p>
    <w:p w:rsidR="22BF9A26" w:rsidP="22BF9A26" w:rsidRDefault="22BF9A26" w14:paraId="51BCF90A" w14:textId="26D44D69">
      <w:pPr>
        <w:spacing w:beforeAutospacing="1" w:afterAutospacing="1" w:line="360" w:lineRule="auto"/>
        <w:jc w:val="both"/>
        <w:rPr>
          <w:rFonts w:ascii="Arial" w:hAnsi="Arial" w:cs="Arial"/>
          <w:sz w:val="22"/>
          <w:szCs w:val="22"/>
        </w:rPr>
      </w:pPr>
    </w:p>
    <w:p w:rsidR="22BF9A26" w:rsidP="22BF9A26" w:rsidRDefault="22BF9A26" w14:paraId="3E4EA4E3" w14:textId="6F8EE27F">
      <w:pPr>
        <w:spacing w:beforeAutospacing="1" w:afterAutospacing="1" w:line="360" w:lineRule="auto"/>
        <w:jc w:val="both"/>
        <w:rPr>
          <w:rFonts w:ascii="Arial" w:hAnsi="Arial" w:cs="Arial"/>
          <w:sz w:val="22"/>
          <w:szCs w:val="22"/>
        </w:rPr>
      </w:pPr>
    </w:p>
    <w:p w:rsidR="22BF9A26" w:rsidP="22BF9A26" w:rsidRDefault="22BF9A26" w14:paraId="1E824D93" w14:textId="69C78F9B">
      <w:pPr>
        <w:spacing w:beforeAutospacing="1" w:afterAutospacing="1" w:line="360" w:lineRule="auto"/>
        <w:jc w:val="both"/>
        <w:rPr>
          <w:rFonts w:ascii="Arial" w:hAnsi="Arial" w:cs="Arial"/>
          <w:sz w:val="22"/>
          <w:szCs w:val="22"/>
        </w:rPr>
      </w:pPr>
    </w:p>
    <w:p w:rsidR="22BF9A26" w:rsidP="22BF9A26" w:rsidRDefault="22BF9A26" w14:paraId="203E6097" w14:textId="0936459F">
      <w:pPr>
        <w:spacing w:beforeAutospacing="1" w:afterAutospacing="1" w:line="360" w:lineRule="auto"/>
        <w:jc w:val="both"/>
        <w:rPr>
          <w:rFonts w:ascii="Arial" w:hAnsi="Arial" w:cs="Arial"/>
          <w:sz w:val="22"/>
          <w:szCs w:val="22"/>
        </w:rPr>
      </w:pPr>
    </w:p>
    <w:p w:rsidR="5171A23C" w:rsidP="1FB6CF61" w:rsidRDefault="5171A23C" w14:paraId="6B9851AE" w14:textId="40FF5C2F">
      <w:pPr>
        <w:spacing w:beforeAutospacing="1" w:afterAutospacing="1" w:line="360" w:lineRule="auto"/>
        <w:jc w:val="both"/>
        <w:rPr>
          <w:rFonts w:ascii="Arial" w:hAnsi="Arial" w:cs="Arial"/>
          <w:sz w:val="22"/>
          <w:szCs w:val="22"/>
        </w:rPr>
      </w:pPr>
    </w:p>
    <w:p w:rsidR="0FB86147" w:rsidP="42815A74" w:rsidRDefault="0FB86147" w14:paraId="55610656" w14:textId="13FA1DE7">
      <w:pPr>
        <w:pStyle w:val="Normal"/>
        <w:spacing w:beforeAutospacing="on" w:afterAutospacing="on" w:line="360" w:lineRule="auto"/>
        <w:jc w:val="both"/>
        <w:rPr>
          <w:rFonts w:ascii="Arial" w:hAnsi="Arial" w:cs="Arial"/>
          <w:sz w:val="22"/>
          <w:szCs w:val="22"/>
        </w:rPr>
      </w:pPr>
    </w:p>
    <w:tbl>
      <w:tblPr>
        <w:tblStyle w:val="GridTable6ColourfulAccent2"/>
        <w:tblW w:w="9127" w:type="dxa"/>
        <w:tblLook w:val="04A0" w:firstRow="1" w:lastRow="0" w:firstColumn="1" w:lastColumn="0" w:noHBand="0" w:noVBand="1"/>
      </w:tblPr>
      <w:tblGrid>
        <w:gridCol w:w="1554"/>
        <w:gridCol w:w="2250"/>
        <w:gridCol w:w="2371"/>
        <w:gridCol w:w="2952"/>
      </w:tblGrid>
      <w:tr w:rsidRPr="006D4A62" w:rsidR="006A04CA" w:rsidTr="22BF9A26" w14:paraId="6A7C09E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4DD37D6C" w14:textId="77777777">
            <w:pPr>
              <w:spacing w:beforeAutospacing="1" w:afterAutospacing="1"/>
              <w:jc w:val="center"/>
              <w:rPr>
                <w:rFonts w:ascii="Arial" w:hAnsi="Arial" w:cs="Arial"/>
                <w:color w:val="000000" w:themeColor="text1"/>
                <w:sz w:val="22"/>
                <w:szCs w:val="22"/>
              </w:rPr>
            </w:pPr>
            <w:r w:rsidRPr="5171A23C">
              <w:rPr>
                <w:rFonts w:ascii="Arial" w:hAnsi="Arial" w:cs="Arial"/>
                <w:color w:val="000000" w:themeColor="text1"/>
                <w:sz w:val="22"/>
                <w:szCs w:val="22"/>
              </w:rPr>
              <w:t>Area of Care</w:t>
            </w:r>
          </w:p>
        </w:tc>
        <w:tc>
          <w:tcPr>
            <w:tcW w:w="225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457F7093" w14:textId="77777777">
            <w:pPr>
              <w:spacing w:beforeAutospacing="1"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 xml:space="preserve">National Benchmark (CQC / </w:t>
            </w:r>
            <w:proofErr w:type="spellStart"/>
            <w:r w:rsidRPr="5171A23C">
              <w:rPr>
                <w:rFonts w:ascii="Arial" w:hAnsi="Arial" w:cs="Arial"/>
                <w:color w:val="000000" w:themeColor="text1"/>
                <w:sz w:val="22"/>
                <w:szCs w:val="22"/>
              </w:rPr>
              <w:t>MBRRACE-UK</w:t>
            </w:r>
            <w:proofErr w:type="spellEnd"/>
            <w:r w:rsidRPr="5171A23C">
              <w:rPr>
                <w:rFonts w:ascii="Arial" w:hAnsi="Arial" w:cs="Arial"/>
                <w:color w:val="000000" w:themeColor="text1"/>
                <w:sz w:val="22"/>
                <w:szCs w:val="22"/>
              </w:rPr>
              <w:t>)</w:t>
            </w:r>
          </w:p>
        </w:tc>
        <w:tc>
          <w:tcPr>
            <w:tcW w:w="237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450E9729" w14:textId="77777777">
            <w:pPr>
              <w:spacing w:beforeAutospacing="1"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 xml:space="preserve">SaTH Before </w:t>
            </w:r>
            <w:proofErr w:type="spellStart"/>
            <w:r w:rsidRPr="5171A23C">
              <w:rPr>
                <w:rFonts w:ascii="Arial" w:hAnsi="Arial" w:cs="Arial"/>
                <w:color w:val="000000" w:themeColor="text1"/>
                <w:sz w:val="22"/>
                <w:szCs w:val="22"/>
              </w:rPr>
              <w:t>Ockenden</w:t>
            </w:r>
            <w:proofErr w:type="spellEnd"/>
            <w:r w:rsidRPr="5171A23C">
              <w:rPr>
                <w:rFonts w:ascii="Arial" w:hAnsi="Arial" w:cs="Arial"/>
                <w:color w:val="000000" w:themeColor="text1"/>
                <w:sz w:val="22"/>
                <w:szCs w:val="22"/>
              </w:rPr>
              <w:t xml:space="preserve"> (2018–2019)</w:t>
            </w:r>
          </w:p>
        </w:tc>
        <w:tc>
          <w:tcPr>
            <w:tcW w:w="295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5BC9DEFA" w14:textId="77777777">
            <w:pPr>
              <w:spacing w:beforeAutospacing="1"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 xml:space="preserve">SaTH After </w:t>
            </w:r>
            <w:proofErr w:type="spellStart"/>
            <w:r w:rsidRPr="5171A23C">
              <w:rPr>
                <w:rFonts w:ascii="Arial" w:hAnsi="Arial" w:cs="Arial"/>
                <w:color w:val="000000" w:themeColor="text1"/>
                <w:sz w:val="22"/>
                <w:szCs w:val="22"/>
              </w:rPr>
              <w:t>Ockenden</w:t>
            </w:r>
            <w:proofErr w:type="spellEnd"/>
            <w:r w:rsidRPr="5171A23C">
              <w:rPr>
                <w:rFonts w:ascii="Arial" w:hAnsi="Arial" w:cs="Arial"/>
                <w:color w:val="000000" w:themeColor="text1"/>
                <w:sz w:val="22"/>
                <w:szCs w:val="22"/>
              </w:rPr>
              <w:t xml:space="preserve"> (2022–2024)</w:t>
            </w:r>
          </w:p>
        </w:tc>
      </w:tr>
      <w:tr w:rsidRPr="006D4A62" w:rsidR="006A04CA" w:rsidTr="22BF9A26" w14:paraId="39CAA40E" w14:textId="77777777">
        <w:trPr>
          <w:cnfStyle w:val="000000100000" w:firstRow="0" w:lastRow="0" w:firstColumn="0" w:lastColumn="0" w:oddVBand="0" w:evenVBand="0" w:oddHBand="1" w:evenHBand="0" w:firstRowFirstColumn="0" w:firstRowLastColumn="0" w:lastRowFirstColumn="0" w:lastRowLastColumn="0"/>
          <w:trHeight w:val="1335"/>
        </w:trPr>
        <w:tc>
          <w:tcPr>
            <w:cnfStyle w:val="001000000000" w:firstRow="0" w:lastRow="0" w:firstColumn="1" w:lastColumn="0" w:oddVBand="0" w:evenVBand="0" w:oddHBand="0" w:evenHBand="0" w:firstRowFirstColumn="0" w:firstRowLastColumn="0" w:lastRowFirstColumn="0" w:lastRowLastColumn="0"/>
            <w:tcW w:w="155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7644D0F3" w:rsidP="7644D0F3" w:rsidRDefault="7644D0F3" w14:paraId="79B633C7" w14:textId="45E4D366">
            <w:pPr>
              <w:spacing w:beforeAutospacing="1" w:afterAutospacing="1"/>
              <w:jc w:val="center"/>
              <w:rPr>
                <w:rFonts w:ascii="Arial" w:hAnsi="Arial" w:cs="Arial"/>
                <w:color w:val="000000" w:themeColor="text1"/>
                <w:sz w:val="22"/>
                <w:szCs w:val="22"/>
              </w:rPr>
            </w:pPr>
          </w:p>
          <w:p w:rsidR="7644D0F3" w:rsidP="7644D0F3" w:rsidRDefault="7644D0F3" w14:paraId="049D6381" w14:textId="1768BE1D">
            <w:pPr>
              <w:spacing w:beforeAutospacing="1" w:afterAutospacing="1"/>
              <w:jc w:val="center"/>
              <w:rPr>
                <w:rFonts w:ascii="Arial" w:hAnsi="Arial" w:cs="Arial"/>
                <w:color w:val="000000" w:themeColor="text1"/>
                <w:sz w:val="22"/>
                <w:szCs w:val="22"/>
              </w:rPr>
            </w:pPr>
          </w:p>
          <w:p w:rsidRPr="006D4A62" w:rsidR="006D4A62" w:rsidP="2AD22705" w:rsidRDefault="1CC0D872" w14:paraId="339541D5" w14:textId="25356034">
            <w:pPr>
              <w:spacing w:beforeAutospacing="1" w:afterAutospacing="1"/>
              <w:jc w:val="center"/>
              <w:rPr>
                <w:rFonts w:ascii="Arial" w:hAnsi="Arial" w:cs="Arial"/>
                <w:color w:val="FF0000"/>
                <w:sz w:val="22"/>
                <w:szCs w:val="22"/>
              </w:rPr>
            </w:pPr>
            <w:r w:rsidRPr="2AD22705">
              <w:rPr>
                <w:rFonts w:ascii="Arial" w:hAnsi="Arial" w:cs="Arial"/>
                <w:color w:val="000000" w:themeColor="text1"/>
                <w:sz w:val="22"/>
                <w:szCs w:val="22"/>
              </w:rPr>
              <w:t>Maternal Mortality Rate</w:t>
            </w:r>
          </w:p>
        </w:tc>
        <w:tc>
          <w:tcPr>
            <w:tcW w:w="225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7644D0F3" w:rsidP="7644D0F3" w:rsidRDefault="7644D0F3" w14:paraId="020DD83E" w14:textId="328D5724">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rsidRPr="006D4A62" w:rsidR="006D4A62" w:rsidP="5171A23C" w:rsidRDefault="1CC0D872" w14:paraId="000B4A78"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The national average is around 10.9 deaths per 100,000 births (</w:t>
            </w:r>
            <w:proofErr w:type="spellStart"/>
            <w:r w:rsidRPr="5171A23C">
              <w:rPr>
                <w:rFonts w:ascii="Arial" w:hAnsi="Arial" w:cs="Arial"/>
                <w:color w:val="000000" w:themeColor="text1"/>
                <w:sz w:val="22"/>
                <w:szCs w:val="22"/>
              </w:rPr>
              <w:t>MBRRACE-UK</w:t>
            </w:r>
            <w:proofErr w:type="spellEnd"/>
            <w:r w:rsidRPr="5171A23C">
              <w:rPr>
                <w:rFonts w:ascii="Arial" w:hAnsi="Arial" w:cs="Arial"/>
                <w:color w:val="000000" w:themeColor="text1"/>
                <w:sz w:val="22"/>
                <w:szCs w:val="22"/>
              </w:rPr>
              <w:t>, 2023).</w:t>
            </w:r>
          </w:p>
        </w:tc>
        <w:tc>
          <w:tcPr>
            <w:tcW w:w="237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7644D0F3" w:rsidP="7644D0F3" w:rsidRDefault="7644D0F3" w14:paraId="24EEF08F" w14:textId="460D5C1E">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rsidRPr="006D4A62" w:rsidR="006D4A62" w:rsidP="5171A23C" w:rsidRDefault="1CC0D872" w14:paraId="4C349903"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Higher than national average with several preventable deaths reported (</w:t>
            </w:r>
            <w:proofErr w:type="spellStart"/>
            <w:r w:rsidRPr="5171A23C">
              <w:rPr>
                <w:rFonts w:ascii="Arial" w:hAnsi="Arial" w:cs="Arial"/>
                <w:color w:val="000000" w:themeColor="text1"/>
                <w:sz w:val="22"/>
                <w:szCs w:val="22"/>
              </w:rPr>
              <w:t>Ockenden</w:t>
            </w:r>
            <w:proofErr w:type="spellEnd"/>
            <w:r w:rsidRPr="5171A23C">
              <w:rPr>
                <w:rFonts w:ascii="Arial" w:hAnsi="Arial" w:cs="Arial"/>
                <w:color w:val="000000" w:themeColor="text1"/>
                <w:sz w:val="22"/>
                <w:szCs w:val="22"/>
              </w:rPr>
              <w:t>, 2022).</w:t>
            </w:r>
          </w:p>
        </w:tc>
        <w:tc>
          <w:tcPr>
            <w:tcW w:w="295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FE6F7E" w:rsidR="00ED53A9" w:rsidP="7644D0F3" w:rsidRDefault="360AA29D" w14:paraId="1E4713ED" w14:textId="4156E692">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7644D0F3">
              <w:rPr>
                <w:rFonts w:ascii="Arial" w:hAnsi="Arial" w:cs="Arial"/>
                <w:color w:val="000000" w:themeColor="text1"/>
                <w:sz w:val="22"/>
                <w:szCs w:val="22"/>
              </w:rPr>
              <w:t xml:space="preserve">Rates now improving through national maternity safety programmes, supported by recent </w:t>
            </w:r>
            <w:proofErr w:type="spellStart"/>
            <w:r w:rsidRPr="7644D0F3">
              <w:rPr>
                <w:rFonts w:ascii="Arial" w:hAnsi="Arial" w:cs="Arial"/>
                <w:color w:val="000000" w:themeColor="text1"/>
                <w:sz w:val="22"/>
                <w:szCs w:val="22"/>
              </w:rPr>
              <w:t>MBRRACE-UK</w:t>
            </w:r>
            <w:proofErr w:type="spellEnd"/>
            <w:r w:rsidRPr="7644D0F3">
              <w:rPr>
                <w:rFonts w:ascii="Arial" w:hAnsi="Arial" w:cs="Arial"/>
                <w:color w:val="000000" w:themeColor="text1"/>
                <w:sz w:val="22"/>
                <w:szCs w:val="22"/>
              </w:rPr>
              <w:t xml:space="preserve"> (2023) data showing early improvements (DHSC, 2022; NHS England, 2023).</w:t>
            </w:r>
          </w:p>
          <w:p w:rsidRPr="00FE6F7E" w:rsidR="00E16066" w:rsidP="5171A23C" w:rsidRDefault="00E16066" w14:paraId="6DDBF099"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rsidRPr="006D4A62" w:rsidR="00E16066" w:rsidP="5171A23C" w:rsidRDefault="00E16066" w14:paraId="18DEE382" w14:textId="62B09FC8">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tc>
      </w:tr>
      <w:tr w:rsidRPr="006D4A62" w:rsidR="006A04CA" w:rsidTr="22BF9A26" w14:paraId="4B35CCB4" w14:textId="77777777">
        <w:tc>
          <w:tcPr>
            <w:cnfStyle w:val="001000000000" w:firstRow="0" w:lastRow="0" w:firstColumn="1" w:lastColumn="0" w:oddVBand="0" w:evenVBand="0" w:oddHBand="0" w:evenHBand="0" w:firstRowFirstColumn="0" w:firstRowLastColumn="0" w:lastRowFirstColumn="0" w:lastRowLastColumn="0"/>
            <w:tcW w:w="155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2AD22705" w:rsidRDefault="1CC0D872" w14:paraId="2E047EE9" w14:textId="774ABEE5">
            <w:pPr>
              <w:spacing w:beforeAutospacing="1" w:afterAutospacing="1"/>
              <w:jc w:val="center"/>
              <w:rPr>
                <w:rFonts w:ascii="Arial" w:hAnsi="Arial" w:cs="Arial"/>
                <w:color w:val="FF0000"/>
                <w:sz w:val="22"/>
                <w:szCs w:val="22"/>
              </w:rPr>
            </w:pPr>
            <w:r w:rsidRPr="2AD22705">
              <w:rPr>
                <w:rFonts w:ascii="Arial" w:hAnsi="Arial" w:cs="Arial"/>
                <w:color w:val="000000" w:themeColor="text1"/>
                <w:sz w:val="22"/>
                <w:szCs w:val="22"/>
              </w:rPr>
              <w:t>Stillbirths and Neonatal Deaths</w:t>
            </w:r>
          </w:p>
        </w:tc>
        <w:tc>
          <w:tcPr>
            <w:tcW w:w="225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7D85719B"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National average: 3.8 stillbirths and 2.7 neonatal deaths per 1,000 births (</w:t>
            </w:r>
            <w:proofErr w:type="spellStart"/>
            <w:r w:rsidRPr="5171A23C">
              <w:rPr>
                <w:rFonts w:ascii="Arial" w:hAnsi="Arial" w:cs="Arial"/>
                <w:color w:val="000000" w:themeColor="text1"/>
                <w:sz w:val="22"/>
                <w:szCs w:val="22"/>
              </w:rPr>
              <w:t>MBRRACE-UK</w:t>
            </w:r>
            <w:proofErr w:type="spellEnd"/>
            <w:r w:rsidRPr="5171A23C">
              <w:rPr>
                <w:rFonts w:ascii="Arial" w:hAnsi="Arial" w:cs="Arial"/>
                <w:color w:val="000000" w:themeColor="text1"/>
                <w:sz w:val="22"/>
                <w:szCs w:val="22"/>
              </w:rPr>
              <w:t>, 2023).</w:t>
            </w:r>
          </w:p>
        </w:tc>
        <w:tc>
          <w:tcPr>
            <w:tcW w:w="237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036433A9"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Over 200 avoidable deaths identified across decades due to poor monitoring and slow emergency response (</w:t>
            </w:r>
            <w:proofErr w:type="spellStart"/>
            <w:r w:rsidRPr="5171A23C">
              <w:rPr>
                <w:rFonts w:ascii="Arial" w:hAnsi="Arial" w:cs="Arial"/>
                <w:color w:val="000000" w:themeColor="text1"/>
                <w:sz w:val="22"/>
                <w:szCs w:val="22"/>
              </w:rPr>
              <w:t>Ockenden</w:t>
            </w:r>
            <w:proofErr w:type="spellEnd"/>
            <w:r w:rsidRPr="5171A23C">
              <w:rPr>
                <w:rFonts w:ascii="Arial" w:hAnsi="Arial" w:cs="Arial"/>
                <w:color w:val="000000" w:themeColor="text1"/>
                <w:sz w:val="22"/>
                <w:szCs w:val="22"/>
              </w:rPr>
              <w:t>, 2022).</w:t>
            </w:r>
          </w:p>
        </w:tc>
        <w:tc>
          <w:tcPr>
            <w:tcW w:w="295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361E8089"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New monitoring systems and staff training introduced; rates starting to fall (CQC, 2024).</w:t>
            </w:r>
          </w:p>
        </w:tc>
      </w:tr>
      <w:tr w:rsidRPr="006D4A62" w:rsidR="006A04CA" w:rsidTr="22BF9A26" w14:paraId="1C8177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2AD22705" w:rsidRDefault="1CC0D872" w14:paraId="69FAF36C" w14:textId="083BA17B">
            <w:pPr>
              <w:spacing w:beforeAutospacing="1" w:afterAutospacing="1"/>
              <w:jc w:val="center"/>
              <w:rPr>
                <w:rFonts w:ascii="Arial" w:hAnsi="Arial" w:cs="Arial"/>
                <w:color w:val="FF0000"/>
                <w:sz w:val="22"/>
                <w:szCs w:val="22"/>
              </w:rPr>
            </w:pPr>
            <w:r w:rsidRPr="2AD22705">
              <w:rPr>
                <w:rFonts w:ascii="Arial" w:hAnsi="Arial" w:cs="Arial"/>
                <w:color w:val="000000" w:themeColor="text1"/>
                <w:sz w:val="22"/>
                <w:szCs w:val="22"/>
              </w:rPr>
              <w:t>Safety and Leadership Rating</w:t>
            </w:r>
          </w:p>
        </w:tc>
        <w:tc>
          <w:tcPr>
            <w:tcW w:w="225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5B5974DD"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CQC standard: hospitals rated “Good” for leadership and safety (CQC, 2023).</w:t>
            </w:r>
          </w:p>
        </w:tc>
        <w:tc>
          <w:tcPr>
            <w:tcW w:w="237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11E51B14"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Rated “Inadequate” for safety and leadership (CQC, 2018).</w:t>
            </w:r>
          </w:p>
        </w:tc>
        <w:tc>
          <w:tcPr>
            <w:tcW w:w="295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1D4C8B1C"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Re-inspection in 2024 rated “Requires Improvement,” showing early progress (CQC, 2024).</w:t>
            </w:r>
          </w:p>
        </w:tc>
      </w:tr>
      <w:tr w:rsidRPr="006D4A62" w:rsidR="006A04CA" w:rsidTr="22BF9A26" w14:paraId="1A8DE72F" w14:textId="77777777">
        <w:tc>
          <w:tcPr>
            <w:cnfStyle w:val="001000000000" w:firstRow="0" w:lastRow="0" w:firstColumn="1" w:lastColumn="0" w:oddVBand="0" w:evenVBand="0" w:oddHBand="0" w:evenHBand="0" w:firstRowFirstColumn="0" w:firstRowLastColumn="0" w:lastRowFirstColumn="0" w:lastRowLastColumn="0"/>
            <w:tcW w:w="155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2AD22705" w:rsidRDefault="1CC0D872" w14:paraId="2DD36563" w14:textId="5C0491DB">
            <w:pPr>
              <w:spacing w:beforeAutospacing="1" w:afterAutospacing="1"/>
              <w:jc w:val="center"/>
              <w:rPr>
                <w:rFonts w:ascii="Arial" w:hAnsi="Arial" w:cs="Arial"/>
                <w:color w:val="FF0000"/>
                <w:sz w:val="22"/>
                <w:szCs w:val="22"/>
              </w:rPr>
            </w:pPr>
            <w:r w:rsidRPr="2AD22705">
              <w:rPr>
                <w:rFonts w:ascii="Arial" w:hAnsi="Arial" w:cs="Arial"/>
                <w:color w:val="000000" w:themeColor="text1"/>
                <w:sz w:val="22"/>
                <w:szCs w:val="22"/>
              </w:rPr>
              <w:t>Incident Reporting and Learning</w:t>
            </w:r>
          </w:p>
        </w:tc>
        <w:tc>
          <w:tcPr>
            <w:tcW w:w="225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21E55DA9"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NHS guidance supports open and blame-free reporting of incidents (Public Health England, 2020; NHS England, 2023).</w:t>
            </w:r>
          </w:p>
        </w:tc>
        <w:tc>
          <w:tcPr>
            <w:tcW w:w="237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7746D5F0"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Staff feared reporting mistakes and incidents were often hidden (</w:t>
            </w:r>
            <w:proofErr w:type="spellStart"/>
            <w:r w:rsidRPr="5171A23C">
              <w:rPr>
                <w:rFonts w:ascii="Arial" w:hAnsi="Arial" w:cs="Arial"/>
                <w:color w:val="000000" w:themeColor="text1"/>
                <w:sz w:val="22"/>
                <w:szCs w:val="22"/>
              </w:rPr>
              <w:t>Ockenden</w:t>
            </w:r>
            <w:proofErr w:type="spellEnd"/>
            <w:r w:rsidRPr="5171A23C">
              <w:rPr>
                <w:rFonts w:ascii="Arial" w:hAnsi="Arial" w:cs="Arial"/>
                <w:color w:val="000000" w:themeColor="text1"/>
                <w:sz w:val="22"/>
                <w:szCs w:val="22"/>
              </w:rPr>
              <w:t>, 2022).</w:t>
            </w:r>
          </w:p>
        </w:tc>
        <w:tc>
          <w:tcPr>
            <w:tcW w:w="295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7644D0F3" w:rsidRDefault="08E4E364" w14:paraId="738A4535"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7644D0F3">
              <w:rPr>
                <w:rFonts w:ascii="Arial" w:hAnsi="Arial" w:cs="Arial"/>
                <w:color w:val="000000" w:themeColor="text1"/>
                <w:sz w:val="22"/>
                <w:szCs w:val="22"/>
              </w:rPr>
              <w:t>Digital incident reporting introduced; more open culture developing (NHS England, 2023).</w:t>
            </w:r>
          </w:p>
        </w:tc>
      </w:tr>
      <w:tr w:rsidRPr="006D4A62" w:rsidR="006A04CA" w:rsidTr="22BF9A26" w14:paraId="3261DC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2AD22705" w:rsidRDefault="1CC0D872" w14:paraId="50EAC353" w14:textId="3AA9117E">
            <w:pPr>
              <w:spacing w:beforeAutospacing="1" w:afterAutospacing="1"/>
              <w:jc w:val="center"/>
              <w:rPr>
                <w:rFonts w:ascii="Arial" w:hAnsi="Arial" w:cs="Arial"/>
                <w:color w:val="FF0000"/>
                <w:sz w:val="22"/>
                <w:szCs w:val="22"/>
              </w:rPr>
            </w:pPr>
            <w:r w:rsidRPr="2AD22705">
              <w:rPr>
                <w:rFonts w:ascii="Arial" w:hAnsi="Arial" w:cs="Arial"/>
                <w:color w:val="000000" w:themeColor="text1"/>
                <w:sz w:val="22"/>
                <w:szCs w:val="22"/>
              </w:rPr>
              <w:t>Staffing and Training</w:t>
            </w:r>
          </w:p>
        </w:tc>
        <w:tc>
          <w:tcPr>
            <w:tcW w:w="225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6F4ACAA1" w14:paraId="59542B68" w14:textId="68AE9BEA">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NICE (202</w:t>
            </w:r>
            <w:r w:rsidRPr="5171A23C" w:rsidR="00F81A8F">
              <w:rPr>
                <w:rFonts w:ascii="Arial" w:hAnsi="Arial" w:cs="Arial"/>
                <w:color w:val="000000" w:themeColor="text1"/>
                <w:sz w:val="22"/>
                <w:szCs w:val="22"/>
              </w:rPr>
              <w:t>3)</w:t>
            </w:r>
            <w:r w:rsidRPr="5171A23C" w:rsidR="4BEAA9A6">
              <w:rPr>
                <w:rFonts w:ascii="Arial" w:hAnsi="Arial" w:cs="Arial"/>
                <w:color w:val="000000" w:themeColor="text1"/>
                <w:sz w:val="22"/>
                <w:szCs w:val="22"/>
              </w:rPr>
              <w:t>.</w:t>
            </w:r>
            <w:r w:rsidRPr="5171A23C">
              <w:rPr>
                <w:rFonts w:ascii="Arial" w:hAnsi="Arial" w:cs="Arial"/>
                <w:color w:val="000000" w:themeColor="text1"/>
                <w:sz w:val="22"/>
                <w:szCs w:val="22"/>
              </w:rPr>
              <w:t xml:space="preserve"> </w:t>
            </w:r>
            <w:r w:rsidRPr="5171A23C" w:rsidR="1CC0D872">
              <w:rPr>
                <w:rFonts w:ascii="Arial" w:hAnsi="Arial" w:cs="Arial"/>
                <w:color w:val="000000" w:themeColor="text1"/>
                <w:sz w:val="22"/>
                <w:szCs w:val="22"/>
              </w:rPr>
              <w:t>recommends safe staffing levels and regular emergency drills.</w:t>
            </w:r>
          </w:p>
        </w:tc>
        <w:tc>
          <w:tcPr>
            <w:tcW w:w="237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0D120FF9"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Shortage of staff, poor supervision, and little teamwork (CQC, 2018; NHS Improvement, 2020).</w:t>
            </w:r>
          </w:p>
        </w:tc>
        <w:tc>
          <w:tcPr>
            <w:tcW w:w="295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08FB791C" w14:textId="77777777">
            <w:pPr>
              <w:spacing w:beforeAutospacing="1"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Recruitment and training improved, with joint simulation sessions for staff (RCOG, 2021).</w:t>
            </w:r>
          </w:p>
        </w:tc>
      </w:tr>
      <w:tr w:rsidRPr="006D4A62" w:rsidR="006A04CA" w:rsidTr="22BF9A26" w14:paraId="7ACF03F4" w14:textId="77777777">
        <w:tc>
          <w:tcPr>
            <w:cnfStyle w:val="001000000000" w:firstRow="0" w:lastRow="0" w:firstColumn="1" w:lastColumn="0" w:oddVBand="0" w:evenVBand="0" w:oddHBand="0" w:evenHBand="0" w:firstRowFirstColumn="0" w:firstRowLastColumn="0" w:lastRowFirstColumn="0" w:lastRowLastColumn="0"/>
            <w:tcW w:w="155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2AD22705" w:rsidRDefault="1CC0D872" w14:paraId="6F5E605A" w14:textId="5518094D">
            <w:pPr>
              <w:spacing w:beforeAutospacing="1" w:afterAutospacing="1"/>
              <w:jc w:val="center"/>
              <w:rPr>
                <w:rFonts w:ascii="Arial" w:hAnsi="Arial" w:cs="Arial"/>
                <w:color w:val="FF0000"/>
                <w:sz w:val="22"/>
                <w:szCs w:val="22"/>
              </w:rPr>
            </w:pPr>
            <w:r w:rsidRPr="2AD22705">
              <w:rPr>
                <w:rFonts w:ascii="Arial" w:hAnsi="Arial" w:cs="Arial"/>
                <w:color w:val="000000" w:themeColor="text1"/>
                <w:sz w:val="22"/>
                <w:szCs w:val="22"/>
              </w:rPr>
              <w:t>Patient Experience</w:t>
            </w:r>
          </w:p>
        </w:tc>
        <w:tc>
          <w:tcPr>
            <w:tcW w:w="225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12A35C27"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t xml:space="preserve">National target: 80% positive feedback from women in CQC </w:t>
            </w:r>
            <w:r w:rsidRPr="5171A23C">
              <w:rPr>
                <w:rFonts w:ascii="Arial" w:hAnsi="Arial" w:cs="Arial"/>
                <w:color w:val="000000" w:themeColor="text1"/>
                <w:sz w:val="22"/>
                <w:szCs w:val="22"/>
              </w:rPr>
              <w:lastRenderedPageBreak/>
              <w:t>Maternity Survey (2023).</w:t>
            </w:r>
          </w:p>
        </w:tc>
        <w:tc>
          <w:tcPr>
            <w:tcW w:w="2371"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2012F699"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lastRenderedPageBreak/>
              <w:t xml:space="preserve">Many women and families said their concerns were </w:t>
            </w:r>
            <w:r w:rsidRPr="5171A23C">
              <w:rPr>
                <w:rFonts w:ascii="Arial" w:hAnsi="Arial" w:cs="Arial"/>
                <w:color w:val="000000" w:themeColor="text1"/>
                <w:sz w:val="22"/>
                <w:szCs w:val="22"/>
              </w:rPr>
              <w:lastRenderedPageBreak/>
              <w:t>ignored (</w:t>
            </w:r>
            <w:proofErr w:type="spellStart"/>
            <w:r w:rsidRPr="5171A23C">
              <w:rPr>
                <w:rFonts w:ascii="Arial" w:hAnsi="Arial" w:cs="Arial"/>
                <w:color w:val="000000" w:themeColor="text1"/>
                <w:sz w:val="22"/>
                <w:szCs w:val="22"/>
              </w:rPr>
              <w:t>Ockenden</w:t>
            </w:r>
            <w:proofErr w:type="spellEnd"/>
            <w:r w:rsidRPr="5171A23C">
              <w:rPr>
                <w:rFonts w:ascii="Arial" w:hAnsi="Arial" w:cs="Arial"/>
                <w:color w:val="000000" w:themeColor="text1"/>
                <w:sz w:val="22"/>
                <w:szCs w:val="22"/>
              </w:rPr>
              <w:t>, 2022).</w:t>
            </w:r>
          </w:p>
        </w:tc>
        <w:tc>
          <w:tcPr>
            <w:tcW w:w="2952"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6C5AC" w:themeFill="accent2" w:themeFillTint="66"/>
            <w:hideMark/>
          </w:tcPr>
          <w:p w:rsidRPr="006D4A62" w:rsidR="006D4A62" w:rsidP="5171A23C" w:rsidRDefault="1CC0D872" w14:paraId="128B086D" w14:textId="77777777">
            <w:pPr>
              <w:spacing w:beforeAutospacing="1"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5171A23C">
              <w:rPr>
                <w:rFonts w:ascii="Arial" w:hAnsi="Arial" w:cs="Arial"/>
                <w:color w:val="000000" w:themeColor="text1"/>
                <w:sz w:val="22"/>
                <w:szCs w:val="22"/>
              </w:rPr>
              <w:lastRenderedPageBreak/>
              <w:t xml:space="preserve">Maternity Voices Partnership and family feedback sessions </w:t>
            </w:r>
            <w:r w:rsidRPr="5171A23C">
              <w:rPr>
                <w:rFonts w:ascii="Arial" w:hAnsi="Arial" w:cs="Arial"/>
                <w:color w:val="000000" w:themeColor="text1"/>
                <w:sz w:val="22"/>
                <w:szCs w:val="22"/>
              </w:rPr>
              <w:lastRenderedPageBreak/>
              <w:t>introduced to rebuild trust (NHS England, 2023).</w:t>
            </w:r>
          </w:p>
        </w:tc>
      </w:tr>
    </w:tbl>
    <w:p w:rsidR="0047081F" w:rsidP="22BF9A26" w:rsidRDefault="0047081F" w14:paraId="7F3946F2" w14:textId="7B4D9087">
      <w:pPr>
        <w:spacing w:beforeAutospacing="1" w:afterAutospacing="1"/>
        <w:jc w:val="center"/>
        <w:rPr>
          <w:rFonts w:ascii="Arial" w:hAnsi="Arial" w:eastAsia="Arial" w:cs="Arial"/>
          <w:i/>
          <w:iCs/>
          <w:color w:val="FF0000"/>
          <w:sz w:val="22"/>
          <w:szCs w:val="22"/>
        </w:rPr>
      </w:pPr>
    </w:p>
    <w:p w:rsidR="0047081F" w:rsidP="22BF9A26" w:rsidRDefault="1D2A3933" w14:paraId="338912CF" w14:textId="393CBC25">
      <w:pPr>
        <w:spacing w:beforeAutospacing="1" w:afterAutospacing="1"/>
        <w:jc w:val="both"/>
        <w:rPr>
          <w:rFonts w:ascii="Arial" w:hAnsi="Arial" w:eastAsia="Arial" w:cs="Arial"/>
          <w:i/>
          <w:iCs/>
          <w:color w:val="000000" w:themeColor="text1"/>
          <w:sz w:val="22"/>
          <w:szCs w:val="22"/>
        </w:rPr>
      </w:pPr>
      <w:r w:rsidRPr="22BF9A26">
        <w:rPr>
          <w:rFonts w:ascii="Arial" w:hAnsi="Arial" w:eastAsia="Arial" w:cs="Arial"/>
          <w:i/>
          <w:iCs/>
          <w:color w:val="FF0000"/>
          <w:sz w:val="22"/>
          <w:szCs w:val="22"/>
        </w:rPr>
        <w:t xml:space="preserve">This benchmarking table compares SaTH’s maternity performance before and after the </w:t>
      </w:r>
      <w:proofErr w:type="spellStart"/>
      <w:r w:rsidRPr="22BF9A26">
        <w:rPr>
          <w:rFonts w:ascii="Arial" w:hAnsi="Arial" w:eastAsia="Arial" w:cs="Arial"/>
          <w:i/>
          <w:iCs/>
          <w:color w:val="FF0000"/>
          <w:sz w:val="22"/>
          <w:szCs w:val="22"/>
        </w:rPr>
        <w:t>Ockenden</w:t>
      </w:r>
      <w:proofErr w:type="spellEnd"/>
      <w:r w:rsidRPr="22BF9A26">
        <w:rPr>
          <w:rFonts w:ascii="Arial" w:hAnsi="Arial" w:eastAsia="Arial" w:cs="Arial"/>
          <w:i/>
          <w:iCs/>
          <w:color w:val="FF0000"/>
          <w:sz w:val="22"/>
          <w:szCs w:val="22"/>
        </w:rPr>
        <w:t xml:space="preserve"> Review against national standards. It highlights key improvements, remaining gaps, and the impact of national safety initiatives on outcomes, leadership, and patient </w:t>
      </w:r>
      <w:r w:rsidRPr="22BF9A26" w:rsidR="68335AC6">
        <w:rPr>
          <w:rFonts w:ascii="Arial" w:hAnsi="Arial" w:eastAsia="Arial" w:cs="Arial"/>
          <w:i/>
          <w:iCs/>
          <w:color w:val="FF0000"/>
          <w:sz w:val="22"/>
          <w:szCs w:val="22"/>
        </w:rPr>
        <w:t>experience.</w:t>
      </w:r>
    </w:p>
    <w:p w:rsidR="007F43BF" w:rsidP="22BF9A26" w:rsidRDefault="68335AC6" w14:paraId="58D9CC82" w14:textId="42C49203">
      <w:pPr>
        <w:spacing w:beforeAutospacing="1" w:afterAutospacing="1"/>
        <w:jc w:val="both"/>
        <w:rPr>
          <w:rFonts w:ascii="Arial" w:hAnsi="Arial" w:eastAsia="Arial" w:cs="Arial"/>
          <w:i/>
          <w:iCs/>
          <w:color w:val="FF0000"/>
          <w:sz w:val="22"/>
          <w:szCs w:val="22"/>
        </w:rPr>
      </w:pPr>
      <w:r w:rsidRPr="22BF9A26">
        <w:rPr>
          <w:rFonts w:ascii="Arial" w:hAnsi="Arial" w:eastAsia="Arial" w:cs="Arial"/>
          <w:i/>
          <w:iCs/>
          <w:color w:val="FF0000"/>
          <w:sz w:val="22"/>
          <w:szCs w:val="22"/>
        </w:rPr>
        <w:t>(</w:t>
      </w:r>
      <w:proofErr w:type="spellStart"/>
      <w:r w:rsidRPr="22BF9A26">
        <w:rPr>
          <w:rFonts w:ascii="Arial" w:hAnsi="Arial" w:eastAsia="Arial" w:cs="Arial"/>
          <w:i/>
          <w:iCs/>
          <w:color w:val="FF0000"/>
          <w:sz w:val="22"/>
          <w:szCs w:val="22"/>
        </w:rPr>
        <w:t>MBRRACE-UK</w:t>
      </w:r>
      <w:proofErr w:type="spellEnd"/>
      <w:r w:rsidRPr="22BF9A26">
        <w:rPr>
          <w:rFonts w:ascii="Arial" w:hAnsi="Arial" w:eastAsia="Arial" w:cs="Arial"/>
          <w:i/>
          <w:iCs/>
          <w:color w:val="FF0000"/>
          <w:sz w:val="22"/>
          <w:szCs w:val="22"/>
        </w:rPr>
        <w:t>, 2023; Care Quality Commission, 2024)</w:t>
      </w:r>
    </w:p>
    <w:p w:rsidR="7C538044" w:rsidP="7C538044" w:rsidRDefault="7C538044" w14:paraId="136B495C" w14:textId="0C9438BD">
      <w:pPr>
        <w:spacing w:beforeAutospacing="1" w:afterAutospacing="1"/>
        <w:outlineLvl w:val="1"/>
        <w:rPr>
          <w:rFonts w:ascii="Arial" w:hAnsi="Arial" w:eastAsia="Arial" w:cs="Arial"/>
          <w:b/>
          <w:bCs/>
          <w:sz w:val="36"/>
          <w:szCs w:val="36"/>
        </w:rPr>
      </w:pPr>
    </w:p>
    <w:p w:rsidR="7C538044" w:rsidP="7C538044" w:rsidRDefault="7C538044" w14:paraId="09D3B078" w14:textId="44D12279">
      <w:pPr>
        <w:spacing w:beforeAutospacing="1" w:afterAutospacing="1"/>
        <w:outlineLvl w:val="1"/>
        <w:rPr>
          <w:rFonts w:ascii="Arial" w:hAnsi="Arial" w:eastAsia="Arial" w:cs="Arial"/>
          <w:b/>
          <w:bCs/>
          <w:sz w:val="36"/>
          <w:szCs w:val="36"/>
        </w:rPr>
      </w:pPr>
    </w:p>
    <w:p w:rsidRPr="002B29C2" w:rsidR="002B29C2" w:rsidP="7C538044" w:rsidRDefault="0047081F" w14:paraId="6C6D08E5" w14:textId="0C79A1DD">
      <w:pPr>
        <w:spacing w:before="100" w:beforeAutospacing="1" w:after="100" w:afterAutospacing="1"/>
        <w:outlineLvl w:val="1"/>
        <w:rPr>
          <w:rFonts w:ascii="Arial" w:hAnsi="Arial" w:eastAsia="Arial" w:cs="Arial"/>
          <w:b/>
          <w:bCs/>
          <w:sz w:val="36"/>
          <w:szCs w:val="36"/>
        </w:rPr>
      </w:pPr>
      <w:r w:rsidRPr="7C538044">
        <w:rPr>
          <w:rFonts w:ascii="Arial" w:hAnsi="Arial" w:eastAsia="Arial" w:cs="Arial"/>
          <w:b/>
          <w:bCs/>
          <w:sz w:val="36"/>
          <w:szCs w:val="36"/>
        </w:rPr>
        <w:t>Conclusion</w:t>
      </w:r>
    </w:p>
    <w:p w:rsidR="002B29C2" w:rsidRDefault="002B29C2" w14:paraId="5E5128FE" w14:textId="77777777">
      <w:pPr>
        <w:pStyle w:val="p2"/>
      </w:pPr>
    </w:p>
    <w:p w:rsidRPr="009A655B" w:rsidR="002B29C2" w:rsidP="009A655B" w:rsidRDefault="002B29C2" w14:paraId="5B029A6A" w14:textId="5DF7B82F">
      <w:pPr>
        <w:pStyle w:val="p1"/>
        <w:spacing w:line="360" w:lineRule="auto"/>
        <w:jc w:val="both"/>
        <w:rPr>
          <w:rFonts w:ascii="Arial" w:hAnsi="Arial" w:cs="Arial"/>
          <w:sz w:val="22"/>
          <w:szCs w:val="22"/>
        </w:rPr>
      </w:pPr>
      <w:r w:rsidRPr="22BF9A26">
        <w:rPr>
          <w:rStyle w:val="s2"/>
          <w:rFonts w:ascii="Arial" w:hAnsi="Arial" w:cs="Arial"/>
          <w:sz w:val="22"/>
          <w:szCs w:val="22"/>
        </w:rPr>
        <w:t>The review of the Shrewsbury and Telford Hospital NHS Trust (SaTH) maternity scandal shows how weak leadership, poor communication, and a culture of fear contributed to avoidable harm for mothers and babies (</w:t>
      </w:r>
      <w:proofErr w:type="spellStart"/>
      <w:r w:rsidRPr="22BF9A26">
        <w:rPr>
          <w:rStyle w:val="s2"/>
          <w:rFonts w:ascii="Arial" w:hAnsi="Arial" w:cs="Arial"/>
          <w:sz w:val="22"/>
          <w:szCs w:val="22"/>
        </w:rPr>
        <w:t>Ockenden</w:t>
      </w:r>
      <w:proofErr w:type="spellEnd"/>
      <w:r w:rsidRPr="22BF9A26">
        <w:rPr>
          <w:rStyle w:val="s2"/>
          <w:rFonts w:ascii="Arial" w:hAnsi="Arial" w:cs="Arial"/>
          <w:sz w:val="22"/>
          <w:szCs w:val="22"/>
        </w:rPr>
        <w:t xml:space="preserve">, 2022). Applying quality improvement models such as </w:t>
      </w:r>
      <w:proofErr w:type="spellStart"/>
      <w:r w:rsidRPr="22BF9A26">
        <w:rPr>
          <w:rStyle w:val="s2"/>
          <w:rFonts w:ascii="Arial" w:hAnsi="Arial" w:cs="Arial"/>
          <w:sz w:val="22"/>
          <w:szCs w:val="22"/>
        </w:rPr>
        <w:t>Donabedian</w:t>
      </w:r>
      <w:proofErr w:type="spellEnd"/>
      <w:r w:rsidRPr="22BF9A26">
        <w:rPr>
          <w:rStyle w:val="s2"/>
          <w:rFonts w:ascii="Arial" w:hAnsi="Arial" w:cs="Arial"/>
          <w:sz w:val="22"/>
          <w:szCs w:val="22"/>
        </w:rPr>
        <w:t>, Fishbone, PDSA, and SWOT highlights how failures across structures, processes, and outcomes created unsafe care (</w:t>
      </w:r>
      <w:proofErr w:type="spellStart"/>
      <w:r w:rsidRPr="22BF9A26">
        <w:rPr>
          <w:rStyle w:val="s2"/>
          <w:rFonts w:ascii="Arial" w:hAnsi="Arial" w:cs="Arial"/>
          <w:sz w:val="22"/>
          <w:szCs w:val="22"/>
        </w:rPr>
        <w:t>Donabedian</w:t>
      </w:r>
      <w:proofErr w:type="spellEnd"/>
      <w:r w:rsidRPr="22BF9A26">
        <w:rPr>
          <w:rStyle w:val="s2"/>
          <w:rFonts w:ascii="Arial" w:hAnsi="Arial" w:cs="Arial"/>
          <w:sz w:val="22"/>
          <w:szCs w:val="22"/>
        </w:rPr>
        <w:t xml:space="preserve">, 1988; Taylor et al., 2014). Benchmarking against national standards from the CQC and </w:t>
      </w:r>
      <w:proofErr w:type="spellStart"/>
      <w:r w:rsidRPr="22BF9A26">
        <w:rPr>
          <w:rStyle w:val="s2"/>
          <w:rFonts w:ascii="Arial" w:hAnsi="Arial" w:cs="Arial"/>
          <w:sz w:val="22"/>
          <w:szCs w:val="22"/>
        </w:rPr>
        <w:t>MBRRACE-UK</w:t>
      </w:r>
      <w:proofErr w:type="spellEnd"/>
      <w:r w:rsidRPr="22BF9A26">
        <w:rPr>
          <w:rStyle w:val="s2"/>
          <w:rFonts w:ascii="Arial" w:hAnsi="Arial" w:cs="Arial"/>
          <w:sz w:val="22"/>
          <w:szCs w:val="22"/>
        </w:rPr>
        <w:t xml:space="preserve"> further </w:t>
      </w:r>
      <w:bookmarkStart w:name="_Int_V2LKC2Es" w:id="9"/>
      <w:r w:rsidRPr="22BF9A26">
        <w:rPr>
          <w:rStyle w:val="s2"/>
          <w:rFonts w:ascii="Arial" w:hAnsi="Arial" w:cs="Arial"/>
          <w:sz w:val="22"/>
          <w:szCs w:val="22"/>
        </w:rPr>
        <w:t>demonstrates</w:t>
      </w:r>
      <w:bookmarkEnd w:id="9"/>
      <w:r w:rsidRPr="22BF9A26">
        <w:rPr>
          <w:rStyle w:val="s2"/>
          <w:rFonts w:ascii="Arial" w:hAnsi="Arial" w:cs="Arial"/>
          <w:sz w:val="22"/>
          <w:szCs w:val="22"/>
        </w:rPr>
        <w:t xml:space="preserve"> that SaTH consistently performed below national expectations, particularly </w:t>
      </w:r>
      <w:bookmarkStart w:name="_Int_2dEMhJd4" w:id="10"/>
      <w:r w:rsidRPr="22BF9A26">
        <w:rPr>
          <w:rStyle w:val="s2"/>
          <w:rFonts w:ascii="Arial" w:hAnsi="Arial" w:cs="Arial"/>
          <w:sz w:val="22"/>
          <w:szCs w:val="22"/>
        </w:rPr>
        <w:t>regarding</w:t>
      </w:r>
      <w:bookmarkEnd w:id="10"/>
      <w:r w:rsidRPr="22BF9A26">
        <w:rPr>
          <w:rStyle w:val="s2"/>
          <w:rFonts w:ascii="Arial" w:hAnsi="Arial" w:cs="Arial"/>
          <w:sz w:val="22"/>
          <w:szCs w:val="22"/>
        </w:rPr>
        <w:t xml:space="preserve"> safety, staffing, and organisational learning (CQC, 2024).</w:t>
      </w:r>
    </w:p>
    <w:p w:rsidRPr="009A655B" w:rsidR="002B29C2" w:rsidP="009A655B" w:rsidRDefault="002B29C2" w14:paraId="0DEAB3E5" w14:textId="77777777">
      <w:pPr>
        <w:pStyle w:val="p1"/>
        <w:spacing w:line="360" w:lineRule="auto"/>
        <w:jc w:val="both"/>
        <w:rPr>
          <w:rFonts w:ascii="Arial" w:hAnsi="Arial" w:cs="Arial"/>
          <w:sz w:val="22"/>
          <w:szCs w:val="22"/>
        </w:rPr>
      </w:pPr>
      <w:r w:rsidRPr="009A655B">
        <w:rPr>
          <w:rStyle w:val="s2"/>
          <w:rFonts w:ascii="Arial" w:hAnsi="Arial" w:cs="Arial"/>
          <w:sz w:val="22"/>
          <w:szCs w:val="22"/>
        </w:rPr>
        <w:t xml:space="preserve">Since the </w:t>
      </w:r>
      <w:proofErr w:type="spellStart"/>
      <w:r w:rsidRPr="009A655B">
        <w:rPr>
          <w:rStyle w:val="s2"/>
          <w:rFonts w:ascii="Arial" w:hAnsi="Arial" w:cs="Arial"/>
          <w:sz w:val="22"/>
          <w:szCs w:val="22"/>
        </w:rPr>
        <w:t>Ockenden</w:t>
      </w:r>
      <w:proofErr w:type="spellEnd"/>
      <w:r w:rsidRPr="009A655B">
        <w:rPr>
          <w:rStyle w:val="s2"/>
          <w:rFonts w:ascii="Arial" w:hAnsi="Arial" w:cs="Arial"/>
          <w:sz w:val="22"/>
          <w:szCs w:val="22"/>
        </w:rPr>
        <w:t xml:space="preserve"> Review, SaTH has made early improvements through strengthened governance, communication, and workforce training (NHS England, 2023; RCOG, 2021). However, sustained progress requires continued transparency, meaningful patient involvement, and committed, visible leadership (The King’s Fund, 2022). Ensuring safe maternity care must remain an ongoing process grounded in learning and compassion. By aligning practice with national frameworks such as NICE (2023) and NHS England’s Three-Year Maternity and Neonatal Plan (2023), the trust can rebuild public confidence and move towards consistently safe, person-centred care.</w:t>
      </w:r>
    </w:p>
    <w:p w:rsidRPr="009A655B" w:rsidR="1F2F3B37" w:rsidP="009A655B" w:rsidRDefault="1F2F3B37" w14:paraId="09C65373" w14:textId="19070FB7">
      <w:pPr>
        <w:spacing w:before="240" w:after="240" w:line="360" w:lineRule="auto"/>
        <w:ind w:firstLine="720"/>
        <w:jc w:val="both"/>
        <w:rPr>
          <w:rFonts w:ascii="Arial" w:hAnsi="Arial" w:eastAsia="Arial" w:cs="Arial"/>
          <w:sz w:val="22"/>
          <w:szCs w:val="22"/>
        </w:rPr>
      </w:pPr>
    </w:p>
    <w:p w:rsidRPr="006D4A62" w:rsidR="1F2F3B37" w:rsidP="006D4A62" w:rsidRDefault="1F2F3B37" w14:paraId="4AFA1B14" w14:textId="31BD8AD8">
      <w:pPr>
        <w:spacing w:before="240" w:after="240" w:line="360" w:lineRule="auto"/>
        <w:ind w:firstLine="720"/>
        <w:jc w:val="both"/>
        <w:rPr>
          <w:rFonts w:ascii="Arial" w:hAnsi="Arial" w:eastAsia="Arial" w:cs="Arial"/>
          <w:sz w:val="22"/>
          <w:szCs w:val="22"/>
        </w:rPr>
      </w:pPr>
    </w:p>
    <w:p w:rsidRPr="006D4A62" w:rsidR="1F2F3B37" w:rsidP="006D4A62" w:rsidRDefault="1F2F3B37" w14:paraId="170DF48E" w14:textId="241CE037">
      <w:pPr>
        <w:spacing w:before="240" w:after="240" w:line="360" w:lineRule="auto"/>
        <w:ind w:firstLine="720"/>
        <w:jc w:val="both"/>
        <w:rPr>
          <w:rFonts w:ascii="Arial" w:hAnsi="Arial" w:eastAsia="Arial" w:cs="Arial"/>
          <w:sz w:val="22"/>
          <w:szCs w:val="22"/>
        </w:rPr>
      </w:pPr>
    </w:p>
    <w:p w:rsidRPr="006D4A62" w:rsidR="1F2F3B37" w:rsidP="006D4A62" w:rsidRDefault="1F2F3B37" w14:paraId="75B1358D" w14:textId="0F108343">
      <w:pPr>
        <w:spacing w:before="240" w:after="240" w:line="360" w:lineRule="auto"/>
        <w:ind w:firstLine="720"/>
        <w:jc w:val="both"/>
        <w:rPr>
          <w:rFonts w:ascii="Arial" w:hAnsi="Arial" w:eastAsia="Arial" w:cs="Arial"/>
          <w:sz w:val="22"/>
          <w:szCs w:val="22"/>
        </w:rPr>
      </w:pPr>
    </w:p>
    <w:p w:rsidRPr="006D4A62" w:rsidR="1F2F3B37" w:rsidP="006D4A62" w:rsidRDefault="1F2F3B37" w14:paraId="6AC44C54" w14:textId="1DABCDC5">
      <w:pPr>
        <w:spacing w:before="240" w:after="240" w:line="360" w:lineRule="auto"/>
        <w:ind w:firstLine="720"/>
        <w:jc w:val="both"/>
        <w:rPr>
          <w:rFonts w:ascii="Arial" w:hAnsi="Arial" w:eastAsia="Arial" w:cs="Arial"/>
          <w:sz w:val="22"/>
          <w:szCs w:val="22"/>
        </w:rPr>
      </w:pPr>
    </w:p>
    <w:p w:rsidR="1F2F3B37" w:rsidP="00F656A6" w:rsidRDefault="1F2F3B37" w14:paraId="08C33D4D" w14:textId="5F9B2C42">
      <w:pPr>
        <w:spacing w:before="240" w:after="240" w:line="360" w:lineRule="auto"/>
        <w:jc w:val="both"/>
        <w:rPr>
          <w:rFonts w:ascii="Arial" w:hAnsi="Arial" w:eastAsia="Arial" w:cs="Arial"/>
          <w:sz w:val="22"/>
          <w:szCs w:val="22"/>
        </w:rPr>
      </w:pPr>
    </w:p>
    <w:p w:rsidR="6BAB2F3C" w:rsidP="7C538044" w:rsidRDefault="6BAB2F3C" w14:paraId="217A561D" w14:textId="4D166B43">
      <w:pPr>
        <w:pStyle w:val="Heading2"/>
        <w:spacing w:before="240" w:after="240" w:line="360" w:lineRule="auto"/>
        <w:jc w:val="both"/>
        <w:rPr>
          <w:rFonts w:ascii="Arial" w:hAnsi="Arial" w:eastAsia="Arial" w:cs="Arial"/>
          <w:color w:val="auto"/>
          <w:sz w:val="22"/>
          <w:szCs w:val="22"/>
        </w:rPr>
      </w:pPr>
      <w:r w:rsidRPr="7C538044">
        <w:rPr>
          <w:rFonts w:ascii="Arial" w:hAnsi="Arial" w:eastAsia="Arial" w:cs="Arial"/>
          <w:b/>
          <w:bCs/>
          <w:color w:val="auto"/>
          <w:sz w:val="36"/>
          <w:szCs w:val="36"/>
        </w:rPr>
        <w:t xml:space="preserve">Final Reference List </w:t>
      </w:r>
    </w:p>
    <w:p w:rsidR="00F9368E" w:rsidRDefault="00F9368E" w14:paraId="0335E05B" w14:textId="77777777">
      <w:pPr>
        <w:pStyle w:val="p1"/>
      </w:pPr>
    </w:p>
    <w:p w:rsidRPr="00C853BE" w:rsidR="00C853BE" w:rsidP="22BF9A26" w:rsidRDefault="479CA7EA" w14:paraId="4B6F8D04" w14:textId="60E12135">
      <w:r w:rsidRPr="22BF9A26">
        <w:rPr>
          <w:rFonts w:ascii="Arial" w:hAnsi="Arial" w:eastAsia="Arial" w:cs="Arial"/>
          <w:sz w:val="22"/>
          <w:szCs w:val="22"/>
        </w:rPr>
        <w:t xml:space="preserve">Antony, J., </w:t>
      </w:r>
      <w:proofErr w:type="spellStart"/>
      <w:r w:rsidRPr="22BF9A26">
        <w:rPr>
          <w:rFonts w:ascii="Arial" w:hAnsi="Arial" w:eastAsia="Arial" w:cs="Arial"/>
          <w:sz w:val="22"/>
          <w:szCs w:val="22"/>
        </w:rPr>
        <w:t>Palsuk</w:t>
      </w:r>
      <w:proofErr w:type="spellEnd"/>
      <w:r w:rsidRPr="22BF9A26">
        <w:rPr>
          <w:rFonts w:ascii="Arial" w:hAnsi="Arial" w:eastAsia="Arial" w:cs="Arial"/>
          <w:sz w:val="22"/>
          <w:szCs w:val="22"/>
        </w:rPr>
        <w:t xml:space="preserve">, P., Gupta, S., Mishra, D. and </w:t>
      </w:r>
      <w:proofErr w:type="spellStart"/>
      <w:r w:rsidRPr="22BF9A26">
        <w:rPr>
          <w:rFonts w:ascii="Arial" w:hAnsi="Arial" w:eastAsia="Arial" w:cs="Arial"/>
          <w:sz w:val="22"/>
          <w:szCs w:val="22"/>
        </w:rPr>
        <w:t>Barach</w:t>
      </w:r>
      <w:proofErr w:type="spellEnd"/>
      <w:r w:rsidRPr="22BF9A26">
        <w:rPr>
          <w:rFonts w:ascii="Arial" w:hAnsi="Arial" w:eastAsia="Arial" w:cs="Arial"/>
          <w:sz w:val="22"/>
          <w:szCs w:val="22"/>
        </w:rPr>
        <w:t xml:space="preserve">, P. (2018) ‘Six Sigma in healthcare: a systematic review of the literature’, </w:t>
      </w:r>
      <w:r w:rsidRPr="22BF9A26">
        <w:rPr>
          <w:rFonts w:ascii="Arial" w:hAnsi="Arial" w:eastAsia="Arial" w:cs="Arial"/>
          <w:i/>
          <w:iCs/>
          <w:sz w:val="22"/>
          <w:szCs w:val="22"/>
        </w:rPr>
        <w:t>International Journal of Quality &amp; Reliability Management</w:t>
      </w:r>
      <w:r w:rsidRPr="22BF9A26">
        <w:rPr>
          <w:rFonts w:ascii="Arial" w:hAnsi="Arial" w:eastAsia="Arial" w:cs="Arial"/>
          <w:sz w:val="22"/>
          <w:szCs w:val="22"/>
        </w:rPr>
        <w:t>, 35(5), pp. 1075–1092</w:t>
      </w:r>
    </w:p>
    <w:p w:rsidRPr="00C853BE" w:rsidR="00C853BE" w:rsidP="22BF9A26" w:rsidRDefault="00C853BE" w14:paraId="40050063" w14:textId="51A6C77D">
      <w:pPr>
        <w:rPr>
          <w:rFonts w:ascii="Arial" w:hAnsi="Arial" w:eastAsia="Arial" w:cs="Arial"/>
          <w:sz w:val="22"/>
          <w:szCs w:val="22"/>
        </w:rPr>
      </w:pPr>
    </w:p>
    <w:p w:rsidRPr="00C853BE" w:rsidR="00C853BE" w:rsidP="22BF9A26" w:rsidRDefault="7FB1DA0E" w14:paraId="016E15EB" w14:textId="76CE3BA4">
      <w:r w:rsidRPr="22BF9A26">
        <w:rPr>
          <w:rFonts w:ascii="Arial" w:hAnsi="Arial" w:eastAsia="Arial" w:cs="Arial"/>
          <w:sz w:val="22"/>
          <w:szCs w:val="22"/>
        </w:rPr>
        <w:t xml:space="preserve">Barr, E. &amp; </w:t>
      </w:r>
      <w:proofErr w:type="spellStart"/>
      <w:r w:rsidRPr="22BF9A26">
        <w:rPr>
          <w:rFonts w:ascii="Arial" w:hAnsi="Arial" w:eastAsia="Arial" w:cs="Arial"/>
          <w:sz w:val="22"/>
          <w:szCs w:val="22"/>
        </w:rPr>
        <w:t>Brannan</w:t>
      </w:r>
      <w:proofErr w:type="spellEnd"/>
      <w:r w:rsidRPr="22BF9A26">
        <w:rPr>
          <w:rFonts w:ascii="Arial" w:hAnsi="Arial" w:eastAsia="Arial" w:cs="Arial"/>
          <w:sz w:val="22"/>
          <w:szCs w:val="22"/>
        </w:rPr>
        <w:t xml:space="preserve">, G.D. (2024) </w:t>
      </w:r>
      <w:r w:rsidRPr="22BF9A26">
        <w:rPr>
          <w:rFonts w:ascii="Arial" w:hAnsi="Arial" w:eastAsia="Arial" w:cs="Arial"/>
          <w:i/>
          <w:iCs/>
          <w:sz w:val="22"/>
          <w:szCs w:val="22"/>
        </w:rPr>
        <w:t>Quality Improvement Methods (LEAN, PDSA, SIX SIGMA)</w:t>
      </w:r>
      <w:r w:rsidRPr="22BF9A26">
        <w:rPr>
          <w:rFonts w:ascii="Arial" w:hAnsi="Arial" w:eastAsia="Arial" w:cs="Arial"/>
          <w:sz w:val="22"/>
          <w:szCs w:val="22"/>
        </w:rPr>
        <w:t xml:space="preserve">. In: StatPearls [Internet]. Treasure Island (FL): StatPearls Publishing. Available at: </w:t>
      </w:r>
      <w:hyperlink r:id="rId9">
        <w:r w:rsidRPr="22BF9A26">
          <w:rPr>
            <w:rStyle w:val="Hyperlink"/>
            <w:rFonts w:ascii="Arial" w:hAnsi="Arial" w:eastAsia="Arial" w:cs="Arial"/>
            <w:sz w:val="22"/>
            <w:szCs w:val="22"/>
          </w:rPr>
          <w:t>https://www.ncbi.nlm.nih.gov/books/NBK599556/</w:t>
        </w:r>
      </w:hyperlink>
      <w:r w:rsidRPr="22BF9A26">
        <w:rPr>
          <w:rFonts w:ascii="Arial" w:hAnsi="Arial" w:eastAsia="Arial" w:cs="Arial"/>
          <w:sz w:val="22"/>
          <w:szCs w:val="22"/>
        </w:rPr>
        <w:t xml:space="preserve"> (Accessed: 10 November 2025).</w:t>
      </w:r>
    </w:p>
    <w:p w:rsidR="5171A23C" w:rsidP="22BF9A26" w:rsidRDefault="5171A23C" w14:paraId="07A94B12" w14:textId="6C6E84D2">
      <w:pPr>
        <w:pStyle w:val="p1"/>
        <w:rPr>
          <w:rStyle w:val="s1"/>
          <w:rFonts w:ascii="Arial" w:hAnsi="Arial" w:eastAsia="Arial" w:cs="Arial"/>
          <w:sz w:val="22"/>
          <w:szCs w:val="22"/>
        </w:rPr>
      </w:pPr>
    </w:p>
    <w:p w:rsidR="5171A23C" w:rsidP="22BF9A26" w:rsidRDefault="695DEF11" w14:paraId="476DE9CF" w14:textId="0FF05278">
      <w:pPr>
        <w:pStyle w:val="p1"/>
        <w:rPr>
          <w:rFonts w:ascii="Arial" w:hAnsi="Arial" w:eastAsia="Arial" w:cs="Arial"/>
          <w:sz w:val="22"/>
          <w:szCs w:val="22"/>
        </w:rPr>
      </w:pPr>
      <w:r w:rsidRPr="22BF9A26">
        <w:rPr>
          <w:rFonts w:ascii="Arial" w:hAnsi="Arial" w:eastAsia="Arial" w:cs="Arial"/>
          <w:sz w:val="22"/>
          <w:szCs w:val="22"/>
        </w:rPr>
        <w:t>Care Quality Commission (202</w:t>
      </w:r>
      <w:r w:rsidRPr="22BF9A26" w:rsidR="186B35E3">
        <w:rPr>
          <w:rFonts w:ascii="Arial" w:hAnsi="Arial" w:eastAsia="Arial" w:cs="Arial"/>
          <w:sz w:val="22"/>
          <w:szCs w:val="22"/>
        </w:rPr>
        <w:t>4</w:t>
      </w:r>
      <w:r w:rsidRPr="22BF9A26">
        <w:rPr>
          <w:rFonts w:ascii="Arial" w:hAnsi="Arial" w:eastAsia="Arial" w:cs="Arial"/>
          <w:sz w:val="22"/>
          <w:szCs w:val="22"/>
        </w:rPr>
        <w:t xml:space="preserve">) </w:t>
      </w:r>
      <w:r w:rsidRPr="22BF9A26">
        <w:rPr>
          <w:rFonts w:ascii="Arial" w:hAnsi="Arial" w:eastAsia="Arial" w:cs="Arial"/>
          <w:i/>
          <w:iCs/>
          <w:sz w:val="22"/>
          <w:szCs w:val="22"/>
        </w:rPr>
        <w:t>Maternity services survey 2023: National findings</w:t>
      </w:r>
      <w:r w:rsidRPr="22BF9A26">
        <w:rPr>
          <w:rFonts w:ascii="Arial" w:hAnsi="Arial" w:eastAsia="Arial" w:cs="Arial"/>
          <w:sz w:val="22"/>
          <w:szCs w:val="22"/>
        </w:rPr>
        <w:t xml:space="preserve">. London: CQC. Available at: </w:t>
      </w:r>
      <w:hyperlink r:id="rId10">
        <w:r w:rsidRPr="22BF9A26">
          <w:rPr>
            <w:rStyle w:val="Hyperlink"/>
            <w:rFonts w:ascii="Arial" w:hAnsi="Arial" w:eastAsia="Arial" w:cs="Arial"/>
            <w:sz w:val="22"/>
            <w:szCs w:val="22"/>
          </w:rPr>
          <w:t>https://www.cqc.org.uk/survey/11</w:t>
        </w:r>
      </w:hyperlink>
      <w:r w:rsidRPr="22BF9A26">
        <w:rPr>
          <w:rFonts w:ascii="Arial" w:hAnsi="Arial" w:eastAsia="Arial" w:cs="Arial"/>
          <w:sz w:val="22"/>
          <w:szCs w:val="22"/>
        </w:rPr>
        <w:t xml:space="preserve"> (Accessed: 21 November 2025).</w:t>
      </w:r>
    </w:p>
    <w:p w:rsidR="5171A23C" w:rsidP="22BF9A26" w:rsidRDefault="5171A23C" w14:paraId="3A2268E0" w14:textId="365F2EB9">
      <w:pPr>
        <w:pStyle w:val="p1"/>
        <w:rPr>
          <w:rFonts w:ascii="Arial" w:hAnsi="Arial" w:eastAsia="Arial" w:cs="Arial"/>
          <w:sz w:val="22"/>
          <w:szCs w:val="22"/>
        </w:rPr>
      </w:pPr>
    </w:p>
    <w:p w:rsidR="5171A23C" w:rsidP="1FB6CF61" w:rsidRDefault="2E3075F7" w14:paraId="5467C132" w14:textId="2AAC6BC3">
      <w:pPr>
        <w:pStyle w:val="p1"/>
      </w:pPr>
      <w:r w:rsidRPr="22BF9A26">
        <w:rPr>
          <w:rFonts w:ascii="Arial" w:hAnsi="Arial" w:eastAsia="Arial" w:cs="Arial"/>
          <w:sz w:val="22"/>
          <w:szCs w:val="22"/>
        </w:rPr>
        <w:t xml:space="preserve">Care Quality Commission (2018) </w:t>
      </w:r>
      <w:r w:rsidRPr="22BF9A26">
        <w:rPr>
          <w:rFonts w:ascii="Arial" w:hAnsi="Arial" w:eastAsia="Arial" w:cs="Arial"/>
          <w:i/>
          <w:iCs/>
          <w:sz w:val="22"/>
          <w:szCs w:val="22"/>
        </w:rPr>
        <w:t>Shrewsbury and Telford Hospital NHS Trust: Inspection report</w:t>
      </w:r>
      <w:r w:rsidRPr="22BF9A26">
        <w:rPr>
          <w:rFonts w:ascii="Arial" w:hAnsi="Arial" w:eastAsia="Arial" w:cs="Arial"/>
          <w:sz w:val="22"/>
          <w:szCs w:val="22"/>
        </w:rPr>
        <w:t xml:space="preserve">. London: CQC. Available at: </w:t>
      </w:r>
      <w:hyperlink r:id="rId11">
        <w:r w:rsidRPr="22BF9A26">
          <w:rPr>
            <w:rStyle w:val="Hyperlink"/>
            <w:rFonts w:ascii="Arial" w:hAnsi="Arial" w:eastAsia="Arial" w:cs="Arial"/>
            <w:sz w:val="22"/>
            <w:szCs w:val="22"/>
          </w:rPr>
          <w:t>https://www.cqc.org.uk/provider/RXW/reports</w:t>
        </w:r>
      </w:hyperlink>
      <w:r w:rsidRPr="22BF9A26">
        <w:rPr>
          <w:rFonts w:ascii="Arial" w:hAnsi="Arial" w:eastAsia="Arial" w:cs="Arial"/>
          <w:sz w:val="22"/>
          <w:szCs w:val="22"/>
        </w:rPr>
        <w:t xml:space="preserve"> (Accessed: 9 November 2025)</w:t>
      </w:r>
      <w:r w:rsidRPr="22BF9A26">
        <w:t>.</w:t>
      </w:r>
    </w:p>
    <w:p w:rsidR="16E1B3AD" w:rsidP="0AA4B8B1" w:rsidRDefault="16E1B3AD" w14:paraId="203CB5FE" w14:textId="57178A38">
      <w:pPr>
        <w:spacing w:before="240" w:after="240"/>
        <w:rPr>
          <w:rFonts w:ascii="Arial" w:hAnsi="Arial" w:eastAsia="Arial" w:cs="Arial"/>
          <w:sz w:val="22"/>
          <w:szCs w:val="22"/>
        </w:rPr>
      </w:pPr>
      <w:r w:rsidRPr="0AA4B8B1">
        <w:rPr>
          <w:rFonts w:ascii="Arial" w:hAnsi="Arial" w:eastAsia="Arial" w:cs="Arial"/>
          <w:sz w:val="22"/>
          <w:szCs w:val="22"/>
        </w:rPr>
        <w:t xml:space="preserve">Care Quality Commission (2024) </w:t>
      </w:r>
      <w:r w:rsidRPr="0AA4B8B1">
        <w:rPr>
          <w:rFonts w:ascii="Arial" w:hAnsi="Arial" w:eastAsia="Arial" w:cs="Arial"/>
          <w:i/>
          <w:iCs/>
          <w:sz w:val="22"/>
          <w:szCs w:val="22"/>
        </w:rPr>
        <w:t>CQC publishes reports on Shrewsbury and Telford Hospital NHS Trust</w:t>
      </w:r>
      <w:r w:rsidRPr="0AA4B8B1">
        <w:rPr>
          <w:rFonts w:ascii="Arial" w:hAnsi="Arial" w:eastAsia="Arial" w:cs="Arial"/>
          <w:sz w:val="22"/>
          <w:szCs w:val="22"/>
        </w:rPr>
        <w:t xml:space="preserve">. London: CQC. Available at: </w:t>
      </w:r>
      <w:hyperlink r:id="rId12">
        <w:r w:rsidRPr="0AA4B8B1">
          <w:rPr>
            <w:rStyle w:val="Hyperlink"/>
            <w:rFonts w:ascii="Arial" w:hAnsi="Arial" w:eastAsia="Arial" w:cs="Arial"/>
            <w:sz w:val="22"/>
            <w:szCs w:val="22"/>
          </w:rPr>
          <w:t>https://www.cqc.org.uk/</w:t>
        </w:r>
      </w:hyperlink>
      <w:r w:rsidRPr="0AA4B8B1">
        <w:rPr>
          <w:rFonts w:ascii="Arial" w:hAnsi="Arial" w:eastAsia="Arial" w:cs="Arial"/>
          <w:sz w:val="22"/>
          <w:szCs w:val="22"/>
        </w:rPr>
        <w:t xml:space="preserve"> (Accessed: 24 November 2025).</w:t>
      </w:r>
    </w:p>
    <w:p w:rsidR="0200786C" w:rsidP="0AA4B8B1" w:rsidRDefault="0200786C" w14:paraId="6E55EC28" w14:textId="48932680">
      <w:pPr>
        <w:pStyle w:val="p1"/>
        <w:rPr>
          <w:rFonts w:ascii="Arial" w:hAnsi="Arial" w:eastAsia="Arial" w:cs="Arial"/>
          <w:sz w:val="22"/>
          <w:szCs w:val="22"/>
        </w:rPr>
      </w:pPr>
      <w:r w:rsidRPr="0AA4B8B1">
        <w:rPr>
          <w:rFonts w:ascii="Arial" w:hAnsi="Arial" w:eastAsia="Arial" w:cs="Arial"/>
          <w:sz w:val="22"/>
          <w:szCs w:val="22"/>
        </w:rPr>
        <w:t xml:space="preserve">Department of Health and Social Care (2021) </w:t>
      </w:r>
      <w:r w:rsidRPr="0AA4B8B1">
        <w:rPr>
          <w:rFonts w:ascii="Arial" w:hAnsi="Arial" w:eastAsia="Arial" w:cs="Arial"/>
          <w:i/>
          <w:iCs/>
          <w:sz w:val="22"/>
          <w:szCs w:val="22"/>
        </w:rPr>
        <w:t>Women’s Health Strategy: Call for Evidence</w:t>
      </w:r>
      <w:r w:rsidRPr="0AA4B8B1">
        <w:rPr>
          <w:rFonts w:ascii="Arial" w:hAnsi="Arial" w:eastAsia="Arial" w:cs="Arial"/>
          <w:sz w:val="22"/>
          <w:szCs w:val="22"/>
        </w:rPr>
        <w:t xml:space="preserve">. London: Department of Health and Social Care. Available at: </w:t>
      </w:r>
      <w:hyperlink r:id="rId13">
        <w:r w:rsidRPr="0AA4B8B1">
          <w:rPr>
            <w:rStyle w:val="Hyperlink"/>
            <w:rFonts w:ascii="Arial" w:hAnsi="Arial" w:eastAsia="Arial" w:cs="Arial"/>
            <w:sz w:val="22"/>
            <w:szCs w:val="22"/>
          </w:rPr>
          <w:t>https://www.gov.uk/government/consultations/womens-health-strategy-call-for-evidence</w:t>
        </w:r>
      </w:hyperlink>
      <w:r w:rsidRPr="0AA4B8B1">
        <w:rPr>
          <w:rFonts w:ascii="Arial" w:hAnsi="Arial" w:eastAsia="Arial" w:cs="Arial"/>
          <w:sz w:val="22"/>
          <w:szCs w:val="22"/>
        </w:rPr>
        <w:t xml:space="preserve"> (Accessed: 24 November 2025).</w:t>
      </w:r>
    </w:p>
    <w:p w:rsidRPr="00B66B4C" w:rsidR="0083522F" w:rsidP="22BF9A26" w:rsidRDefault="0083522F" w14:paraId="54AC3B9A" w14:textId="1551DA6B">
      <w:pPr>
        <w:pStyle w:val="p1"/>
        <w:rPr>
          <w:rFonts w:ascii="Arial" w:hAnsi="Arial" w:eastAsia="Arial" w:cs="Arial"/>
          <w:sz w:val="22"/>
          <w:szCs w:val="22"/>
        </w:rPr>
      </w:pPr>
    </w:p>
    <w:p w:rsidR="000E17B0" w:rsidP="003D60AC" w:rsidRDefault="000E17B0" w14:paraId="51E8124A" w14:textId="432AE201">
      <w:pPr>
        <w:pStyle w:val="p1"/>
        <w:rPr>
          <w:rStyle w:val="apple-converted-space"/>
          <w:rFonts w:ascii="Arial" w:hAnsi="Arial" w:eastAsia="Arial" w:cs="Arial"/>
          <w:sz w:val="22"/>
          <w:szCs w:val="22"/>
        </w:rPr>
      </w:pPr>
      <w:proofErr w:type="spellStart"/>
      <w:r w:rsidRPr="0AA4B8B1">
        <w:rPr>
          <w:rStyle w:val="s1"/>
          <w:rFonts w:ascii="Arial" w:hAnsi="Arial" w:eastAsia="Arial" w:cs="Arial"/>
          <w:sz w:val="22"/>
          <w:szCs w:val="22"/>
        </w:rPr>
        <w:lastRenderedPageBreak/>
        <w:t>Donabedian</w:t>
      </w:r>
      <w:proofErr w:type="spellEnd"/>
      <w:r w:rsidRPr="0AA4B8B1">
        <w:rPr>
          <w:rStyle w:val="s1"/>
          <w:rFonts w:ascii="Arial" w:hAnsi="Arial" w:eastAsia="Arial" w:cs="Arial"/>
          <w:sz w:val="22"/>
          <w:szCs w:val="22"/>
        </w:rPr>
        <w:t xml:space="preserve">, A. (1988) ‘The quality of care: How can it be assessed?’, </w:t>
      </w:r>
      <w:r w:rsidRPr="0AA4B8B1">
        <w:rPr>
          <w:rStyle w:val="s2"/>
          <w:rFonts w:ascii="Arial" w:hAnsi="Arial" w:eastAsia="Arial" w:cs="Arial"/>
          <w:sz w:val="22"/>
          <w:szCs w:val="22"/>
        </w:rPr>
        <w:t>The Milbank Quarterly</w:t>
      </w:r>
      <w:r w:rsidRPr="0AA4B8B1">
        <w:rPr>
          <w:rStyle w:val="s1"/>
          <w:rFonts w:ascii="Arial" w:hAnsi="Arial" w:eastAsia="Arial" w:cs="Arial"/>
          <w:sz w:val="22"/>
          <w:szCs w:val="22"/>
        </w:rPr>
        <w:t xml:space="preserve">, 66(3), pp. 171–192. Available at: </w:t>
      </w:r>
      <w:hyperlink r:id="rId14">
        <w:r w:rsidRPr="0AA4B8B1" w:rsidR="003D60AC">
          <w:rPr>
            <w:rStyle w:val="Hyperlink"/>
            <w:rFonts w:ascii="Arial" w:hAnsi="Arial" w:eastAsia="Arial" w:cs="Arial"/>
            <w:sz w:val="22"/>
            <w:szCs w:val="22"/>
          </w:rPr>
          <w:t>https://pubmed.ncbi.nlm.nih.gov/3045356/</w:t>
        </w:r>
      </w:hyperlink>
      <w:r w:rsidRPr="0AA4B8B1" w:rsidR="003D60AC">
        <w:rPr>
          <w:rStyle w:val="s1"/>
          <w:rFonts w:ascii="Arial" w:hAnsi="Arial" w:eastAsia="Arial" w:cs="Arial"/>
          <w:sz w:val="22"/>
          <w:szCs w:val="22"/>
        </w:rPr>
        <w:t xml:space="preserve"> </w:t>
      </w:r>
      <w:r w:rsidRPr="0AA4B8B1">
        <w:rPr>
          <w:rStyle w:val="s1"/>
          <w:rFonts w:ascii="Arial" w:hAnsi="Arial" w:eastAsia="Arial" w:cs="Arial"/>
          <w:sz w:val="22"/>
          <w:szCs w:val="22"/>
        </w:rPr>
        <w:t>(Accessed: 11 November 2025).</w:t>
      </w:r>
      <w:r w:rsidRPr="0AA4B8B1">
        <w:rPr>
          <w:rStyle w:val="apple-converted-space"/>
          <w:rFonts w:ascii="Arial" w:hAnsi="Arial" w:eastAsia="Arial" w:cs="Arial"/>
          <w:sz w:val="22"/>
          <w:szCs w:val="22"/>
        </w:rPr>
        <w:t> </w:t>
      </w:r>
    </w:p>
    <w:p w:rsidR="0AA4B8B1" w:rsidP="0AA4B8B1" w:rsidRDefault="0AA4B8B1" w14:paraId="3D3F7CEE" w14:textId="183E3AB4">
      <w:pPr>
        <w:pStyle w:val="p1"/>
        <w:rPr>
          <w:rStyle w:val="apple-converted-space"/>
          <w:rFonts w:ascii="Arial" w:hAnsi="Arial" w:eastAsia="Arial" w:cs="Arial"/>
          <w:sz w:val="22"/>
          <w:szCs w:val="22"/>
        </w:rPr>
      </w:pPr>
    </w:p>
    <w:p w:rsidR="2553B85B" w:rsidP="0AA4B8B1" w:rsidRDefault="2553B85B" w14:paraId="0095285C" w14:textId="19032403">
      <w:pPr>
        <w:pStyle w:val="p1"/>
        <w:rPr>
          <w:rFonts w:ascii="Arial" w:hAnsi="Arial" w:eastAsia="Arial" w:cs="Arial"/>
          <w:sz w:val="22"/>
          <w:szCs w:val="22"/>
        </w:rPr>
      </w:pPr>
      <w:r w:rsidRPr="0AA4B8B1">
        <w:rPr>
          <w:rFonts w:ascii="Arial" w:hAnsi="Arial" w:eastAsia="Arial" w:cs="Arial"/>
          <w:sz w:val="22"/>
          <w:szCs w:val="22"/>
        </w:rPr>
        <w:t xml:space="preserve">House of Commons Health and Social Care Committee (2022) </w:t>
      </w:r>
      <w:r w:rsidRPr="0AA4B8B1">
        <w:rPr>
          <w:rFonts w:ascii="Arial" w:hAnsi="Arial" w:eastAsia="Arial" w:cs="Arial"/>
          <w:i/>
          <w:iCs/>
          <w:sz w:val="22"/>
          <w:szCs w:val="22"/>
        </w:rPr>
        <w:t>The safety of maternity services in England: Fourth Report of Session 2021–22</w:t>
      </w:r>
      <w:r w:rsidRPr="0AA4B8B1">
        <w:rPr>
          <w:rFonts w:ascii="Arial" w:hAnsi="Arial" w:eastAsia="Arial" w:cs="Arial"/>
          <w:sz w:val="22"/>
          <w:szCs w:val="22"/>
        </w:rPr>
        <w:t xml:space="preserve">. London: UK Parliament. Available at: </w:t>
      </w:r>
      <w:hyperlink r:id="rId15">
        <w:r w:rsidRPr="0AA4B8B1">
          <w:rPr>
            <w:rStyle w:val="Hyperlink"/>
            <w:rFonts w:ascii="Arial" w:hAnsi="Arial" w:eastAsia="Arial" w:cs="Arial"/>
            <w:sz w:val="22"/>
            <w:szCs w:val="22"/>
          </w:rPr>
          <w:t>https://committees.parliament.uk/</w:t>
        </w:r>
      </w:hyperlink>
      <w:r w:rsidRPr="0AA4B8B1">
        <w:rPr>
          <w:rFonts w:ascii="Arial" w:hAnsi="Arial" w:eastAsia="Arial" w:cs="Arial"/>
          <w:sz w:val="22"/>
          <w:szCs w:val="22"/>
        </w:rPr>
        <w:t xml:space="preserve"> (Accessed: 24 November 2025).</w:t>
      </w:r>
    </w:p>
    <w:p w:rsidR="0AA4B8B1" w:rsidP="0AA4B8B1" w:rsidRDefault="0AA4B8B1" w14:paraId="2C3CA429" w14:textId="006A7C30">
      <w:pPr>
        <w:pStyle w:val="p1"/>
        <w:rPr>
          <w:rStyle w:val="apple-converted-space"/>
          <w:rFonts w:ascii="Arial" w:hAnsi="Arial" w:eastAsia="Arial" w:cs="Arial"/>
          <w:sz w:val="22"/>
          <w:szCs w:val="22"/>
        </w:rPr>
      </w:pPr>
    </w:p>
    <w:p w:rsidRPr="009C3AEE" w:rsidR="009C3AEE" w:rsidP="009C3AEE" w:rsidRDefault="009C3AEE" w14:paraId="40B7F873" w14:textId="310D53B3">
      <w:pPr>
        <w:pStyle w:val="p1"/>
        <w:rPr>
          <w:rFonts w:ascii="Arial" w:hAnsi="Arial" w:cs="Arial"/>
          <w:sz w:val="22"/>
          <w:szCs w:val="22"/>
        </w:rPr>
      </w:pPr>
      <w:r w:rsidRPr="009C3AEE">
        <w:rPr>
          <w:rStyle w:val="s1"/>
          <w:rFonts w:ascii="Arial" w:hAnsi="Arial" w:cs="Arial"/>
          <w:sz w:val="22"/>
          <w:szCs w:val="22"/>
        </w:rPr>
        <w:t xml:space="preserve">House of Lords Library (2024) </w:t>
      </w:r>
      <w:r w:rsidRPr="009C3AEE">
        <w:rPr>
          <w:rStyle w:val="s2"/>
          <w:rFonts w:ascii="Arial" w:hAnsi="Arial" w:cs="Arial"/>
          <w:sz w:val="22"/>
          <w:szCs w:val="22"/>
        </w:rPr>
        <w:t>Performance of maternity services in England</w:t>
      </w:r>
      <w:r w:rsidRPr="009C3AEE">
        <w:rPr>
          <w:rStyle w:val="s1"/>
          <w:rFonts w:ascii="Arial" w:hAnsi="Arial" w:cs="Arial"/>
          <w:sz w:val="22"/>
          <w:szCs w:val="22"/>
        </w:rPr>
        <w:t xml:space="preserve">. London: House of Lords Library. Available at: </w:t>
      </w:r>
      <w:hyperlink w:history="1" r:id="rId16">
        <w:r w:rsidRPr="003A161B">
          <w:rPr>
            <w:rStyle w:val="Hyperlink"/>
            <w:rFonts w:ascii="Arial" w:hAnsi="Arial" w:cs="Arial"/>
            <w:sz w:val="22"/>
            <w:szCs w:val="22"/>
          </w:rPr>
          <w:t>https://lordslibrary.parliament.uk/performance-of-maternity-services-in-england/</w:t>
        </w:r>
      </w:hyperlink>
      <w:r>
        <w:rPr>
          <w:rStyle w:val="s1"/>
          <w:rFonts w:ascii="Arial" w:hAnsi="Arial" w:cs="Arial"/>
          <w:sz w:val="22"/>
          <w:szCs w:val="22"/>
        </w:rPr>
        <w:t xml:space="preserve"> </w:t>
      </w:r>
      <w:r w:rsidRPr="009C3AEE">
        <w:rPr>
          <w:rStyle w:val="s1"/>
          <w:rFonts w:ascii="Arial" w:hAnsi="Arial" w:cs="Arial"/>
          <w:sz w:val="22"/>
          <w:szCs w:val="22"/>
        </w:rPr>
        <w:t>(Accessed: 9 November 2025).</w:t>
      </w:r>
    </w:p>
    <w:p w:rsidR="5171A23C" w:rsidP="5171A23C" w:rsidRDefault="5171A23C" w14:paraId="33D4F2B1" w14:textId="1553B655">
      <w:pPr>
        <w:pStyle w:val="p1"/>
        <w:rPr>
          <w:rStyle w:val="s1"/>
          <w:rFonts w:ascii="Arial" w:hAnsi="Arial" w:cs="Arial"/>
          <w:sz w:val="22"/>
          <w:szCs w:val="22"/>
        </w:rPr>
      </w:pPr>
    </w:p>
    <w:p w:rsidRPr="00B66B4C" w:rsidR="0083522F" w:rsidP="0083522F" w:rsidRDefault="0083522F" w14:paraId="7CBA4B0B" w14:textId="657B0D72">
      <w:pPr>
        <w:pStyle w:val="p1"/>
        <w:rPr>
          <w:rFonts w:ascii="Arial" w:hAnsi="Arial" w:cs="Arial"/>
          <w:sz w:val="22"/>
          <w:szCs w:val="22"/>
        </w:rPr>
      </w:pPr>
      <w:r w:rsidRPr="0274EF38">
        <w:rPr>
          <w:rStyle w:val="s1"/>
          <w:rFonts w:ascii="Arial" w:hAnsi="Arial" w:cs="Arial"/>
          <w:sz w:val="22"/>
          <w:szCs w:val="22"/>
        </w:rPr>
        <w:t xml:space="preserve">Improvement Cymru (2023) </w:t>
      </w:r>
      <w:r w:rsidRPr="0274EF38">
        <w:rPr>
          <w:rStyle w:val="s2"/>
          <w:rFonts w:ascii="Arial" w:hAnsi="Arial" w:cs="Arial"/>
          <w:i/>
          <w:iCs/>
          <w:sz w:val="22"/>
          <w:szCs w:val="22"/>
        </w:rPr>
        <w:t>SWOT analysis toolkit guide</w:t>
      </w:r>
      <w:r w:rsidRPr="0274EF38">
        <w:rPr>
          <w:rStyle w:val="s1"/>
          <w:rFonts w:ascii="Arial" w:hAnsi="Arial" w:cs="Arial"/>
          <w:i/>
          <w:iCs/>
          <w:sz w:val="22"/>
          <w:szCs w:val="22"/>
        </w:rPr>
        <w:t xml:space="preserve">. Cardiff: NHS Wales. Available at: </w:t>
      </w:r>
      <w:hyperlink r:id="rId17">
        <w:r w:rsidRPr="0274EF38">
          <w:rPr>
            <w:rStyle w:val="Hyperlink"/>
            <w:rFonts w:ascii="Arial" w:hAnsi="Arial" w:cs="Arial"/>
            <w:i/>
            <w:iCs/>
            <w:sz w:val="22"/>
            <w:szCs w:val="22"/>
          </w:rPr>
          <w:t>https://phw.nhs.wales</w:t>
        </w:r>
        <w:r w:rsidRPr="0274EF38">
          <w:rPr>
            <w:rStyle w:val="Hyperlink"/>
            <w:rFonts w:ascii="Arial" w:hAnsi="Arial" w:cs="Arial"/>
            <w:sz w:val="22"/>
            <w:szCs w:val="22"/>
          </w:rPr>
          <w:t>/</w:t>
        </w:r>
      </w:hyperlink>
      <w:r w:rsidRPr="0274EF38" w:rsidR="447CC8AC">
        <w:rPr>
          <w:rStyle w:val="s1"/>
          <w:rFonts w:ascii="Arial" w:hAnsi="Arial" w:cs="Arial"/>
          <w:sz w:val="22"/>
          <w:szCs w:val="22"/>
        </w:rPr>
        <w:t xml:space="preserve"> </w:t>
      </w:r>
      <w:r w:rsidRPr="0274EF38">
        <w:rPr>
          <w:rStyle w:val="s1"/>
          <w:rFonts w:ascii="Arial" w:hAnsi="Arial" w:cs="Arial"/>
          <w:sz w:val="22"/>
          <w:szCs w:val="22"/>
        </w:rPr>
        <w:t>(Accessed: 9 November 2025).</w:t>
      </w:r>
    </w:p>
    <w:p w:rsidR="0274EF38" w:rsidP="0274EF38" w:rsidRDefault="0274EF38" w14:paraId="72BA7517" w14:textId="7AD04E4C">
      <w:pPr>
        <w:pStyle w:val="p1"/>
        <w:rPr>
          <w:rStyle w:val="s1"/>
          <w:rFonts w:ascii="Arial" w:hAnsi="Arial" w:cs="Arial"/>
          <w:sz w:val="22"/>
          <w:szCs w:val="22"/>
        </w:rPr>
      </w:pPr>
    </w:p>
    <w:p w:rsidR="14277D1A" w:rsidP="0274EF38" w:rsidRDefault="14277D1A" w14:paraId="6F1E4588" w14:textId="640A873F">
      <w:pPr>
        <w:pStyle w:val="p1"/>
        <w:rPr>
          <w:rFonts w:ascii="Arial" w:hAnsi="Arial" w:eastAsia="Arial" w:cs="Arial"/>
          <w:sz w:val="22"/>
          <w:szCs w:val="22"/>
        </w:rPr>
      </w:pPr>
      <w:r w:rsidRPr="0274EF38">
        <w:rPr>
          <w:rFonts w:ascii="Arial" w:hAnsi="Arial" w:eastAsia="Arial" w:cs="Arial"/>
          <w:sz w:val="22"/>
          <w:szCs w:val="22"/>
        </w:rPr>
        <w:t xml:space="preserve">Ishikawa, K. (1986) </w:t>
      </w:r>
      <w:r w:rsidRPr="0274EF38">
        <w:rPr>
          <w:rFonts w:ascii="Arial" w:hAnsi="Arial" w:eastAsia="Arial" w:cs="Arial"/>
          <w:i/>
          <w:iCs/>
          <w:sz w:val="22"/>
          <w:szCs w:val="22"/>
        </w:rPr>
        <w:t>Guide to quality control</w:t>
      </w:r>
      <w:r w:rsidRPr="0274EF38">
        <w:rPr>
          <w:rFonts w:ascii="Arial" w:hAnsi="Arial" w:eastAsia="Arial" w:cs="Arial"/>
          <w:sz w:val="22"/>
          <w:szCs w:val="22"/>
        </w:rPr>
        <w:t xml:space="preserve">. 2nd </w:t>
      </w:r>
      <w:proofErr w:type="spellStart"/>
      <w:r w:rsidRPr="0274EF38">
        <w:rPr>
          <w:rFonts w:ascii="Arial" w:hAnsi="Arial" w:eastAsia="Arial" w:cs="Arial"/>
          <w:sz w:val="22"/>
          <w:szCs w:val="22"/>
        </w:rPr>
        <w:t>edn</w:t>
      </w:r>
      <w:proofErr w:type="spellEnd"/>
      <w:r w:rsidRPr="0274EF38">
        <w:rPr>
          <w:rFonts w:ascii="Arial" w:hAnsi="Arial" w:eastAsia="Arial" w:cs="Arial"/>
          <w:sz w:val="22"/>
          <w:szCs w:val="22"/>
        </w:rPr>
        <w:t>. Tokyo: Asian Productivity Organization.</w:t>
      </w:r>
    </w:p>
    <w:p w:rsidR="5171A23C" w:rsidP="0274EF38" w:rsidRDefault="5171A23C" w14:paraId="07EC7912" w14:textId="5C98F463">
      <w:pPr>
        <w:pStyle w:val="p1"/>
        <w:rPr>
          <w:rStyle w:val="s1"/>
          <w:rFonts w:ascii="Arial" w:hAnsi="Arial" w:eastAsia="Arial" w:cs="Arial"/>
          <w:sz w:val="22"/>
          <w:szCs w:val="22"/>
        </w:rPr>
      </w:pPr>
    </w:p>
    <w:p w:rsidRPr="00B66B4C" w:rsidR="0083522F" w:rsidP="005C5CF5" w:rsidRDefault="0083522F" w14:paraId="082D4D06" w14:textId="6C68E500">
      <w:pPr>
        <w:pStyle w:val="p1"/>
        <w:rPr>
          <w:rFonts w:ascii="Arial" w:hAnsi="Arial" w:cs="Arial"/>
          <w:sz w:val="22"/>
          <w:szCs w:val="22"/>
        </w:rPr>
      </w:pPr>
      <w:r w:rsidRPr="22BF9A26">
        <w:rPr>
          <w:rStyle w:val="s1"/>
          <w:rFonts w:ascii="Arial" w:hAnsi="Arial" w:cs="Arial"/>
          <w:sz w:val="22"/>
          <w:szCs w:val="22"/>
        </w:rPr>
        <w:t xml:space="preserve">Institute for Healthcare Improvement (2023) </w:t>
      </w:r>
      <w:r w:rsidRPr="22BF9A26">
        <w:rPr>
          <w:rStyle w:val="s2"/>
          <w:rFonts w:ascii="Arial" w:hAnsi="Arial" w:cs="Arial"/>
          <w:i/>
          <w:iCs/>
          <w:sz w:val="22"/>
          <w:szCs w:val="22"/>
        </w:rPr>
        <w:t>Model for improvement and PDSA cycles</w:t>
      </w:r>
      <w:r w:rsidRPr="22BF9A26">
        <w:rPr>
          <w:rStyle w:val="s1"/>
          <w:rFonts w:ascii="Arial" w:hAnsi="Arial" w:cs="Arial"/>
          <w:i/>
          <w:iCs/>
          <w:sz w:val="22"/>
          <w:szCs w:val="22"/>
        </w:rPr>
        <w:t>. Boston: IHI.</w:t>
      </w:r>
      <w:r w:rsidRPr="22BF9A26">
        <w:rPr>
          <w:rStyle w:val="s1"/>
          <w:rFonts w:ascii="Arial" w:hAnsi="Arial" w:cs="Arial"/>
          <w:sz w:val="22"/>
          <w:szCs w:val="22"/>
        </w:rPr>
        <w:t xml:space="preserve"> Available at: </w:t>
      </w:r>
      <w:hyperlink r:id="rId18">
        <w:r w:rsidRPr="22BF9A26">
          <w:rPr>
            <w:rStyle w:val="Hyperlink"/>
            <w:rFonts w:ascii="Arial" w:hAnsi="Arial" w:cs="Arial"/>
            <w:sz w:val="22"/>
            <w:szCs w:val="22"/>
          </w:rPr>
          <w:t>https://www.ihi.org/</w:t>
        </w:r>
      </w:hyperlink>
      <w:r w:rsidRPr="22BF9A26" w:rsidR="5EBE3169">
        <w:rPr>
          <w:rStyle w:val="s1"/>
          <w:rFonts w:ascii="Arial" w:hAnsi="Arial" w:cs="Arial"/>
          <w:sz w:val="22"/>
          <w:szCs w:val="22"/>
        </w:rPr>
        <w:t xml:space="preserve"> </w:t>
      </w:r>
      <w:r w:rsidRPr="22BF9A26">
        <w:rPr>
          <w:rStyle w:val="s1"/>
          <w:rFonts w:ascii="Arial" w:hAnsi="Arial" w:cs="Arial"/>
          <w:sz w:val="22"/>
          <w:szCs w:val="22"/>
        </w:rPr>
        <w:t>(Accessed: 11 November 2025).</w:t>
      </w:r>
    </w:p>
    <w:p w:rsidR="5171A23C" w:rsidP="5171A23C" w:rsidRDefault="5171A23C" w14:paraId="33BBC033" w14:textId="4B4410EB">
      <w:pPr>
        <w:pStyle w:val="p1"/>
        <w:rPr>
          <w:rStyle w:val="s1"/>
          <w:rFonts w:ascii="Arial" w:hAnsi="Arial" w:cs="Arial"/>
          <w:sz w:val="22"/>
          <w:szCs w:val="22"/>
        </w:rPr>
      </w:pPr>
    </w:p>
    <w:p w:rsidRPr="00B66B4C" w:rsidR="0083522F" w:rsidP="0083522F" w:rsidRDefault="0083522F" w14:paraId="5DCAD66E" w14:textId="6B3709E6">
      <w:pPr>
        <w:pStyle w:val="p1"/>
        <w:rPr>
          <w:rFonts w:ascii="Arial" w:hAnsi="Arial" w:cs="Arial"/>
          <w:sz w:val="22"/>
          <w:szCs w:val="22"/>
        </w:rPr>
      </w:pPr>
      <w:r w:rsidRPr="5171A23C">
        <w:rPr>
          <w:rStyle w:val="s1"/>
          <w:rFonts w:ascii="Arial" w:hAnsi="Arial" w:cs="Arial"/>
          <w:sz w:val="22"/>
          <w:szCs w:val="22"/>
        </w:rPr>
        <w:t xml:space="preserve">Lewin, K. (1947) ‘Frontiers in group dynamics’, </w:t>
      </w:r>
      <w:r w:rsidRPr="5171A23C">
        <w:rPr>
          <w:rStyle w:val="s2"/>
          <w:rFonts w:ascii="Arial" w:hAnsi="Arial" w:cs="Arial"/>
          <w:sz w:val="22"/>
          <w:szCs w:val="22"/>
        </w:rPr>
        <w:t>Human Relations</w:t>
      </w:r>
      <w:r w:rsidRPr="5171A23C">
        <w:rPr>
          <w:rStyle w:val="s1"/>
          <w:rFonts w:ascii="Arial" w:hAnsi="Arial" w:cs="Arial"/>
          <w:sz w:val="22"/>
          <w:szCs w:val="22"/>
        </w:rPr>
        <w:t>, 1(1), pp. 5–41.</w:t>
      </w:r>
    </w:p>
    <w:p w:rsidRPr="00B66B4C" w:rsidR="0274EF38" w:rsidP="0274EF38" w:rsidRDefault="0274EF38" w14:paraId="25F39764" w14:textId="5F78B4A4">
      <w:pPr>
        <w:pStyle w:val="p1"/>
        <w:rPr>
          <w:rStyle w:val="s1"/>
          <w:rFonts w:ascii="Arial" w:hAnsi="Arial" w:cs="Arial"/>
          <w:sz w:val="22"/>
          <w:szCs w:val="22"/>
        </w:rPr>
      </w:pPr>
    </w:p>
    <w:p w:rsidRPr="00B66B4C" w:rsidR="0083522F" w:rsidP="0AA4B8B1" w:rsidRDefault="0083522F" w14:paraId="282D7CF9" w14:textId="71A5452B">
      <w:pPr>
        <w:pStyle w:val="p1"/>
        <w:rPr>
          <w:rStyle w:val="s1"/>
          <w:rFonts w:ascii="Arial" w:hAnsi="Arial" w:cs="Arial"/>
          <w:sz w:val="22"/>
          <w:szCs w:val="22"/>
        </w:rPr>
      </w:pPr>
    </w:p>
    <w:p w:rsidRPr="00B66B4C" w:rsidR="0083522F" w:rsidP="0AA4B8B1" w:rsidRDefault="7953240F" w14:paraId="46A97F1B" w14:textId="7C887839">
      <w:pPr>
        <w:spacing w:before="240" w:after="240"/>
        <w:rPr>
          <w:rStyle w:val="s1"/>
          <w:rFonts w:ascii="Arial" w:hAnsi="Arial" w:eastAsia="Arial" w:cs="Arial"/>
          <w:sz w:val="22"/>
          <w:szCs w:val="22"/>
        </w:rPr>
      </w:pPr>
      <w:proofErr w:type="spellStart"/>
      <w:r w:rsidRPr="0AA4B8B1">
        <w:rPr>
          <w:rFonts w:ascii="Arial" w:hAnsi="Arial" w:eastAsia="Arial" w:cs="Arial"/>
          <w:sz w:val="22"/>
          <w:szCs w:val="22"/>
        </w:rPr>
        <w:t>MBRRACE-UK</w:t>
      </w:r>
      <w:proofErr w:type="spellEnd"/>
      <w:r w:rsidRPr="0AA4B8B1">
        <w:rPr>
          <w:rFonts w:ascii="Arial" w:hAnsi="Arial" w:eastAsia="Arial" w:cs="Arial"/>
          <w:sz w:val="22"/>
          <w:szCs w:val="22"/>
        </w:rPr>
        <w:t xml:space="preserve"> (2023) </w:t>
      </w:r>
      <w:r w:rsidRPr="0AA4B8B1">
        <w:rPr>
          <w:rFonts w:ascii="Arial" w:hAnsi="Arial" w:eastAsia="Arial" w:cs="Arial"/>
          <w:i/>
          <w:iCs/>
          <w:sz w:val="22"/>
          <w:szCs w:val="22"/>
        </w:rPr>
        <w:t>Saving lives, improving mothers’ care: Lessons learned to inform maternity care from the UK and Ireland Confidential Enquiries into Maternal Deaths and Morbidity 2019–21</w:t>
      </w:r>
      <w:r w:rsidRPr="0AA4B8B1">
        <w:rPr>
          <w:rFonts w:ascii="Arial" w:hAnsi="Arial" w:eastAsia="Arial" w:cs="Arial"/>
          <w:sz w:val="22"/>
          <w:szCs w:val="22"/>
        </w:rPr>
        <w:t xml:space="preserve">. Oxford: National Perinatal Epidemiology Unit, University of Oxford. Available at: </w:t>
      </w:r>
      <w:hyperlink r:id="rId19">
        <w:r w:rsidRPr="0AA4B8B1">
          <w:rPr>
            <w:rStyle w:val="Hyperlink"/>
            <w:rFonts w:ascii="Arial" w:hAnsi="Arial" w:eastAsia="Arial" w:cs="Arial"/>
            <w:sz w:val="22"/>
            <w:szCs w:val="22"/>
          </w:rPr>
          <w:t>https://www.npeu.ox.ac.uk/mbrrace-uk/reports</w:t>
        </w:r>
      </w:hyperlink>
      <w:r w:rsidRPr="0AA4B8B1">
        <w:rPr>
          <w:rFonts w:ascii="Arial" w:hAnsi="Arial" w:eastAsia="Arial" w:cs="Arial"/>
          <w:sz w:val="22"/>
          <w:szCs w:val="22"/>
        </w:rPr>
        <w:t xml:space="preserve"> (Accessed: 22 November 2025).</w:t>
      </w:r>
      <w:r w:rsidRPr="0AA4B8B1">
        <w:rPr>
          <w:rStyle w:val="s1"/>
          <w:rFonts w:ascii="Arial" w:hAnsi="Arial" w:eastAsia="Arial" w:cs="Arial"/>
          <w:sz w:val="22"/>
          <w:szCs w:val="22"/>
        </w:rPr>
        <w:t xml:space="preserve"> </w:t>
      </w:r>
    </w:p>
    <w:p w:rsidRPr="00B66B4C" w:rsidR="0083522F" w:rsidP="0083522F" w:rsidRDefault="0083522F" w14:paraId="745B952F" w14:textId="2C0DB863">
      <w:pPr>
        <w:pStyle w:val="p1"/>
        <w:rPr>
          <w:rFonts w:ascii="Arial" w:hAnsi="Arial" w:cs="Arial"/>
          <w:sz w:val="22"/>
          <w:szCs w:val="22"/>
        </w:rPr>
      </w:pPr>
      <w:r w:rsidRPr="22BF9A26">
        <w:rPr>
          <w:rStyle w:val="s1"/>
          <w:rFonts w:ascii="Arial" w:hAnsi="Arial" w:cs="Arial"/>
          <w:sz w:val="22"/>
          <w:szCs w:val="22"/>
        </w:rPr>
        <w:t xml:space="preserve">NHS Benchmarking Network (2025) </w:t>
      </w:r>
      <w:r w:rsidRPr="22BF9A26">
        <w:rPr>
          <w:rStyle w:val="s2"/>
          <w:rFonts w:ascii="Arial" w:hAnsi="Arial" w:cs="Arial"/>
          <w:i/>
          <w:iCs/>
          <w:sz w:val="22"/>
          <w:szCs w:val="22"/>
        </w:rPr>
        <w:t>Member work programme 2025: benchmarking across NHS services</w:t>
      </w:r>
      <w:r w:rsidRPr="22BF9A26">
        <w:rPr>
          <w:rStyle w:val="s1"/>
          <w:rFonts w:ascii="Arial" w:hAnsi="Arial" w:cs="Arial"/>
          <w:i/>
          <w:iCs/>
          <w:sz w:val="22"/>
          <w:szCs w:val="22"/>
        </w:rPr>
        <w:t>. Manchester: NHS Benchmarking Network</w:t>
      </w:r>
      <w:r w:rsidRPr="22BF9A26">
        <w:rPr>
          <w:rStyle w:val="s1"/>
          <w:rFonts w:ascii="Arial" w:hAnsi="Arial" w:cs="Arial"/>
          <w:sz w:val="22"/>
          <w:szCs w:val="22"/>
        </w:rPr>
        <w:t xml:space="preserve">. Available at: </w:t>
      </w:r>
      <w:hyperlink r:id="rId20">
        <w:r w:rsidRPr="22BF9A26">
          <w:rPr>
            <w:rStyle w:val="Hyperlink"/>
            <w:rFonts w:ascii="Arial" w:hAnsi="Arial" w:cs="Arial"/>
            <w:sz w:val="22"/>
            <w:szCs w:val="22"/>
          </w:rPr>
          <w:t>https://www.nhsbenchmarking.nhs.uk/</w:t>
        </w:r>
      </w:hyperlink>
      <w:r w:rsidRPr="22BF9A26" w:rsidR="0753DA35">
        <w:rPr>
          <w:rStyle w:val="s1"/>
          <w:rFonts w:ascii="Arial" w:hAnsi="Arial" w:cs="Arial"/>
          <w:sz w:val="22"/>
          <w:szCs w:val="22"/>
        </w:rPr>
        <w:t xml:space="preserve"> </w:t>
      </w:r>
      <w:r w:rsidRPr="22BF9A26">
        <w:rPr>
          <w:rStyle w:val="s1"/>
          <w:rFonts w:ascii="Arial" w:hAnsi="Arial" w:cs="Arial"/>
          <w:sz w:val="22"/>
          <w:szCs w:val="22"/>
        </w:rPr>
        <w:t>(Accessed: 18 November 2025).</w:t>
      </w:r>
    </w:p>
    <w:p w:rsidR="5171A23C" w:rsidP="5171A23C" w:rsidRDefault="5171A23C" w14:paraId="7E7E9921" w14:textId="0998D834">
      <w:pPr>
        <w:pStyle w:val="p1"/>
        <w:rPr>
          <w:rStyle w:val="s1"/>
          <w:rFonts w:ascii="Arial" w:hAnsi="Arial" w:cs="Arial"/>
          <w:sz w:val="22"/>
          <w:szCs w:val="22"/>
        </w:rPr>
      </w:pPr>
    </w:p>
    <w:p w:rsidRPr="00B66B4C" w:rsidR="0083522F" w:rsidP="0083522F" w:rsidRDefault="654C0A65" w14:paraId="0AC2E165" w14:textId="664B7129">
      <w:pPr>
        <w:pStyle w:val="p1"/>
        <w:rPr>
          <w:rFonts w:ascii="Arial" w:hAnsi="Arial" w:cs="Arial"/>
          <w:sz w:val="22"/>
          <w:szCs w:val="22"/>
        </w:rPr>
      </w:pPr>
      <w:r w:rsidRPr="22BF9A26">
        <w:rPr>
          <w:rStyle w:val="s1"/>
          <w:rFonts w:ascii="Arial" w:hAnsi="Arial" w:cs="Arial"/>
          <w:sz w:val="22"/>
          <w:szCs w:val="22"/>
        </w:rPr>
        <w:lastRenderedPageBreak/>
        <w:t xml:space="preserve">NHS Digital (2023) </w:t>
      </w:r>
      <w:r w:rsidRPr="22BF9A26">
        <w:rPr>
          <w:rStyle w:val="s2"/>
          <w:rFonts w:ascii="Arial" w:hAnsi="Arial" w:cs="Arial"/>
          <w:i/>
          <w:iCs/>
          <w:sz w:val="22"/>
          <w:szCs w:val="22"/>
        </w:rPr>
        <w:t>Maternity services monthly statistics, England</w:t>
      </w:r>
      <w:r w:rsidRPr="22BF9A26">
        <w:rPr>
          <w:rStyle w:val="s1"/>
          <w:rFonts w:ascii="Arial" w:hAnsi="Arial" w:cs="Arial"/>
          <w:i/>
          <w:iCs/>
          <w:sz w:val="22"/>
          <w:szCs w:val="22"/>
        </w:rPr>
        <w:t>. London: NHS Digital.</w:t>
      </w:r>
      <w:r w:rsidRPr="22BF9A26">
        <w:rPr>
          <w:rStyle w:val="s1"/>
          <w:rFonts w:ascii="Arial" w:hAnsi="Arial" w:cs="Arial"/>
          <w:sz w:val="22"/>
          <w:szCs w:val="22"/>
        </w:rPr>
        <w:t xml:space="preserve"> Available at: </w:t>
      </w:r>
      <w:hyperlink r:id="rId21">
        <w:r w:rsidRPr="22BF9A26">
          <w:rPr>
            <w:rStyle w:val="Hyperlink"/>
            <w:rFonts w:ascii="Arial" w:hAnsi="Arial" w:cs="Arial"/>
            <w:sz w:val="22"/>
            <w:szCs w:val="22"/>
          </w:rPr>
          <w:t>https://digital.nhs.uk/</w:t>
        </w:r>
      </w:hyperlink>
      <w:r w:rsidRPr="22BF9A26" w:rsidR="11BAAE73">
        <w:rPr>
          <w:rStyle w:val="s1"/>
          <w:rFonts w:ascii="Arial" w:hAnsi="Arial" w:cs="Arial"/>
          <w:sz w:val="22"/>
          <w:szCs w:val="22"/>
        </w:rPr>
        <w:t xml:space="preserve"> </w:t>
      </w:r>
      <w:r w:rsidRPr="22BF9A26">
        <w:rPr>
          <w:rStyle w:val="s1"/>
          <w:rFonts w:ascii="Arial" w:hAnsi="Arial" w:cs="Arial"/>
          <w:sz w:val="22"/>
          <w:szCs w:val="22"/>
        </w:rPr>
        <w:t>(Accessed: 8 November 2025).</w:t>
      </w:r>
    </w:p>
    <w:p w:rsidR="7644D0F3" w:rsidP="7644D0F3" w:rsidRDefault="7644D0F3" w14:paraId="20BB36AE" w14:textId="1D67E626">
      <w:pPr>
        <w:pStyle w:val="p1"/>
        <w:rPr>
          <w:rStyle w:val="s1"/>
          <w:rFonts w:ascii="Arial" w:hAnsi="Arial" w:cs="Arial"/>
          <w:sz w:val="22"/>
          <w:szCs w:val="22"/>
        </w:rPr>
      </w:pPr>
    </w:p>
    <w:p w:rsidRPr="00B66B4C" w:rsidR="0083522F" w:rsidP="0083522F" w:rsidRDefault="0083522F" w14:paraId="479AEFB9" w14:textId="19F83C57">
      <w:pPr>
        <w:pStyle w:val="p1"/>
        <w:rPr>
          <w:rFonts w:ascii="Arial" w:hAnsi="Arial" w:cs="Arial"/>
          <w:sz w:val="22"/>
          <w:szCs w:val="22"/>
        </w:rPr>
      </w:pPr>
      <w:r w:rsidRPr="22BF9A26">
        <w:rPr>
          <w:rStyle w:val="s1"/>
          <w:rFonts w:ascii="Arial" w:hAnsi="Arial" w:cs="Arial"/>
          <w:sz w:val="22"/>
          <w:szCs w:val="22"/>
        </w:rPr>
        <w:t xml:space="preserve">NHS England (2016) </w:t>
      </w:r>
      <w:r w:rsidRPr="22BF9A26">
        <w:rPr>
          <w:rStyle w:val="s2"/>
          <w:rFonts w:ascii="Arial" w:hAnsi="Arial" w:cs="Arial"/>
          <w:i/>
          <w:iCs/>
          <w:sz w:val="22"/>
          <w:szCs w:val="22"/>
        </w:rPr>
        <w:t xml:space="preserve">Better births: improving outcomes of maternity services in </w:t>
      </w:r>
      <w:r w:rsidRPr="22BF9A26" w:rsidR="064AE507">
        <w:rPr>
          <w:rStyle w:val="s2"/>
          <w:rFonts w:ascii="Arial" w:hAnsi="Arial" w:cs="Arial"/>
          <w:i/>
          <w:iCs/>
          <w:sz w:val="22"/>
          <w:szCs w:val="22"/>
        </w:rPr>
        <w:t>England a</w:t>
      </w:r>
      <w:r w:rsidRPr="22BF9A26">
        <w:rPr>
          <w:rStyle w:val="s2"/>
          <w:rFonts w:ascii="Arial" w:hAnsi="Arial" w:cs="Arial"/>
          <w:i/>
          <w:iCs/>
          <w:sz w:val="22"/>
          <w:szCs w:val="22"/>
        </w:rPr>
        <w:t xml:space="preserve"> five year forward view for maternity care</w:t>
      </w:r>
      <w:r w:rsidRPr="22BF9A26">
        <w:rPr>
          <w:rStyle w:val="s1"/>
          <w:rFonts w:ascii="Arial" w:hAnsi="Arial" w:cs="Arial"/>
          <w:i/>
          <w:iCs/>
          <w:sz w:val="22"/>
          <w:szCs w:val="22"/>
        </w:rPr>
        <w:t xml:space="preserve">. London: NHS England. </w:t>
      </w:r>
      <w:r w:rsidRPr="22BF9A26">
        <w:rPr>
          <w:rStyle w:val="s1"/>
          <w:rFonts w:ascii="Arial" w:hAnsi="Arial" w:cs="Arial"/>
          <w:sz w:val="22"/>
          <w:szCs w:val="22"/>
        </w:rPr>
        <w:t xml:space="preserve">Available at: </w:t>
      </w:r>
      <w:hyperlink r:id="rId22">
        <w:r w:rsidRPr="22BF9A26">
          <w:rPr>
            <w:rStyle w:val="Hyperlink"/>
            <w:rFonts w:ascii="Arial" w:hAnsi="Arial" w:cs="Arial"/>
            <w:sz w:val="22"/>
            <w:szCs w:val="22"/>
          </w:rPr>
          <w:t>https://www.england.nhs.uk/publication/better-births-improving-outcomes-of-maternity-</w:t>
        </w:r>
        <w:r w:rsidRPr="22BF9A26">
          <w:rPr>
            <w:rStyle w:val="Hyperlink"/>
            <w:rFonts w:ascii="Arial" w:hAnsi="Arial" w:cs="Arial"/>
            <w:i/>
            <w:iCs/>
            <w:sz w:val="22"/>
            <w:szCs w:val="22"/>
          </w:rPr>
          <w:t>services-in-</w:t>
        </w:r>
        <w:r w:rsidRPr="22BF9A26">
          <w:rPr>
            <w:rStyle w:val="Hyperlink"/>
            <w:rFonts w:ascii="Arial" w:hAnsi="Arial" w:cs="Arial"/>
            <w:sz w:val="22"/>
            <w:szCs w:val="22"/>
          </w:rPr>
          <w:t>e</w:t>
        </w:r>
        <w:r w:rsidRPr="22BF9A26">
          <w:rPr>
            <w:rStyle w:val="Hyperlink"/>
            <w:rFonts w:ascii="Arial" w:hAnsi="Arial" w:cs="Arial"/>
            <w:i/>
            <w:iCs/>
            <w:sz w:val="22"/>
            <w:szCs w:val="22"/>
          </w:rPr>
          <w:t>ngland</w:t>
        </w:r>
        <w:r w:rsidRPr="22BF9A26">
          <w:rPr>
            <w:rStyle w:val="Hyperlink"/>
            <w:rFonts w:ascii="Arial" w:hAnsi="Arial" w:cs="Arial"/>
            <w:sz w:val="22"/>
            <w:szCs w:val="22"/>
          </w:rPr>
          <w:t>/</w:t>
        </w:r>
      </w:hyperlink>
      <w:r w:rsidRPr="22BF9A26" w:rsidR="55F48415">
        <w:rPr>
          <w:rStyle w:val="s1"/>
          <w:rFonts w:ascii="Arial" w:hAnsi="Arial" w:cs="Arial"/>
          <w:sz w:val="22"/>
          <w:szCs w:val="22"/>
        </w:rPr>
        <w:t xml:space="preserve"> </w:t>
      </w:r>
      <w:r w:rsidRPr="22BF9A26">
        <w:rPr>
          <w:rStyle w:val="s1"/>
          <w:rFonts w:ascii="Arial" w:hAnsi="Arial" w:cs="Arial"/>
          <w:sz w:val="22"/>
          <w:szCs w:val="22"/>
        </w:rPr>
        <w:t>(Accessed: 9 November 2025).</w:t>
      </w:r>
    </w:p>
    <w:p w:rsidR="5171A23C" w:rsidP="5171A23C" w:rsidRDefault="5171A23C" w14:paraId="6B521E4D" w14:textId="6696B94F">
      <w:pPr>
        <w:pStyle w:val="p1"/>
        <w:rPr>
          <w:rStyle w:val="s1"/>
          <w:rFonts w:ascii="Arial" w:hAnsi="Arial" w:cs="Arial"/>
          <w:sz w:val="22"/>
          <w:szCs w:val="22"/>
        </w:rPr>
      </w:pPr>
    </w:p>
    <w:p w:rsidRPr="00B66B4C" w:rsidR="0083522F" w:rsidP="0083522F" w:rsidRDefault="0083522F" w14:paraId="6D968AEC" w14:textId="5AFC08E5">
      <w:pPr>
        <w:pStyle w:val="p1"/>
        <w:rPr>
          <w:rFonts w:ascii="Arial" w:hAnsi="Arial" w:cs="Arial"/>
          <w:sz w:val="22"/>
          <w:szCs w:val="22"/>
        </w:rPr>
      </w:pPr>
      <w:r w:rsidRPr="0274EF38">
        <w:rPr>
          <w:rStyle w:val="s1"/>
          <w:rFonts w:ascii="Arial" w:hAnsi="Arial" w:cs="Arial"/>
          <w:sz w:val="22"/>
          <w:szCs w:val="22"/>
        </w:rPr>
        <w:t xml:space="preserve">NHS England (2018) </w:t>
      </w:r>
      <w:r w:rsidRPr="0274EF38">
        <w:rPr>
          <w:rStyle w:val="s2"/>
          <w:rFonts w:ascii="Arial" w:hAnsi="Arial" w:cs="Arial"/>
          <w:i/>
          <w:iCs/>
          <w:sz w:val="22"/>
          <w:szCs w:val="22"/>
        </w:rPr>
        <w:t>The NHS change model: a guide for improvement leaders</w:t>
      </w:r>
      <w:r w:rsidRPr="0274EF38">
        <w:rPr>
          <w:rStyle w:val="s1"/>
          <w:rFonts w:ascii="Arial" w:hAnsi="Arial" w:cs="Arial"/>
          <w:i/>
          <w:iCs/>
          <w:sz w:val="22"/>
          <w:szCs w:val="22"/>
        </w:rPr>
        <w:t>.</w:t>
      </w:r>
      <w:r w:rsidRPr="0274EF38">
        <w:rPr>
          <w:rStyle w:val="s1"/>
          <w:rFonts w:ascii="Arial" w:hAnsi="Arial" w:cs="Arial"/>
          <w:sz w:val="22"/>
          <w:szCs w:val="22"/>
        </w:rPr>
        <w:t xml:space="preserve"> London: NHS England. Available at: </w:t>
      </w:r>
      <w:hyperlink r:id="rId23">
        <w:r w:rsidRPr="0274EF38">
          <w:rPr>
            <w:rStyle w:val="Hyperlink"/>
            <w:rFonts w:ascii="Arial" w:hAnsi="Arial" w:cs="Arial"/>
            <w:sz w:val="22"/>
            <w:szCs w:val="22"/>
          </w:rPr>
          <w:t>https://www.england.nhs.uk/</w:t>
        </w:r>
      </w:hyperlink>
      <w:r w:rsidRPr="0274EF38" w:rsidR="204072FD">
        <w:rPr>
          <w:rStyle w:val="s1"/>
          <w:rFonts w:ascii="Arial" w:hAnsi="Arial" w:cs="Arial"/>
          <w:sz w:val="22"/>
          <w:szCs w:val="22"/>
        </w:rPr>
        <w:t xml:space="preserve"> </w:t>
      </w:r>
      <w:r w:rsidRPr="0274EF38">
        <w:rPr>
          <w:rStyle w:val="s1"/>
          <w:rFonts w:ascii="Arial" w:hAnsi="Arial" w:cs="Arial"/>
          <w:sz w:val="22"/>
          <w:szCs w:val="22"/>
        </w:rPr>
        <w:t>(Accessed: 9 November 2025).</w:t>
      </w:r>
    </w:p>
    <w:p w:rsidR="0AA4B8B1" w:rsidP="0AA4B8B1" w:rsidRDefault="0AA4B8B1" w14:paraId="5DC2E5A4" w14:textId="05C02BCA">
      <w:pPr>
        <w:pStyle w:val="p1"/>
        <w:rPr>
          <w:rStyle w:val="s1"/>
          <w:rFonts w:ascii="Arial" w:hAnsi="Arial" w:cs="Arial"/>
          <w:sz w:val="22"/>
          <w:szCs w:val="22"/>
        </w:rPr>
      </w:pPr>
    </w:p>
    <w:p w:rsidR="4E094A59" w:rsidP="0AA4B8B1" w:rsidRDefault="4E094A59" w14:paraId="18B7F229" w14:textId="7A7F3006">
      <w:pPr>
        <w:pStyle w:val="p1"/>
        <w:rPr>
          <w:rFonts w:ascii="Arial" w:hAnsi="Arial" w:eastAsia="Arial" w:cs="Arial"/>
          <w:sz w:val="22"/>
          <w:szCs w:val="22"/>
        </w:rPr>
      </w:pPr>
      <w:r w:rsidRPr="0AA4B8B1">
        <w:rPr>
          <w:rFonts w:ascii="Arial" w:hAnsi="Arial" w:eastAsia="Arial" w:cs="Arial"/>
          <w:sz w:val="22"/>
          <w:szCs w:val="22"/>
        </w:rPr>
        <w:t xml:space="preserve">NHS England (2019) </w:t>
      </w:r>
      <w:r w:rsidRPr="0AA4B8B1">
        <w:rPr>
          <w:rFonts w:ascii="Arial" w:hAnsi="Arial" w:eastAsia="Arial" w:cs="Arial"/>
          <w:i/>
          <w:iCs/>
          <w:sz w:val="22"/>
          <w:szCs w:val="22"/>
        </w:rPr>
        <w:t>The NHS Long Term Plan</w:t>
      </w:r>
      <w:r w:rsidRPr="0AA4B8B1">
        <w:rPr>
          <w:rFonts w:ascii="Arial" w:hAnsi="Arial" w:eastAsia="Arial" w:cs="Arial"/>
          <w:sz w:val="22"/>
          <w:szCs w:val="22"/>
        </w:rPr>
        <w:t xml:space="preserve">. London: NHS England. Available at: </w:t>
      </w:r>
      <w:hyperlink r:id="rId24">
        <w:r w:rsidRPr="0AA4B8B1">
          <w:rPr>
            <w:rStyle w:val="Hyperlink"/>
            <w:rFonts w:ascii="Arial" w:hAnsi="Arial" w:eastAsia="Arial" w:cs="Arial"/>
            <w:sz w:val="22"/>
            <w:szCs w:val="22"/>
          </w:rPr>
          <w:t>https://www.longtermplan.nhs.uk/</w:t>
        </w:r>
      </w:hyperlink>
      <w:r w:rsidRPr="0AA4B8B1">
        <w:rPr>
          <w:rFonts w:ascii="Arial" w:hAnsi="Arial" w:eastAsia="Arial" w:cs="Arial"/>
          <w:sz w:val="22"/>
          <w:szCs w:val="22"/>
        </w:rPr>
        <w:t xml:space="preserve"> (Accessed: 24 November 2025).</w:t>
      </w:r>
    </w:p>
    <w:p w:rsidR="0274EF38" w:rsidP="0274EF38" w:rsidRDefault="0274EF38" w14:paraId="24FD6357" w14:textId="576A5857">
      <w:pPr>
        <w:pStyle w:val="p1"/>
        <w:rPr>
          <w:rStyle w:val="s1"/>
          <w:rFonts w:ascii="Arial" w:hAnsi="Arial" w:eastAsia="Arial" w:cs="Arial"/>
          <w:sz w:val="22"/>
          <w:szCs w:val="22"/>
        </w:rPr>
      </w:pPr>
    </w:p>
    <w:p w:rsidR="7D990709" w:rsidP="0274EF38" w:rsidRDefault="7D990709" w14:paraId="08E4D0D1" w14:textId="09D2D144">
      <w:pPr>
        <w:pStyle w:val="p1"/>
        <w:rPr>
          <w:rFonts w:ascii="Arial" w:hAnsi="Arial" w:eastAsia="Arial" w:cs="Arial"/>
          <w:sz w:val="22"/>
          <w:szCs w:val="22"/>
        </w:rPr>
      </w:pPr>
      <w:r w:rsidRPr="0274EF38">
        <w:rPr>
          <w:rFonts w:ascii="Arial" w:hAnsi="Arial" w:eastAsia="Arial" w:cs="Arial"/>
          <w:sz w:val="22"/>
          <w:szCs w:val="22"/>
        </w:rPr>
        <w:t xml:space="preserve">NHS England (2021) </w:t>
      </w:r>
      <w:r w:rsidRPr="0274EF38">
        <w:rPr>
          <w:rFonts w:ascii="Arial" w:hAnsi="Arial" w:eastAsia="Arial" w:cs="Arial"/>
          <w:i/>
          <w:iCs/>
          <w:sz w:val="22"/>
          <w:szCs w:val="22"/>
        </w:rPr>
        <w:t>SBAR communication tool for maternity teams</w:t>
      </w:r>
      <w:r w:rsidRPr="0274EF38">
        <w:rPr>
          <w:rFonts w:ascii="Arial" w:hAnsi="Arial" w:eastAsia="Arial" w:cs="Arial"/>
          <w:sz w:val="22"/>
          <w:szCs w:val="22"/>
        </w:rPr>
        <w:t xml:space="preserve">. London: NHS England. Available at: </w:t>
      </w:r>
      <w:hyperlink r:id="rId25">
        <w:r w:rsidRPr="0274EF38">
          <w:rPr>
            <w:rStyle w:val="Hyperlink"/>
            <w:rFonts w:ascii="Arial" w:hAnsi="Arial" w:eastAsia="Arial" w:cs="Arial"/>
            <w:sz w:val="22"/>
            <w:szCs w:val="22"/>
          </w:rPr>
          <w:t>https://aqua.nhs.uk/wp-content/uploads/2023/07/qsir-sbar-communication-tool.pdf</w:t>
        </w:r>
        <w:r>
          <w:br/>
        </w:r>
      </w:hyperlink>
      <w:r w:rsidRPr="0274EF38">
        <w:rPr>
          <w:rFonts w:ascii="Arial" w:hAnsi="Arial" w:eastAsia="Arial" w:cs="Arial"/>
          <w:sz w:val="22"/>
          <w:szCs w:val="22"/>
        </w:rPr>
        <w:t xml:space="preserve"> (Accessed: 15 November 2025).</w:t>
      </w:r>
    </w:p>
    <w:p w:rsidR="5171A23C" w:rsidP="0274EF38" w:rsidRDefault="5171A23C" w14:paraId="74988DF4" w14:textId="62FA03E0">
      <w:pPr>
        <w:pStyle w:val="p1"/>
        <w:rPr>
          <w:rStyle w:val="s1"/>
          <w:rFonts w:ascii="Arial" w:hAnsi="Arial" w:eastAsia="Arial" w:cs="Arial"/>
          <w:sz w:val="22"/>
          <w:szCs w:val="22"/>
        </w:rPr>
      </w:pPr>
    </w:p>
    <w:p w:rsidRPr="00B66B4C" w:rsidR="0083522F" w:rsidP="0083522F" w:rsidRDefault="0083522F" w14:paraId="2BEB900E" w14:textId="108F8AE5">
      <w:pPr>
        <w:pStyle w:val="p1"/>
        <w:rPr>
          <w:rFonts w:ascii="Arial" w:hAnsi="Arial" w:cs="Arial"/>
          <w:sz w:val="22"/>
          <w:szCs w:val="22"/>
        </w:rPr>
      </w:pPr>
      <w:r w:rsidRPr="22BF9A26">
        <w:rPr>
          <w:rStyle w:val="s1"/>
          <w:rFonts w:ascii="Arial" w:hAnsi="Arial" w:cs="Arial"/>
          <w:sz w:val="22"/>
          <w:szCs w:val="22"/>
        </w:rPr>
        <w:t xml:space="preserve">NHS England (2021) </w:t>
      </w:r>
      <w:r w:rsidRPr="22BF9A26">
        <w:rPr>
          <w:rStyle w:val="s2"/>
          <w:rFonts w:ascii="Arial" w:hAnsi="Arial" w:cs="Arial"/>
          <w:i/>
          <w:iCs/>
          <w:sz w:val="22"/>
          <w:szCs w:val="22"/>
        </w:rPr>
        <w:t>Safe midwifery staffing for maternity settings: guidance for NHS Trusts</w:t>
      </w:r>
      <w:r w:rsidRPr="22BF9A26">
        <w:rPr>
          <w:rStyle w:val="s1"/>
          <w:rFonts w:ascii="Arial" w:hAnsi="Arial" w:cs="Arial"/>
          <w:i/>
          <w:iCs/>
          <w:sz w:val="22"/>
          <w:szCs w:val="22"/>
        </w:rPr>
        <w:t xml:space="preserve">. </w:t>
      </w:r>
      <w:r w:rsidRPr="22BF9A26">
        <w:rPr>
          <w:rStyle w:val="s1"/>
          <w:rFonts w:ascii="Arial" w:hAnsi="Arial" w:cs="Arial"/>
          <w:sz w:val="22"/>
          <w:szCs w:val="22"/>
        </w:rPr>
        <w:t xml:space="preserve">London: NHS England. Available at: </w:t>
      </w:r>
      <w:hyperlink r:id="rId26">
        <w:r w:rsidRPr="22BF9A26">
          <w:rPr>
            <w:rStyle w:val="Hyperlink"/>
            <w:rFonts w:ascii="Arial" w:hAnsi="Arial" w:cs="Arial"/>
            <w:sz w:val="22"/>
            <w:szCs w:val="22"/>
          </w:rPr>
          <w:t>https://www.england.nhs.uk/</w:t>
        </w:r>
      </w:hyperlink>
      <w:r w:rsidRPr="22BF9A26" w:rsidR="1054CE10">
        <w:rPr>
          <w:rStyle w:val="s1"/>
          <w:rFonts w:ascii="Arial" w:hAnsi="Arial" w:cs="Arial"/>
          <w:sz w:val="22"/>
          <w:szCs w:val="22"/>
        </w:rPr>
        <w:t xml:space="preserve"> </w:t>
      </w:r>
      <w:r w:rsidRPr="22BF9A26">
        <w:rPr>
          <w:rStyle w:val="s1"/>
          <w:rFonts w:ascii="Arial" w:hAnsi="Arial" w:cs="Arial"/>
          <w:sz w:val="22"/>
          <w:szCs w:val="22"/>
        </w:rPr>
        <w:t>(Accessed: 11 November 2025).</w:t>
      </w:r>
    </w:p>
    <w:p w:rsidR="5171A23C" w:rsidP="5171A23C" w:rsidRDefault="5171A23C" w14:paraId="0117801C" w14:textId="657318AD">
      <w:pPr>
        <w:pStyle w:val="p1"/>
        <w:rPr>
          <w:rStyle w:val="s1"/>
          <w:rFonts w:ascii="Arial" w:hAnsi="Arial" w:cs="Arial"/>
          <w:sz w:val="22"/>
          <w:szCs w:val="22"/>
        </w:rPr>
      </w:pPr>
    </w:p>
    <w:p w:rsidRPr="00B66B4C" w:rsidR="0083522F" w:rsidP="0083522F" w:rsidRDefault="0083522F" w14:paraId="7B0B0412" w14:textId="4031D105">
      <w:pPr>
        <w:pStyle w:val="p1"/>
        <w:rPr>
          <w:rFonts w:ascii="Arial" w:hAnsi="Arial" w:cs="Arial"/>
          <w:sz w:val="22"/>
          <w:szCs w:val="22"/>
        </w:rPr>
      </w:pPr>
      <w:r w:rsidRPr="22BF9A26">
        <w:rPr>
          <w:rStyle w:val="s1"/>
          <w:rFonts w:ascii="Arial" w:hAnsi="Arial" w:cs="Arial"/>
          <w:sz w:val="22"/>
          <w:szCs w:val="22"/>
        </w:rPr>
        <w:t xml:space="preserve">NHS England (2023) </w:t>
      </w:r>
      <w:r w:rsidRPr="22BF9A26">
        <w:rPr>
          <w:rStyle w:val="s2"/>
          <w:rFonts w:ascii="Arial" w:hAnsi="Arial" w:cs="Arial"/>
          <w:i/>
          <w:iCs/>
          <w:sz w:val="22"/>
          <w:szCs w:val="22"/>
        </w:rPr>
        <w:t>Three-year delivery plan for maternity and neonatal services</w:t>
      </w:r>
      <w:r w:rsidRPr="22BF9A26">
        <w:rPr>
          <w:rStyle w:val="s1"/>
          <w:rFonts w:ascii="Arial" w:hAnsi="Arial" w:cs="Arial"/>
          <w:i/>
          <w:iCs/>
          <w:sz w:val="22"/>
          <w:szCs w:val="22"/>
        </w:rPr>
        <w:t xml:space="preserve">. </w:t>
      </w:r>
      <w:r w:rsidRPr="22BF9A26">
        <w:rPr>
          <w:rStyle w:val="s1"/>
          <w:rFonts w:ascii="Arial" w:hAnsi="Arial" w:cs="Arial"/>
          <w:sz w:val="22"/>
          <w:szCs w:val="22"/>
        </w:rPr>
        <w:t xml:space="preserve">London: NHS England. Available at: </w:t>
      </w:r>
      <w:hyperlink r:id="rId27">
        <w:r w:rsidRPr="22BF9A26">
          <w:rPr>
            <w:rStyle w:val="Hyperlink"/>
            <w:rFonts w:ascii="Arial" w:hAnsi="Arial" w:cs="Arial"/>
            <w:sz w:val="22"/>
            <w:szCs w:val="22"/>
          </w:rPr>
          <w:t>https://www.england.nhs.uk/maternity-and-neonatal/three-year-delivery-plan/</w:t>
        </w:r>
      </w:hyperlink>
      <w:r w:rsidRPr="22BF9A26" w:rsidR="40B2E520">
        <w:rPr>
          <w:rStyle w:val="s1"/>
          <w:rFonts w:ascii="Arial" w:hAnsi="Arial" w:cs="Arial"/>
          <w:sz w:val="22"/>
          <w:szCs w:val="22"/>
        </w:rPr>
        <w:t xml:space="preserve"> </w:t>
      </w:r>
      <w:r w:rsidRPr="22BF9A26">
        <w:rPr>
          <w:rStyle w:val="s1"/>
          <w:rFonts w:ascii="Arial" w:hAnsi="Arial" w:cs="Arial"/>
          <w:sz w:val="22"/>
          <w:szCs w:val="22"/>
        </w:rPr>
        <w:t>(Accessed: 15 November 2025).</w:t>
      </w:r>
    </w:p>
    <w:p w:rsidR="5171A23C" w:rsidP="22BF9A26" w:rsidRDefault="5171A23C" w14:paraId="7D6E96BF" w14:textId="4F7494E0">
      <w:pPr>
        <w:pStyle w:val="p1"/>
        <w:rPr>
          <w:rStyle w:val="s1"/>
          <w:rFonts w:ascii="Arial" w:hAnsi="Arial" w:eastAsia="Arial" w:cs="Arial"/>
          <w:sz w:val="22"/>
          <w:szCs w:val="22"/>
        </w:rPr>
      </w:pPr>
    </w:p>
    <w:p w:rsidRPr="002362C0" w:rsidR="002362C0" w:rsidP="002362C0" w:rsidRDefault="002362C0" w14:paraId="50D63D24" w14:textId="45846792">
      <w:pPr>
        <w:pStyle w:val="p1"/>
        <w:rPr>
          <w:rFonts w:ascii="Arial" w:hAnsi="Arial" w:cs="Arial"/>
          <w:sz w:val="22"/>
          <w:szCs w:val="22"/>
        </w:rPr>
      </w:pPr>
      <w:r w:rsidRPr="002362C0">
        <w:rPr>
          <w:rStyle w:val="s1"/>
          <w:rFonts w:ascii="Arial" w:hAnsi="Arial" w:cs="Arial"/>
          <w:sz w:val="22"/>
          <w:szCs w:val="22"/>
        </w:rPr>
        <w:t xml:space="preserve">NHS England Improvement Hub (2014) </w:t>
      </w:r>
      <w:r w:rsidRPr="002362C0">
        <w:rPr>
          <w:rStyle w:val="s2"/>
          <w:rFonts w:ascii="Arial" w:hAnsi="Arial" w:cs="Arial"/>
          <w:sz w:val="22"/>
          <w:szCs w:val="22"/>
        </w:rPr>
        <w:t>First steps towards quality improvement: A practical guide to using Plan–Do–Study–Act (PDSA) cycles</w:t>
      </w:r>
      <w:r w:rsidRPr="002362C0">
        <w:rPr>
          <w:rStyle w:val="s1"/>
          <w:rFonts w:ascii="Arial" w:hAnsi="Arial" w:cs="Arial"/>
          <w:sz w:val="22"/>
          <w:szCs w:val="22"/>
        </w:rPr>
        <w:t xml:space="preserve">. Leeds: NHS England. </w:t>
      </w:r>
      <w:r w:rsidRPr="0AA4B8B1">
        <w:rPr>
          <w:rStyle w:val="s1"/>
          <w:rFonts w:ascii="Arial" w:hAnsi="Arial" w:cs="Arial"/>
          <w:sz w:val="22"/>
          <w:szCs w:val="22"/>
        </w:rPr>
        <w:t xml:space="preserve">Available at: </w:t>
      </w:r>
      <w:hyperlink r:id="rId28">
        <w:r w:rsidRPr="0AA4B8B1">
          <w:rPr>
            <w:rStyle w:val="Hyperlink"/>
            <w:rFonts w:ascii="Arial" w:hAnsi="Arial" w:cs="Arial"/>
            <w:sz w:val="22"/>
            <w:szCs w:val="22"/>
          </w:rPr>
          <w:t>https://www.england.nhs.uk/improvement-hub/wp-content/uploads/sites/44/2011/06/service_improvement_guide_2014.pdf</w:t>
        </w:r>
      </w:hyperlink>
      <w:r w:rsidRPr="0AA4B8B1">
        <w:rPr>
          <w:rStyle w:val="s1"/>
          <w:rFonts w:ascii="Arial" w:hAnsi="Arial" w:cs="Arial"/>
          <w:sz w:val="22"/>
          <w:szCs w:val="22"/>
        </w:rPr>
        <w:t xml:space="preserve"> (Accessed: 21 November 2025).</w:t>
      </w:r>
    </w:p>
    <w:p w:rsidR="5171A23C" w:rsidP="0AA4B8B1" w:rsidRDefault="5171A23C" w14:paraId="2AB9B183" w14:textId="7F8BF24F">
      <w:pPr>
        <w:pStyle w:val="p1"/>
        <w:rPr>
          <w:rStyle w:val="s1"/>
          <w:rFonts w:ascii="Arial" w:hAnsi="Arial" w:eastAsia="Arial" w:cs="Arial"/>
          <w:sz w:val="22"/>
          <w:szCs w:val="22"/>
        </w:rPr>
      </w:pPr>
    </w:p>
    <w:p w:rsidR="5171A23C" w:rsidP="22BF9A26" w:rsidRDefault="4101E951" w14:paraId="11E6B447" w14:textId="3F732E89">
      <w:pPr>
        <w:pStyle w:val="p1"/>
        <w:rPr>
          <w:rFonts w:ascii="Arial" w:hAnsi="Arial" w:eastAsia="Arial" w:cs="Arial"/>
          <w:sz w:val="22"/>
          <w:szCs w:val="22"/>
        </w:rPr>
      </w:pPr>
      <w:r w:rsidRPr="0AA4B8B1">
        <w:rPr>
          <w:rFonts w:ascii="Arial" w:hAnsi="Arial" w:eastAsia="Arial" w:cs="Arial"/>
          <w:sz w:val="22"/>
          <w:szCs w:val="22"/>
        </w:rPr>
        <w:lastRenderedPageBreak/>
        <w:t xml:space="preserve">NHS Improvement (2020) </w:t>
      </w:r>
      <w:r w:rsidRPr="0AA4B8B1">
        <w:rPr>
          <w:rFonts w:ascii="Arial" w:hAnsi="Arial" w:eastAsia="Arial" w:cs="Arial"/>
          <w:i/>
          <w:iCs/>
          <w:sz w:val="22"/>
          <w:szCs w:val="22"/>
        </w:rPr>
        <w:t>Review of the handling of a report produced by the Royal College of Obstetricians and Gynaecologists on maternity services at Shrewsbury and Telford Hospital NHS Trust</w:t>
      </w:r>
      <w:r w:rsidRPr="0AA4B8B1">
        <w:rPr>
          <w:rFonts w:ascii="Arial" w:hAnsi="Arial" w:eastAsia="Arial" w:cs="Arial"/>
          <w:sz w:val="22"/>
          <w:szCs w:val="22"/>
        </w:rPr>
        <w:t xml:space="preserve">. London: NHS Improvement. Available at: </w:t>
      </w:r>
      <w:hyperlink r:id="rId29">
        <w:r w:rsidRPr="0AA4B8B1">
          <w:rPr>
            <w:rStyle w:val="Hyperlink"/>
            <w:rFonts w:ascii="Arial" w:hAnsi="Arial" w:eastAsia="Arial" w:cs="Arial"/>
            <w:sz w:val="22"/>
            <w:szCs w:val="22"/>
          </w:rPr>
          <w:t>https://www.england.nhs.uk/</w:t>
        </w:r>
      </w:hyperlink>
      <w:r w:rsidRPr="0AA4B8B1">
        <w:rPr>
          <w:rFonts w:ascii="Arial" w:hAnsi="Arial" w:eastAsia="Arial" w:cs="Arial"/>
          <w:sz w:val="22"/>
          <w:szCs w:val="22"/>
        </w:rPr>
        <w:t xml:space="preserve"> (Accessed: 24 November 2025).</w:t>
      </w:r>
    </w:p>
    <w:p w:rsidR="5171A23C" w:rsidP="22BF9A26" w:rsidRDefault="5171A23C" w14:paraId="25AF4685" w14:textId="4AE0E432">
      <w:pPr>
        <w:pStyle w:val="p1"/>
        <w:rPr>
          <w:rFonts w:ascii="Arial" w:hAnsi="Arial" w:eastAsia="Arial" w:cs="Arial"/>
          <w:sz w:val="22"/>
          <w:szCs w:val="22"/>
        </w:rPr>
      </w:pPr>
    </w:p>
    <w:p w:rsidRPr="002A0179" w:rsidR="00525C0E" w:rsidP="00226363" w:rsidRDefault="00525C0E" w14:paraId="64917343" w14:textId="2C7CDAA4">
      <w:pPr>
        <w:pStyle w:val="p1"/>
        <w:rPr>
          <w:rFonts w:ascii="Arial" w:hAnsi="Arial" w:cs="Arial"/>
          <w:sz w:val="22"/>
          <w:szCs w:val="22"/>
        </w:rPr>
      </w:pPr>
      <w:r w:rsidRPr="002A0179">
        <w:rPr>
          <w:rStyle w:val="s1"/>
          <w:rFonts w:ascii="Arial" w:hAnsi="Arial" w:cs="Arial"/>
          <w:sz w:val="22"/>
          <w:szCs w:val="22"/>
        </w:rPr>
        <w:t xml:space="preserve">NHS England (2020) </w:t>
      </w:r>
      <w:r w:rsidRPr="002A0179">
        <w:rPr>
          <w:rStyle w:val="s2"/>
          <w:rFonts w:ascii="Arial" w:hAnsi="Arial" w:cs="Arial"/>
          <w:sz w:val="22"/>
          <w:szCs w:val="22"/>
        </w:rPr>
        <w:t>Update on the independent review of maternity services at Shrewsbury and Telford Hospital NHS Trust</w:t>
      </w:r>
      <w:r w:rsidRPr="002A0179">
        <w:rPr>
          <w:rStyle w:val="s1"/>
          <w:rFonts w:ascii="Arial" w:hAnsi="Arial" w:cs="Arial"/>
          <w:sz w:val="22"/>
          <w:szCs w:val="22"/>
        </w:rPr>
        <w:t xml:space="preserve">. Board paper. London: NHS England. </w:t>
      </w:r>
      <w:r w:rsidRPr="0AA4B8B1">
        <w:rPr>
          <w:rStyle w:val="s1"/>
          <w:rFonts w:ascii="Arial" w:hAnsi="Arial" w:cs="Arial"/>
          <w:sz w:val="22"/>
          <w:szCs w:val="22"/>
        </w:rPr>
        <w:t xml:space="preserve">Available at: </w:t>
      </w:r>
      <w:hyperlink r:id="rId30">
        <w:r w:rsidRPr="0AA4B8B1" w:rsidR="002A0179">
          <w:rPr>
            <w:rStyle w:val="Hyperlink"/>
            <w:rFonts w:ascii="Arial" w:hAnsi="Arial" w:cs="Arial"/>
            <w:sz w:val="22"/>
            <w:szCs w:val="22"/>
          </w:rPr>
          <w:t>https://www.england.nhs.uk/wp-content/uploads/2020/07/Agenda-item-7-SATH-maternity-review.pdf</w:t>
        </w:r>
      </w:hyperlink>
      <w:r w:rsidRPr="0AA4B8B1" w:rsidR="002A0179">
        <w:rPr>
          <w:rStyle w:val="s1"/>
          <w:rFonts w:ascii="Arial" w:hAnsi="Arial" w:cs="Arial"/>
          <w:sz w:val="22"/>
          <w:szCs w:val="22"/>
        </w:rPr>
        <w:t xml:space="preserve"> </w:t>
      </w:r>
      <w:r w:rsidRPr="0AA4B8B1">
        <w:rPr>
          <w:rStyle w:val="s1"/>
          <w:rFonts w:ascii="Arial" w:hAnsi="Arial" w:cs="Arial"/>
          <w:sz w:val="22"/>
          <w:szCs w:val="22"/>
        </w:rPr>
        <w:t xml:space="preserve">(Accessed: 21 November 2025). </w:t>
      </w:r>
      <w:r w:rsidRPr="0AA4B8B1" w:rsidR="6A9E153E">
        <w:rPr>
          <w:rStyle w:val="s1"/>
          <w:rFonts w:ascii="Arial" w:hAnsi="Arial" w:cs="Arial"/>
          <w:sz w:val="22"/>
          <w:szCs w:val="22"/>
        </w:rPr>
        <w:t xml:space="preserve"> </w:t>
      </w:r>
    </w:p>
    <w:p w:rsidR="0AA4B8B1" w:rsidP="0AA4B8B1" w:rsidRDefault="0AA4B8B1" w14:paraId="03DF575D" w14:textId="78B70D0B">
      <w:pPr>
        <w:pStyle w:val="p1"/>
        <w:rPr>
          <w:rStyle w:val="s1"/>
          <w:rFonts w:ascii="Arial" w:hAnsi="Arial" w:eastAsia="Arial" w:cs="Arial"/>
          <w:sz w:val="22"/>
          <w:szCs w:val="22"/>
        </w:rPr>
      </w:pPr>
    </w:p>
    <w:p w:rsidR="6A9E153E" w:rsidP="0AA4B8B1" w:rsidRDefault="6A9E153E" w14:paraId="130122FD" w14:textId="3B173E01">
      <w:pPr>
        <w:pStyle w:val="p1"/>
        <w:rPr>
          <w:rFonts w:ascii="Arial" w:hAnsi="Arial" w:eastAsia="Arial" w:cs="Arial"/>
          <w:sz w:val="22"/>
          <w:szCs w:val="22"/>
        </w:rPr>
      </w:pPr>
      <w:r w:rsidRPr="0AA4B8B1">
        <w:rPr>
          <w:rFonts w:ascii="Arial" w:hAnsi="Arial" w:eastAsia="Arial" w:cs="Arial"/>
          <w:sz w:val="22"/>
          <w:szCs w:val="22"/>
        </w:rPr>
        <w:t xml:space="preserve">NHS Resolution (2022) </w:t>
      </w:r>
      <w:r w:rsidRPr="0AA4B8B1">
        <w:rPr>
          <w:rFonts w:ascii="Arial" w:hAnsi="Arial" w:eastAsia="Arial" w:cs="Arial"/>
          <w:i/>
          <w:iCs/>
          <w:sz w:val="22"/>
          <w:szCs w:val="22"/>
        </w:rPr>
        <w:t>Annual report and accounts 2021/22</w:t>
      </w:r>
      <w:r w:rsidRPr="0AA4B8B1">
        <w:rPr>
          <w:rFonts w:ascii="Arial" w:hAnsi="Arial" w:eastAsia="Arial" w:cs="Arial"/>
          <w:sz w:val="22"/>
          <w:szCs w:val="22"/>
        </w:rPr>
        <w:t xml:space="preserve">. London: NHS Resolution. Available at: </w:t>
      </w:r>
      <w:hyperlink r:id="rId31">
        <w:r w:rsidRPr="0AA4B8B1">
          <w:rPr>
            <w:rStyle w:val="Hyperlink"/>
            <w:rFonts w:ascii="Arial" w:hAnsi="Arial" w:eastAsia="Arial" w:cs="Arial"/>
            <w:sz w:val="22"/>
            <w:szCs w:val="22"/>
          </w:rPr>
          <w:t>https://resolution.nhs.uk/</w:t>
        </w:r>
      </w:hyperlink>
      <w:r w:rsidRPr="0AA4B8B1">
        <w:rPr>
          <w:rFonts w:ascii="Arial" w:hAnsi="Arial" w:eastAsia="Arial" w:cs="Arial"/>
          <w:sz w:val="22"/>
          <w:szCs w:val="22"/>
        </w:rPr>
        <w:t xml:space="preserve"> (Accessed: 24 November 2025).</w:t>
      </w:r>
    </w:p>
    <w:p w:rsidR="5171A23C" w:rsidP="5171A23C" w:rsidRDefault="5171A23C" w14:paraId="77D0CC8D" w14:textId="44C07C0D">
      <w:pPr>
        <w:pStyle w:val="p1"/>
        <w:rPr>
          <w:rStyle w:val="s1"/>
          <w:rFonts w:ascii="Arial" w:hAnsi="Arial" w:eastAsia="Arial" w:cs="Arial"/>
          <w:sz w:val="22"/>
          <w:szCs w:val="22"/>
        </w:rPr>
      </w:pPr>
    </w:p>
    <w:p w:rsidR="0083522F" w:rsidP="0083522F" w:rsidRDefault="0083522F" w14:paraId="1A1F6E09" w14:textId="4DDAA8EF">
      <w:pPr>
        <w:pStyle w:val="p1"/>
        <w:rPr>
          <w:rStyle w:val="s1"/>
          <w:rFonts w:ascii="Arial" w:hAnsi="Arial" w:eastAsia="Arial" w:cs="Arial"/>
          <w:sz w:val="22"/>
          <w:szCs w:val="22"/>
        </w:rPr>
      </w:pPr>
      <w:r w:rsidRPr="0AA4B8B1">
        <w:rPr>
          <w:rStyle w:val="s1"/>
          <w:rFonts w:ascii="Arial" w:hAnsi="Arial" w:eastAsia="Arial" w:cs="Arial"/>
          <w:sz w:val="22"/>
          <w:szCs w:val="22"/>
        </w:rPr>
        <w:t xml:space="preserve">NHS Scotland (2022) </w:t>
      </w:r>
      <w:r w:rsidRPr="0AA4B8B1">
        <w:rPr>
          <w:rStyle w:val="s2"/>
          <w:rFonts w:ascii="Arial" w:hAnsi="Arial" w:eastAsia="Arial" w:cs="Arial"/>
          <w:i/>
          <w:sz w:val="22"/>
          <w:szCs w:val="22"/>
        </w:rPr>
        <w:t>Quality improvement framework for maternity and neonatal services</w:t>
      </w:r>
      <w:r w:rsidRPr="0AA4B8B1">
        <w:rPr>
          <w:rStyle w:val="s1"/>
          <w:rFonts w:ascii="Arial" w:hAnsi="Arial" w:eastAsia="Arial" w:cs="Arial"/>
          <w:i/>
          <w:sz w:val="22"/>
          <w:szCs w:val="22"/>
        </w:rPr>
        <w:t xml:space="preserve">. </w:t>
      </w:r>
      <w:r w:rsidRPr="0AA4B8B1">
        <w:rPr>
          <w:rStyle w:val="s1"/>
          <w:rFonts w:ascii="Arial" w:hAnsi="Arial" w:eastAsia="Arial" w:cs="Arial"/>
          <w:sz w:val="22"/>
          <w:szCs w:val="22"/>
        </w:rPr>
        <w:t xml:space="preserve">Edinburgh: NHS Scotland. Available at: </w:t>
      </w:r>
      <w:hyperlink r:id="rId32">
        <w:r w:rsidRPr="0AA4B8B1">
          <w:rPr>
            <w:rStyle w:val="Hyperlink"/>
            <w:rFonts w:ascii="Arial" w:hAnsi="Arial" w:eastAsia="Arial" w:cs="Arial"/>
            <w:sz w:val="22"/>
            <w:szCs w:val="22"/>
          </w:rPr>
          <w:t>https://www.nss.nhs.scot/publications/</w:t>
        </w:r>
      </w:hyperlink>
      <w:r w:rsidRPr="0AA4B8B1" w:rsidR="65AD522D">
        <w:rPr>
          <w:rStyle w:val="s1"/>
          <w:rFonts w:ascii="Arial" w:hAnsi="Arial" w:eastAsia="Arial" w:cs="Arial"/>
          <w:sz w:val="22"/>
          <w:szCs w:val="22"/>
        </w:rPr>
        <w:t xml:space="preserve"> </w:t>
      </w:r>
      <w:r w:rsidRPr="0AA4B8B1">
        <w:rPr>
          <w:rStyle w:val="s1"/>
          <w:rFonts w:ascii="Arial" w:hAnsi="Arial" w:eastAsia="Arial" w:cs="Arial"/>
          <w:sz w:val="22"/>
          <w:szCs w:val="22"/>
        </w:rPr>
        <w:t>(Accessed: 18 November 2025).</w:t>
      </w:r>
    </w:p>
    <w:p w:rsidR="5171A23C" w:rsidP="5171A23C" w:rsidRDefault="5171A23C" w14:paraId="00CB103D" w14:textId="348692F1">
      <w:pPr>
        <w:pStyle w:val="p1"/>
        <w:rPr>
          <w:rStyle w:val="s1"/>
          <w:rFonts w:ascii="Arial" w:hAnsi="Arial" w:eastAsia="Arial" w:cs="Arial"/>
          <w:sz w:val="22"/>
          <w:szCs w:val="22"/>
        </w:rPr>
      </w:pPr>
    </w:p>
    <w:p w:rsidR="00F81A8F" w:rsidRDefault="00F81A8F" w14:paraId="4FE8F12A" w14:textId="25F07C6C">
      <w:pPr>
        <w:rPr>
          <w:rStyle w:val="s1"/>
          <w:rFonts w:ascii="Arial" w:hAnsi="Arial" w:eastAsia="Arial" w:cs="Arial"/>
          <w:color w:val="111111"/>
          <w:sz w:val="22"/>
          <w:szCs w:val="22"/>
        </w:rPr>
      </w:pPr>
      <w:r w:rsidRPr="0AA4B8B1">
        <w:rPr>
          <w:rStyle w:val="s1"/>
          <w:rFonts w:ascii="Arial" w:hAnsi="Arial" w:eastAsia="Arial" w:cs="Arial"/>
          <w:color w:val="111111"/>
          <w:sz w:val="22"/>
          <w:szCs w:val="22"/>
        </w:rPr>
        <w:t xml:space="preserve">NICE (2023) </w:t>
      </w:r>
      <w:r w:rsidRPr="0AA4B8B1">
        <w:rPr>
          <w:rStyle w:val="s2"/>
          <w:rFonts w:ascii="Arial" w:hAnsi="Arial" w:eastAsia="Arial" w:cs="Arial"/>
          <w:i/>
          <w:color w:val="111111"/>
          <w:sz w:val="22"/>
          <w:szCs w:val="22"/>
        </w:rPr>
        <w:t>Antenatal care. Quality standard QS22.</w:t>
      </w:r>
      <w:r w:rsidRPr="0AA4B8B1">
        <w:rPr>
          <w:rStyle w:val="s1"/>
          <w:rFonts w:ascii="Arial" w:hAnsi="Arial" w:eastAsia="Arial" w:cs="Arial"/>
          <w:i/>
          <w:color w:val="111111"/>
          <w:sz w:val="22"/>
          <w:szCs w:val="22"/>
        </w:rPr>
        <w:t xml:space="preserve"> </w:t>
      </w:r>
      <w:r w:rsidRPr="0AA4B8B1">
        <w:rPr>
          <w:rStyle w:val="s1"/>
          <w:rFonts w:ascii="Arial" w:hAnsi="Arial" w:eastAsia="Arial" w:cs="Arial"/>
          <w:color w:val="111111"/>
          <w:sz w:val="22"/>
          <w:szCs w:val="22"/>
        </w:rPr>
        <w:t xml:space="preserve">London: National Institute for Health and Care Excellence (NICE). Available at: </w:t>
      </w:r>
      <w:hyperlink r:id="rId33">
        <w:r w:rsidRPr="0AA4B8B1">
          <w:rPr>
            <w:rStyle w:val="Hyperlink"/>
            <w:rFonts w:ascii="Arial" w:hAnsi="Arial" w:eastAsia="Arial" w:cs="Arial"/>
            <w:sz w:val="22"/>
            <w:szCs w:val="22"/>
          </w:rPr>
          <w:t>https://www.nice.org.uk/guidance/qs22</w:t>
        </w:r>
      </w:hyperlink>
      <w:r w:rsidRPr="0AA4B8B1" w:rsidR="13AFCC86">
        <w:rPr>
          <w:rStyle w:val="s1"/>
          <w:rFonts w:ascii="Arial" w:hAnsi="Arial" w:eastAsia="Arial" w:cs="Arial"/>
          <w:color w:val="111111"/>
          <w:sz w:val="22"/>
          <w:szCs w:val="22"/>
        </w:rPr>
        <w:t xml:space="preserve"> </w:t>
      </w:r>
      <w:r w:rsidRPr="0AA4B8B1">
        <w:rPr>
          <w:rStyle w:val="s1"/>
          <w:rFonts w:ascii="Arial" w:hAnsi="Arial" w:eastAsia="Arial" w:cs="Arial"/>
          <w:color w:val="111111"/>
          <w:sz w:val="22"/>
          <w:szCs w:val="22"/>
        </w:rPr>
        <w:t>(Accessed: 18 November 2025).</w:t>
      </w:r>
    </w:p>
    <w:p w:rsidR="0039528A" w:rsidRDefault="0039528A" w14:paraId="17582139" w14:textId="77777777">
      <w:pPr>
        <w:rPr>
          <w:rStyle w:val="s1"/>
          <w:rFonts w:ascii="Arial" w:hAnsi="Arial" w:eastAsia="Arial" w:cs="Arial"/>
          <w:color w:val="111111"/>
          <w:sz w:val="22"/>
          <w:szCs w:val="22"/>
        </w:rPr>
      </w:pPr>
    </w:p>
    <w:p w:rsidRPr="003B7B4F" w:rsidR="0039528A" w:rsidRDefault="49DA60E3" w14:paraId="684F1729" w14:textId="1CE7802F">
      <w:pPr>
        <w:rPr>
          <w:rFonts w:ascii="Arial" w:hAnsi="Arial" w:eastAsia="Times New Roman" w:cs="Arial"/>
          <w:color w:val="111111"/>
          <w:sz w:val="22"/>
          <w:szCs w:val="22"/>
        </w:rPr>
      </w:pPr>
      <w:r w:rsidRPr="22BF9A26">
        <w:rPr>
          <w:rStyle w:val="s1"/>
          <w:rFonts w:ascii="Arial" w:hAnsi="Arial" w:eastAsia="Times New Roman" w:cs="Arial"/>
          <w:color w:val="111111"/>
          <w:sz w:val="22"/>
          <w:szCs w:val="22"/>
        </w:rPr>
        <w:t xml:space="preserve">NICE (2020) </w:t>
      </w:r>
      <w:proofErr w:type="spellStart"/>
      <w:r w:rsidRPr="22BF9A26">
        <w:rPr>
          <w:rStyle w:val="s2"/>
          <w:rFonts w:ascii="Arial" w:hAnsi="Arial" w:eastAsia="Times New Roman" w:cs="Arial"/>
          <w:color w:val="111111"/>
          <w:sz w:val="22"/>
          <w:szCs w:val="22"/>
        </w:rPr>
        <w:t>Intr</w:t>
      </w:r>
      <w:r w:rsidRPr="22BF9A26">
        <w:rPr>
          <w:rStyle w:val="s2"/>
          <w:rFonts w:ascii="Arial" w:hAnsi="Arial" w:eastAsia="Times New Roman" w:cs="Arial"/>
          <w:i/>
          <w:iCs/>
          <w:color w:val="111111"/>
          <w:sz w:val="22"/>
          <w:szCs w:val="22"/>
        </w:rPr>
        <w:t>apartum</w:t>
      </w:r>
      <w:proofErr w:type="spellEnd"/>
      <w:r w:rsidRPr="22BF9A26">
        <w:rPr>
          <w:rStyle w:val="s2"/>
          <w:rFonts w:ascii="Arial" w:hAnsi="Arial" w:eastAsia="Times New Roman" w:cs="Arial"/>
          <w:i/>
          <w:iCs/>
          <w:color w:val="111111"/>
          <w:sz w:val="22"/>
          <w:szCs w:val="22"/>
        </w:rPr>
        <w:t xml:space="preserve"> care: existing medical conditions and obstetric complications. Quality standard QS192.</w:t>
      </w:r>
      <w:r w:rsidRPr="22BF9A26">
        <w:rPr>
          <w:rStyle w:val="s1"/>
          <w:rFonts w:ascii="Arial" w:hAnsi="Arial" w:eastAsia="Times New Roman" w:cs="Arial"/>
          <w:i/>
          <w:iCs/>
          <w:color w:val="111111"/>
          <w:sz w:val="22"/>
          <w:szCs w:val="22"/>
        </w:rPr>
        <w:t xml:space="preserve"> </w:t>
      </w:r>
      <w:r w:rsidRPr="22BF9A26">
        <w:rPr>
          <w:rStyle w:val="s1"/>
          <w:rFonts w:ascii="Arial" w:hAnsi="Arial" w:eastAsia="Times New Roman" w:cs="Arial"/>
          <w:color w:val="111111"/>
          <w:sz w:val="22"/>
          <w:szCs w:val="22"/>
        </w:rPr>
        <w:t>London: National Institute for Health and Care Excellence (NICE)</w:t>
      </w:r>
      <w:r w:rsidRPr="22BF9A26">
        <w:rPr>
          <w:rStyle w:val="s1"/>
          <w:rFonts w:ascii="Arial" w:hAnsi="Arial" w:eastAsia="Times New Roman" w:cs="Arial"/>
          <w:i/>
          <w:iCs/>
          <w:color w:val="111111"/>
          <w:sz w:val="22"/>
          <w:szCs w:val="22"/>
        </w:rPr>
        <w:t>.</w:t>
      </w:r>
      <w:r w:rsidRPr="22BF9A26">
        <w:rPr>
          <w:rStyle w:val="s1"/>
          <w:rFonts w:ascii="Arial" w:hAnsi="Arial" w:eastAsia="Times New Roman" w:cs="Arial"/>
          <w:color w:val="111111"/>
          <w:sz w:val="22"/>
          <w:szCs w:val="22"/>
        </w:rPr>
        <w:t xml:space="preserve"> Available at: </w:t>
      </w:r>
      <w:hyperlink r:id="rId34">
        <w:r w:rsidRPr="22BF9A26">
          <w:rPr>
            <w:rStyle w:val="Hyperlink"/>
            <w:rFonts w:ascii="Arial" w:hAnsi="Arial" w:eastAsia="Times New Roman" w:cs="Arial"/>
            <w:sz w:val="22"/>
            <w:szCs w:val="22"/>
          </w:rPr>
          <w:t>https://www.nice.org.uk/guidance/qs192</w:t>
        </w:r>
      </w:hyperlink>
      <w:r w:rsidRPr="22BF9A26" w:rsidR="54993694">
        <w:rPr>
          <w:rStyle w:val="s1"/>
          <w:rFonts w:ascii="Arial" w:hAnsi="Arial" w:eastAsia="Times New Roman" w:cs="Arial"/>
          <w:color w:val="111111"/>
          <w:sz w:val="22"/>
          <w:szCs w:val="22"/>
        </w:rPr>
        <w:t xml:space="preserve"> </w:t>
      </w:r>
      <w:r w:rsidRPr="22BF9A26">
        <w:rPr>
          <w:rStyle w:val="s1"/>
          <w:rFonts w:ascii="Arial" w:hAnsi="Arial" w:eastAsia="Times New Roman" w:cs="Arial"/>
          <w:color w:val="111111"/>
          <w:sz w:val="22"/>
          <w:szCs w:val="22"/>
        </w:rPr>
        <w:t>(Accessed: 18 November 2025).</w:t>
      </w:r>
    </w:p>
    <w:p w:rsidRPr="00B66B4C" w:rsidR="0083522F" w:rsidP="22BF9A26" w:rsidRDefault="0083522F" w14:paraId="52A394DF" w14:textId="51250242">
      <w:pPr>
        <w:pStyle w:val="p1"/>
        <w:rPr>
          <w:rStyle w:val="s1"/>
          <w:rFonts w:ascii="Arial" w:hAnsi="Arial" w:cs="Arial"/>
          <w:sz w:val="22"/>
          <w:szCs w:val="22"/>
        </w:rPr>
      </w:pPr>
    </w:p>
    <w:p w:rsidR="5171A23C" w:rsidP="22BF9A26" w:rsidRDefault="66945282" w14:paraId="2F477910" w14:textId="7C4B7599">
      <w:pPr>
        <w:pStyle w:val="p1"/>
        <w:rPr>
          <w:rFonts w:ascii="Arial" w:hAnsi="Arial" w:eastAsia="Arial" w:cs="Arial"/>
          <w:sz w:val="22"/>
          <w:szCs w:val="22"/>
        </w:rPr>
      </w:pPr>
      <w:proofErr w:type="spellStart"/>
      <w:r w:rsidRPr="22BF9A26">
        <w:rPr>
          <w:rFonts w:ascii="Arial" w:hAnsi="Arial" w:eastAsia="Arial" w:cs="Arial"/>
          <w:sz w:val="22"/>
          <w:szCs w:val="22"/>
        </w:rPr>
        <w:t>Ockenden</w:t>
      </w:r>
      <w:proofErr w:type="spellEnd"/>
      <w:r w:rsidRPr="22BF9A26">
        <w:rPr>
          <w:rFonts w:ascii="Arial" w:hAnsi="Arial" w:eastAsia="Arial" w:cs="Arial"/>
          <w:sz w:val="22"/>
          <w:szCs w:val="22"/>
        </w:rPr>
        <w:t xml:space="preserve">, D. (2022) </w:t>
      </w:r>
      <w:r w:rsidRPr="22BF9A26">
        <w:rPr>
          <w:rFonts w:ascii="Arial" w:hAnsi="Arial" w:eastAsia="Arial" w:cs="Arial"/>
          <w:i/>
          <w:iCs/>
          <w:sz w:val="22"/>
          <w:szCs w:val="22"/>
        </w:rPr>
        <w:t>Final report of the Independent Review of Maternity Services at the Shrewsbury and Telford Hospital NHS Trust: Findings, conclusions and essential actions</w:t>
      </w:r>
      <w:r w:rsidRPr="22BF9A26">
        <w:rPr>
          <w:rFonts w:ascii="Arial" w:hAnsi="Arial" w:eastAsia="Arial" w:cs="Arial"/>
          <w:sz w:val="22"/>
          <w:szCs w:val="22"/>
        </w:rPr>
        <w:t xml:space="preserve">. London: The Independent Maternity Review. Available at: </w:t>
      </w:r>
      <w:hyperlink r:id="rId35">
        <w:r w:rsidRPr="22BF9A26">
          <w:rPr>
            <w:rStyle w:val="Hyperlink"/>
            <w:rFonts w:ascii="Arial" w:hAnsi="Arial" w:eastAsia="Arial" w:cs="Arial"/>
            <w:sz w:val="22"/>
            <w:szCs w:val="22"/>
          </w:rPr>
          <w:t>https://www.gov.uk/government/publications/final-report-of-the-ockenden-review</w:t>
        </w:r>
      </w:hyperlink>
      <w:r w:rsidRPr="22BF9A26">
        <w:rPr>
          <w:rFonts w:ascii="Arial" w:hAnsi="Arial" w:eastAsia="Arial" w:cs="Arial"/>
          <w:sz w:val="22"/>
          <w:szCs w:val="22"/>
        </w:rPr>
        <w:t xml:space="preserve"> (Accessed: 11 November 2025).</w:t>
      </w:r>
    </w:p>
    <w:p w:rsidR="22BF9A26" w:rsidP="22BF9A26" w:rsidRDefault="22BF9A26" w14:paraId="1F54D543" w14:textId="25606550">
      <w:pPr>
        <w:pStyle w:val="p1"/>
        <w:rPr>
          <w:rFonts w:ascii="Arial" w:hAnsi="Arial" w:eastAsia="Arial" w:cs="Arial"/>
          <w:sz w:val="22"/>
          <w:szCs w:val="22"/>
        </w:rPr>
      </w:pPr>
    </w:p>
    <w:p w:rsidRPr="00B66B4C" w:rsidR="0083522F" w:rsidP="0083522F" w:rsidRDefault="0083522F" w14:paraId="1F5D45A1" w14:textId="5224231D">
      <w:pPr>
        <w:pStyle w:val="p1"/>
        <w:rPr>
          <w:rFonts w:ascii="Arial" w:hAnsi="Arial" w:cs="Arial"/>
          <w:sz w:val="22"/>
          <w:szCs w:val="22"/>
        </w:rPr>
      </w:pPr>
      <w:r w:rsidRPr="0274EF38">
        <w:rPr>
          <w:rStyle w:val="s1"/>
          <w:rFonts w:ascii="Arial" w:hAnsi="Arial" w:cs="Arial"/>
          <w:sz w:val="22"/>
          <w:szCs w:val="22"/>
        </w:rPr>
        <w:t xml:space="preserve">Public Health England (2020) </w:t>
      </w:r>
      <w:r w:rsidRPr="0274EF38">
        <w:rPr>
          <w:rStyle w:val="s2"/>
          <w:rFonts w:ascii="Arial" w:hAnsi="Arial" w:cs="Arial"/>
          <w:i/>
          <w:iCs/>
          <w:sz w:val="22"/>
          <w:szCs w:val="22"/>
        </w:rPr>
        <w:t>NHS patient safety strategy: safer culture, safer systems, safer patients</w:t>
      </w:r>
      <w:r w:rsidRPr="0274EF38">
        <w:rPr>
          <w:rStyle w:val="s1"/>
          <w:rFonts w:ascii="Arial" w:hAnsi="Arial" w:cs="Arial"/>
          <w:i/>
          <w:iCs/>
          <w:sz w:val="22"/>
          <w:szCs w:val="22"/>
        </w:rPr>
        <w:t>. London: PHE.</w:t>
      </w:r>
      <w:r w:rsidRPr="0274EF38">
        <w:rPr>
          <w:rStyle w:val="s1"/>
          <w:rFonts w:ascii="Arial" w:hAnsi="Arial" w:cs="Arial"/>
          <w:sz w:val="22"/>
          <w:szCs w:val="22"/>
        </w:rPr>
        <w:t xml:space="preserve"> Available at: </w:t>
      </w:r>
      <w:hyperlink r:id="rId36">
        <w:r w:rsidRPr="0274EF38">
          <w:rPr>
            <w:rStyle w:val="Hyperlink"/>
            <w:rFonts w:ascii="Arial" w:hAnsi="Arial" w:cs="Arial"/>
            <w:sz w:val="22"/>
            <w:szCs w:val="22"/>
          </w:rPr>
          <w:t>https://www.england.nhs.uk/patient-safety/</w:t>
        </w:r>
      </w:hyperlink>
      <w:r w:rsidRPr="0274EF38" w:rsidR="58C38DC4">
        <w:rPr>
          <w:rStyle w:val="s1"/>
          <w:rFonts w:ascii="Arial" w:hAnsi="Arial" w:cs="Arial"/>
          <w:sz w:val="22"/>
          <w:szCs w:val="22"/>
        </w:rPr>
        <w:t xml:space="preserve"> </w:t>
      </w:r>
      <w:r w:rsidRPr="0274EF38">
        <w:rPr>
          <w:rStyle w:val="s1"/>
          <w:rFonts w:ascii="Arial" w:hAnsi="Arial" w:cs="Arial"/>
          <w:sz w:val="22"/>
          <w:szCs w:val="22"/>
        </w:rPr>
        <w:t>(Accessed: 10 November 2025).</w:t>
      </w:r>
    </w:p>
    <w:p w:rsidR="0AA4B8B1" w:rsidP="0AA4B8B1" w:rsidRDefault="0AA4B8B1" w14:paraId="336160F0" w14:textId="17AC7C3D">
      <w:pPr>
        <w:pStyle w:val="p1"/>
        <w:rPr>
          <w:rStyle w:val="s1"/>
          <w:rFonts w:ascii="Arial" w:hAnsi="Arial" w:cs="Arial"/>
          <w:sz w:val="22"/>
          <w:szCs w:val="22"/>
        </w:rPr>
      </w:pPr>
    </w:p>
    <w:p w:rsidR="335E5D89" w:rsidP="0AA4B8B1" w:rsidRDefault="335E5D89" w14:paraId="0099268B" w14:textId="0B266E02">
      <w:pPr>
        <w:pStyle w:val="p1"/>
        <w:rPr>
          <w:rFonts w:ascii="Arial" w:hAnsi="Arial" w:eastAsia="Arial" w:cs="Arial"/>
          <w:sz w:val="22"/>
          <w:szCs w:val="22"/>
        </w:rPr>
      </w:pPr>
      <w:r w:rsidRPr="0AA4B8B1">
        <w:rPr>
          <w:rFonts w:ascii="Arial" w:hAnsi="Arial" w:eastAsia="Arial" w:cs="Arial"/>
          <w:sz w:val="22"/>
          <w:szCs w:val="22"/>
        </w:rPr>
        <w:lastRenderedPageBreak/>
        <w:t xml:space="preserve">Royal College of Obstetricians and Gynaecologists (2017) </w:t>
      </w:r>
      <w:r w:rsidRPr="0AA4B8B1">
        <w:rPr>
          <w:rFonts w:ascii="Arial" w:hAnsi="Arial" w:eastAsia="Arial" w:cs="Arial"/>
          <w:i/>
          <w:iCs/>
          <w:sz w:val="22"/>
          <w:szCs w:val="22"/>
        </w:rPr>
        <w:t>Each Baby Counts: 2017 progress report</w:t>
      </w:r>
      <w:r w:rsidRPr="0AA4B8B1">
        <w:rPr>
          <w:rFonts w:ascii="Arial" w:hAnsi="Arial" w:eastAsia="Arial" w:cs="Arial"/>
          <w:sz w:val="22"/>
          <w:szCs w:val="22"/>
        </w:rPr>
        <w:t xml:space="preserve">. London: RCOG. Available at: </w:t>
      </w:r>
      <w:hyperlink r:id="rId37">
        <w:r w:rsidRPr="0AA4B8B1">
          <w:rPr>
            <w:rStyle w:val="Hyperlink"/>
            <w:rFonts w:ascii="Arial" w:hAnsi="Arial" w:eastAsia="Arial" w:cs="Arial"/>
            <w:sz w:val="22"/>
            <w:szCs w:val="22"/>
          </w:rPr>
          <w:t>https://www.rcog.org.uk/</w:t>
        </w:r>
      </w:hyperlink>
      <w:r w:rsidRPr="0AA4B8B1">
        <w:rPr>
          <w:rFonts w:ascii="Arial" w:hAnsi="Arial" w:eastAsia="Arial" w:cs="Arial"/>
          <w:sz w:val="22"/>
          <w:szCs w:val="22"/>
        </w:rPr>
        <w:t xml:space="preserve"> (Accessed: 24 November 2025).</w:t>
      </w:r>
    </w:p>
    <w:p w:rsidR="0274EF38" w:rsidP="0274EF38" w:rsidRDefault="0274EF38" w14:paraId="64134D2B" w14:textId="42E74D8E">
      <w:pPr>
        <w:pStyle w:val="p1"/>
        <w:rPr>
          <w:rStyle w:val="s1"/>
          <w:rFonts w:ascii="Arial" w:hAnsi="Arial" w:eastAsia="Arial" w:cs="Arial"/>
          <w:sz w:val="22"/>
          <w:szCs w:val="22"/>
        </w:rPr>
      </w:pPr>
    </w:p>
    <w:p w:rsidR="05181C30" w:rsidP="05181C30" w:rsidRDefault="6ACACEF2" w14:paraId="6C9972AF" w14:textId="2B5262AE">
      <w:pPr>
        <w:pStyle w:val="p1"/>
        <w:rPr>
          <w:rFonts w:ascii="Arial" w:hAnsi="Arial" w:eastAsia="Arial" w:cs="Arial"/>
          <w:sz w:val="22"/>
          <w:szCs w:val="22"/>
        </w:rPr>
      </w:pPr>
      <w:r w:rsidRPr="05181C30">
        <w:rPr>
          <w:rFonts w:ascii="Arial" w:hAnsi="Arial" w:eastAsia="Arial" w:cs="Arial"/>
          <w:sz w:val="22"/>
          <w:szCs w:val="22"/>
        </w:rPr>
        <w:t xml:space="preserve">Royal College of Obstetricians and Gynaecologists (2019) </w:t>
      </w:r>
      <w:r w:rsidRPr="05181C30">
        <w:rPr>
          <w:rFonts w:ascii="Arial" w:hAnsi="Arial" w:eastAsia="Arial" w:cs="Arial"/>
          <w:i/>
          <w:iCs/>
          <w:sz w:val="22"/>
          <w:szCs w:val="22"/>
        </w:rPr>
        <w:t>Core curriculum for obstetrics &amp; gynaecology: definitive document 2019</w:t>
      </w:r>
      <w:r w:rsidRPr="05181C30">
        <w:rPr>
          <w:rFonts w:ascii="Arial" w:hAnsi="Arial" w:eastAsia="Arial" w:cs="Arial"/>
          <w:sz w:val="22"/>
          <w:szCs w:val="22"/>
        </w:rPr>
        <w:t xml:space="preserve">. London: RCOG. Available at: </w:t>
      </w:r>
      <w:hyperlink r:id="rId38">
        <w:r w:rsidRPr="05181C30">
          <w:rPr>
            <w:rStyle w:val="Hyperlink"/>
            <w:rFonts w:ascii="Arial" w:hAnsi="Arial" w:eastAsia="Arial" w:cs="Arial"/>
            <w:sz w:val="22"/>
            <w:szCs w:val="22"/>
          </w:rPr>
          <w:t>https://www.rcog.org.uk/media/j3do0i1i/core-curriculum-2019-definitive-document-may-2021.pdf</w:t>
        </w:r>
      </w:hyperlink>
      <w:r w:rsidRPr="05181C30">
        <w:rPr>
          <w:rFonts w:ascii="Arial" w:hAnsi="Arial" w:eastAsia="Arial" w:cs="Arial"/>
          <w:sz w:val="22"/>
          <w:szCs w:val="22"/>
        </w:rPr>
        <w:t xml:space="preserve"> (Accessed: 21 November 2025)</w:t>
      </w:r>
    </w:p>
    <w:p w:rsidR="0AA4B8B1" w:rsidP="0AA4B8B1" w:rsidRDefault="0AA4B8B1" w14:paraId="746FE7A2" w14:textId="2EB973E7">
      <w:pPr>
        <w:pStyle w:val="p1"/>
        <w:rPr>
          <w:rFonts w:ascii="Arial" w:hAnsi="Arial" w:eastAsia="Arial" w:cs="Arial"/>
          <w:sz w:val="22"/>
          <w:szCs w:val="22"/>
        </w:rPr>
      </w:pPr>
    </w:p>
    <w:p w:rsidR="0083522F" w:rsidP="0083522F" w:rsidRDefault="0083522F" w14:paraId="6B0EBF22" w14:textId="15B81B28">
      <w:pPr>
        <w:pStyle w:val="p1"/>
        <w:rPr>
          <w:rStyle w:val="s1"/>
          <w:rFonts w:ascii="Arial" w:hAnsi="Arial" w:cs="Arial"/>
          <w:sz w:val="22"/>
          <w:szCs w:val="22"/>
        </w:rPr>
      </w:pPr>
      <w:r w:rsidRPr="22BF9A26">
        <w:rPr>
          <w:rStyle w:val="s1"/>
          <w:rFonts w:ascii="Arial" w:hAnsi="Arial" w:cs="Arial"/>
          <w:sz w:val="22"/>
          <w:szCs w:val="22"/>
        </w:rPr>
        <w:t xml:space="preserve">Taylor, M.J., McNicholas, C., </w:t>
      </w:r>
      <w:proofErr w:type="spellStart"/>
      <w:r w:rsidRPr="22BF9A26">
        <w:rPr>
          <w:rStyle w:val="s1"/>
          <w:rFonts w:ascii="Arial" w:hAnsi="Arial" w:cs="Arial"/>
          <w:sz w:val="22"/>
          <w:szCs w:val="22"/>
        </w:rPr>
        <w:t>Nicolay</w:t>
      </w:r>
      <w:proofErr w:type="spellEnd"/>
      <w:r w:rsidRPr="22BF9A26">
        <w:rPr>
          <w:rStyle w:val="s1"/>
          <w:rFonts w:ascii="Arial" w:hAnsi="Arial" w:cs="Arial"/>
          <w:sz w:val="22"/>
          <w:szCs w:val="22"/>
        </w:rPr>
        <w:t xml:space="preserve">, C., </w:t>
      </w:r>
      <w:proofErr w:type="spellStart"/>
      <w:r w:rsidRPr="22BF9A26">
        <w:rPr>
          <w:rStyle w:val="s1"/>
          <w:rFonts w:ascii="Arial" w:hAnsi="Arial" w:cs="Arial"/>
          <w:sz w:val="22"/>
          <w:szCs w:val="22"/>
        </w:rPr>
        <w:t>Darzi</w:t>
      </w:r>
      <w:proofErr w:type="spellEnd"/>
      <w:r w:rsidRPr="22BF9A26">
        <w:rPr>
          <w:rStyle w:val="s1"/>
          <w:rFonts w:ascii="Arial" w:hAnsi="Arial" w:cs="Arial"/>
          <w:sz w:val="22"/>
          <w:szCs w:val="22"/>
        </w:rPr>
        <w:t xml:space="preserve">, A., Bell, D. and Reed, J.E. (2014) ‘Systematic review of the application of the Plan-Do-Study-Act method to improve quality in healthcare’, </w:t>
      </w:r>
      <w:r w:rsidRPr="22BF9A26">
        <w:rPr>
          <w:rStyle w:val="s2"/>
          <w:rFonts w:ascii="Arial" w:hAnsi="Arial" w:cs="Arial"/>
          <w:sz w:val="22"/>
          <w:szCs w:val="22"/>
        </w:rPr>
        <w:t>BMJ Quality &amp; Safety</w:t>
      </w:r>
      <w:r w:rsidRPr="22BF9A26">
        <w:rPr>
          <w:rStyle w:val="s1"/>
          <w:rFonts w:ascii="Arial" w:hAnsi="Arial" w:cs="Arial"/>
          <w:sz w:val="22"/>
          <w:szCs w:val="22"/>
        </w:rPr>
        <w:t xml:space="preserve">, 23(4), pp. 290–298. Available at: </w:t>
      </w:r>
      <w:hyperlink r:id="rId39">
        <w:r w:rsidRPr="22BF9A26">
          <w:rPr>
            <w:rStyle w:val="Hyperlink"/>
            <w:rFonts w:ascii="Arial" w:hAnsi="Arial" w:cs="Arial"/>
            <w:sz w:val="22"/>
            <w:szCs w:val="22"/>
          </w:rPr>
          <w:t>https://qualitysafety.bmj.com/content/23/4/290</w:t>
        </w:r>
      </w:hyperlink>
      <w:r w:rsidRPr="22BF9A26" w:rsidR="633ECB4B">
        <w:rPr>
          <w:rStyle w:val="s1"/>
          <w:rFonts w:ascii="Arial" w:hAnsi="Arial" w:cs="Arial"/>
          <w:sz w:val="22"/>
          <w:szCs w:val="22"/>
        </w:rPr>
        <w:t xml:space="preserve"> </w:t>
      </w:r>
      <w:r w:rsidRPr="22BF9A26">
        <w:rPr>
          <w:rStyle w:val="s1"/>
          <w:rFonts w:ascii="Arial" w:hAnsi="Arial" w:cs="Arial"/>
          <w:sz w:val="22"/>
          <w:szCs w:val="22"/>
        </w:rPr>
        <w:t>(Accessed: 10 November 2025).</w:t>
      </w:r>
    </w:p>
    <w:p w:rsidR="00434C01" w:rsidP="0083522F" w:rsidRDefault="00434C01" w14:paraId="40CEAC25" w14:textId="77777777">
      <w:pPr>
        <w:pStyle w:val="p1"/>
        <w:rPr>
          <w:rStyle w:val="s1"/>
          <w:rFonts w:ascii="Arial" w:hAnsi="Arial" w:cs="Arial"/>
          <w:sz w:val="22"/>
          <w:szCs w:val="22"/>
        </w:rPr>
      </w:pPr>
    </w:p>
    <w:p w:rsidRPr="00434C01" w:rsidR="00434C01" w:rsidP="0083522F" w:rsidRDefault="00434C01" w14:paraId="761103D1" w14:textId="21A95C30">
      <w:pPr>
        <w:pStyle w:val="p1"/>
        <w:rPr>
          <w:rStyle w:val="s1"/>
          <w:rFonts w:ascii="Arial" w:hAnsi="Arial" w:cs="Arial"/>
          <w:sz w:val="22"/>
          <w:szCs w:val="22"/>
        </w:rPr>
      </w:pPr>
      <w:r w:rsidRPr="22BF9A26">
        <w:rPr>
          <w:rFonts w:ascii="Arial" w:hAnsi="Arial" w:eastAsia="Arial" w:cs="Arial"/>
          <w:sz w:val="22"/>
          <w:szCs w:val="22"/>
        </w:rPr>
        <w:t xml:space="preserve">The King’s Fund (2022) </w:t>
      </w:r>
      <w:r w:rsidRPr="22BF9A26">
        <w:rPr>
          <w:rFonts w:ascii="Arial" w:hAnsi="Arial" w:eastAsia="Arial" w:cs="Arial"/>
          <w:i/>
          <w:iCs/>
          <w:sz w:val="22"/>
          <w:szCs w:val="22"/>
        </w:rPr>
        <w:t>What is compassionate leadership?</w:t>
      </w:r>
      <w:r w:rsidRPr="22BF9A26">
        <w:rPr>
          <w:rFonts w:ascii="Arial" w:hAnsi="Arial" w:eastAsia="Arial" w:cs="Arial"/>
          <w:sz w:val="22"/>
          <w:szCs w:val="22"/>
        </w:rPr>
        <w:t xml:space="preserve"> London: The King’s Fund. Available at: </w:t>
      </w:r>
      <w:hyperlink r:id="rId40">
        <w:r w:rsidRPr="22BF9A26">
          <w:rPr>
            <w:rStyle w:val="Hyperlink"/>
            <w:rFonts w:ascii="Arial" w:hAnsi="Arial" w:eastAsia="Arial" w:cs="Arial"/>
            <w:sz w:val="22"/>
            <w:szCs w:val="22"/>
          </w:rPr>
          <w:t>https://www.kingsfund.org.uk/publications/what-is-compassionate-leadership</w:t>
        </w:r>
      </w:hyperlink>
      <w:r w:rsidRPr="22BF9A26">
        <w:rPr>
          <w:rFonts w:ascii="Arial" w:hAnsi="Arial" w:eastAsia="Arial" w:cs="Arial"/>
          <w:sz w:val="22"/>
          <w:szCs w:val="22"/>
        </w:rPr>
        <w:t xml:space="preserve"> (Accessed: 9 November 2025).</w:t>
      </w:r>
    </w:p>
    <w:p w:rsidR="5171A23C" w:rsidP="5171A23C" w:rsidRDefault="5171A23C" w14:paraId="133DA7C1" w14:textId="7BEE5CCA">
      <w:pPr>
        <w:pStyle w:val="p1"/>
        <w:rPr>
          <w:rStyle w:val="s1"/>
          <w:rFonts w:ascii="Arial" w:hAnsi="Arial" w:cs="Arial"/>
          <w:sz w:val="22"/>
          <w:szCs w:val="22"/>
        </w:rPr>
      </w:pPr>
    </w:p>
    <w:p w:rsidRPr="00B66B4C" w:rsidR="0083522F" w:rsidP="0083522F" w:rsidRDefault="0083522F" w14:paraId="0F974DE5" w14:textId="631E18D8">
      <w:pPr>
        <w:pStyle w:val="p1"/>
        <w:rPr>
          <w:rFonts w:ascii="Arial" w:hAnsi="Arial" w:cs="Arial"/>
          <w:sz w:val="22"/>
          <w:szCs w:val="22"/>
        </w:rPr>
      </w:pPr>
      <w:r w:rsidRPr="0274EF38">
        <w:rPr>
          <w:rStyle w:val="s1"/>
          <w:rFonts w:ascii="Arial" w:hAnsi="Arial" w:cs="Arial"/>
          <w:sz w:val="22"/>
          <w:szCs w:val="22"/>
        </w:rPr>
        <w:t xml:space="preserve">The King’s Fund (2022) </w:t>
      </w:r>
      <w:r w:rsidRPr="0274EF38">
        <w:rPr>
          <w:rStyle w:val="s2"/>
          <w:rFonts w:ascii="Arial" w:hAnsi="Arial" w:cs="Arial"/>
          <w:i/>
          <w:iCs/>
          <w:sz w:val="22"/>
          <w:szCs w:val="22"/>
        </w:rPr>
        <w:t>Leadership and learning in health and social care</w:t>
      </w:r>
      <w:r w:rsidRPr="0274EF38">
        <w:rPr>
          <w:rStyle w:val="s1"/>
          <w:rFonts w:ascii="Arial" w:hAnsi="Arial" w:cs="Arial"/>
          <w:i/>
          <w:iCs/>
          <w:sz w:val="22"/>
          <w:szCs w:val="22"/>
        </w:rPr>
        <w:t>. London: The King’s Fund</w:t>
      </w:r>
      <w:r w:rsidRPr="0274EF38">
        <w:rPr>
          <w:rStyle w:val="s1"/>
          <w:rFonts w:ascii="Arial" w:hAnsi="Arial" w:cs="Arial"/>
          <w:sz w:val="22"/>
          <w:szCs w:val="22"/>
        </w:rPr>
        <w:t xml:space="preserve">. Available at: </w:t>
      </w:r>
      <w:hyperlink r:id="rId41">
        <w:r w:rsidRPr="0274EF38">
          <w:rPr>
            <w:rStyle w:val="Hyperlink"/>
            <w:rFonts w:ascii="Arial" w:hAnsi="Arial" w:cs="Arial"/>
            <w:sz w:val="22"/>
            <w:szCs w:val="22"/>
          </w:rPr>
          <w:t>https://www.kingsfund.org.uk/</w:t>
        </w:r>
      </w:hyperlink>
      <w:r w:rsidRPr="0274EF38" w:rsidR="6D7C6AFE">
        <w:rPr>
          <w:rStyle w:val="s1"/>
          <w:rFonts w:ascii="Arial" w:hAnsi="Arial" w:cs="Arial"/>
          <w:sz w:val="22"/>
          <w:szCs w:val="22"/>
        </w:rPr>
        <w:t xml:space="preserve"> </w:t>
      </w:r>
      <w:r w:rsidRPr="0274EF38">
        <w:rPr>
          <w:rStyle w:val="s1"/>
          <w:rFonts w:ascii="Arial" w:hAnsi="Arial" w:cs="Arial"/>
          <w:sz w:val="22"/>
          <w:szCs w:val="22"/>
        </w:rPr>
        <w:t>(Accessed: 11 November 2025).</w:t>
      </w:r>
    </w:p>
    <w:p w:rsidR="0274EF38" w:rsidP="0274EF38" w:rsidRDefault="0274EF38" w14:paraId="6CC5DC6F" w14:textId="2A859C81">
      <w:pPr>
        <w:pStyle w:val="p1"/>
        <w:rPr>
          <w:rStyle w:val="s1"/>
          <w:rFonts w:ascii="Arial" w:hAnsi="Arial" w:cs="Arial"/>
          <w:sz w:val="22"/>
          <w:szCs w:val="22"/>
        </w:rPr>
      </w:pPr>
    </w:p>
    <w:p w:rsidR="6E3FDD3B" w:rsidP="0274EF38" w:rsidRDefault="6E3FDD3B" w14:paraId="76F76DCD" w14:textId="6BA67CD0">
      <w:pPr>
        <w:spacing w:before="240" w:after="240"/>
        <w:rPr>
          <w:rFonts w:ascii="Arial" w:hAnsi="Arial" w:eastAsia="Arial" w:cs="Arial"/>
          <w:sz w:val="22"/>
          <w:szCs w:val="22"/>
        </w:rPr>
      </w:pPr>
      <w:r w:rsidRPr="0274EF38">
        <w:rPr>
          <w:rFonts w:ascii="Arial" w:hAnsi="Arial" w:eastAsia="Arial" w:cs="Arial"/>
          <w:sz w:val="22"/>
          <w:szCs w:val="22"/>
        </w:rPr>
        <w:t xml:space="preserve">The Lancet (2021) </w:t>
      </w:r>
      <w:r w:rsidRPr="0274EF38">
        <w:rPr>
          <w:rFonts w:ascii="Arial" w:hAnsi="Arial" w:eastAsia="Arial" w:cs="Arial"/>
          <w:i/>
          <w:iCs/>
          <w:sz w:val="22"/>
          <w:szCs w:val="22"/>
        </w:rPr>
        <w:t>Improving maternity safety in the NHS</w:t>
      </w:r>
      <w:r w:rsidRPr="0274EF38">
        <w:rPr>
          <w:rFonts w:ascii="Arial" w:hAnsi="Arial" w:eastAsia="Arial" w:cs="Arial"/>
          <w:sz w:val="22"/>
          <w:szCs w:val="22"/>
        </w:rPr>
        <w:t xml:space="preserve">. </w:t>
      </w:r>
      <w:r w:rsidRPr="0274EF38">
        <w:rPr>
          <w:rFonts w:ascii="Arial" w:hAnsi="Arial" w:eastAsia="Arial" w:cs="Arial"/>
          <w:i/>
          <w:iCs/>
          <w:sz w:val="22"/>
          <w:szCs w:val="22"/>
        </w:rPr>
        <w:t>The Lancet</w:t>
      </w:r>
      <w:r w:rsidRPr="0274EF38">
        <w:rPr>
          <w:rFonts w:ascii="Arial" w:hAnsi="Arial" w:eastAsia="Arial" w:cs="Arial"/>
          <w:sz w:val="22"/>
          <w:szCs w:val="22"/>
        </w:rPr>
        <w:t>, 397(10277), p.185.</w:t>
      </w:r>
      <w:r>
        <w:br/>
      </w:r>
      <w:r w:rsidRPr="0274EF38">
        <w:rPr>
          <w:rFonts w:ascii="Arial" w:hAnsi="Arial" w:eastAsia="Arial" w:cs="Arial"/>
          <w:sz w:val="22"/>
          <w:szCs w:val="22"/>
        </w:rPr>
        <w:t xml:space="preserve"> Available at: </w:t>
      </w:r>
      <w:hyperlink r:id="rId42">
        <w:r w:rsidRPr="0274EF38">
          <w:rPr>
            <w:rStyle w:val="Hyperlink"/>
            <w:rFonts w:ascii="Arial" w:hAnsi="Arial" w:eastAsia="Arial" w:cs="Arial"/>
            <w:sz w:val="22"/>
            <w:szCs w:val="22"/>
          </w:rPr>
          <w:t>https://www.thelancet.com/journals/lancet/article/PIIS0140-6736(21)00195-5/fulltext</w:t>
        </w:r>
      </w:hyperlink>
      <w:r w:rsidRPr="0274EF38">
        <w:rPr>
          <w:rFonts w:ascii="Arial" w:hAnsi="Arial" w:eastAsia="Arial" w:cs="Arial"/>
          <w:sz w:val="22"/>
          <w:szCs w:val="22"/>
        </w:rPr>
        <w:t xml:space="preserve"> (Accessed: 11 November 2025).</w:t>
      </w:r>
    </w:p>
    <w:p w:rsidR="0274EF38" w:rsidP="0274EF38" w:rsidRDefault="0274EF38" w14:paraId="3019C544" w14:textId="2E5431CE">
      <w:pPr>
        <w:pStyle w:val="p1"/>
        <w:rPr>
          <w:rStyle w:val="s1"/>
          <w:rFonts w:ascii="Arial" w:hAnsi="Arial" w:cs="Arial"/>
          <w:sz w:val="22"/>
          <w:szCs w:val="22"/>
        </w:rPr>
      </w:pPr>
    </w:p>
    <w:p w:rsidRPr="0023112D" w:rsidR="00361920" w:rsidP="0274EF38" w:rsidRDefault="00361920" w14:paraId="59492B1A" w14:textId="5861685F">
      <w:pPr>
        <w:rPr>
          <w:rFonts w:ascii="Arial" w:hAnsi="Arial" w:eastAsia="Times New Roman" w:cs="Arial"/>
          <w:color w:val="111111"/>
          <w:sz w:val="22"/>
          <w:szCs w:val="22"/>
        </w:rPr>
      </w:pPr>
      <w:r w:rsidRPr="0274EF38">
        <w:rPr>
          <w:rStyle w:val="s1"/>
          <w:rFonts w:ascii="Arial" w:hAnsi="Arial" w:eastAsia="Times New Roman" w:cs="Arial"/>
          <w:color w:val="111111"/>
          <w:sz w:val="22"/>
          <w:szCs w:val="22"/>
        </w:rPr>
        <w:t>World Health Organization (2016)</w:t>
      </w:r>
      <w:r w:rsidRPr="0274EF38">
        <w:rPr>
          <w:rStyle w:val="s2"/>
          <w:rFonts w:ascii="Arial" w:hAnsi="Arial" w:eastAsia="Times New Roman" w:cs="Arial"/>
          <w:color w:val="111111"/>
          <w:sz w:val="22"/>
          <w:szCs w:val="22"/>
        </w:rPr>
        <w:t xml:space="preserve"> </w:t>
      </w:r>
      <w:r w:rsidRPr="0274EF38">
        <w:rPr>
          <w:rStyle w:val="s3"/>
          <w:rFonts w:ascii="Arial" w:hAnsi="Arial" w:eastAsia="Times New Roman" w:cs="Arial"/>
          <w:i/>
          <w:iCs/>
          <w:color w:val="111111"/>
          <w:sz w:val="22"/>
          <w:szCs w:val="22"/>
        </w:rPr>
        <w:t>Standards for improving quality of maternal and newborn care in health facilities.</w:t>
      </w:r>
      <w:r w:rsidRPr="0274EF38">
        <w:rPr>
          <w:rStyle w:val="s2"/>
          <w:rFonts w:ascii="Arial" w:hAnsi="Arial" w:eastAsia="Times New Roman" w:cs="Arial"/>
          <w:i/>
          <w:iCs/>
          <w:color w:val="111111"/>
          <w:sz w:val="22"/>
          <w:szCs w:val="22"/>
        </w:rPr>
        <w:t xml:space="preserve"> Geneva: WHO</w:t>
      </w:r>
      <w:r w:rsidRPr="0274EF38">
        <w:rPr>
          <w:rStyle w:val="s2"/>
          <w:rFonts w:ascii="Arial" w:hAnsi="Arial" w:eastAsia="Times New Roman" w:cs="Arial"/>
          <w:color w:val="111111"/>
          <w:sz w:val="22"/>
          <w:szCs w:val="22"/>
        </w:rPr>
        <w:t xml:space="preserve">. Available at: </w:t>
      </w:r>
      <w:hyperlink r:id="rId43">
        <w:r w:rsidRPr="0274EF38">
          <w:rPr>
            <w:rStyle w:val="Hyperlink"/>
            <w:rFonts w:ascii="Arial" w:hAnsi="Arial" w:eastAsia="Times New Roman" w:cs="Arial"/>
            <w:sz w:val="22"/>
            <w:szCs w:val="22"/>
          </w:rPr>
          <w:t>https://www.who.int/publications/i/item/9789241511216</w:t>
        </w:r>
      </w:hyperlink>
      <w:r w:rsidRPr="0274EF38" w:rsidR="39C08CDD">
        <w:rPr>
          <w:rStyle w:val="s2"/>
          <w:rFonts w:ascii="Arial" w:hAnsi="Arial" w:eastAsia="Times New Roman" w:cs="Arial"/>
          <w:color w:val="111111"/>
          <w:sz w:val="22"/>
          <w:szCs w:val="22"/>
        </w:rPr>
        <w:t xml:space="preserve"> </w:t>
      </w:r>
      <w:r w:rsidRPr="0274EF38">
        <w:rPr>
          <w:rStyle w:val="s2"/>
          <w:rFonts w:ascii="Arial" w:hAnsi="Arial" w:eastAsia="Times New Roman" w:cs="Arial"/>
          <w:color w:val="111111"/>
          <w:sz w:val="22"/>
          <w:szCs w:val="22"/>
        </w:rPr>
        <w:t>(Accessed: 19 November 2025).</w:t>
      </w:r>
    </w:p>
    <w:p w:rsidRPr="0023112D" w:rsidR="00C05849" w:rsidP="00751E0E" w:rsidRDefault="00C05849" w14:paraId="466592A4" w14:textId="77777777">
      <w:pPr>
        <w:spacing w:before="240" w:after="240" w:line="360" w:lineRule="auto"/>
        <w:ind w:firstLine="720"/>
        <w:rPr>
          <w:rFonts w:ascii="Arial" w:hAnsi="Arial" w:eastAsia="Arial" w:cs="Arial"/>
          <w:sz w:val="22"/>
          <w:szCs w:val="22"/>
        </w:rPr>
      </w:pPr>
    </w:p>
    <w:sectPr w:rsidRPr="0023112D" w:rsidR="00C05849" w:rsidSect="00F843D5">
      <w:headerReference w:type="default" r:id="rId44"/>
      <w:footerReference w:type="default" r:id="rId4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27A0" w:rsidRDefault="005627A0" w14:paraId="52D0DA9F" w14:textId="77777777">
      <w:r>
        <w:separator/>
      </w:r>
    </w:p>
  </w:endnote>
  <w:endnote w:type="continuationSeparator" w:id="0">
    <w:p w:rsidR="005627A0" w:rsidRDefault="005627A0" w14:paraId="465125C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Sans-Serif">
    <w:altName w:val="Arial"/>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4E75CA2" w:rsidTr="74E75CA2" w14:paraId="44EDC023" w14:textId="77777777">
      <w:trPr>
        <w:trHeight w:val="300"/>
      </w:trPr>
      <w:tc>
        <w:tcPr>
          <w:tcW w:w="3005" w:type="dxa"/>
        </w:tcPr>
        <w:p w:rsidR="74E75CA2" w:rsidP="74E75CA2" w:rsidRDefault="74E75CA2" w14:paraId="63EC4D4D" w14:textId="7536B5A4">
          <w:pPr>
            <w:pStyle w:val="Header"/>
            <w:ind w:left="-115"/>
          </w:pPr>
        </w:p>
      </w:tc>
      <w:tc>
        <w:tcPr>
          <w:tcW w:w="3005" w:type="dxa"/>
        </w:tcPr>
        <w:p w:rsidR="74E75CA2" w:rsidP="74E75CA2" w:rsidRDefault="74E75CA2" w14:paraId="7DD9944B" w14:textId="2CFF0DF9">
          <w:pPr>
            <w:pStyle w:val="Header"/>
            <w:jc w:val="center"/>
          </w:pPr>
        </w:p>
      </w:tc>
      <w:tc>
        <w:tcPr>
          <w:tcW w:w="3005" w:type="dxa"/>
        </w:tcPr>
        <w:p w:rsidR="74E75CA2" w:rsidP="74E75CA2" w:rsidRDefault="74E75CA2" w14:paraId="62ECDC68" w14:textId="3E4B5C4E">
          <w:pPr>
            <w:pStyle w:val="Header"/>
            <w:ind w:right="-115"/>
            <w:jc w:val="right"/>
          </w:pPr>
        </w:p>
      </w:tc>
    </w:tr>
  </w:tbl>
  <w:p w:rsidR="74E75CA2" w:rsidP="74E75CA2" w:rsidRDefault="74E75CA2" w14:paraId="4E293C59" w14:textId="2221D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27A0" w:rsidRDefault="005627A0" w14:paraId="7148C9D6" w14:textId="77777777">
      <w:r>
        <w:separator/>
      </w:r>
    </w:p>
  </w:footnote>
  <w:footnote w:type="continuationSeparator" w:id="0">
    <w:p w:rsidR="005627A0" w:rsidRDefault="005627A0" w14:paraId="4DC4149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4E75CA2" w:rsidTr="74E75CA2" w14:paraId="71C52FD0" w14:textId="77777777">
      <w:trPr>
        <w:trHeight w:val="300"/>
      </w:trPr>
      <w:tc>
        <w:tcPr>
          <w:tcW w:w="3005" w:type="dxa"/>
        </w:tcPr>
        <w:p w:rsidR="74E75CA2" w:rsidP="74E75CA2" w:rsidRDefault="74E75CA2" w14:paraId="47B49D9C" w14:textId="2EAAD832">
          <w:pPr>
            <w:pStyle w:val="Header"/>
            <w:ind w:left="-115"/>
          </w:pPr>
        </w:p>
      </w:tc>
      <w:tc>
        <w:tcPr>
          <w:tcW w:w="3005" w:type="dxa"/>
        </w:tcPr>
        <w:p w:rsidR="74E75CA2" w:rsidP="74E75CA2" w:rsidRDefault="74E75CA2" w14:paraId="3CA8C7EE" w14:textId="10C63893">
          <w:pPr>
            <w:pStyle w:val="Header"/>
            <w:jc w:val="center"/>
          </w:pPr>
        </w:p>
      </w:tc>
      <w:tc>
        <w:tcPr>
          <w:tcW w:w="3005" w:type="dxa"/>
        </w:tcPr>
        <w:p w:rsidR="74E75CA2" w:rsidP="74E75CA2" w:rsidRDefault="74E75CA2" w14:paraId="659029BC" w14:textId="63CB425A">
          <w:pPr>
            <w:pStyle w:val="Header"/>
            <w:ind w:right="-115"/>
            <w:jc w:val="right"/>
          </w:pPr>
        </w:p>
      </w:tc>
    </w:tr>
  </w:tbl>
  <w:p w:rsidR="74E75CA2" w:rsidP="74E75CA2" w:rsidRDefault="74E75CA2" w14:paraId="5FFD104B" w14:textId="1E62D1B1">
    <w:pPr>
      <w:pStyle w:val="Header"/>
    </w:pPr>
  </w:p>
</w:hdr>
</file>

<file path=word/intelligence2.xml><?xml version="1.0" encoding="utf-8"?>
<int2:intelligence xmlns:int2="http://schemas.microsoft.com/office/intelligence/2020/intelligence" xmlns:oel="http://schemas.microsoft.com/office/2019/extlst">
  <int2:observations>
    <int2:textHash int2:hashCode="K8wRtXWN4WxK0L" int2:id="SEmNG4vr">
      <int2:state int2:value="Rejected" int2:type="spell"/>
    </int2:textHash>
    <int2:textHash int2:hashCode="1oOT8E0hHYy+8O" int2:id="TqhNWqxm">
      <int2:state int2:value="Rejected" int2:type="spell"/>
    </int2:textHash>
    <int2:bookmark int2:bookmarkName="_Int_qt7zeVmv" int2:invalidationBookmarkName="" int2:hashCode="EeNi73TgxDmC1A" int2:id="09E1w69t">
      <int2:state int2:value="Rejected" int2:type="style"/>
    </int2:bookmark>
    <int2:bookmark int2:bookmarkName="_Int_mO24WaZv" int2:invalidationBookmarkName="" int2:hashCode="1PmmEKzFwa12rR" int2:id="0vYQOg9M">
      <int2:state int2:value="Rejected" int2:type="style"/>
    </int2:bookmark>
    <int2:bookmark int2:bookmarkName="_Int_JBpogoDQ" int2:invalidationBookmarkName="" int2:hashCode="0hWKf+H77tNpWf" int2:id="zIIwVvdp">
      <int2:state int2:value="Rejected" int2:type="style"/>
    </int2:bookmark>
    <int2:bookmark int2:bookmarkName="_Int_GgAOx5fE" int2:invalidationBookmarkName="" int2:hashCode="ZanletI6wlweVG" int2:id="BTjCeH6x">
      <int2:state int2:value="Rejected" int2:type="style"/>
    </int2:bookmark>
    <int2:bookmark int2:bookmarkName="_Int_qnd3134K" int2:invalidationBookmarkName="" int2:hashCode="8+x9wAokN1wf5f" int2:id="C6Lm1efk">
      <int2:state int2:value="Rejected" int2:type="style"/>
    </int2:bookmark>
    <int2:bookmark int2:bookmarkName="_Int_00xEq8Fh" int2:invalidationBookmarkName="" int2:hashCode="m/D4/19di8v/ud" int2:id="JoFLzjJs">
      <int2:state int2:value="Rejected" int2:type="style"/>
    </int2:bookmark>
    <int2:bookmark int2:bookmarkName="_Int_2dEMhJd4" int2:invalidationBookmarkName="" int2:hashCode="43K/JlIt1QZTyM" int2:id="mqrqISJS">
      <int2:state int2:value="Rejected" int2:type="style"/>
    </int2:bookmark>
    <int2:bookmark int2:bookmarkName="_Int_V2LKC2Es" int2:invalidationBookmarkName="" int2:hashCode="SMFwPIHakRGYAb" int2:id="lByogUaf">
      <int2:state int2:value="Rejected" int2:type="style"/>
    </int2:bookmark>
    <int2:bookmark int2:bookmarkName="_Int_1z8MsGRW" int2:invalidationBookmarkName="" int2:hashCode="ySxSngcxxX79dV" int2:id="TB3nNOiv">
      <int2:state int2:value="Rejected" int2:type="style"/>
    </int2:bookmark>
    <int2:bookmark int2:bookmarkName="_Int_ByGXFquI" int2:invalidationBookmarkName="" int2:hashCode="4dqybVheo54vIT" int2:id="VUBMT1A8">
      <int2:state int2:value="Rejected" int2:type="style"/>
    </int2:bookmark>
    <int2:bookmark int2:bookmarkName="_Int_LPVuPQ4i" int2:invalidationBookmarkName="" int2:hashCode="LtE20um5MT0JGL" int2:id="hqkRTy6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F3835"/>
    <w:multiLevelType w:val="hybridMultilevel"/>
    <w:tmpl w:val="FFFFFFFF"/>
    <w:lvl w:ilvl="0" w:tplc="A06AAFE0">
      <w:start w:val="1"/>
      <w:numFmt w:val="bullet"/>
      <w:lvlText w:val=""/>
      <w:lvlJc w:val="left"/>
      <w:pPr>
        <w:ind w:left="720" w:hanging="360"/>
      </w:pPr>
      <w:rPr>
        <w:rFonts w:hint="default" w:ascii="Symbol" w:hAnsi="Symbol"/>
      </w:rPr>
    </w:lvl>
    <w:lvl w:ilvl="1" w:tplc="DB40D2FC">
      <w:start w:val="1"/>
      <w:numFmt w:val="bullet"/>
      <w:lvlText w:val="o"/>
      <w:lvlJc w:val="left"/>
      <w:pPr>
        <w:ind w:left="1440" w:hanging="360"/>
      </w:pPr>
      <w:rPr>
        <w:rFonts w:hint="default" w:ascii="Courier New" w:hAnsi="Courier New"/>
      </w:rPr>
    </w:lvl>
    <w:lvl w:ilvl="2" w:tplc="AC3AE178">
      <w:start w:val="1"/>
      <w:numFmt w:val="bullet"/>
      <w:lvlText w:val=""/>
      <w:lvlJc w:val="left"/>
      <w:pPr>
        <w:ind w:left="2160" w:hanging="360"/>
      </w:pPr>
      <w:rPr>
        <w:rFonts w:hint="default" w:ascii="Wingdings" w:hAnsi="Wingdings"/>
      </w:rPr>
    </w:lvl>
    <w:lvl w:ilvl="3" w:tplc="5622EA16">
      <w:start w:val="1"/>
      <w:numFmt w:val="bullet"/>
      <w:lvlText w:val=""/>
      <w:lvlJc w:val="left"/>
      <w:pPr>
        <w:ind w:left="2880" w:hanging="360"/>
      </w:pPr>
      <w:rPr>
        <w:rFonts w:hint="default" w:ascii="Symbol" w:hAnsi="Symbol"/>
      </w:rPr>
    </w:lvl>
    <w:lvl w:ilvl="4" w:tplc="10642156">
      <w:start w:val="1"/>
      <w:numFmt w:val="bullet"/>
      <w:lvlText w:val="o"/>
      <w:lvlJc w:val="left"/>
      <w:pPr>
        <w:ind w:left="3600" w:hanging="360"/>
      </w:pPr>
      <w:rPr>
        <w:rFonts w:hint="default" w:ascii="Courier New" w:hAnsi="Courier New"/>
      </w:rPr>
    </w:lvl>
    <w:lvl w:ilvl="5" w:tplc="6C28DBA4">
      <w:start w:val="1"/>
      <w:numFmt w:val="bullet"/>
      <w:lvlText w:val=""/>
      <w:lvlJc w:val="left"/>
      <w:pPr>
        <w:ind w:left="4320" w:hanging="360"/>
      </w:pPr>
      <w:rPr>
        <w:rFonts w:hint="default" w:ascii="Wingdings" w:hAnsi="Wingdings"/>
      </w:rPr>
    </w:lvl>
    <w:lvl w:ilvl="6" w:tplc="B86C8A24">
      <w:start w:val="1"/>
      <w:numFmt w:val="bullet"/>
      <w:lvlText w:val=""/>
      <w:lvlJc w:val="left"/>
      <w:pPr>
        <w:ind w:left="5040" w:hanging="360"/>
      </w:pPr>
      <w:rPr>
        <w:rFonts w:hint="default" w:ascii="Symbol" w:hAnsi="Symbol"/>
      </w:rPr>
    </w:lvl>
    <w:lvl w:ilvl="7" w:tplc="0518EB64">
      <w:start w:val="1"/>
      <w:numFmt w:val="bullet"/>
      <w:lvlText w:val="o"/>
      <w:lvlJc w:val="left"/>
      <w:pPr>
        <w:ind w:left="5760" w:hanging="360"/>
      </w:pPr>
      <w:rPr>
        <w:rFonts w:hint="default" w:ascii="Courier New" w:hAnsi="Courier New"/>
      </w:rPr>
    </w:lvl>
    <w:lvl w:ilvl="8" w:tplc="DE3659F8">
      <w:start w:val="1"/>
      <w:numFmt w:val="bullet"/>
      <w:lvlText w:val=""/>
      <w:lvlJc w:val="left"/>
      <w:pPr>
        <w:ind w:left="6480" w:hanging="360"/>
      </w:pPr>
      <w:rPr>
        <w:rFonts w:hint="default" w:ascii="Wingdings" w:hAnsi="Wingdings"/>
      </w:rPr>
    </w:lvl>
  </w:abstractNum>
  <w:abstractNum w:abstractNumId="1" w15:restartNumberingAfterBreak="0">
    <w:nsid w:val="0961071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EFD4F2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358CA3E"/>
    <w:multiLevelType w:val="hybridMultilevel"/>
    <w:tmpl w:val="FFFFFFFF"/>
    <w:lvl w:ilvl="0" w:tplc="96022EC2">
      <w:start w:val="1"/>
      <w:numFmt w:val="decimal"/>
      <w:lvlText w:val="%1."/>
      <w:lvlJc w:val="left"/>
      <w:pPr>
        <w:ind w:left="720" w:hanging="360"/>
      </w:pPr>
    </w:lvl>
    <w:lvl w:ilvl="1" w:tplc="42763BBC">
      <w:start w:val="1"/>
      <w:numFmt w:val="lowerLetter"/>
      <w:lvlText w:val="%2."/>
      <w:lvlJc w:val="left"/>
      <w:pPr>
        <w:ind w:left="1440" w:hanging="360"/>
      </w:pPr>
    </w:lvl>
    <w:lvl w:ilvl="2" w:tplc="2F94C58E">
      <w:start w:val="1"/>
      <w:numFmt w:val="lowerRoman"/>
      <w:lvlText w:val="%3."/>
      <w:lvlJc w:val="right"/>
      <w:pPr>
        <w:ind w:left="2160" w:hanging="180"/>
      </w:pPr>
    </w:lvl>
    <w:lvl w:ilvl="3" w:tplc="88FA7F54">
      <w:start w:val="1"/>
      <w:numFmt w:val="decimal"/>
      <w:lvlText w:val="%4."/>
      <w:lvlJc w:val="left"/>
      <w:pPr>
        <w:ind w:left="2880" w:hanging="360"/>
      </w:pPr>
    </w:lvl>
    <w:lvl w:ilvl="4" w:tplc="1CD6C394">
      <w:start w:val="1"/>
      <w:numFmt w:val="lowerLetter"/>
      <w:lvlText w:val="%5."/>
      <w:lvlJc w:val="left"/>
      <w:pPr>
        <w:ind w:left="3600" w:hanging="360"/>
      </w:pPr>
    </w:lvl>
    <w:lvl w:ilvl="5" w:tplc="7EA035EE">
      <w:start w:val="1"/>
      <w:numFmt w:val="lowerRoman"/>
      <w:lvlText w:val="%6."/>
      <w:lvlJc w:val="right"/>
      <w:pPr>
        <w:ind w:left="4320" w:hanging="180"/>
      </w:pPr>
    </w:lvl>
    <w:lvl w:ilvl="6" w:tplc="47B8DFC8">
      <w:start w:val="1"/>
      <w:numFmt w:val="decimal"/>
      <w:lvlText w:val="%7."/>
      <w:lvlJc w:val="left"/>
      <w:pPr>
        <w:ind w:left="5040" w:hanging="360"/>
      </w:pPr>
    </w:lvl>
    <w:lvl w:ilvl="7" w:tplc="B9988472">
      <w:start w:val="1"/>
      <w:numFmt w:val="lowerLetter"/>
      <w:lvlText w:val="%8."/>
      <w:lvlJc w:val="left"/>
      <w:pPr>
        <w:ind w:left="5760" w:hanging="360"/>
      </w:pPr>
    </w:lvl>
    <w:lvl w:ilvl="8" w:tplc="A028B686">
      <w:start w:val="1"/>
      <w:numFmt w:val="lowerRoman"/>
      <w:lvlText w:val="%9."/>
      <w:lvlJc w:val="right"/>
      <w:pPr>
        <w:ind w:left="6480" w:hanging="180"/>
      </w:pPr>
    </w:lvl>
  </w:abstractNum>
  <w:abstractNum w:abstractNumId="4" w15:restartNumberingAfterBreak="0">
    <w:nsid w:val="386C4F4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4097714"/>
    <w:multiLevelType w:val="hybridMultilevel"/>
    <w:tmpl w:val="FFFFFFFF"/>
    <w:lvl w:ilvl="0" w:tplc="F2E03D1A">
      <w:start w:val="1"/>
      <w:numFmt w:val="bullet"/>
      <w:lvlText w:val=""/>
      <w:lvlJc w:val="left"/>
      <w:pPr>
        <w:ind w:left="720" w:hanging="360"/>
      </w:pPr>
      <w:rPr>
        <w:rFonts w:hint="default" w:ascii="Symbol" w:hAnsi="Symbol"/>
      </w:rPr>
    </w:lvl>
    <w:lvl w:ilvl="1" w:tplc="58D8EFC0">
      <w:start w:val="1"/>
      <w:numFmt w:val="bullet"/>
      <w:lvlText w:val="o"/>
      <w:lvlJc w:val="left"/>
      <w:pPr>
        <w:ind w:left="1440" w:hanging="360"/>
      </w:pPr>
      <w:rPr>
        <w:rFonts w:hint="default" w:ascii="Courier New" w:hAnsi="Courier New"/>
      </w:rPr>
    </w:lvl>
    <w:lvl w:ilvl="2" w:tplc="419C5222">
      <w:start w:val="1"/>
      <w:numFmt w:val="bullet"/>
      <w:lvlText w:val=""/>
      <w:lvlJc w:val="left"/>
      <w:pPr>
        <w:ind w:left="2160" w:hanging="360"/>
      </w:pPr>
      <w:rPr>
        <w:rFonts w:hint="default" w:ascii="Wingdings" w:hAnsi="Wingdings"/>
      </w:rPr>
    </w:lvl>
    <w:lvl w:ilvl="3" w:tplc="54ACAA0A">
      <w:start w:val="1"/>
      <w:numFmt w:val="bullet"/>
      <w:lvlText w:val=""/>
      <w:lvlJc w:val="left"/>
      <w:pPr>
        <w:ind w:left="2880" w:hanging="360"/>
      </w:pPr>
      <w:rPr>
        <w:rFonts w:hint="default" w:ascii="Symbol" w:hAnsi="Symbol"/>
      </w:rPr>
    </w:lvl>
    <w:lvl w:ilvl="4" w:tplc="B7AA8E16">
      <w:start w:val="1"/>
      <w:numFmt w:val="bullet"/>
      <w:lvlText w:val="o"/>
      <w:lvlJc w:val="left"/>
      <w:pPr>
        <w:ind w:left="3600" w:hanging="360"/>
      </w:pPr>
      <w:rPr>
        <w:rFonts w:hint="default" w:ascii="Courier New" w:hAnsi="Courier New"/>
      </w:rPr>
    </w:lvl>
    <w:lvl w:ilvl="5" w:tplc="8640DCA4">
      <w:start w:val="1"/>
      <w:numFmt w:val="bullet"/>
      <w:lvlText w:val=""/>
      <w:lvlJc w:val="left"/>
      <w:pPr>
        <w:ind w:left="4320" w:hanging="360"/>
      </w:pPr>
      <w:rPr>
        <w:rFonts w:hint="default" w:ascii="Wingdings" w:hAnsi="Wingdings"/>
      </w:rPr>
    </w:lvl>
    <w:lvl w:ilvl="6" w:tplc="29ECC00A">
      <w:start w:val="1"/>
      <w:numFmt w:val="bullet"/>
      <w:lvlText w:val=""/>
      <w:lvlJc w:val="left"/>
      <w:pPr>
        <w:ind w:left="5040" w:hanging="360"/>
      </w:pPr>
      <w:rPr>
        <w:rFonts w:hint="default" w:ascii="Symbol" w:hAnsi="Symbol"/>
      </w:rPr>
    </w:lvl>
    <w:lvl w:ilvl="7" w:tplc="D9982A2A">
      <w:start w:val="1"/>
      <w:numFmt w:val="bullet"/>
      <w:lvlText w:val="o"/>
      <w:lvlJc w:val="left"/>
      <w:pPr>
        <w:ind w:left="5760" w:hanging="360"/>
      </w:pPr>
      <w:rPr>
        <w:rFonts w:hint="default" w:ascii="Courier New" w:hAnsi="Courier New"/>
      </w:rPr>
    </w:lvl>
    <w:lvl w:ilvl="8" w:tplc="16F2BC66">
      <w:start w:val="1"/>
      <w:numFmt w:val="bullet"/>
      <w:lvlText w:val=""/>
      <w:lvlJc w:val="left"/>
      <w:pPr>
        <w:ind w:left="6480" w:hanging="360"/>
      </w:pPr>
      <w:rPr>
        <w:rFonts w:hint="default" w:ascii="Wingdings" w:hAnsi="Wingdings"/>
      </w:rPr>
    </w:lvl>
  </w:abstractNum>
  <w:abstractNum w:abstractNumId="6" w15:restartNumberingAfterBreak="0">
    <w:nsid w:val="57F2932C"/>
    <w:multiLevelType w:val="hybridMultilevel"/>
    <w:tmpl w:val="FFFFFFFF"/>
    <w:lvl w:ilvl="0" w:tplc="68086998">
      <w:start w:val="1"/>
      <w:numFmt w:val="bullet"/>
      <w:lvlText w:val=""/>
      <w:lvlJc w:val="left"/>
      <w:pPr>
        <w:ind w:left="720" w:hanging="360"/>
      </w:pPr>
      <w:rPr>
        <w:rFonts w:hint="default" w:ascii="Symbol" w:hAnsi="Symbol"/>
      </w:rPr>
    </w:lvl>
    <w:lvl w:ilvl="1" w:tplc="4A90FEC2">
      <w:start w:val="1"/>
      <w:numFmt w:val="bullet"/>
      <w:lvlText w:val="o"/>
      <w:lvlJc w:val="left"/>
      <w:pPr>
        <w:ind w:left="1440" w:hanging="360"/>
      </w:pPr>
      <w:rPr>
        <w:rFonts w:hint="default" w:ascii="Courier New" w:hAnsi="Courier New"/>
      </w:rPr>
    </w:lvl>
    <w:lvl w:ilvl="2" w:tplc="043A7FA8">
      <w:start w:val="1"/>
      <w:numFmt w:val="bullet"/>
      <w:lvlText w:val=""/>
      <w:lvlJc w:val="left"/>
      <w:pPr>
        <w:ind w:left="2160" w:hanging="360"/>
      </w:pPr>
      <w:rPr>
        <w:rFonts w:hint="default" w:ascii="Wingdings" w:hAnsi="Wingdings"/>
      </w:rPr>
    </w:lvl>
    <w:lvl w:ilvl="3" w:tplc="DEAC0068">
      <w:start w:val="1"/>
      <w:numFmt w:val="bullet"/>
      <w:lvlText w:val=""/>
      <w:lvlJc w:val="left"/>
      <w:pPr>
        <w:ind w:left="2880" w:hanging="360"/>
      </w:pPr>
      <w:rPr>
        <w:rFonts w:hint="default" w:ascii="Symbol" w:hAnsi="Symbol"/>
      </w:rPr>
    </w:lvl>
    <w:lvl w:ilvl="4" w:tplc="F32C91D6">
      <w:start w:val="1"/>
      <w:numFmt w:val="bullet"/>
      <w:lvlText w:val="o"/>
      <w:lvlJc w:val="left"/>
      <w:pPr>
        <w:ind w:left="3600" w:hanging="360"/>
      </w:pPr>
      <w:rPr>
        <w:rFonts w:hint="default" w:ascii="Courier New" w:hAnsi="Courier New"/>
      </w:rPr>
    </w:lvl>
    <w:lvl w:ilvl="5" w:tplc="56BCE556">
      <w:start w:val="1"/>
      <w:numFmt w:val="bullet"/>
      <w:lvlText w:val=""/>
      <w:lvlJc w:val="left"/>
      <w:pPr>
        <w:ind w:left="4320" w:hanging="360"/>
      </w:pPr>
      <w:rPr>
        <w:rFonts w:hint="default" w:ascii="Wingdings" w:hAnsi="Wingdings"/>
      </w:rPr>
    </w:lvl>
    <w:lvl w:ilvl="6" w:tplc="C45EF7EE">
      <w:start w:val="1"/>
      <w:numFmt w:val="bullet"/>
      <w:lvlText w:val=""/>
      <w:lvlJc w:val="left"/>
      <w:pPr>
        <w:ind w:left="5040" w:hanging="360"/>
      </w:pPr>
      <w:rPr>
        <w:rFonts w:hint="default" w:ascii="Symbol" w:hAnsi="Symbol"/>
      </w:rPr>
    </w:lvl>
    <w:lvl w:ilvl="7" w:tplc="164E2412">
      <w:start w:val="1"/>
      <w:numFmt w:val="bullet"/>
      <w:lvlText w:val="o"/>
      <w:lvlJc w:val="left"/>
      <w:pPr>
        <w:ind w:left="5760" w:hanging="360"/>
      </w:pPr>
      <w:rPr>
        <w:rFonts w:hint="default" w:ascii="Courier New" w:hAnsi="Courier New"/>
      </w:rPr>
    </w:lvl>
    <w:lvl w:ilvl="8" w:tplc="0B92199A">
      <w:start w:val="1"/>
      <w:numFmt w:val="bullet"/>
      <w:lvlText w:val=""/>
      <w:lvlJc w:val="left"/>
      <w:pPr>
        <w:ind w:left="6480" w:hanging="360"/>
      </w:pPr>
      <w:rPr>
        <w:rFonts w:hint="default" w:ascii="Wingdings" w:hAnsi="Wingdings"/>
      </w:rPr>
    </w:lvl>
  </w:abstractNum>
  <w:abstractNum w:abstractNumId="7" w15:restartNumberingAfterBreak="0">
    <w:nsid w:val="5CD36703"/>
    <w:multiLevelType w:val="hybridMultilevel"/>
    <w:tmpl w:val="FFFFFFFF"/>
    <w:lvl w:ilvl="0" w:tplc="5E7068FE">
      <w:start w:val="1"/>
      <w:numFmt w:val="bullet"/>
      <w:lvlText w:val="•"/>
      <w:lvlJc w:val="left"/>
      <w:pPr>
        <w:tabs>
          <w:tab w:val="num" w:pos="720"/>
        </w:tabs>
        <w:ind w:left="720" w:hanging="360"/>
      </w:pPr>
      <w:rPr>
        <w:rFonts w:hint="default" w:ascii="Arial,Sans-Serif" w:hAnsi="Arial,Sans-Serif"/>
      </w:rPr>
    </w:lvl>
    <w:lvl w:ilvl="1" w:tplc="668C90AE" w:tentative="1">
      <w:start w:val="1"/>
      <w:numFmt w:val="bullet"/>
      <w:lvlText w:val="•"/>
      <w:lvlJc w:val="left"/>
      <w:pPr>
        <w:tabs>
          <w:tab w:val="num" w:pos="1440"/>
        </w:tabs>
        <w:ind w:left="1440" w:hanging="360"/>
      </w:pPr>
      <w:rPr>
        <w:rFonts w:hint="default" w:ascii="Arial,Sans-Serif" w:hAnsi="Arial,Sans-Serif"/>
      </w:rPr>
    </w:lvl>
    <w:lvl w:ilvl="2" w:tplc="CE58B968" w:tentative="1">
      <w:start w:val="1"/>
      <w:numFmt w:val="bullet"/>
      <w:lvlText w:val="•"/>
      <w:lvlJc w:val="left"/>
      <w:pPr>
        <w:tabs>
          <w:tab w:val="num" w:pos="2160"/>
        </w:tabs>
        <w:ind w:left="2160" w:hanging="360"/>
      </w:pPr>
      <w:rPr>
        <w:rFonts w:hint="default" w:ascii="Arial,Sans-Serif" w:hAnsi="Arial,Sans-Serif"/>
      </w:rPr>
    </w:lvl>
    <w:lvl w:ilvl="3" w:tplc="4C9C63FC" w:tentative="1">
      <w:start w:val="1"/>
      <w:numFmt w:val="bullet"/>
      <w:lvlText w:val="•"/>
      <w:lvlJc w:val="left"/>
      <w:pPr>
        <w:tabs>
          <w:tab w:val="num" w:pos="2880"/>
        </w:tabs>
        <w:ind w:left="2880" w:hanging="360"/>
      </w:pPr>
      <w:rPr>
        <w:rFonts w:hint="default" w:ascii="Arial,Sans-Serif" w:hAnsi="Arial,Sans-Serif"/>
      </w:rPr>
    </w:lvl>
    <w:lvl w:ilvl="4" w:tplc="11E26364" w:tentative="1">
      <w:start w:val="1"/>
      <w:numFmt w:val="bullet"/>
      <w:lvlText w:val="•"/>
      <w:lvlJc w:val="left"/>
      <w:pPr>
        <w:tabs>
          <w:tab w:val="num" w:pos="3600"/>
        </w:tabs>
        <w:ind w:left="3600" w:hanging="360"/>
      </w:pPr>
      <w:rPr>
        <w:rFonts w:hint="default" w:ascii="Arial,Sans-Serif" w:hAnsi="Arial,Sans-Serif"/>
      </w:rPr>
    </w:lvl>
    <w:lvl w:ilvl="5" w:tplc="863ADDA6" w:tentative="1">
      <w:start w:val="1"/>
      <w:numFmt w:val="bullet"/>
      <w:lvlText w:val="•"/>
      <w:lvlJc w:val="left"/>
      <w:pPr>
        <w:tabs>
          <w:tab w:val="num" w:pos="4320"/>
        </w:tabs>
        <w:ind w:left="4320" w:hanging="360"/>
      </w:pPr>
      <w:rPr>
        <w:rFonts w:hint="default" w:ascii="Arial,Sans-Serif" w:hAnsi="Arial,Sans-Serif"/>
      </w:rPr>
    </w:lvl>
    <w:lvl w:ilvl="6" w:tplc="B49068FE" w:tentative="1">
      <w:start w:val="1"/>
      <w:numFmt w:val="bullet"/>
      <w:lvlText w:val="•"/>
      <w:lvlJc w:val="left"/>
      <w:pPr>
        <w:tabs>
          <w:tab w:val="num" w:pos="5040"/>
        </w:tabs>
        <w:ind w:left="5040" w:hanging="360"/>
      </w:pPr>
      <w:rPr>
        <w:rFonts w:hint="default" w:ascii="Arial,Sans-Serif" w:hAnsi="Arial,Sans-Serif"/>
      </w:rPr>
    </w:lvl>
    <w:lvl w:ilvl="7" w:tplc="6A28F2DE" w:tentative="1">
      <w:start w:val="1"/>
      <w:numFmt w:val="bullet"/>
      <w:lvlText w:val="•"/>
      <w:lvlJc w:val="left"/>
      <w:pPr>
        <w:tabs>
          <w:tab w:val="num" w:pos="5760"/>
        </w:tabs>
        <w:ind w:left="5760" w:hanging="360"/>
      </w:pPr>
      <w:rPr>
        <w:rFonts w:hint="default" w:ascii="Arial,Sans-Serif" w:hAnsi="Arial,Sans-Serif"/>
      </w:rPr>
    </w:lvl>
    <w:lvl w:ilvl="8" w:tplc="E28A8CDC" w:tentative="1">
      <w:start w:val="1"/>
      <w:numFmt w:val="bullet"/>
      <w:lvlText w:val="•"/>
      <w:lvlJc w:val="left"/>
      <w:pPr>
        <w:tabs>
          <w:tab w:val="num" w:pos="6480"/>
        </w:tabs>
        <w:ind w:left="6480" w:hanging="360"/>
      </w:pPr>
      <w:rPr>
        <w:rFonts w:hint="default" w:ascii="Arial,Sans-Serif" w:hAnsi="Arial,Sans-Serif"/>
      </w:rPr>
    </w:lvl>
  </w:abstractNum>
  <w:abstractNum w:abstractNumId="8" w15:restartNumberingAfterBreak="0">
    <w:nsid w:val="5EF33CF2"/>
    <w:multiLevelType w:val="hybridMultilevel"/>
    <w:tmpl w:val="FFFFFFFF"/>
    <w:lvl w:ilvl="0" w:tplc="17406DC0">
      <w:start w:val="1"/>
      <w:numFmt w:val="bullet"/>
      <w:lvlText w:val=""/>
      <w:lvlJc w:val="left"/>
      <w:pPr>
        <w:ind w:left="720" w:hanging="360"/>
      </w:pPr>
      <w:rPr>
        <w:rFonts w:hint="default" w:ascii="Symbol" w:hAnsi="Symbol"/>
      </w:rPr>
    </w:lvl>
    <w:lvl w:ilvl="1" w:tplc="CBC4BCB8">
      <w:start w:val="1"/>
      <w:numFmt w:val="bullet"/>
      <w:lvlText w:val="o"/>
      <w:lvlJc w:val="left"/>
      <w:pPr>
        <w:ind w:left="1440" w:hanging="360"/>
      </w:pPr>
      <w:rPr>
        <w:rFonts w:hint="default" w:ascii="Courier New" w:hAnsi="Courier New"/>
      </w:rPr>
    </w:lvl>
    <w:lvl w:ilvl="2" w:tplc="57862DB8">
      <w:start w:val="1"/>
      <w:numFmt w:val="bullet"/>
      <w:lvlText w:val=""/>
      <w:lvlJc w:val="left"/>
      <w:pPr>
        <w:ind w:left="2160" w:hanging="360"/>
      </w:pPr>
      <w:rPr>
        <w:rFonts w:hint="default" w:ascii="Wingdings" w:hAnsi="Wingdings"/>
      </w:rPr>
    </w:lvl>
    <w:lvl w:ilvl="3" w:tplc="4382267A">
      <w:start w:val="1"/>
      <w:numFmt w:val="bullet"/>
      <w:lvlText w:val=""/>
      <w:lvlJc w:val="left"/>
      <w:pPr>
        <w:ind w:left="2880" w:hanging="360"/>
      </w:pPr>
      <w:rPr>
        <w:rFonts w:hint="default" w:ascii="Symbol" w:hAnsi="Symbol"/>
      </w:rPr>
    </w:lvl>
    <w:lvl w:ilvl="4" w:tplc="5A84F762">
      <w:start w:val="1"/>
      <w:numFmt w:val="bullet"/>
      <w:lvlText w:val="o"/>
      <w:lvlJc w:val="left"/>
      <w:pPr>
        <w:ind w:left="3600" w:hanging="360"/>
      </w:pPr>
      <w:rPr>
        <w:rFonts w:hint="default" w:ascii="Courier New" w:hAnsi="Courier New"/>
      </w:rPr>
    </w:lvl>
    <w:lvl w:ilvl="5" w:tplc="FBD0EEB6">
      <w:start w:val="1"/>
      <w:numFmt w:val="bullet"/>
      <w:lvlText w:val=""/>
      <w:lvlJc w:val="left"/>
      <w:pPr>
        <w:ind w:left="4320" w:hanging="360"/>
      </w:pPr>
      <w:rPr>
        <w:rFonts w:hint="default" w:ascii="Wingdings" w:hAnsi="Wingdings"/>
      </w:rPr>
    </w:lvl>
    <w:lvl w:ilvl="6" w:tplc="6A4EABF4">
      <w:start w:val="1"/>
      <w:numFmt w:val="bullet"/>
      <w:lvlText w:val=""/>
      <w:lvlJc w:val="left"/>
      <w:pPr>
        <w:ind w:left="5040" w:hanging="360"/>
      </w:pPr>
      <w:rPr>
        <w:rFonts w:hint="default" w:ascii="Symbol" w:hAnsi="Symbol"/>
      </w:rPr>
    </w:lvl>
    <w:lvl w:ilvl="7" w:tplc="24AC421E">
      <w:start w:val="1"/>
      <w:numFmt w:val="bullet"/>
      <w:lvlText w:val="o"/>
      <w:lvlJc w:val="left"/>
      <w:pPr>
        <w:ind w:left="5760" w:hanging="360"/>
      </w:pPr>
      <w:rPr>
        <w:rFonts w:hint="default" w:ascii="Courier New" w:hAnsi="Courier New"/>
      </w:rPr>
    </w:lvl>
    <w:lvl w:ilvl="8" w:tplc="E7184330">
      <w:start w:val="1"/>
      <w:numFmt w:val="bullet"/>
      <w:lvlText w:val=""/>
      <w:lvlJc w:val="left"/>
      <w:pPr>
        <w:ind w:left="6480" w:hanging="360"/>
      </w:pPr>
      <w:rPr>
        <w:rFonts w:hint="default" w:ascii="Wingdings" w:hAnsi="Wingdings"/>
      </w:rPr>
    </w:lvl>
  </w:abstractNum>
  <w:abstractNum w:abstractNumId="9" w15:restartNumberingAfterBreak="0">
    <w:nsid w:val="6B057CB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E176050"/>
    <w:multiLevelType w:val="hybridMultilevel"/>
    <w:tmpl w:val="FFFFFFFF"/>
    <w:lvl w:ilvl="0" w:tplc="CC46295A">
      <w:start w:val="1"/>
      <w:numFmt w:val="bullet"/>
      <w:lvlText w:val=""/>
      <w:lvlJc w:val="left"/>
      <w:pPr>
        <w:ind w:left="720" w:hanging="360"/>
      </w:pPr>
      <w:rPr>
        <w:rFonts w:hint="default" w:ascii="Symbol" w:hAnsi="Symbol"/>
      </w:rPr>
    </w:lvl>
    <w:lvl w:ilvl="1" w:tplc="ABC8CBF4">
      <w:start w:val="1"/>
      <w:numFmt w:val="bullet"/>
      <w:lvlText w:val="o"/>
      <w:lvlJc w:val="left"/>
      <w:pPr>
        <w:ind w:left="1440" w:hanging="360"/>
      </w:pPr>
      <w:rPr>
        <w:rFonts w:hint="default" w:ascii="Courier New" w:hAnsi="Courier New"/>
      </w:rPr>
    </w:lvl>
    <w:lvl w:ilvl="2" w:tplc="FCDE9ADC">
      <w:start w:val="1"/>
      <w:numFmt w:val="bullet"/>
      <w:lvlText w:val=""/>
      <w:lvlJc w:val="left"/>
      <w:pPr>
        <w:ind w:left="2160" w:hanging="360"/>
      </w:pPr>
      <w:rPr>
        <w:rFonts w:hint="default" w:ascii="Wingdings" w:hAnsi="Wingdings"/>
      </w:rPr>
    </w:lvl>
    <w:lvl w:ilvl="3" w:tplc="675251B0">
      <w:start w:val="1"/>
      <w:numFmt w:val="bullet"/>
      <w:lvlText w:val=""/>
      <w:lvlJc w:val="left"/>
      <w:pPr>
        <w:ind w:left="2880" w:hanging="360"/>
      </w:pPr>
      <w:rPr>
        <w:rFonts w:hint="default" w:ascii="Symbol" w:hAnsi="Symbol"/>
      </w:rPr>
    </w:lvl>
    <w:lvl w:ilvl="4" w:tplc="58BCA07C">
      <w:start w:val="1"/>
      <w:numFmt w:val="bullet"/>
      <w:lvlText w:val="o"/>
      <w:lvlJc w:val="left"/>
      <w:pPr>
        <w:ind w:left="3600" w:hanging="360"/>
      </w:pPr>
      <w:rPr>
        <w:rFonts w:hint="default" w:ascii="Courier New" w:hAnsi="Courier New"/>
      </w:rPr>
    </w:lvl>
    <w:lvl w:ilvl="5" w:tplc="65665CF0">
      <w:start w:val="1"/>
      <w:numFmt w:val="bullet"/>
      <w:lvlText w:val=""/>
      <w:lvlJc w:val="left"/>
      <w:pPr>
        <w:ind w:left="4320" w:hanging="360"/>
      </w:pPr>
      <w:rPr>
        <w:rFonts w:hint="default" w:ascii="Wingdings" w:hAnsi="Wingdings"/>
      </w:rPr>
    </w:lvl>
    <w:lvl w:ilvl="6" w:tplc="E4846312">
      <w:start w:val="1"/>
      <w:numFmt w:val="bullet"/>
      <w:lvlText w:val=""/>
      <w:lvlJc w:val="left"/>
      <w:pPr>
        <w:ind w:left="5040" w:hanging="360"/>
      </w:pPr>
      <w:rPr>
        <w:rFonts w:hint="default" w:ascii="Symbol" w:hAnsi="Symbol"/>
      </w:rPr>
    </w:lvl>
    <w:lvl w:ilvl="7" w:tplc="3EE6670C">
      <w:start w:val="1"/>
      <w:numFmt w:val="bullet"/>
      <w:lvlText w:val="o"/>
      <w:lvlJc w:val="left"/>
      <w:pPr>
        <w:ind w:left="5760" w:hanging="360"/>
      </w:pPr>
      <w:rPr>
        <w:rFonts w:hint="default" w:ascii="Courier New" w:hAnsi="Courier New"/>
      </w:rPr>
    </w:lvl>
    <w:lvl w:ilvl="8" w:tplc="9F02815C">
      <w:start w:val="1"/>
      <w:numFmt w:val="bullet"/>
      <w:lvlText w:val=""/>
      <w:lvlJc w:val="left"/>
      <w:pPr>
        <w:ind w:left="6480" w:hanging="360"/>
      </w:pPr>
      <w:rPr>
        <w:rFonts w:hint="default" w:ascii="Wingdings" w:hAnsi="Wingdings"/>
      </w:rPr>
    </w:lvl>
  </w:abstractNum>
  <w:abstractNum w:abstractNumId="11" w15:restartNumberingAfterBreak="0">
    <w:nsid w:val="73633470"/>
    <w:multiLevelType w:val="hybridMultilevel"/>
    <w:tmpl w:val="FFFFFFFF"/>
    <w:lvl w:ilvl="0" w:tplc="964EDA9A">
      <w:start w:val="1"/>
      <w:numFmt w:val="bullet"/>
      <w:lvlText w:val=""/>
      <w:lvlJc w:val="left"/>
      <w:pPr>
        <w:ind w:left="720" w:hanging="360"/>
      </w:pPr>
      <w:rPr>
        <w:rFonts w:hint="default" w:ascii="Symbol" w:hAnsi="Symbol"/>
      </w:rPr>
    </w:lvl>
    <w:lvl w:ilvl="1" w:tplc="CA886FE2">
      <w:start w:val="1"/>
      <w:numFmt w:val="bullet"/>
      <w:lvlText w:val="o"/>
      <w:lvlJc w:val="left"/>
      <w:pPr>
        <w:ind w:left="1440" w:hanging="360"/>
      </w:pPr>
      <w:rPr>
        <w:rFonts w:hint="default" w:ascii="Courier New" w:hAnsi="Courier New"/>
      </w:rPr>
    </w:lvl>
    <w:lvl w:ilvl="2" w:tplc="BBAEA61E">
      <w:start w:val="1"/>
      <w:numFmt w:val="bullet"/>
      <w:lvlText w:val=""/>
      <w:lvlJc w:val="left"/>
      <w:pPr>
        <w:ind w:left="2160" w:hanging="360"/>
      </w:pPr>
      <w:rPr>
        <w:rFonts w:hint="default" w:ascii="Wingdings" w:hAnsi="Wingdings"/>
      </w:rPr>
    </w:lvl>
    <w:lvl w:ilvl="3" w:tplc="7C3C7B14">
      <w:start w:val="1"/>
      <w:numFmt w:val="bullet"/>
      <w:lvlText w:val=""/>
      <w:lvlJc w:val="left"/>
      <w:pPr>
        <w:ind w:left="2880" w:hanging="360"/>
      </w:pPr>
      <w:rPr>
        <w:rFonts w:hint="default" w:ascii="Symbol" w:hAnsi="Symbol"/>
      </w:rPr>
    </w:lvl>
    <w:lvl w:ilvl="4" w:tplc="17185490">
      <w:start w:val="1"/>
      <w:numFmt w:val="bullet"/>
      <w:lvlText w:val="o"/>
      <w:lvlJc w:val="left"/>
      <w:pPr>
        <w:ind w:left="3600" w:hanging="360"/>
      </w:pPr>
      <w:rPr>
        <w:rFonts w:hint="default" w:ascii="Courier New" w:hAnsi="Courier New"/>
      </w:rPr>
    </w:lvl>
    <w:lvl w:ilvl="5" w:tplc="929626AC">
      <w:start w:val="1"/>
      <w:numFmt w:val="bullet"/>
      <w:lvlText w:val=""/>
      <w:lvlJc w:val="left"/>
      <w:pPr>
        <w:ind w:left="4320" w:hanging="360"/>
      </w:pPr>
      <w:rPr>
        <w:rFonts w:hint="default" w:ascii="Wingdings" w:hAnsi="Wingdings"/>
      </w:rPr>
    </w:lvl>
    <w:lvl w:ilvl="6" w:tplc="18F25312">
      <w:start w:val="1"/>
      <w:numFmt w:val="bullet"/>
      <w:lvlText w:val=""/>
      <w:lvlJc w:val="left"/>
      <w:pPr>
        <w:ind w:left="5040" w:hanging="360"/>
      </w:pPr>
      <w:rPr>
        <w:rFonts w:hint="default" w:ascii="Symbol" w:hAnsi="Symbol"/>
      </w:rPr>
    </w:lvl>
    <w:lvl w:ilvl="7" w:tplc="4A0AB392">
      <w:start w:val="1"/>
      <w:numFmt w:val="bullet"/>
      <w:lvlText w:val="o"/>
      <w:lvlJc w:val="left"/>
      <w:pPr>
        <w:ind w:left="5760" w:hanging="360"/>
      </w:pPr>
      <w:rPr>
        <w:rFonts w:hint="default" w:ascii="Courier New" w:hAnsi="Courier New"/>
      </w:rPr>
    </w:lvl>
    <w:lvl w:ilvl="8" w:tplc="94CA76E8">
      <w:start w:val="1"/>
      <w:numFmt w:val="bullet"/>
      <w:lvlText w:val=""/>
      <w:lvlJc w:val="left"/>
      <w:pPr>
        <w:ind w:left="6480" w:hanging="360"/>
      </w:pPr>
      <w:rPr>
        <w:rFonts w:hint="default" w:ascii="Wingdings" w:hAnsi="Wingdings"/>
      </w:rPr>
    </w:lvl>
  </w:abstractNum>
  <w:abstractNum w:abstractNumId="12" w15:restartNumberingAfterBreak="0">
    <w:nsid w:val="7E1BDFE9"/>
    <w:multiLevelType w:val="hybridMultilevel"/>
    <w:tmpl w:val="FFFFFFFF"/>
    <w:lvl w:ilvl="0" w:tplc="1F62492A">
      <w:start w:val="1"/>
      <w:numFmt w:val="bullet"/>
      <w:lvlText w:val=""/>
      <w:lvlJc w:val="left"/>
      <w:pPr>
        <w:ind w:left="720" w:hanging="360"/>
      </w:pPr>
      <w:rPr>
        <w:rFonts w:hint="default" w:ascii="Symbol" w:hAnsi="Symbol"/>
      </w:rPr>
    </w:lvl>
    <w:lvl w:ilvl="1" w:tplc="43882638">
      <w:start w:val="1"/>
      <w:numFmt w:val="bullet"/>
      <w:lvlText w:val="o"/>
      <w:lvlJc w:val="left"/>
      <w:pPr>
        <w:ind w:left="1440" w:hanging="360"/>
      </w:pPr>
      <w:rPr>
        <w:rFonts w:hint="default" w:ascii="Courier New" w:hAnsi="Courier New"/>
      </w:rPr>
    </w:lvl>
    <w:lvl w:ilvl="2" w:tplc="8A4AE444">
      <w:start w:val="1"/>
      <w:numFmt w:val="bullet"/>
      <w:lvlText w:val=""/>
      <w:lvlJc w:val="left"/>
      <w:pPr>
        <w:ind w:left="2160" w:hanging="360"/>
      </w:pPr>
      <w:rPr>
        <w:rFonts w:hint="default" w:ascii="Wingdings" w:hAnsi="Wingdings"/>
      </w:rPr>
    </w:lvl>
    <w:lvl w:ilvl="3" w:tplc="A16E883E">
      <w:start w:val="1"/>
      <w:numFmt w:val="bullet"/>
      <w:lvlText w:val=""/>
      <w:lvlJc w:val="left"/>
      <w:pPr>
        <w:ind w:left="2880" w:hanging="360"/>
      </w:pPr>
      <w:rPr>
        <w:rFonts w:hint="default" w:ascii="Symbol" w:hAnsi="Symbol"/>
      </w:rPr>
    </w:lvl>
    <w:lvl w:ilvl="4" w:tplc="39C6C148">
      <w:start w:val="1"/>
      <w:numFmt w:val="bullet"/>
      <w:lvlText w:val="o"/>
      <w:lvlJc w:val="left"/>
      <w:pPr>
        <w:ind w:left="3600" w:hanging="360"/>
      </w:pPr>
      <w:rPr>
        <w:rFonts w:hint="default" w:ascii="Courier New" w:hAnsi="Courier New"/>
      </w:rPr>
    </w:lvl>
    <w:lvl w:ilvl="5" w:tplc="86AA9BEA">
      <w:start w:val="1"/>
      <w:numFmt w:val="bullet"/>
      <w:lvlText w:val=""/>
      <w:lvlJc w:val="left"/>
      <w:pPr>
        <w:ind w:left="4320" w:hanging="360"/>
      </w:pPr>
      <w:rPr>
        <w:rFonts w:hint="default" w:ascii="Wingdings" w:hAnsi="Wingdings"/>
      </w:rPr>
    </w:lvl>
    <w:lvl w:ilvl="6" w:tplc="0658E156">
      <w:start w:val="1"/>
      <w:numFmt w:val="bullet"/>
      <w:lvlText w:val=""/>
      <w:lvlJc w:val="left"/>
      <w:pPr>
        <w:ind w:left="5040" w:hanging="360"/>
      </w:pPr>
      <w:rPr>
        <w:rFonts w:hint="default" w:ascii="Symbol" w:hAnsi="Symbol"/>
      </w:rPr>
    </w:lvl>
    <w:lvl w:ilvl="7" w:tplc="3DFC443A">
      <w:start w:val="1"/>
      <w:numFmt w:val="bullet"/>
      <w:lvlText w:val="o"/>
      <w:lvlJc w:val="left"/>
      <w:pPr>
        <w:ind w:left="5760" w:hanging="360"/>
      </w:pPr>
      <w:rPr>
        <w:rFonts w:hint="default" w:ascii="Courier New" w:hAnsi="Courier New"/>
      </w:rPr>
    </w:lvl>
    <w:lvl w:ilvl="8" w:tplc="D624C90E">
      <w:start w:val="1"/>
      <w:numFmt w:val="bullet"/>
      <w:lvlText w:val=""/>
      <w:lvlJc w:val="left"/>
      <w:pPr>
        <w:ind w:left="6480" w:hanging="360"/>
      </w:pPr>
      <w:rPr>
        <w:rFonts w:hint="default" w:ascii="Wingdings" w:hAnsi="Wingdings"/>
      </w:rPr>
    </w:lvl>
  </w:abstractNum>
  <w:abstractNum w:abstractNumId="13" w15:restartNumberingAfterBreak="0">
    <w:nsid w:val="7F7725E5"/>
    <w:multiLevelType w:val="hybridMultilevel"/>
    <w:tmpl w:val="FFFFFFFF"/>
    <w:lvl w:ilvl="0" w:tplc="310AC514">
      <w:start w:val="1"/>
      <w:numFmt w:val="bullet"/>
      <w:lvlText w:val=""/>
      <w:lvlJc w:val="left"/>
      <w:pPr>
        <w:ind w:left="720" w:hanging="360"/>
      </w:pPr>
      <w:rPr>
        <w:rFonts w:hint="default" w:ascii="Symbol" w:hAnsi="Symbol"/>
      </w:rPr>
    </w:lvl>
    <w:lvl w:ilvl="1" w:tplc="4432C88A">
      <w:start w:val="1"/>
      <w:numFmt w:val="bullet"/>
      <w:lvlText w:val="o"/>
      <w:lvlJc w:val="left"/>
      <w:pPr>
        <w:ind w:left="1440" w:hanging="360"/>
      </w:pPr>
      <w:rPr>
        <w:rFonts w:hint="default" w:ascii="Courier New" w:hAnsi="Courier New"/>
      </w:rPr>
    </w:lvl>
    <w:lvl w:ilvl="2" w:tplc="F13AD608">
      <w:start w:val="1"/>
      <w:numFmt w:val="bullet"/>
      <w:lvlText w:val=""/>
      <w:lvlJc w:val="left"/>
      <w:pPr>
        <w:ind w:left="2160" w:hanging="360"/>
      </w:pPr>
      <w:rPr>
        <w:rFonts w:hint="default" w:ascii="Wingdings" w:hAnsi="Wingdings"/>
      </w:rPr>
    </w:lvl>
    <w:lvl w:ilvl="3" w:tplc="716A854A">
      <w:start w:val="1"/>
      <w:numFmt w:val="bullet"/>
      <w:lvlText w:val=""/>
      <w:lvlJc w:val="left"/>
      <w:pPr>
        <w:ind w:left="2880" w:hanging="360"/>
      </w:pPr>
      <w:rPr>
        <w:rFonts w:hint="default" w:ascii="Symbol" w:hAnsi="Symbol"/>
      </w:rPr>
    </w:lvl>
    <w:lvl w:ilvl="4" w:tplc="F0F0A8A0">
      <w:start w:val="1"/>
      <w:numFmt w:val="bullet"/>
      <w:lvlText w:val="o"/>
      <w:lvlJc w:val="left"/>
      <w:pPr>
        <w:ind w:left="3600" w:hanging="360"/>
      </w:pPr>
      <w:rPr>
        <w:rFonts w:hint="default" w:ascii="Courier New" w:hAnsi="Courier New"/>
      </w:rPr>
    </w:lvl>
    <w:lvl w:ilvl="5" w:tplc="A586B8F2">
      <w:start w:val="1"/>
      <w:numFmt w:val="bullet"/>
      <w:lvlText w:val=""/>
      <w:lvlJc w:val="left"/>
      <w:pPr>
        <w:ind w:left="4320" w:hanging="360"/>
      </w:pPr>
      <w:rPr>
        <w:rFonts w:hint="default" w:ascii="Wingdings" w:hAnsi="Wingdings"/>
      </w:rPr>
    </w:lvl>
    <w:lvl w:ilvl="6" w:tplc="94F63C08">
      <w:start w:val="1"/>
      <w:numFmt w:val="bullet"/>
      <w:lvlText w:val=""/>
      <w:lvlJc w:val="left"/>
      <w:pPr>
        <w:ind w:left="5040" w:hanging="360"/>
      </w:pPr>
      <w:rPr>
        <w:rFonts w:hint="default" w:ascii="Symbol" w:hAnsi="Symbol"/>
      </w:rPr>
    </w:lvl>
    <w:lvl w:ilvl="7" w:tplc="7220D362">
      <w:start w:val="1"/>
      <w:numFmt w:val="bullet"/>
      <w:lvlText w:val="o"/>
      <w:lvlJc w:val="left"/>
      <w:pPr>
        <w:ind w:left="5760" w:hanging="360"/>
      </w:pPr>
      <w:rPr>
        <w:rFonts w:hint="default" w:ascii="Courier New" w:hAnsi="Courier New"/>
      </w:rPr>
    </w:lvl>
    <w:lvl w:ilvl="8" w:tplc="DEC245BC">
      <w:start w:val="1"/>
      <w:numFmt w:val="bullet"/>
      <w:lvlText w:val=""/>
      <w:lvlJc w:val="left"/>
      <w:pPr>
        <w:ind w:left="6480" w:hanging="360"/>
      </w:pPr>
      <w:rPr>
        <w:rFonts w:hint="default" w:ascii="Wingdings" w:hAnsi="Wingdings"/>
      </w:rPr>
    </w:lvl>
  </w:abstractNum>
  <w:num w:numId="1" w16cid:durableId="21518408">
    <w:abstractNumId w:val="8"/>
  </w:num>
  <w:num w:numId="2" w16cid:durableId="977536201">
    <w:abstractNumId w:val="13"/>
  </w:num>
  <w:num w:numId="3" w16cid:durableId="1457066818">
    <w:abstractNumId w:val="6"/>
  </w:num>
  <w:num w:numId="4" w16cid:durableId="280646503">
    <w:abstractNumId w:val="12"/>
  </w:num>
  <w:num w:numId="5" w16cid:durableId="532769008">
    <w:abstractNumId w:val="3"/>
  </w:num>
  <w:num w:numId="6" w16cid:durableId="907034839">
    <w:abstractNumId w:val="7"/>
  </w:num>
  <w:num w:numId="7" w16cid:durableId="679621740">
    <w:abstractNumId w:val="9"/>
  </w:num>
  <w:num w:numId="8" w16cid:durableId="757604141">
    <w:abstractNumId w:val="4"/>
  </w:num>
  <w:num w:numId="9" w16cid:durableId="2108380988">
    <w:abstractNumId w:val="1"/>
  </w:num>
  <w:num w:numId="10" w16cid:durableId="1226792416">
    <w:abstractNumId w:val="2"/>
  </w:num>
  <w:num w:numId="11" w16cid:durableId="679822006">
    <w:abstractNumId w:val="10"/>
  </w:num>
  <w:num w:numId="12" w16cid:durableId="555817940">
    <w:abstractNumId w:val="5"/>
  </w:num>
  <w:num w:numId="13" w16cid:durableId="904997651">
    <w:abstractNumId w:val="0"/>
  </w:num>
  <w:num w:numId="14" w16cid:durableId="20413225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E0D202"/>
    <w:rsid w:val="0001002B"/>
    <w:rsid w:val="000468B9"/>
    <w:rsid w:val="000521A3"/>
    <w:rsid w:val="00092011"/>
    <w:rsid w:val="000A3E02"/>
    <w:rsid w:val="000C15A0"/>
    <w:rsid w:val="000C1F2E"/>
    <w:rsid w:val="000C406E"/>
    <w:rsid w:val="000C4845"/>
    <w:rsid w:val="000D5866"/>
    <w:rsid w:val="000E17B0"/>
    <w:rsid w:val="000F2979"/>
    <w:rsid w:val="000F43FA"/>
    <w:rsid w:val="000F61C1"/>
    <w:rsid w:val="000F75BC"/>
    <w:rsid w:val="00117195"/>
    <w:rsid w:val="00127812"/>
    <w:rsid w:val="00134F81"/>
    <w:rsid w:val="00141170"/>
    <w:rsid w:val="00154F34"/>
    <w:rsid w:val="0015516B"/>
    <w:rsid w:val="001552F7"/>
    <w:rsid w:val="00160D5B"/>
    <w:rsid w:val="00163933"/>
    <w:rsid w:val="00172F8F"/>
    <w:rsid w:val="001816C3"/>
    <w:rsid w:val="00182D67"/>
    <w:rsid w:val="001B0F3D"/>
    <w:rsid w:val="001C1E51"/>
    <w:rsid w:val="001C4C3C"/>
    <w:rsid w:val="001D2E8A"/>
    <w:rsid w:val="001E1A28"/>
    <w:rsid w:val="001E6279"/>
    <w:rsid w:val="001F0D25"/>
    <w:rsid w:val="001F7700"/>
    <w:rsid w:val="00212FD0"/>
    <w:rsid w:val="00217F83"/>
    <w:rsid w:val="00223573"/>
    <w:rsid w:val="00226363"/>
    <w:rsid w:val="0023112D"/>
    <w:rsid w:val="002362C0"/>
    <w:rsid w:val="00251790"/>
    <w:rsid w:val="00252536"/>
    <w:rsid w:val="0025643F"/>
    <w:rsid w:val="00256824"/>
    <w:rsid w:val="00262581"/>
    <w:rsid w:val="0027391F"/>
    <w:rsid w:val="00274DE3"/>
    <w:rsid w:val="00285481"/>
    <w:rsid w:val="0029701A"/>
    <w:rsid w:val="00297FF9"/>
    <w:rsid w:val="002A0179"/>
    <w:rsid w:val="002A526F"/>
    <w:rsid w:val="002A5AA8"/>
    <w:rsid w:val="002B1AB0"/>
    <w:rsid w:val="002B1AF1"/>
    <w:rsid w:val="002B29C2"/>
    <w:rsid w:val="002B305D"/>
    <w:rsid w:val="002B5C5C"/>
    <w:rsid w:val="002C2254"/>
    <w:rsid w:val="002D0A29"/>
    <w:rsid w:val="002D3821"/>
    <w:rsid w:val="002E1C45"/>
    <w:rsid w:val="002E40FF"/>
    <w:rsid w:val="00305FDF"/>
    <w:rsid w:val="00306D91"/>
    <w:rsid w:val="003126A7"/>
    <w:rsid w:val="0032372C"/>
    <w:rsid w:val="003255AB"/>
    <w:rsid w:val="003371D2"/>
    <w:rsid w:val="003416A6"/>
    <w:rsid w:val="00341B19"/>
    <w:rsid w:val="0034275E"/>
    <w:rsid w:val="00345E0C"/>
    <w:rsid w:val="003513A3"/>
    <w:rsid w:val="00355B4D"/>
    <w:rsid w:val="00361920"/>
    <w:rsid w:val="00380A8D"/>
    <w:rsid w:val="003847E3"/>
    <w:rsid w:val="003854D3"/>
    <w:rsid w:val="00385BEF"/>
    <w:rsid w:val="0039528A"/>
    <w:rsid w:val="003A66C5"/>
    <w:rsid w:val="003B362A"/>
    <w:rsid w:val="003B7B4F"/>
    <w:rsid w:val="003C297A"/>
    <w:rsid w:val="003D4019"/>
    <w:rsid w:val="003D60AC"/>
    <w:rsid w:val="003E1402"/>
    <w:rsid w:val="003E4D08"/>
    <w:rsid w:val="003F0010"/>
    <w:rsid w:val="003F1F5F"/>
    <w:rsid w:val="004047B5"/>
    <w:rsid w:val="00414228"/>
    <w:rsid w:val="004176C8"/>
    <w:rsid w:val="00420CF3"/>
    <w:rsid w:val="00426121"/>
    <w:rsid w:val="00427136"/>
    <w:rsid w:val="00434822"/>
    <w:rsid w:val="00434C01"/>
    <w:rsid w:val="00462A8B"/>
    <w:rsid w:val="0047081F"/>
    <w:rsid w:val="00473723"/>
    <w:rsid w:val="00475FAC"/>
    <w:rsid w:val="00480BBE"/>
    <w:rsid w:val="004847A2"/>
    <w:rsid w:val="004960C4"/>
    <w:rsid w:val="00496D87"/>
    <w:rsid w:val="004A42A6"/>
    <w:rsid w:val="004A49F2"/>
    <w:rsid w:val="004B3810"/>
    <w:rsid w:val="004D7950"/>
    <w:rsid w:val="004E133C"/>
    <w:rsid w:val="004E2455"/>
    <w:rsid w:val="00511C59"/>
    <w:rsid w:val="005142C5"/>
    <w:rsid w:val="00514BDE"/>
    <w:rsid w:val="00514D13"/>
    <w:rsid w:val="00515F0F"/>
    <w:rsid w:val="00516AF9"/>
    <w:rsid w:val="0052353D"/>
    <w:rsid w:val="00525C0E"/>
    <w:rsid w:val="005308D1"/>
    <w:rsid w:val="005311FD"/>
    <w:rsid w:val="00552BE4"/>
    <w:rsid w:val="00555D51"/>
    <w:rsid w:val="005627A0"/>
    <w:rsid w:val="00566052"/>
    <w:rsid w:val="00572AF6"/>
    <w:rsid w:val="00584C30"/>
    <w:rsid w:val="00597243"/>
    <w:rsid w:val="005B2721"/>
    <w:rsid w:val="005C078E"/>
    <w:rsid w:val="005C5CF5"/>
    <w:rsid w:val="005C64FE"/>
    <w:rsid w:val="005C6F2A"/>
    <w:rsid w:val="005D1F22"/>
    <w:rsid w:val="005D5AB3"/>
    <w:rsid w:val="005E37F8"/>
    <w:rsid w:val="005F3720"/>
    <w:rsid w:val="005F693A"/>
    <w:rsid w:val="00631109"/>
    <w:rsid w:val="006365BC"/>
    <w:rsid w:val="006371AC"/>
    <w:rsid w:val="00637E52"/>
    <w:rsid w:val="00656548"/>
    <w:rsid w:val="006839D8"/>
    <w:rsid w:val="006A04CA"/>
    <w:rsid w:val="006A3B9A"/>
    <w:rsid w:val="006C17CE"/>
    <w:rsid w:val="006C5FF8"/>
    <w:rsid w:val="006D4A62"/>
    <w:rsid w:val="006E077A"/>
    <w:rsid w:val="006F2A85"/>
    <w:rsid w:val="00701F1E"/>
    <w:rsid w:val="00702431"/>
    <w:rsid w:val="0070759F"/>
    <w:rsid w:val="0071034A"/>
    <w:rsid w:val="00713041"/>
    <w:rsid w:val="00713522"/>
    <w:rsid w:val="00731866"/>
    <w:rsid w:val="00740BD8"/>
    <w:rsid w:val="00746671"/>
    <w:rsid w:val="00751E0E"/>
    <w:rsid w:val="00756696"/>
    <w:rsid w:val="007708C5"/>
    <w:rsid w:val="00774BD2"/>
    <w:rsid w:val="007770EE"/>
    <w:rsid w:val="0077733A"/>
    <w:rsid w:val="00791846"/>
    <w:rsid w:val="007A6DAE"/>
    <w:rsid w:val="007B3378"/>
    <w:rsid w:val="007C11E5"/>
    <w:rsid w:val="007C5222"/>
    <w:rsid w:val="007D265D"/>
    <w:rsid w:val="007D393F"/>
    <w:rsid w:val="007D5F2A"/>
    <w:rsid w:val="007F27DC"/>
    <w:rsid w:val="007F43BF"/>
    <w:rsid w:val="0080411D"/>
    <w:rsid w:val="0080788C"/>
    <w:rsid w:val="00812652"/>
    <w:rsid w:val="00812924"/>
    <w:rsid w:val="008166CB"/>
    <w:rsid w:val="00817051"/>
    <w:rsid w:val="008244FD"/>
    <w:rsid w:val="0083522F"/>
    <w:rsid w:val="0086108C"/>
    <w:rsid w:val="00861C5B"/>
    <w:rsid w:val="00870D89"/>
    <w:rsid w:val="008777A1"/>
    <w:rsid w:val="00881777"/>
    <w:rsid w:val="00885DCF"/>
    <w:rsid w:val="00890854"/>
    <w:rsid w:val="0089138F"/>
    <w:rsid w:val="008D01DC"/>
    <w:rsid w:val="008D566B"/>
    <w:rsid w:val="008F4F94"/>
    <w:rsid w:val="00906C0E"/>
    <w:rsid w:val="00925153"/>
    <w:rsid w:val="00941EED"/>
    <w:rsid w:val="00944387"/>
    <w:rsid w:val="009532A1"/>
    <w:rsid w:val="00961AB3"/>
    <w:rsid w:val="0096380C"/>
    <w:rsid w:val="00970873"/>
    <w:rsid w:val="009907B6"/>
    <w:rsid w:val="009A05CC"/>
    <w:rsid w:val="009A655B"/>
    <w:rsid w:val="009B1D7F"/>
    <w:rsid w:val="009B4E66"/>
    <w:rsid w:val="009C0FBB"/>
    <w:rsid w:val="009C3AEE"/>
    <w:rsid w:val="009D5975"/>
    <w:rsid w:val="009F74F7"/>
    <w:rsid w:val="00A00B41"/>
    <w:rsid w:val="00A32547"/>
    <w:rsid w:val="00A333EF"/>
    <w:rsid w:val="00A647DA"/>
    <w:rsid w:val="00A65416"/>
    <w:rsid w:val="00A831C7"/>
    <w:rsid w:val="00A8452E"/>
    <w:rsid w:val="00A91C52"/>
    <w:rsid w:val="00A9223D"/>
    <w:rsid w:val="00AA04F7"/>
    <w:rsid w:val="00AA1D2F"/>
    <w:rsid w:val="00AA2244"/>
    <w:rsid w:val="00AB11AD"/>
    <w:rsid w:val="00AB362C"/>
    <w:rsid w:val="00AD1325"/>
    <w:rsid w:val="00AD14DF"/>
    <w:rsid w:val="00AD214D"/>
    <w:rsid w:val="00AD429A"/>
    <w:rsid w:val="00AD48B6"/>
    <w:rsid w:val="00AD5546"/>
    <w:rsid w:val="00AE0867"/>
    <w:rsid w:val="00AE2C9F"/>
    <w:rsid w:val="00B1396F"/>
    <w:rsid w:val="00B21464"/>
    <w:rsid w:val="00B37476"/>
    <w:rsid w:val="00B379A6"/>
    <w:rsid w:val="00B4619B"/>
    <w:rsid w:val="00B5A0E6"/>
    <w:rsid w:val="00B61F24"/>
    <w:rsid w:val="00B6696F"/>
    <w:rsid w:val="00B66B4C"/>
    <w:rsid w:val="00B6780C"/>
    <w:rsid w:val="00B717A0"/>
    <w:rsid w:val="00B76F2E"/>
    <w:rsid w:val="00B82908"/>
    <w:rsid w:val="00B93BC1"/>
    <w:rsid w:val="00BB62C5"/>
    <w:rsid w:val="00BC3333"/>
    <w:rsid w:val="00BC4434"/>
    <w:rsid w:val="00BC5E89"/>
    <w:rsid w:val="00BD62A3"/>
    <w:rsid w:val="00BF26B9"/>
    <w:rsid w:val="00C05849"/>
    <w:rsid w:val="00C10021"/>
    <w:rsid w:val="00C169B5"/>
    <w:rsid w:val="00C2734E"/>
    <w:rsid w:val="00C56C88"/>
    <w:rsid w:val="00C853BE"/>
    <w:rsid w:val="00CE09F9"/>
    <w:rsid w:val="00CE1130"/>
    <w:rsid w:val="00CE2650"/>
    <w:rsid w:val="00CF34A2"/>
    <w:rsid w:val="00CF7C3E"/>
    <w:rsid w:val="00D06790"/>
    <w:rsid w:val="00D11950"/>
    <w:rsid w:val="00D20C3A"/>
    <w:rsid w:val="00D21782"/>
    <w:rsid w:val="00D244D8"/>
    <w:rsid w:val="00D2461B"/>
    <w:rsid w:val="00D3395A"/>
    <w:rsid w:val="00D71B22"/>
    <w:rsid w:val="00D7249B"/>
    <w:rsid w:val="00D76071"/>
    <w:rsid w:val="00D81094"/>
    <w:rsid w:val="00D84E7A"/>
    <w:rsid w:val="00DA366D"/>
    <w:rsid w:val="00DA4048"/>
    <w:rsid w:val="00DA441A"/>
    <w:rsid w:val="00DC2309"/>
    <w:rsid w:val="00DC6511"/>
    <w:rsid w:val="00DD25BA"/>
    <w:rsid w:val="00DD4375"/>
    <w:rsid w:val="00DE1408"/>
    <w:rsid w:val="00E0080F"/>
    <w:rsid w:val="00E05027"/>
    <w:rsid w:val="00E12486"/>
    <w:rsid w:val="00E16066"/>
    <w:rsid w:val="00E3692A"/>
    <w:rsid w:val="00E7359D"/>
    <w:rsid w:val="00E757F3"/>
    <w:rsid w:val="00E82555"/>
    <w:rsid w:val="00E8787A"/>
    <w:rsid w:val="00EA0BCF"/>
    <w:rsid w:val="00EA3626"/>
    <w:rsid w:val="00EC1989"/>
    <w:rsid w:val="00EC2D43"/>
    <w:rsid w:val="00ED53A9"/>
    <w:rsid w:val="00ED6CF6"/>
    <w:rsid w:val="00EF4A42"/>
    <w:rsid w:val="00F1768A"/>
    <w:rsid w:val="00F2011E"/>
    <w:rsid w:val="00F20A26"/>
    <w:rsid w:val="00F3439D"/>
    <w:rsid w:val="00F41FA7"/>
    <w:rsid w:val="00F51460"/>
    <w:rsid w:val="00F656A6"/>
    <w:rsid w:val="00F719CF"/>
    <w:rsid w:val="00F770FA"/>
    <w:rsid w:val="00F812E8"/>
    <w:rsid w:val="00F81A8F"/>
    <w:rsid w:val="00F843D5"/>
    <w:rsid w:val="00F86263"/>
    <w:rsid w:val="00F91F7F"/>
    <w:rsid w:val="00F9368E"/>
    <w:rsid w:val="00F9387C"/>
    <w:rsid w:val="00F95969"/>
    <w:rsid w:val="00FA74E6"/>
    <w:rsid w:val="00FB00C2"/>
    <w:rsid w:val="00FB5AF8"/>
    <w:rsid w:val="00FC51C2"/>
    <w:rsid w:val="00FC572B"/>
    <w:rsid w:val="00FD0292"/>
    <w:rsid w:val="00FE5F5C"/>
    <w:rsid w:val="00FE63E4"/>
    <w:rsid w:val="00FE6F7E"/>
    <w:rsid w:val="00FF5183"/>
    <w:rsid w:val="00FF5450"/>
    <w:rsid w:val="017AA1EC"/>
    <w:rsid w:val="017FD3B7"/>
    <w:rsid w:val="01CE9FBD"/>
    <w:rsid w:val="0200786C"/>
    <w:rsid w:val="02296D13"/>
    <w:rsid w:val="023580B0"/>
    <w:rsid w:val="02416FF6"/>
    <w:rsid w:val="024C0381"/>
    <w:rsid w:val="024FC696"/>
    <w:rsid w:val="0274EF38"/>
    <w:rsid w:val="02811260"/>
    <w:rsid w:val="02B34858"/>
    <w:rsid w:val="02E94E24"/>
    <w:rsid w:val="03218F35"/>
    <w:rsid w:val="0366AC60"/>
    <w:rsid w:val="039DEA73"/>
    <w:rsid w:val="04186BC4"/>
    <w:rsid w:val="043261A0"/>
    <w:rsid w:val="043FC04F"/>
    <w:rsid w:val="045821C8"/>
    <w:rsid w:val="04A47278"/>
    <w:rsid w:val="05181C30"/>
    <w:rsid w:val="054C1C04"/>
    <w:rsid w:val="0592722C"/>
    <w:rsid w:val="05F2E362"/>
    <w:rsid w:val="062BB40E"/>
    <w:rsid w:val="063E7B34"/>
    <w:rsid w:val="064AE507"/>
    <w:rsid w:val="06BA6516"/>
    <w:rsid w:val="0753DA35"/>
    <w:rsid w:val="075D8641"/>
    <w:rsid w:val="0798B119"/>
    <w:rsid w:val="07BED1EA"/>
    <w:rsid w:val="082CF162"/>
    <w:rsid w:val="0866545D"/>
    <w:rsid w:val="08E4E364"/>
    <w:rsid w:val="08F858E9"/>
    <w:rsid w:val="09814FF4"/>
    <w:rsid w:val="09BF532C"/>
    <w:rsid w:val="0A03305A"/>
    <w:rsid w:val="0A52F167"/>
    <w:rsid w:val="0A7FBDFA"/>
    <w:rsid w:val="0AA4B8B1"/>
    <w:rsid w:val="0B15B342"/>
    <w:rsid w:val="0B682C12"/>
    <w:rsid w:val="0BAA59F8"/>
    <w:rsid w:val="0BB43FAC"/>
    <w:rsid w:val="0C4362CA"/>
    <w:rsid w:val="0D4E4111"/>
    <w:rsid w:val="0DB34DF8"/>
    <w:rsid w:val="0E188861"/>
    <w:rsid w:val="0E18C729"/>
    <w:rsid w:val="0E21A541"/>
    <w:rsid w:val="0E3E3557"/>
    <w:rsid w:val="0E6F9629"/>
    <w:rsid w:val="0EA0FFC6"/>
    <w:rsid w:val="0EF4465E"/>
    <w:rsid w:val="0F155649"/>
    <w:rsid w:val="0F168624"/>
    <w:rsid w:val="0F8BBE4D"/>
    <w:rsid w:val="0FA93CF2"/>
    <w:rsid w:val="0FB4DCD6"/>
    <w:rsid w:val="0FB86147"/>
    <w:rsid w:val="0FE2C1AC"/>
    <w:rsid w:val="1009CA56"/>
    <w:rsid w:val="1054CE10"/>
    <w:rsid w:val="10579386"/>
    <w:rsid w:val="10F89178"/>
    <w:rsid w:val="1148E2BF"/>
    <w:rsid w:val="116D1417"/>
    <w:rsid w:val="11B411DD"/>
    <w:rsid w:val="11BAAE73"/>
    <w:rsid w:val="11C464CA"/>
    <w:rsid w:val="11C83276"/>
    <w:rsid w:val="11CE4889"/>
    <w:rsid w:val="12122A12"/>
    <w:rsid w:val="12904F3C"/>
    <w:rsid w:val="12BBDD7A"/>
    <w:rsid w:val="12D9824B"/>
    <w:rsid w:val="12FDC406"/>
    <w:rsid w:val="13101937"/>
    <w:rsid w:val="134F7402"/>
    <w:rsid w:val="137A565B"/>
    <w:rsid w:val="13AFCC86"/>
    <w:rsid w:val="13C3C897"/>
    <w:rsid w:val="14041006"/>
    <w:rsid w:val="1410BC9C"/>
    <w:rsid w:val="14270A39"/>
    <w:rsid w:val="14277D1A"/>
    <w:rsid w:val="14B6AE3F"/>
    <w:rsid w:val="151AE409"/>
    <w:rsid w:val="152E9B9B"/>
    <w:rsid w:val="15A07F5B"/>
    <w:rsid w:val="15E509F8"/>
    <w:rsid w:val="1603DAA5"/>
    <w:rsid w:val="163A2331"/>
    <w:rsid w:val="167EAC20"/>
    <w:rsid w:val="1693DF6C"/>
    <w:rsid w:val="16D51D5E"/>
    <w:rsid w:val="16E1B3AD"/>
    <w:rsid w:val="16E2CDF6"/>
    <w:rsid w:val="170887C3"/>
    <w:rsid w:val="1711652D"/>
    <w:rsid w:val="171F06C6"/>
    <w:rsid w:val="1755F6CC"/>
    <w:rsid w:val="186B35E3"/>
    <w:rsid w:val="189123AD"/>
    <w:rsid w:val="18FDC60C"/>
    <w:rsid w:val="19147190"/>
    <w:rsid w:val="1919AA5C"/>
    <w:rsid w:val="19B79D58"/>
    <w:rsid w:val="19BB306A"/>
    <w:rsid w:val="19FA3AD5"/>
    <w:rsid w:val="19FE0B53"/>
    <w:rsid w:val="1A023DD3"/>
    <w:rsid w:val="1A1866DE"/>
    <w:rsid w:val="1A2466AD"/>
    <w:rsid w:val="1A283822"/>
    <w:rsid w:val="1A3B4277"/>
    <w:rsid w:val="1A5E27E8"/>
    <w:rsid w:val="1AB5F123"/>
    <w:rsid w:val="1B3F67C7"/>
    <w:rsid w:val="1B4FFCAB"/>
    <w:rsid w:val="1BFF8834"/>
    <w:rsid w:val="1C53FD95"/>
    <w:rsid w:val="1C81E535"/>
    <w:rsid w:val="1C96B5AB"/>
    <w:rsid w:val="1CA401B7"/>
    <w:rsid w:val="1CC0D872"/>
    <w:rsid w:val="1CCB1BF3"/>
    <w:rsid w:val="1D2A3933"/>
    <w:rsid w:val="1DA609F4"/>
    <w:rsid w:val="1DA8F001"/>
    <w:rsid w:val="1DBA14BC"/>
    <w:rsid w:val="1DC0B6C8"/>
    <w:rsid w:val="1DC26812"/>
    <w:rsid w:val="1DC550F9"/>
    <w:rsid w:val="1E2351BC"/>
    <w:rsid w:val="1E7780F3"/>
    <w:rsid w:val="1EAFDDBD"/>
    <w:rsid w:val="1F26F11B"/>
    <w:rsid w:val="1F2F3B37"/>
    <w:rsid w:val="1F3C5972"/>
    <w:rsid w:val="1FADBF64"/>
    <w:rsid w:val="1FB6CF61"/>
    <w:rsid w:val="1FF1265F"/>
    <w:rsid w:val="1FFC71D9"/>
    <w:rsid w:val="201D915C"/>
    <w:rsid w:val="204072FD"/>
    <w:rsid w:val="20639BFC"/>
    <w:rsid w:val="2086FA81"/>
    <w:rsid w:val="22AE37A6"/>
    <w:rsid w:val="22BF9A26"/>
    <w:rsid w:val="22DCCA03"/>
    <w:rsid w:val="22FB2068"/>
    <w:rsid w:val="2305E85C"/>
    <w:rsid w:val="2391D1B5"/>
    <w:rsid w:val="23C8FB82"/>
    <w:rsid w:val="23FFFC8A"/>
    <w:rsid w:val="241D0EF7"/>
    <w:rsid w:val="25241943"/>
    <w:rsid w:val="254225C4"/>
    <w:rsid w:val="2553B85B"/>
    <w:rsid w:val="256ED862"/>
    <w:rsid w:val="257EB5AF"/>
    <w:rsid w:val="26386A84"/>
    <w:rsid w:val="266128DF"/>
    <w:rsid w:val="26C856C9"/>
    <w:rsid w:val="26D34B76"/>
    <w:rsid w:val="27094888"/>
    <w:rsid w:val="27345CD2"/>
    <w:rsid w:val="27458DCB"/>
    <w:rsid w:val="275794E9"/>
    <w:rsid w:val="278F0F7B"/>
    <w:rsid w:val="27C3AFC6"/>
    <w:rsid w:val="27C51DE9"/>
    <w:rsid w:val="2848A2F1"/>
    <w:rsid w:val="288DC2F6"/>
    <w:rsid w:val="296E3BC6"/>
    <w:rsid w:val="29A8BB86"/>
    <w:rsid w:val="29B80CA7"/>
    <w:rsid w:val="2A04DC09"/>
    <w:rsid w:val="2A155AA7"/>
    <w:rsid w:val="2AD22705"/>
    <w:rsid w:val="2AF95B30"/>
    <w:rsid w:val="2AFECC18"/>
    <w:rsid w:val="2BCAA70D"/>
    <w:rsid w:val="2BD25B1D"/>
    <w:rsid w:val="2C30FD9B"/>
    <w:rsid w:val="2C4A51FF"/>
    <w:rsid w:val="2C6C58BE"/>
    <w:rsid w:val="2CE961A7"/>
    <w:rsid w:val="2CF8181F"/>
    <w:rsid w:val="2D472419"/>
    <w:rsid w:val="2D4EFEF1"/>
    <w:rsid w:val="2D8B9198"/>
    <w:rsid w:val="2DAF1E81"/>
    <w:rsid w:val="2DE137E5"/>
    <w:rsid w:val="2DF2CF49"/>
    <w:rsid w:val="2E3075F7"/>
    <w:rsid w:val="2E5635C6"/>
    <w:rsid w:val="2E87C9BD"/>
    <w:rsid w:val="2E974768"/>
    <w:rsid w:val="2EBEFA5F"/>
    <w:rsid w:val="2EC63EE5"/>
    <w:rsid w:val="2F1AE3F1"/>
    <w:rsid w:val="2F1FDAAF"/>
    <w:rsid w:val="2F98C5DA"/>
    <w:rsid w:val="2FB4F619"/>
    <w:rsid w:val="309015D8"/>
    <w:rsid w:val="30C5A1D8"/>
    <w:rsid w:val="3112E7CE"/>
    <w:rsid w:val="313A4357"/>
    <w:rsid w:val="31C630BE"/>
    <w:rsid w:val="31D8082C"/>
    <w:rsid w:val="31DD5492"/>
    <w:rsid w:val="31E4E1C5"/>
    <w:rsid w:val="31FC33E5"/>
    <w:rsid w:val="321C192B"/>
    <w:rsid w:val="3232C559"/>
    <w:rsid w:val="325E3968"/>
    <w:rsid w:val="32717482"/>
    <w:rsid w:val="329F6725"/>
    <w:rsid w:val="32C2C62C"/>
    <w:rsid w:val="332B9D24"/>
    <w:rsid w:val="332C6F33"/>
    <w:rsid w:val="335E5D89"/>
    <w:rsid w:val="33BFB4AF"/>
    <w:rsid w:val="33D55972"/>
    <w:rsid w:val="341D0D15"/>
    <w:rsid w:val="342F52A8"/>
    <w:rsid w:val="342FEC15"/>
    <w:rsid w:val="344D6236"/>
    <w:rsid w:val="3460CDCE"/>
    <w:rsid w:val="349BE9F7"/>
    <w:rsid w:val="34A6028B"/>
    <w:rsid w:val="34D73E47"/>
    <w:rsid w:val="34DDD7DE"/>
    <w:rsid w:val="351DEE70"/>
    <w:rsid w:val="351EF6C0"/>
    <w:rsid w:val="352B0C79"/>
    <w:rsid w:val="352B818D"/>
    <w:rsid w:val="354F76EB"/>
    <w:rsid w:val="35560384"/>
    <w:rsid w:val="356940DA"/>
    <w:rsid w:val="356BE201"/>
    <w:rsid w:val="358D13F7"/>
    <w:rsid w:val="360AA29D"/>
    <w:rsid w:val="360CDFB0"/>
    <w:rsid w:val="3623E53A"/>
    <w:rsid w:val="3625CCFD"/>
    <w:rsid w:val="3688F2E5"/>
    <w:rsid w:val="36F3C591"/>
    <w:rsid w:val="3700A1DA"/>
    <w:rsid w:val="370DC941"/>
    <w:rsid w:val="376BF5D2"/>
    <w:rsid w:val="3778958B"/>
    <w:rsid w:val="37845955"/>
    <w:rsid w:val="37E0D202"/>
    <w:rsid w:val="38D76742"/>
    <w:rsid w:val="394BA763"/>
    <w:rsid w:val="39BA100E"/>
    <w:rsid w:val="39C08CDD"/>
    <w:rsid w:val="3A0705B0"/>
    <w:rsid w:val="3A1C175F"/>
    <w:rsid w:val="3A66E772"/>
    <w:rsid w:val="3A88BD4F"/>
    <w:rsid w:val="3B016C7C"/>
    <w:rsid w:val="3B32460D"/>
    <w:rsid w:val="3B67E341"/>
    <w:rsid w:val="3B8B53A7"/>
    <w:rsid w:val="3BC3ED1B"/>
    <w:rsid w:val="3BD14739"/>
    <w:rsid w:val="3C3E9230"/>
    <w:rsid w:val="3C8D066C"/>
    <w:rsid w:val="3CAEC416"/>
    <w:rsid w:val="3CCF92B4"/>
    <w:rsid w:val="3D042E71"/>
    <w:rsid w:val="3D1B028E"/>
    <w:rsid w:val="3DAFC8D2"/>
    <w:rsid w:val="3DC505C0"/>
    <w:rsid w:val="3DD5F534"/>
    <w:rsid w:val="3E5A21E3"/>
    <w:rsid w:val="3EAB9E98"/>
    <w:rsid w:val="3EB51497"/>
    <w:rsid w:val="3EC3F9CC"/>
    <w:rsid w:val="3F3B98BC"/>
    <w:rsid w:val="3F425314"/>
    <w:rsid w:val="3F8C25E2"/>
    <w:rsid w:val="3FB0B362"/>
    <w:rsid w:val="3FE49B3A"/>
    <w:rsid w:val="3FF435F4"/>
    <w:rsid w:val="40238298"/>
    <w:rsid w:val="40247C4E"/>
    <w:rsid w:val="40B293EB"/>
    <w:rsid w:val="40B2E520"/>
    <w:rsid w:val="4101E951"/>
    <w:rsid w:val="41284450"/>
    <w:rsid w:val="414B937E"/>
    <w:rsid w:val="41AD784B"/>
    <w:rsid w:val="41E3C26E"/>
    <w:rsid w:val="421D9643"/>
    <w:rsid w:val="423E36A4"/>
    <w:rsid w:val="4243A643"/>
    <w:rsid w:val="4279B3F1"/>
    <w:rsid w:val="42815A74"/>
    <w:rsid w:val="42F66822"/>
    <w:rsid w:val="44320A8E"/>
    <w:rsid w:val="4448C770"/>
    <w:rsid w:val="446E3104"/>
    <w:rsid w:val="447CC8AC"/>
    <w:rsid w:val="449F6618"/>
    <w:rsid w:val="456A688A"/>
    <w:rsid w:val="456D6062"/>
    <w:rsid w:val="4573F527"/>
    <w:rsid w:val="45C4E741"/>
    <w:rsid w:val="45DF1EFC"/>
    <w:rsid w:val="45E848F5"/>
    <w:rsid w:val="45F0C877"/>
    <w:rsid w:val="462DAB0B"/>
    <w:rsid w:val="4678C4D8"/>
    <w:rsid w:val="467DDF7E"/>
    <w:rsid w:val="469AC64D"/>
    <w:rsid w:val="46B70711"/>
    <w:rsid w:val="46D71CB9"/>
    <w:rsid w:val="46F535EB"/>
    <w:rsid w:val="4722D28F"/>
    <w:rsid w:val="474579B6"/>
    <w:rsid w:val="479CA7EA"/>
    <w:rsid w:val="47A8C9F7"/>
    <w:rsid w:val="47D6DC3C"/>
    <w:rsid w:val="483CA4D4"/>
    <w:rsid w:val="485F1928"/>
    <w:rsid w:val="48AE45FF"/>
    <w:rsid w:val="48EB88B2"/>
    <w:rsid w:val="4907706E"/>
    <w:rsid w:val="492C8A7D"/>
    <w:rsid w:val="494F511A"/>
    <w:rsid w:val="4972809D"/>
    <w:rsid w:val="49AAE5C5"/>
    <w:rsid w:val="49ACF865"/>
    <w:rsid w:val="49BF9525"/>
    <w:rsid w:val="49DA60E3"/>
    <w:rsid w:val="49F7E5EB"/>
    <w:rsid w:val="4A3BF9F2"/>
    <w:rsid w:val="4A69B4F4"/>
    <w:rsid w:val="4A7E87BE"/>
    <w:rsid w:val="4AB7436F"/>
    <w:rsid w:val="4AE3EDA9"/>
    <w:rsid w:val="4AF7C768"/>
    <w:rsid w:val="4B162AD9"/>
    <w:rsid w:val="4B2C24B4"/>
    <w:rsid w:val="4B5BED6C"/>
    <w:rsid w:val="4B823AF4"/>
    <w:rsid w:val="4BC315F9"/>
    <w:rsid w:val="4BEAA9A6"/>
    <w:rsid w:val="4C18595C"/>
    <w:rsid w:val="4C1CBECA"/>
    <w:rsid w:val="4CA3FECB"/>
    <w:rsid w:val="4D175C5D"/>
    <w:rsid w:val="4D2B7785"/>
    <w:rsid w:val="4D6B6DD2"/>
    <w:rsid w:val="4DDAFB16"/>
    <w:rsid w:val="4DE78B88"/>
    <w:rsid w:val="4DEB2F22"/>
    <w:rsid w:val="4E094A59"/>
    <w:rsid w:val="4EC22451"/>
    <w:rsid w:val="4EF5E1AE"/>
    <w:rsid w:val="4F4331A6"/>
    <w:rsid w:val="4F668F24"/>
    <w:rsid w:val="50677652"/>
    <w:rsid w:val="5086962D"/>
    <w:rsid w:val="5086FBFE"/>
    <w:rsid w:val="50AEEAD8"/>
    <w:rsid w:val="50ED4AAE"/>
    <w:rsid w:val="5132FE7C"/>
    <w:rsid w:val="51694608"/>
    <w:rsid w:val="5171A23C"/>
    <w:rsid w:val="517B8122"/>
    <w:rsid w:val="519219F2"/>
    <w:rsid w:val="51BD324B"/>
    <w:rsid w:val="5203121B"/>
    <w:rsid w:val="52050B7A"/>
    <w:rsid w:val="52D88FD2"/>
    <w:rsid w:val="52E15514"/>
    <w:rsid w:val="5315B492"/>
    <w:rsid w:val="53176C9E"/>
    <w:rsid w:val="53195A4E"/>
    <w:rsid w:val="5341F40B"/>
    <w:rsid w:val="5368B530"/>
    <w:rsid w:val="537313CC"/>
    <w:rsid w:val="53B13665"/>
    <w:rsid w:val="54277933"/>
    <w:rsid w:val="54888685"/>
    <w:rsid w:val="549768A8"/>
    <w:rsid w:val="54993694"/>
    <w:rsid w:val="54FFCC7C"/>
    <w:rsid w:val="5528F709"/>
    <w:rsid w:val="55CA2DE5"/>
    <w:rsid w:val="55D052D7"/>
    <w:rsid w:val="55DB1966"/>
    <w:rsid w:val="55EA2783"/>
    <w:rsid w:val="55EC0060"/>
    <w:rsid w:val="55F48415"/>
    <w:rsid w:val="5601454B"/>
    <w:rsid w:val="5608336B"/>
    <w:rsid w:val="564AE79A"/>
    <w:rsid w:val="5697AD26"/>
    <w:rsid w:val="5737C853"/>
    <w:rsid w:val="57AF92D4"/>
    <w:rsid w:val="57CEFD41"/>
    <w:rsid w:val="57E38FA1"/>
    <w:rsid w:val="58401B5C"/>
    <w:rsid w:val="58C0927B"/>
    <w:rsid w:val="58C38DC4"/>
    <w:rsid w:val="58C406BB"/>
    <w:rsid w:val="58C75168"/>
    <w:rsid w:val="5916A16D"/>
    <w:rsid w:val="594CAB51"/>
    <w:rsid w:val="59D241D3"/>
    <w:rsid w:val="59FF393A"/>
    <w:rsid w:val="5AB3C282"/>
    <w:rsid w:val="5AC9E6C1"/>
    <w:rsid w:val="5B421ED6"/>
    <w:rsid w:val="5B9115D2"/>
    <w:rsid w:val="5BE6050C"/>
    <w:rsid w:val="5BEA4CA0"/>
    <w:rsid w:val="5BFA0AA5"/>
    <w:rsid w:val="5C392926"/>
    <w:rsid w:val="5C6F9B30"/>
    <w:rsid w:val="5CEE2647"/>
    <w:rsid w:val="5D6079BA"/>
    <w:rsid w:val="5D706304"/>
    <w:rsid w:val="5D76CA2B"/>
    <w:rsid w:val="5DA61EE3"/>
    <w:rsid w:val="5E57E9BB"/>
    <w:rsid w:val="5E640974"/>
    <w:rsid w:val="5E661172"/>
    <w:rsid w:val="5E6760A9"/>
    <w:rsid w:val="5E9B715D"/>
    <w:rsid w:val="5E9F7972"/>
    <w:rsid w:val="5EBE3169"/>
    <w:rsid w:val="5FD5BC75"/>
    <w:rsid w:val="601116AB"/>
    <w:rsid w:val="60598A59"/>
    <w:rsid w:val="60B5F2D7"/>
    <w:rsid w:val="61AF32A3"/>
    <w:rsid w:val="61DD166C"/>
    <w:rsid w:val="6207214D"/>
    <w:rsid w:val="6284807A"/>
    <w:rsid w:val="633ECB4B"/>
    <w:rsid w:val="63415F66"/>
    <w:rsid w:val="63D74C24"/>
    <w:rsid w:val="63EB9257"/>
    <w:rsid w:val="6436545C"/>
    <w:rsid w:val="6463E500"/>
    <w:rsid w:val="64DD0442"/>
    <w:rsid w:val="651AFE32"/>
    <w:rsid w:val="652B6C3E"/>
    <w:rsid w:val="65358453"/>
    <w:rsid w:val="654C0A65"/>
    <w:rsid w:val="65802846"/>
    <w:rsid w:val="65AA407A"/>
    <w:rsid w:val="65AD522D"/>
    <w:rsid w:val="66945282"/>
    <w:rsid w:val="66A014CC"/>
    <w:rsid w:val="66A0D1FE"/>
    <w:rsid w:val="67603611"/>
    <w:rsid w:val="67F7938A"/>
    <w:rsid w:val="68232B0C"/>
    <w:rsid w:val="6826FEC8"/>
    <w:rsid w:val="6830A06C"/>
    <w:rsid w:val="68335AC6"/>
    <w:rsid w:val="689FCE49"/>
    <w:rsid w:val="68FD181C"/>
    <w:rsid w:val="692EF5DF"/>
    <w:rsid w:val="695DEF11"/>
    <w:rsid w:val="69873BF1"/>
    <w:rsid w:val="69BE94D0"/>
    <w:rsid w:val="6A21A205"/>
    <w:rsid w:val="6A2F75AA"/>
    <w:rsid w:val="6A798EEC"/>
    <w:rsid w:val="6A875898"/>
    <w:rsid w:val="6A9E153E"/>
    <w:rsid w:val="6ACACEF2"/>
    <w:rsid w:val="6ADDDDAD"/>
    <w:rsid w:val="6B3E368E"/>
    <w:rsid w:val="6BA1B2D9"/>
    <w:rsid w:val="6BAB2F3C"/>
    <w:rsid w:val="6C746E93"/>
    <w:rsid w:val="6C9004A4"/>
    <w:rsid w:val="6C90D5F3"/>
    <w:rsid w:val="6C990BFB"/>
    <w:rsid w:val="6D103CE9"/>
    <w:rsid w:val="6D38AD57"/>
    <w:rsid w:val="6D7C6AFE"/>
    <w:rsid w:val="6DC02391"/>
    <w:rsid w:val="6DC693D3"/>
    <w:rsid w:val="6E232B22"/>
    <w:rsid w:val="6E3FDD3B"/>
    <w:rsid w:val="6E8158C3"/>
    <w:rsid w:val="6E8C84EE"/>
    <w:rsid w:val="6EB444DE"/>
    <w:rsid w:val="6EEBA9F8"/>
    <w:rsid w:val="6EF4B9D5"/>
    <w:rsid w:val="6F4ACAA1"/>
    <w:rsid w:val="6F6D0B34"/>
    <w:rsid w:val="6FA3D289"/>
    <w:rsid w:val="6FFA567A"/>
    <w:rsid w:val="701253C2"/>
    <w:rsid w:val="7029FC28"/>
    <w:rsid w:val="70676B86"/>
    <w:rsid w:val="70E3CACE"/>
    <w:rsid w:val="710D281C"/>
    <w:rsid w:val="711F50F5"/>
    <w:rsid w:val="71981524"/>
    <w:rsid w:val="719971A1"/>
    <w:rsid w:val="71A7FD45"/>
    <w:rsid w:val="71AB37BE"/>
    <w:rsid w:val="71D05CE7"/>
    <w:rsid w:val="729984FD"/>
    <w:rsid w:val="7309A1D0"/>
    <w:rsid w:val="736B429E"/>
    <w:rsid w:val="7380F8D9"/>
    <w:rsid w:val="738EBA73"/>
    <w:rsid w:val="73DE792B"/>
    <w:rsid w:val="73E4542C"/>
    <w:rsid w:val="73E4FB2A"/>
    <w:rsid w:val="74360D72"/>
    <w:rsid w:val="743D430D"/>
    <w:rsid w:val="74853168"/>
    <w:rsid w:val="74E75CA2"/>
    <w:rsid w:val="753CB0E8"/>
    <w:rsid w:val="753D72DF"/>
    <w:rsid w:val="757E976B"/>
    <w:rsid w:val="759E74F0"/>
    <w:rsid w:val="75A6A1B4"/>
    <w:rsid w:val="7625B242"/>
    <w:rsid w:val="7644D0F3"/>
    <w:rsid w:val="76C6B9DF"/>
    <w:rsid w:val="76D0F40F"/>
    <w:rsid w:val="76D21812"/>
    <w:rsid w:val="772A4811"/>
    <w:rsid w:val="7734B556"/>
    <w:rsid w:val="775897F5"/>
    <w:rsid w:val="77651CAC"/>
    <w:rsid w:val="7769C8EB"/>
    <w:rsid w:val="77719082"/>
    <w:rsid w:val="777D9616"/>
    <w:rsid w:val="779899AC"/>
    <w:rsid w:val="77F80378"/>
    <w:rsid w:val="77FA309C"/>
    <w:rsid w:val="784F8074"/>
    <w:rsid w:val="785CAE9A"/>
    <w:rsid w:val="787AF603"/>
    <w:rsid w:val="78F73D6A"/>
    <w:rsid w:val="7921A574"/>
    <w:rsid w:val="7949582D"/>
    <w:rsid w:val="7953240F"/>
    <w:rsid w:val="7955333B"/>
    <w:rsid w:val="795C5BAE"/>
    <w:rsid w:val="799B83D5"/>
    <w:rsid w:val="7A33A15A"/>
    <w:rsid w:val="7A59B791"/>
    <w:rsid w:val="7A7D3233"/>
    <w:rsid w:val="7AF388B0"/>
    <w:rsid w:val="7B17EF18"/>
    <w:rsid w:val="7B332E26"/>
    <w:rsid w:val="7B57DA97"/>
    <w:rsid w:val="7B5D6D4A"/>
    <w:rsid w:val="7C3BEA75"/>
    <w:rsid w:val="7C538044"/>
    <w:rsid w:val="7C569843"/>
    <w:rsid w:val="7CC0DEFD"/>
    <w:rsid w:val="7CE1EBCF"/>
    <w:rsid w:val="7D072285"/>
    <w:rsid w:val="7D0F3B38"/>
    <w:rsid w:val="7D191F2E"/>
    <w:rsid w:val="7D735FAF"/>
    <w:rsid w:val="7D990709"/>
    <w:rsid w:val="7DF8F46D"/>
    <w:rsid w:val="7E0E1511"/>
    <w:rsid w:val="7E2B11F0"/>
    <w:rsid w:val="7E75D915"/>
    <w:rsid w:val="7E7ED38F"/>
    <w:rsid w:val="7EDE53D4"/>
    <w:rsid w:val="7F30730C"/>
    <w:rsid w:val="7F7CCCA0"/>
    <w:rsid w:val="7F84D6AB"/>
    <w:rsid w:val="7FA1B81B"/>
    <w:rsid w:val="7FB1DA0E"/>
    <w:rsid w:val="7FF93A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7E0D202"/>
  <w15:chartTrackingRefBased/>
  <w15:docId w15:val="{BDE6CE54-4584-43E4-B040-C6D6F0D9C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65416"/>
    <w:pPr>
      <w:spacing w:after="0" w:line="240" w:lineRule="auto"/>
    </w:pPr>
    <w:rPr>
      <w:rFonts w:ascii="Times New Roman" w:hAnsi="Times New Roman" w:cs="Times New Roman"/>
      <w:lang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1E4E1C5"/>
    <w:pPr>
      <w:ind w:left="720"/>
      <w:contextualSpacing/>
    </w:pPr>
  </w:style>
  <w:style w:type="paragraph" w:styleId="Header">
    <w:name w:val="header"/>
    <w:basedOn w:val="Normal"/>
    <w:uiPriority w:val="99"/>
    <w:unhideWhenUsed/>
    <w:rsid w:val="74E75CA2"/>
    <w:pPr>
      <w:tabs>
        <w:tab w:val="center" w:pos="4680"/>
        <w:tab w:val="right" w:pos="9360"/>
      </w:tabs>
    </w:pPr>
  </w:style>
  <w:style w:type="paragraph" w:styleId="Footer">
    <w:name w:val="footer"/>
    <w:basedOn w:val="Normal"/>
    <w:uiPriority w:val="99"/>
    <w:unhideWhenUsed/>
    <w:rsid w:val="74E75CA2"/>
    <w:pPr>
      <w:tabs>
        <w:tab w:val="center" w:pos="4680"/>
        <w:tab w:val="right" w:pos="9360"/>
      </w:tabs>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rsid w:val="594CAB51"/>
    <w:pPr>
      <w:spacing w:after="0"/>
    </w:pPr>
  </w:style>
  <w:style w:type="character" w:styleId="Hyperlink">
    <w:name w:val="Hyperlink"/>
    <w:basedOn w:val="DefaultParagraphFont"/>
    <w:uiPriority w:val="99"/>
    <w:unhideWhenUsed/>
    <w:rsid w:val="1F2F3B37"/>
    <w:rPr>
      <w:color w:val="467886"/>
      <w:u w:val="single"/>
    </w:rPr>
  </w:style>
  <w:style w:type="paragraph" w:styleId="p1" w:customStyle="1">
    <w:name w:val="p1"/>
    <w:basedOn w:val="Normal"/>
    <w:rsid w:val="00FD0292"/>
    <w:pPr>
      <w:spacing w:before="100" w:beforeAutospacing="1" w:after="100" w:afterAutospacing="1"/>
    </w:pPr>
  </w:style>
  <w:style w:type="character" w:styleId="s1" w:customStyle="1">
    <w:name w:val="s1"/>
    <w:basedOn w:val="DefaultParagraphFont"/>
    <w:rsid w:val="00FD0292"/>
  </w:style>
  <w:style w:type="character" w:styleId="s2" w:customStyle="1">
    <w:name w:val="s2"/>
    <w:basedOn w:val="DefaultParagraphFont"/>
    <w:rsid w:val="00FD0292"/>
  </w:style>
  <w:style w:type="character" w:styleId="FollowedHyperlink">
    <w:name w:val="FollowedHyperlink"/>
    <w:basedOn w:val="DefaultParagraphFont"/>
    <w:uiPriority w:val="99"/>
    <w:semiHidden/>
    <w:unhideWhenUsed/>
    <w:rsid w:val="00DA441A"/>
    <w:rPr>
      <w:color w:val="96607D" w:themeColor="followedHyperlink"/>
      <w:u w:val="single"/>
    </w:rPr>
  </w:style>
  <w:style w:type="paragraph" w:styleId="p2" w:customStyle="1">
    <w:name w:val="p2"/>
    <w:basedOn w:val="Normal"/>
    <w:rsid w:val="0047081F"/>
    <w:pPr>
      <w:spacing w:before="100" w:beforeAutospacing="1" w:after="100" w:afterAutospacing="1"/>
    </w:pPr>
  </w:style>
  <w:style w:type="paragraph" w:styleId="p3" w:customStyle="1">
    <w:name w:val="p3"/>
    <w:basedOn w:val="Normal"/>
    <w:rsid w:val="0047081F"/>
    <w:pPr>
      <w:spacing w:before="100" w:beforeAutospacing="1" w:after="100" w:afterAutospacing="1"/>
    </w:pPr>
  </w:style>
  <w:style w:type="character" w:styleId="s3" w:customStyle="1">
    <w:name w:val="s3"/>
    <w:basedOn w:val="DefaultParagraphFont"/>
    <w:rsid w:val="0047081F"/>
  </w:style>
  <w:style w:type="table" w:styleId="GridTable5Dark-Accent2">
    <w:name w:val="Grid Table 5 Dark Accent 2"/>
    <w:basedOn w:val="TableNormal"/>
    <w:uiPriority w:val="50"/>
    <w:rsid w:val="000C406E"/>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AE2D5"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97132"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97132"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E97132"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6ColourfulAccent2">
    <w:name w:val="Grid Table 6 Colorful Accent 2"/>
    <w:basedOn w:val="TableNormal"/>
    <w:uiPriority w:val="51"/>
    <w:rsid w:val="006D4A62"/>
    <w:pPr>
      <w:spacing w:after="0" w:line="240" w:lineRule="auto"/>
    </w:pPr>
    <w:rPr>
      <w:color w:val="BF4E14" w:themeColor="accent2" w:themeShade="BF"/>
    </w:rPr>
    <w:tblPr>
      <w:tblStyleRowBandSize w:val="1"/>
      <w:tblStyleColBandSize w:val="1"/>
      <w:tblBorders>
        <w:top w:val="single" w:color="F1A983" w:themeColor="accent2" w:themeTint="99" w:sz="4" w:space="0"/>
        <w:left w:val="single" w:color="F1A983" w:themeColor="accent2" w:themeTint="99" w:sz="4" w:space="0"/>
        <w:bottom w:val="single" w:color="F1A983" w:themeColor="accent2" w:themeTint="99" w:sz="4" w:space="0"/>
        <w:right w:val="single" w:color="F1A983" w:themeColor="accent2" w:themeTint="99" w:sz="4" w:space="0"/>
        <w:insideH w:val="single" w:color="F1A983" w:themeColor="accent2" w:themeTint="99" w:sz="4" w:space="0"/>
        <w:insideV w:val="single" w:color="F1A983" w:themeColor="accent2" w:themeTint="99" w:sz="4" w:space="0"/>
      </w:tblBorders>
    </w:tblPr>
    <w:tblStylePr w:type="firstRow">
      <w:rPr>
        <w:b/>
        <w:bCs/>
      </w:rPr>
      <w:tblPr/>
      <w:tcPr>
        <w:tcBorders>
          <w:bottom w:val="single" w:color="F1A983" w:themeColor="accent2" w:themeTint="99" w:sz="12" w:space="0"/>
        </w:tcBorders>
      </w:tcPr>
    </w:tblStylePr>
    <w:tblStylePr w:type="lastRow">
      <w:rPr>
        <w:b/>
        <w:bCs/>
      </w:rPr>
      <w:tblPr/>
      <w:tcPr>
        <w:tcBorders>
          <w:top w:val="double" w:color="F1A983" w:themeColor="accent2" w:themeTint="99" w:sz="4" w:space="0"/>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apple-converted-space" w:customStyle="1">
    <w:name w:val="apple-converted-space"/>
    <w:basedOn w:val="DefaultParagraphFont"/>
    <w:rsid w:val="00525C0E"/>
  </w:style>
  <w:style w:type="character" w:styleId="UnresolvedMention">
    <w:name w:val="Unresolved Mention"/>
    <w:basedOn w:val="DefaultParagraphFont"/>
    <w:uiPriority w:val="99"/>
    <w:semiHidden/>
    <w:unhideWhenUsed/>
    <w:rsid w:val="002A01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consultations/womens-health-strategy-call-for-evidence" TargetMode="External" Id="rId13" /><Relationship Type="http://schemas.openxmlformats.org/officeDocument/2006/relationships/hyperlink" Target="https://www.ihi.org/" TargetMode="External" Id="rId18" /><Relationship Type="http://schemas.openxmlformats.org/officeDocument/2006/relationships/hyperlink" Target="https://www.england.nhs.uk/" TargetMode="External" Id="rId26" /><Relationship Type="http://schemas.openxmlformats.org/officeDocument/2006/relationships/hyperlink" Target="https://qualitysafety.bmj.com/content/23/4/290" TargetMode="External" Id="rId39" /><Relationship Type="http://schemas.openxmlformats.org/officeDocument/2006/relationships/hyperlink" Target="https://digital.nhs.uk/" TargetMode="External" Id="rId21" /><Relationship Type="http://schemas.openxmlformats.org/officeDocument/2006/relationships/hyperlink" Target="https://www.nice.org.uk/guidance/qs192" TargetMode="External" Id="rId34" /><Relationship Type="http://schemas.openxmlformats.org/officeDocument/2006/relationships/hyperlink" Target="https://www.thelancet.com/journals/lancet/article/PIIS0140-6736(21)00195-5/fulltext" TargetMode="External" Id="rId42" /><Relationship Type="http://schemas.openxmlformats.org/officeDocument/2006/relationships/theme" Target="theme/theme1.xml" Id="rId47"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hyperlink" Target="https://lordslibrary.parliament.uk/performance-of-maternity-services-in-england/" TargetMode="External" Id="rId16" /><Relationship Type="http://schemas.openxmlformats.org/officeDocument/2006/relationships/hyperlink" Target="https://www.england.nhs.uk/"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cqc.org.uk/provider/RXW/reports" TargetMode="External" Id="rId11" /><Relationship Type="http://schemas.openxmlformats.org/officeDocument/2006/relationships/hyperlink" Target="https://www.longtermplan.nhs.uk/" TargetMode="External" Id="rId24" /><Relationship Type="http://schemas.openxmlformats.org/officeDocument/2006/relationships/hyperlink" Target="https://www.nss.nhs.scot/publications/" TargetMode="External" Id="rId32" /><Relationship Type="http://schemas.openxmlformats.org/officeDocument/2006/relationships/hyperlink" Target="https://www.rcog.org.uk/" TargetMode="External" Id="rId37" /><Relationship Type="http://schemas.openxmlformats.org/officeDocument/2006/relationships/hyperlink" Target="https://www.kingsfund.org.uk/publications/what-is-compassionate-leadership" TargetMode="External" Id="rId40" /><Relationship Type="http://schemas.openxmlformats.org/officeDocument/2006/relationships/footer" Target="footer1.xml" Id="rId45" /><Relationship Type="http://schemas.openxmlformats.org/officeDocument/2006/relationships/footnotes" Target="footnotes.xml" Id="rId5" /><Relationship Type="http://schemas.openxmlformats.org/officeDocument/2006/relationships/hyperlink" Target="https://committees.parliament.uk/" TargetMode="External" Id="rId15" /><Relationship Type="http://schemas.openxmlformats.org/officeDocument/2006/relationships/hyperlink" Target="https://www.england.nhs.uk/" TargetMode="External" Id="rId23" /><Relationship Type="http://schemas.openxmlformats.org/officeDocument/2006/relationships/hyperlink" Target="https://www.england.nhs.uk/improvement-hub/wp-content/uploads/sites/44/2011/06/service_improvement_guide_2014.pdf" TargetMode="External" Id="rId28" /><Relationship Type="http://schemas.openxmlformats.org/officeDocument/2006/relationships/hyperlink" Target="https://www.england.nhs.uk/patient-safety/" TargetMode="External" Id="rId36" /><Relationship Type="http://schemas.openxmlformats.org/officeDocument/2006/relationships/hyperlink" Target="https://www.cqc.org.uk/survey/11?utm_source=chatgpt.com" TargetMode="External" Id="rId10" /><Relationship Type="http://schemas.openxmlformats.org/officeDocument/2006/relationships/hyperlink" Target="https://www.npeu.ox.ac.uk/mbrrace-uk/reports" TargetMode="External" Id="rId19" /><Relationship Type="http://schemas.openxmlformats.org/officeDocument/2006/relationships/hyperlink" Target="https://resolution.nhs.uk/" TargetMode="External" Id="rId31" /><Relationship Type="http://schemas.openxmlformats.org/officeDocument/2006/relationships/header" Target="header1.xml" Id="rId44" /><Relationship Type="http://schemas.openxmlformats.org/officeDocument/2006/relationships/webSettings" Target="webSettings.xml" Id="rId4" /><Relationship Type="http://schemas.openxmlformats.org/officeDocument/2006/relationships/hyperlink" Target="https://www.ncbi.nlm.nih.gov/books/NBK599556/?utm_source=chatgpt.com" TargetMode="External" Id="rId9" /><Relationship Type="http://schemas.openxmlformats.org/officeDocument/2006/relationships/hyperlink" Target="https://pubmed.ncbi.nlm.nih.gov/3045356/" TargetMode="External" Id="rId14" /><Relationship Type="http://schemas.openxmlformats.org/officeDocument/2006/relationships/hyperlink" Target="https://www.england.nhs.uk/publication/better-births-improving-outcomes-of-maternity-services-in-england/" TargetMode="External" Id="rId22" /><Relationship Type="http://schemas.openxmlformats.org/officeDocument/2006/relationships/hyperlink" Target="https://www.england.nhs.uk/maternity-and-neonatal/three-year-delivery-plan/" TargetMode="External" Id="rId27" /><Relationship Type="http://schemas.openxmlformats.org/officeDocument/2006/relationships/hyperlink" Target="https://www.england.nhs.uk/wp-content/uploads/2020/07/Agenda-item-7-SATH-maternity-review.pdf" TargetMode="External" Id="rId30" /><Relationship Type="http://schemas.openxmlformats.org/officeDocument/2006/relationships/hyperlink" Target="https://www.gov.uk/government/publications/final-report-of-the-ockenden-review?utm_source=chatgpt.com" TargetMode="External" Id="rId35" /><Relationship Type="http://schemas.openxmlformats.org/officeDocument/2006/relationships/hyperlink" Target="https://www.who.int/publications/i/item/9789241511216" TargetMode="External" Id="rId43" /><Relationship Type="http://schemas.microsoft.com/office/2020/10/relationships/intelligence" Target="intelligence2.xml" Id="rId48"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hyperlink" Target="https://www.cqc.org.uk/" TargetMode="External" Id="rId12" /><Relationship Type="http://schemas.openxmlformats.org/officeDocument/2006/relationships/hyperlink" Target="https://phw.nhs.wales/" TargetMode="External" Id="rId17" /><Relationship Type="http://schemas.openxmlformats.org/officeDocument/2006/relationships/hyperlink" Target="https://aqua.nhs.uk/wp-content/uploads/2023/07/qsir-sbar-communication-tool.pdf?utm_source=chatgpt.com" TargetMode="External" Id="rId25" /><Relationship Type="http://schemas.openxmlformats.org/officeDocument/2006/relationships/hyperlink" Target="https://www.nice.org.uk/guidance/qs22" TargetMode="External" Id="rId33" /><Relationship Type="http://schemas.openxmlformats.org/officeDocument/2006/relationships/hyperlink" Target="https://www.rcog.org.uk/media/j3do0i1i/core-curriculum-2019-definitive-document-may-2021.pdf?utm_source=chatgpt.com" TargetMode="External" Id="rId38" /><Relationship Type="http://schemas.openxmlformats.org/officeDocument/2006/relationships/fontTable" Target="fontTable.xml" Id="rId46" /><Relationship Type="http://schemas.openxmlformats.org/officeDocument/2006/relationships/hyperlink" Target="https://www.nhsbenchmarking.nhs.uk/" TargetMode="External" Id="rId20" /><Relationship Type="http://schemas.openxmlformats.org/officeDocument/2006/relationships/hyperlink" Target="https://www.kingsfund.org.uk/" TargetMode="External" Id="rId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Imtiaz Begum (2128130)</dc:creator>
  <keywords/>
  <dc:description/>
  <lastModifiedBy>Imtiaz Begum (2128130)</lastModifiedBy>
  <revision>192</revision>
  <dcterms:created xsi:type="dcterms:W3CDTF">2025-11-10T11:32:00.0000000Z</dcterms:created>
  <dcterms:modified xsi:type="dcterms:W3CDTF">2025-11-24T23:30:59.3313469Z</dcterms:modified>
</coreProperties>
</file>