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7752E" w14:textId="7558C5A5" w:rsidR="00AC6889" w:rsidRDefault="00AE4DED">
      <w:pPr>
        <w:rPr>
          <w:b/>
          <w:sz w:val="32"/>
          <w:szCs w:val="32"/>
        </w:rPr>
      </w:pPr>
      <w:r>
        <w:rPr>
          <w:noProof/>
        </w:rPr>
        <w:drawing>
          <wp:anchor distT="0" distB="0" distL="114300" distR="114300" simplePos="0" relativeHeight="251659264" behindDoc="0" locked="0" layoutInCell="1" allowOverlap="1" wp14:anchorId="5F178015" wp14:editId="469FC835">
            <wp:simplePos x="0" y="0"/>
            <wp:positionH relativeFrom="margin">
              <wp:posOffset>4000500</wp:posOffset>
            </wp:positionH>
            <wp:positionV relativeFrom="paragraph">
              <wp:posOffset>0</wp:posOffset>
            </wp:positionV>
            <wp:extent cx="2227580" cy="1185545"/>
            <wp:effectExtent l="0" t="0" r="0" b="0"/>
            <wp:wrapSquare wrapText="bothSides"/>
            <wp:docPr id="454761830" name="Picture 454761830"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yellow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7580" cy="11855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372A46" w14:textId="4AF00767" w:rsidR="00AC6889" w:rsidRDefault="00AC6889">
      <w:pPr>
        <w:rPr>
          <w:b/>
          <w:sz w:val="32"/>
          <w:szCs w:val="32"/>
        </w:rPr>
      </w:pPr>
    </w:p>
    <w:p w14:paraId="2D5D7AA0" w14:textId="1A212A63" w:rsidR="00AC6889" w:rsidRDefault="00AC6889">
      <w:pPr>
        <w:rPr>
          <w:b/>
          <w:sz w:val="32"/>
          <w:szCs w:val="32"/>
        </w:rPr>
      </w:pPr>
    </w:p>
    <w:p w14:paraId="763612A1" w14:textId="77777777" w:rsidR="00AC6889" w:rsidRDefault="00AC6889">
      <w:pPr>
        <w:rPr>
          <w:b/>
          <w:sz w:val="32"/>
          <w:szCs w:val="32"/>
        </w:rPr>
      </w:pPr>
    </w:p>
    <w:p w14:paraId="1375A7C5" w14:textId="77777777" w:rsidR="00AC6889" w:rsidRDefault="00AC6889">
      <w:pPr>
        <w:rPr>
          <w:b/>
          <w:sz w:val="32"/>
          <w:szCs w:val="32"/>
        </w:rPr>
      </w:pPr>
    </w:p>
    <w:p w14:paraId="23B1FF05" w14:textId="77777777" w:rsidR="00AC6889" w:rsidRDefault="00AC6889">
      <w:pPr>
        <w:rPr>
          <w:b/>
          <w:sz w:val="32"/>
          <w:szCs w:val="32"/>
        </w:rPr>
      </w:pPr>
    </w:p>
    <w:p w14:paraId="7E911D1B" w14:textId="77777777" w:rsidR="00AC6889" w:rsidRDefault="00AC6889">
      <w:pPr>
        <w:rPr>
          <w:b/>
          <w:sz w:val="32"/>
          <w:szCs w:val="32"/>
        </w:rPr>
      </w:pPr>
    </w:p>
    <w:p w14:paraId="2016A127" w14:textId="77777777" w:rsidR="00AC6889" w:rsidRDefault="00AC6889">
      <w:pPr>
        <w:rPr>
          <w:b/>
          <w:sz w:val="32"/>
          <w:szCs w:val="32"/>
        </w:rPr>
      </w:pPr>
    </w:p>
    <w:p w14:paraId="1F3110E3" w14:textId="77777777" w:rsidR="00AC6889" w:rsidRDefault="00AC6889">
      <w:pPr>
        <w:rPr>
          <w:b/>
          <w:sz w:val="32"/>
          <w:szCs w:val="32"/>
        </w:rPr>
      </w:pPr>
    </w:p>
    <w:p w14:paraId="487ADFDB" w14:textId="4684101D" w:rsidR="00C84F68" w:rsidRDefault="00C84F68" w:rsidP="00C84F68">
      <w:pPr>
        <w:jc w:val="center"/>
        <w:rPr>
          <w:b/>
          <w:sz w:val="40"/>
          <w:szCs w:val="40"/>
        </w:rPr>
      </w:pPr>
      <w:r>
        <w:rPr>
          <w:b/>
          <w:sz w:val="40"/>
          <w:szCs w:val="40"/>
        </w:rPr>
        <w:t>DATA HANDLING &amp; BUSINESS INTELLIGENCE</w:t>
      </w:r>
    </w:p>
    <w:p w14:paraId="442CA19E" w14:textId="69499F8D" w:rsidR="004554EA" w:rsidRPr="00C84F68" w:rsidRDefault="00F36FC6" w:rsidP="00C84F68">
      <w:pPr>
        <w:jc w:val="center"/>
        <w:rPr>
          <w:b/>
          <w:sz w:val="40"/>
          <w:szCs w:val="40"/>
        </w:rPr>
      </w:pPr>
      <w:r w:rsidRPr="00C84F68">
        <w:rPr>
          <w:b/>
          <w:sz w:val="40"/>
          <w:szCs w:val="40"/>
        </w:rPr>
        <w:t>COURSEWORK: ESSAY</w:t>
      </w:r>
    </w:p>
    <w:p w14:paraId="5C2BE491" w14:textId="77777777" w:rsidR="00C84F68" w:rsidRDefault="00C84F68" w:rsidP="001309B2">
      <w:pPr>
        <w:rPr>
          <w:b/>
          <w:sz w:val="32"/>
          <w:szCs w:val="32"/>
        </w:rPr>
      </w:pPr>
    </w:p>
    <w:p w14:paraId="7AB19EC7" w14:textId="77777777" w:rsidR="00C84F68" w:rsidRDefault="00C84F68" w:rsidP="001309B2">
      <w:pPr>
        <w:rPr>
          <w:b/>
          <w:sz w:val="32"/>
          <w:szCs w:val="32"/>
        </w:rPr>
      </w:pPr>
    </w:p>
    <w:p w14:paraId="2BCD4AB7" w14:textId="77777777" w:rsidR="00C84F68" w:rsidRDefault="00C84F68" w:rsidP="001309B2">
      <w:pPr>
        <w:rPr>
          <w:b/>
          <w:sz w:val="32"/>
          <w:szCs w:val="32"/>
        </w:rPr>
      </w:pPr>
    </w:p>
    <w:p w14:paraId="1BC1D10B" w14:textId="77777777" w:rsidR="00C84F68" w:rsidRDefault="00C84F68" w:rsidP="001309B2">
      <w:pPr>
        <w:rPr>
          <w:b/>
          <w:sz w:val="32"/>
          <w:szCs w:val="32"/>
        </w:rPr>
      </w:pPr>
    </w:p>
    <w:p w14:paraId="63920FC8" w14:textId="77777777" w:rsidR="00C84F68" w:rsidRDefault="00C84F68" w:rsidP="001309B2">
      <w:pPr>
        <w:rPr>
          <w:b/>
          <w:sz w:val="32"/>
          <w:szCs w:val="32"/>
        </w:rPr>
      </w:pPr>
    </w:p>
    <w:p w14:paraId="098C5FF3" w14:textId="77777777" w:rsidR="00C84F68" w:rsidRDefault="00C84F68" w:rsidP="001309B2">
      <w:pPr>
        <w:rPr>
          <w:b/>
          <w:sz w:val="32"/>
          <w:szCs w:val="32"/>
        </w:rPr>
      </w:pPr>
    </w:p>
    <w:p w14:paraId="1A9221FC" w14:textId="75744BC9" w:rsidR="001309B2" w:rsidRDefault="001309B2" w:rsidP="001309B2">
      <w:pPr>
        <w:rPr>
          <w:b/>
          <w:sz w:val="32"/>
          <w:szCs w:val="32"/>
        </w:rPr>
      </w:pPr>
      <w:r>
        <w:rPr>
          <w:b/>
          <w:sz w:val="32"/>
          <w:szCs w:val="32"/>
        </w:rPr>
        <w:t>Module code:</w:t>
      </w:r>
      <w:r w:rsidR="00AE4DED">
        <w:rPr>
          <w:b/>
          <w:sz w:val="32"/>
          <w:szCs w:val="32"/>
        </w:rPr>
        <w:t xml:space="preserve"> </w:t>
      </w:r>
      <w:r>
        <w:rPr>
          <w:b/>
          <w:sz w:val="32"/>
          <w:szCs w:val="32"/>
        </w:rPr>
        <w:t>LCBB5000</w:t>
      </w:r>
    </w:p>
    <w:p w14:paraId="3B0655C0" w14:textId="01080684" w:rsidR="001309B2" w:rsidRDefault="001309B2" w:rsidP="001309B2">
      <w:pPr>
        <w:rPr>
          <w:b/>
          <w:sz w:val="32"/>
          <w:szCs w:val="32"/>
          <w:lang w:val="it-IT"/>
        </w:rPr>
      </w:pPr>
      <w:proofErr w:type="spellStart"/>
      <w:r w:rsidRPr="001309B2">
        <w:rPr>
          <w:b/>
          <w:sz w:val="32"/>
          <w:szCs w:val="32"/>
          <w:lang w:val="it-IT"/>
        </w:rPr>
        <w:t>Student</w:t>
      </w:r>
      <w:proofErr w:type="spellEnd"/>
      <w:r w:rsidRPr="001309B2">
        <w:rPr>
          <w:b/>
          <w:sz w:val="32"/>
          <w:szCs w:val="32"/>
          <w:lang w:val="it-IT"/>
        </w:rPr>
        <w:t xml:space="preserve"> name: </w:t>
      </w:r>
      <w:r w:rsidR="00AB5047">
        <w:rPr>
          <w:b/>
          <w:sz w:val="32"/>
          <w:szCs w:val="32"/>
          <w:lang w:val="it-IT"/>
        </w:rPr>
        <w:t xml:space="preserve">Daniel </w:t>
      </w:r>
      <w:proofErr w:type="spellStart"/>
      <w:r w:rsidR="00AB5047">
        <w:rPr>
          <w:b/>
          <w:sz w:val="32"/>
          <w:szCs w:val="32"/>
          <w:lang w:val="it-IT"/>
        </w:rPr>
        <w:t>Istrati</w:t>
      </w:r>
      <w:proofErr w:type="spellEnd"/>
      <w:r w:rsidR="00AB5047">
        <w:rPr>
          <w:b/>
          <w:sz w:val="32"/>
          <w:szCs w:val="32"/>
          <w:lang w:val="it-IT"/>
        </w:rPr>
        <w:t xml:space="preserve"> </w:t>
      </w:r>
    </w:p>
    <w:p w14:paraId="09929479" w14:textId="035816B6" w:rsidR="001309B2" w:rsidRDefault="001309B2" w:rsidP="001309B2">
      <w:pPr>
        <w:rPr>
          <w:b/>
          <w:sz w:val="32"/>
          <w:szCs w:val="32"/>
          <w:lang w:val="it-IT"/>
        </w:rPr>
      </w:pPr>
      <w:proofErr w:type="spellStart"/>
      <w:r>
        <w:rPr>
          <w:b/>
          <w:sz w:val="32"/>
          <w:szCs w:val="32"/>
          <w:lang w:val="it-IT"/>
        </w:rPr>
        <w:t>Student</w:t>
      </w:r>
      <w:proofErr w:type="spellEnd"/>
      <w:r>
        <w:rPr>
          <w:b/>
          <w:sz w:val="32"/>
          <w:szCs w:val="32"/>
          <w:lang w:val="it-IT"/>
        </w:rPr>
        <w:t xml:space="preserve"> Id: </w:t>
      </w:r>
      <w:r w:rsidR="007609FD">
        <w:rPr>
          <w:b/>
          <w:sz w:val="32"/>
          <w:szCs w:val="32"/>
          <w:lang w:val="it-IT"/>
        </w:rPr>
        <w:t>1917711</w:t>
      </w:r>
    </w:p>
    <w:p w14:paraId="305E5C2A" w14:textId="1B868514" w:rsidR="001309B2" w:rsidRPr="001309B2" w:rsidRDefault="001309B2" w:rsidP="001309B2">
      <w:pPr>
        <w:rPr>
          <w:b/>
          <w:sz w:val="32"/>
          <w:szCs w:val="32"/>
          <w:lang w:val="it-IT"/>
        </w:rPr>
      </w:pPr>
      <w:proofErr w:type="spellStart"/>
      <w:r>
        <w:rPr>
          <w:b/>
          <w:sz w:val="32"/>
          <w:szCs w:val="32"/>
          <w:lang w:val="it-IT"/>
        </w:rPr>
        <w:t>Lecturer</w:t>
      </w:r>
      <w:proofErr w:type="spellEnd"/>
      <w:r>
        <w:rPr>
          <w:b/>
          <w:sz w:val="32"/>
          <w:szCs w:val="32"/>
          <w:lang w:val="it-IT"/>
        </w:rPr>
        <w:t xml:space="preserve">: Xavier </w:t>
      </w:r>
      <w:proofErr w:type="spellStart"/>
      <w:r>
        <w:rPr>
          <w:b/>
          <w:sz w:val="32"/>
          <w:szCs w:val="32"/>
          <w:lang w:val="it-IT"/>
        </w:rPr>
        <w:t>Matieni</w:t>
      </w:r>
      <w:proofErr w:type="spellEnd"/>
    </w:p>
    <w:p w14:paraId="7C8E86DB" w14:textId="77777777" w:rsidR="004554EA" w:rsidRPr="001309B2" w:rsidRDefault="004554EA" w:rsidP="001309B2">
      <w:pPr>
        <w:rPr>
          <w:b/>
          <w:sz w:val="32"/>
          <w:szCs w:val="32"/>
          <w:lang w:val="it-IT"/>
        </w:rPr>
      </w:pPr>
      <w:r w:rsidRPr="001309B2">
        <w:rPr>
          <w:b/>
          <w:sz w:val="32"/>
          <w:szCs w:val="32"/>
          <w:lang w:val="it-IT"/>
        </w:rPr>
        <w:br w:type="page"/>
      </w:r>
    </w:p>
    <w:sdt>
      <w:sdtPr>
        <w:rPr>
          <w:rFonts w:ascii="Times New Roman" w:eastAsia="Times New Roman" w:hAnsi="Times New Roman" w:cs="Times New Roman"/>
          <w:color w:val="auto"/>
          <w:sz w:val="24"/>
          <w:szCs w:val="24"/>
          <w:lang w:val="en" w:eastAsia="en-IN"/>
        </w:rPr>
        <w:id w:val="-1293359877"/>
        <w:docPartObj>
          <w:docPartGallery w:val="Table of Contents"/>
          <w:docPartUnique/>
        </w:docPartObj>
      </w:sdtPr>
      <w:sdtEndPr>
        <w:rPr>
          <w:b/>
          <w:bCs/>
          <w:noProof/>
        </w:rPr>
      </w:sdtEndPr>
      <w:sdtContent>
        <w:p w14:paraId="06D0E705" w14:textId="51A62939" w:rsidR="004554EA" w:rsidRDefault="004554EA" w:rsidP="004554EA">
          <w:pPr>
            <w:pStyle w:val="TOCHeading"/>
            <w:jc w:val="center"/>
            <w:rPr>
              <w:rFonts w:ascii="Times New Roman" w:hAnsi="Times New Roman" w:cs="Times New Roman"/>
              <w:b/>
              <w:bCs/>
              <w:color w:val="auto"/>
              <w:sz w:val="28"/>
              <w:szCs w:val="28"/>
            </w:rPr>
          </w:pPr>
          <w:r w:rsidRPr="004554EA">
            <w:rPr>
              <w:rFonts w:ascii="Times New Roman" w:hAnsi="Times New Roman" w:cs="Times New Roman"/>
              <w:b/>
              <w:bCs/>
              <w:color w:val="auto"/>
              <w:sz w:val="28"/>
              <w:szCs w:val="28"/>
            </w:rPr>
            <w:t>Table of Contents</w:t>
          </w:r>
        </w:p>
        <w:p w14:paraId="0F18EB8E" w14:textId="77777777" w:rsidR="004554EA" w:rsidRPr="004554EA" w:rsidRDefault="004554EA" w:rsidP="004554EA">
          <w:pPr>
            <w:rPr>
              <w:lang w:val="en-US" w:eastAsia="en-US"/>
            </w:rPr>
          </w:pPr>
        </w:p>
        <w:p w14:paraId="1E6C3252" w14:textId="141A5228" w:rsidR="00457DFD" w:rsidRDefault="004554EA">
          <w:pPr>
            <w:pStyle w:val="TOC1"/>
            <w:tabs>
              <w:tab w:val="right" w:leader="dot" w:pos="9350"/>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53109789" w:history="1">
            <w:r w:rsidR="00457DFD" w:rsidRPr="00B2119D">
              <w:rPr>
                <w:rStyle w:val="Hyperlink"/>
                <w:noProof/>
              </w:rPr>
              <w:t>Assessment Component 2: Data Analysis and Visualization</w:t>
            </w:r>
            <w:r w:rsidR="00457DFD">
              <w:rPr>
                <w:noProof/>
                <w:webHidden/>
              </w:rPr>
              <w:tab/>
            </w:r>
            <w:r w:rsidR="00457DFD">
              <w:rPr>
                <w:noProof/>
                <w:webHidden/>
              </w:rPr>
              <w:fldChar w:fldCharType="begin"/>
            </w:r>
            <w:r w:rsidR="00457DFD">
              <w:rPr>
                <w:noProof/>
                <w:webHidden/>
              </w:rPr>
              <w:instrText xml:space="preserve"> PAGEREF _Toc153109789 \h </w:instrText>
            </w:r>
            <w:r w:rsidR="00457DFD">
              <w:rPr>
                <w:noProof/>
                <w:webHidden/>
              </w:rPr>
            </w:r>
            <w:r w:rsidR="00457DFD">
              <w:rPr>
                <w:noProof/>
                <w:webHidden/>
              </w:rPr>
              <w:fldChar w:fldCharType="separate"/>
            </w:r>
            <w:r w:rsidR="00457DFD">
              <w:rPr>
                <w:noProof/>
                <w:webHidden/>
              </w:rPr>
              <w:t>3</w:t>
            </w:r>
            <w:r w:rsidR="00457DFD">
              <w:rPr>
                <w:noProof/>
                <w:webHidden/>
              </w:rPr>
              <w:fldChar w:fldCharType="end"/>
            </w:r>
          </w:hyperlink>
        </w:p>
        <w:p w14:paraId="37D33A39" w14:textId="4640BC1F" w:rsidR="00457DFD" w:rsidRDefault="00000000">
          <w:pPr>
            <w:pStyle w:val="TOC2"/>
            <w:tabs>
              <w:tab w:val="right" w:leader="dot" w:pos="9350"/>
            </w:tabs>
            <w:rPr>
              <w:rFonts w:asciiTheme="minorHAnsi" w:eastAsiaTheme="minorEastAsia" w:hAnsiTheme="minorHAnsi" w:cstheme="minorBidi"/>
              <w:noProof/>
              <w:lang w:val="en-GB" w:eastAsia="en-GB"/>
            </w:rPr>
          </w:pPr>
          <w:hyperlink w:anchor="_Toc153109790" w:history="1">
            <w:r w:rsidR="00457DFD" w:rsidRPr="00B2119D">
              <w:rPr>
                <w:rStyle w:val="Hyperlink"/>
                <w:noProof/>
              </w:rPr>
              <w:t>Part 1:</w:t>
            </w:r>
            <w:r w:rsidR="00457DFD">
              <w:rPr>
                <w:noProof/>
                <w:webHidden/>
              </w:rPr>
              <w:tab/>
            </w:r>
            <w:r w:rsidR="00457DFD">
              <w:rPr>
                <w:noProof/>
                <w:webHidden/>
              </w:rPr>
              <w:fldChar w:fldCharType="begin"/>
            </w:r>
            <w:r w:rsidR="00457DFD">
              <w:rPr>
                <w:noProof/>
                <w:webHidden/>
              </w:rPr>
              <w:instrText xml:space="preserve"> PAGEREF _Toc153109790 \h </w:instrText>
            </w:r>
            <w:r w:rsidR="00457DFD">
              <w:rPr>
                <w:noProof/>
                <w:webHidden/>
              </w:rPr>
            </w:r>
            <w:r w:rsidR="00457DFD">
              <w:rPr>
                <w:noProof/>
                <w:webHidden/>
              </w:rPr>
              <w:fldChar w:fldCharType="separate"/>
            </w:r>
            <w:r w:rsidR="00457DFD">
              <w:rPr>
                <w:noProof/>
                <w:webHidden/>
              </w:rPr>
              <w:t>3</w:t>
            </w:r>
            <w:r w:rsidR="00457DFD">
              <w:rPr>
                <w:noProof/>
                <w:webHidden/>
              </w:rPr>
              <w:fldChar w:fldCharType="end"/>
            </w:r>
          </w:hyperlink>
        </w:p>
        <w:p w14:paraId="3D6D6CA8" w14:textId="0A8C3AEC" w:rsidR="00457DFD" w:rsidRDefault="00000000">
          <w:pPr>
            <w:pStyle w:val="TOC3"/>
            <w:tabs>
              <w:tab w:val="right" w:leader="dot" w:pos="9350"/>
            </w:tabs>
            <w:rPr>
              <w:rFonts w:asciiTheme="minorHAnsi" w:eastAsiaTheme="minorEastAsia" w:hAnsiTheme="minorHAnsi" w:cstheme="minorBidi"/>
              <w:noProof/>
              <w:lang w:val="en-GB" w:eastAsia="en-GB"/>
            </w:rPr>
          </w:pPr>
          <w:hyperlink w:anchor="_Toc153109791" w:history="1">
            <w:r w:rsidR="00457DFD" w:rsidRPr="00B2119D">
              <w:rPr>
                <w:rStyle w:val="Hyperlink"/>
                <w:noProof/>
              </w:rPr>
              <w:t>Introduction</w:t>
            </w:r>
            <w:r w:rsidR="00457DFD">
              <w:rPr>
                <w:noProof/>
                <w:webHidden/>
              </w:rPr>
              <w:tab/>
            </w:r>
            <w:r w:rsidR="00457DFD">
              <w:rPr>
                <w:noProof/>
                <w:webHidden/>
              </w:rPr>
              <w:fldChar w:fldCharType="begin"/>
            </w:r>
            <w:r w:rsidR="00457DFD">
              <w:rPr>
                <w:noProof/>
                <w:webHidden/>
              </w:rPr>
              <w:instrText xml:space="preserve"> PAGEREF _Toc153109791 \h </w:instrText>
            </w:r>
            <w:r w:rsidR="00457DFD">
              <w:rPr>
                <w:noProof/>
                <w:webHidden/>
              </w:rPr>
            </w:r>
            <w:r w:rsidR="00457DFD">
              <w:rPr>
                <w:noProof/>
                <w:webHidden/>
              </w:rPr>
              <w:fldChar w:fldCharType="separate"/>
            </w:r>
            <w:r w:rsidR="00457DFD">
              <w:rPr>
                <w:noProof/>
                <w:webHidden/>
              </w:rPr>
              <w:t>3</w:t>
            </w:r>
            <w:r w:rsidR="00457DFD">
              <w:rPr>
                <w:noProof/>
                <w:webHidden/>
              </w:rPr>
              <w:fldChar w:fldCharType="end"/>
            </w:r>
          </w:hyperlink>
        </w:p>
        <w:p w14:paraId="29EE3B9B" w14:textId="4E2F4258" w:rsidR="00457DFD" w:rsidRDefault="00000000">
          <w:pPr>
            <w:pStyle w:val="TOC3"/>
            <w:tabs>
              <w:tab w:val="right" w:leader="dot" w:pos="9350"/>
            </w:tabs>
            <w:rPr>
              <w:rFonts w:asciiTheme="minorHAnsi" w:eastAsiaTheme="minorEastAsia" w:hAnsiTheme="minorHAnsi" w:cstheme="minorBidi"/>
              <w:noProof/>
              <w:lang w:val="en-GB" w:eastAsia="en-GB"/>
            </w:rPr>
          </w:pPr>
          <w:hyperlink w:anchor="_Toc153109792" w:history="1">
            <w:r w:rsidR="00457DFD" w:rsidRPr="00B2119D">
              <w:rPr>
                <w:rStyle w:val="Hyperlink"/>
                <w:noProof/>
              </w:rPr>
              <w:t>Data analysis</w:t>
            </w:r>
            <w:r w:rsidR="00457DFD">
              <w:rPr>
                <w:noProof/>
                <w:webHidden/>
              </w:rPr>
              <w:tab/>
            </w:r>
            <w:r w:rsidR="00457DFD">
              <w:rPr>
                <w:noProof/>
                <w:webHidden/>
              </w:rPr>
              <w:fldChar w:fldCharType="begin"/>
            </w:r>
            <w:r w:rsidR="00457DFD">
              <w:rPr>
                <w:noProof/>
                <w:webHidden/>
              </w:rPr>
              <w:instrText xml:space="preserve"> PAGEREF _Toc153109792 \h </w:instrText>
            </w:r>
            <w:r w:rsidR="00457DFD">
              <w:rPr>
                <w:noProof/>
                <w:webHidden/>
              </w:rPr>
            </w:r>
            <w:r w:rsidR="00457DFD">
              <w:rPr>
                <w:noProof/>
                <w:webHidden/>
              </w:rPr>
              <w:fldChar w:fldCharType="separate"/>
            </w:r>
            <w:r w:rsidR="00457DFD">
              <w:rPr>
                <w:noProof/>
                <w:webHidden/>
              </w:rPr>
              <w:t>3</w:t>
            </w:r>
            <w:r w:rsidR="00457DFD">
              <w:rPr>
                <w:noProof/>
                <w:webHidden/>
              </w:rPr>
              <w:fldChar w:fldCharType="end"/>
            </w:r>
          </w:hyperlink>
        </w:p>
        <w:p w14:paraId="3371633B" w14:textId="444CCAC0" w:rsidR="00457DFD" w:rsidRDefault="00000000">
          <w:pPr>
            <w:pStyle w:val="TOC3"/>
            <w:tabs>
              <w:tab w:val="right" w:leader="dot" w:pos="9350"/>
            </w:tabs>
            <w:rPr>
              <w:rFonts w:asciiTheme="minorHAnsi" w:eastAsiaTheme="minorEastAsia" w:hAnsiTheme="minorHAnsi" w:cstheme="minorBidi"/>
              <w:noProof/>
              <w:lang w:val="en-GB" w:eastAsia="en-GB"/>
            </w:rPr>
          </w:pPr>
          <w:hyperlink w:anchor="_Toc153109793" w:history="1">
            <w:r w:rsidR="00457DFD" w:rsidRPr="00B2119D">
              <w:rPr>
                <w:rStyle w:val="Hyperlink"/>
                <w:noProof/>
              </w:rPr>
              <w:t>Conclusion</w:t>
            </w:r>
            <w:r w:rsidR="00457DFD">
              <w:rPr>
                <w:noProof/>
                <w:webHidden/>
              </w:rPr>
              <w:tab/>
            </w:r>
            <w:r w:rsidR="00457DFD">
              <w:rPr>
                <w:noProof/>
                <w:webHidden/>
              </w:rPr>
              <w:fldChar w:fldCharType="begin"/>
            </w:r>
            <w:r w:rsidR="00457DFD">
              <w:rPr>
                <w:noProof/>
                <w:webHidden/>
              </w:rPr>
              <w:instrText xml:space="preserve"> PAGEREF _Toc153109793 \h </w:instrText>
            </w:r>
            <w:r w:rsidR="00457DFD">
              <w:rPr>
                <w:noProof/>
                <w:webHidden/>
              </w:rPr>
            </w:r>
            <w:r w:rsidR="00457DFD">
              <w:rPr>
                <w:noProof/>
                <w:webHidden/>
              </w:rPr>
              <w:fldChar w:fldCharType="separate"/>
            </w:r>
            <w:r w:rsidR="00457DFD">
              <w:rPr>
                <w:noProof/>
                <w:webHidden/>
              </w:rPr>
              <w:t>7</w:t>
            </w:r>
            <w:r w:rsidR="00457DFD">
              <w:rPr>
                <w:noProof/>
                <w:webHidden/>
              </w:rPr>
              <w:fldChar w:fldCharType="end"/>
            </w:r>
          </w:hyperlink>
        </w:p>
        <w:p w14:paraId="1FF89192" w14:textId="0521851C" w:rsidR="00457DFD" w:rsidRDefault="00000000">
          <w:pPr>
            <w:pStyle w:val="TOC2"/>
            <w:tabs>
              <w:tab w:val="right" w:leader="dot" w:pos="9350"/>
            </w:tabs>
            <w:rPr>
              <w:rFonts w:asciiTheme="minorHAnsi" w:eastAsiaTheme="minorEastAsia" w:hAnsiTheme="minorHAnsi" w:cstheme="minorBidi"/>
              <w:noProof/>
              <w:lang w:val="en-GB" w:eastAsia="en-GB"/>
            </w:rPr>
          </w:pPr>
          <w:hyperlink w:anchor="_Toc153109794" w:history="1">
            <w:r w:rsidR="00457DFD" w:rsidRPr="00B2119D">
              <w:rPr>
                <w:rStyle w:val="Hyperlink"/>
                <w:noProof/>
              </w:rPr>
              <w:t>Part 2:</w:t>
            </w:r>
            <w:r w:rsidR="00457DFD">
              <w:rPr>
                <w:noProof/>
                <w:webHidden/>
              </w:rPr>
              <w:tab/>
            </w:r>
            <w:r w:rsidR="00457DFD">
              <w:rPr>
                <w:noProof/>
                <w:webHidden/>
              </w:rPr>
              <w:fldChar w:fldCharType="begin"/>
            </w:r>
            <w:r w:rsidR="00457DFD">
              <w:rPr>
                <w:noProof/>
                <w:webHidden/>
              </w:rPr>
              <w:instrText xml:space="preserve"> PAGEREF _Toc153109794 \h </w:instrText>
            </w:r>
            <w:r w:rsidR="00457DFD">
              <w:rPr>
                <w:noProof/>
                <w:webHidden/>
              </w:rPr>
            </w:r>
            <w:r w:rsidR="00457DFD">
              <w:rPr>
                <w:noProof/>
                <w:webHidden/>
              </w:rPr>
              <w:fldChar w:fldCharType="separate"/>
            </w:r>
            <w:r w:rsidR="00457DFD">
              <w:rPr>
                <w:noProof/>
                <w:webHidden/>
              </w:rPr>
              <w:t>7</w:t>
            </w:r>
            <w:r w:rsidR="00457DFD">
              <w:rPr>
                <w:noProof/>
                <w:webHidden/>
              </w:rPr>
              <w:fldChar w:fldCharType="end"/>
            </w:r>
          </w:hyperlink>
        </w:p>
        <w:p w14:paraId="1DF55E4A" w14:textId="3E8C1AAB" w:rsidR="00457DFD" w:rsidRDefault="00000000">
          <w:pPr>
            <w:pStyle w:val="TOC3"/>
            <w:tabs>
              <w:tab w:val="left" w:pos="960"/>
              <w:tab w:val="right" w:leader="dot" w:pos="9350"/>
            </w:tabs>
            <w:rPr>
              <w:rFonts w:asciiTheme="minorHAnsi" w:eastAsiaTheme="minorEastAsia" w:hAnsiTheme="minorHAnsi" w:cstheme="minorBidi"/>
              <w:noProof/>
              <w:lang w:val="en-GB" w:eastAsia="en-GB"/>
            </w:rPr>
          </w:pPr>
          <w:hyperlink w:anchor="_Toc153109795" w:history="1">
            <w:r w:rsidR="00457DFD" w:rsidRPr="00B2119D">
              <w:rPr>
                <w:rStyle w:val="Hyperlink"/>
                <w:noProof/>
              </w:rPr>
              <w:t>1.</w:t>
            </w:r>
            <w:r w:rsidR="00457DFD">
              <w:rPr>
                <w:rFonts w:asciiTheme="minorHAnsi" w:eastAsiaTheme="minorEastAsia" w:hAnsiTheme="minorHAnsi" w:cstheme="minorBidi"/>
                <w:noProof/>
                <w:lang w:val="en-GB" w:eastAsia="en-GB"/>
              </w:rPr>
              <w:tab/>
            </w:r>
            <w:r w:rsidR="00457DFD" w:rsidRPr="00B2119D">
              <w:rPr>
                <w:rStyle w:val="Hyperlink"/>
                <w:noProof/>
              </w:rPr>
              <w:t>Male and female students</w:t>
            </w:r>
            <w:r w:rsidR="00457DFD">
              <w:rPr>
                <w:noProof/>
                <w:webHidden/>
              </w:rPr>
              <w:tab/>
            </w:r>
            <w:r w:rsidR="00457DFD">
              <w:rPr>
                <w:noProof/>
                <w:webHidden/>
              </w:rPr>
              <w:fldChar w:fldCharType="begin"/>
            </w:r>
            <w:r w:rsidR="00457DFD">
              <w:rPr>
                <w:noProof/>
                <w:webHidden/>
              </w:rPr>
              <w:instrText xml:space="preserve"> PAGEREF _Toc153109795 \h </w:instrText>
            </w:r>
            <w:r w:rsidR="00457DFD">
              <w:rPr>
                <w:noProof/>
                <w:webHidden/>
              </w:rPr>
            </w:r>
            <w:r w:rsidR="00457DFD">
              <w:rPr>
                <w:noProof/>
                <w:webHidden/>
              </w:rPr>
              <w:fldChar w:fldCharType="separate"/>
            </w:r>
            <w:r w:rsidR="00457DFD">
              <w:rPr>
                <w:noProof/>
                <w:webHidden/>
              </w:rPr>
              <w:t>7</w:t>
            </w:r>
            <w:r w:rsidR="00457DFD">
              <w:rPr>
                <w:noProof/>
                <w:webHidden/>
              </w:rPr>
              <w:fldChar w:fldCharType="end"/>
            </w:r>
          </w:hyperlink>
        </w:p>
        <w:p w14:paraId="692F04F6" w14:textId="43C2E814" w:rsidR="00457DFD" w:rsidRDefault="00000000">
          <w:pPr>
            <w:pStyle w:val="TOC3"/>
            <w:tabs>
              <w:tab w:val="left" w:pos="960"/>
              <w:tab w:val="right" w:leader="dot" w:pos="9350"/>
            </w:tabs>
            <w:rPr>
              <w:rFonts w:asciiTheme="minorHAnsi" w:eastAsiaTheme="minorEastAsia" w:hAnsiTheme="minorHAnsi" w:cstheme="minorBidi"/>
              <w:noProof/>
              <w:lang w:val="en-GB" w:eastAsia="en-GB"/>
            </w:rPr>
          </w:pPr>
          <w:hyperlink w:anchor="_Toc153109796" w:history="1">
            <w:r w:rsidR="00457DFD" w:rsidRPr="00B2119D">
              <w:rPr>
                <w:rStyle w:val="Hyperlink"/>
                <w:noProof/>
              </w:rPr>
              <w:t>2.</w:t>
            </w:r>
            <w:r w:rsidR="00457DFD">
              <w:rPr>
                <w:rFonts w:asciiTheme="minorHAnsi" w:eastAsiaTheme="minorEastAsia" w:hAnsiTheme="minorHAnsi" w:cstheme="minorBidi"/>
                <w:noProof/>
                <w:lang w:val="en-GB" w:eastAsia="en-GB"/>
              </w:rPr>
              <w:tab/>
            </w:r>
            <w:r w:rsidR="00457DFD" w:rsidRPr="00B2119D">
              <w:rPr>
                <w:rStyle w:val="Hyperlink"/>
                <w:noProof/>
              </w:rPr>
              <w:t>Mean and median of students who qualifies and does not qualify for reduced/free lunch</w:t>
            </w:r>
            <w:r w:rsidR="00457DFD">
              <w:rPr>
                <w:noProof/>
                <w:webHidden/>
              </w:rPr>
              <w:tab/>
            </w:r>
            <w:r w:rsidR="00457DFD">
              <w:rPr>
                <w:noProof/>
                <w:webHidden/>
              </w:rPr>
              <w:fldChar w:fldCharType="begin"/>
            </w:r>
            <w:r w:rsidR="00457DFD">
              <w:rPr>
                <w:noProof/>
                <w:webHidden/>
              </w:rPr>
              <w:instrText xml:space="preserve"> PAGEREF _Toc153109796 \h </w:instrText>
            </w:r>
            <w:r w:rsidR="00457DFD">
              <w:rPr>
                <w:noProof/>
                <w:webHidden/>
              </w:rPr>
            </w:r>
            <w:r w:rsidR="00457DFD">
              <w:rPr>
                <w:noProof/>
                <w:webHidden/>
              </w:rPr>
              <w:fldChar w:fldCharType="separate"/>
            </w:r>
            <w:r w:rsidR="00457DFD">
              <w:rPr>
                <w:noProof/>
                <w:webHidden/>
              </w:rPr>
              <w:t>8</w:t>
            </w:r>
            <w:r w:rsidR="00457DFD">
              <w:rPr>
                <w:noProof/>
                <w:webHidden/>
              </w:rPr>
              <w:fldChar w:fldCharType="end"/>
            </w:r>
          </w:hyperlink>
        </w:p>
        <w:p w14:paraId="4BDE4787" w14:textId="713D4A57" w:rsidR="00457DFD" w:rsidRDefault="00000000">
          <w:pPr>
            <w:pStyle w:val="TOC3"/>
            <w:tabs>
              <w:tab w:val="left" w:pos="960"/>
              <w:tab w:val="right" w:leader="dot" w:pos="9350"/>
            </w:tabs>
            <w:rPr>
              <w:rFonts w:asciiTheme="minorHAnsi" w:eastAsiaTheme="minorEastAsia" w:hAnsiTheme="minorHAnsi" w:cstheme="minorBidi"/>
              <w:noProof/>
              <w:lang w:val="en-GB" w:eastAsia="en-GB"/>
            </w:rPr>
          </w:pPr>
          <w:hyperlink w:anchor="_Toc153109797" w:history="1">
            <w:r w:rsidR="00457DFD" w:rsidRPr="00B2119D">
              <w:rPr>
                <w:rStyle w:val="Hyperlink"/>
                <w:noProof/>
              </w:rPr>
              <w:t>3.</w:t>
            </w:r>
            <w:r w:rsidR="00457DFD">
              <w:rPr>
                <w:rFonts w:asciiTheme="minorHAnsi" w:eastAsiaTheme="minorEastAsia" w:hAnsiTheme="minorHAnsi" w:cstheme="minorBidi"/>
                <w:noProof/>
                <w:lang w:val="en-GB" w:eastAsia="en-GB"/>
              </w:rPr>
              <w:tab/>
            </w:r>
            <w:r w:rsidR="00457DFD" w:rsidRPr="00B2119D">
              <w:rPr>
                <w:rStyle w:val="Hyperlink"/>
                <w:noProof/>
              </w:rPr>
              <w:t>Mean and median differences of students’ pre-test and post-test scores</w:t>
            </w:r>
            <w:r w:rsidR="00457DFD">
              <w:rPr>
                <w:noProof/>
                <w:webHidden/>
              </w:rPr>
              <w:tab/>
            </w:r>
            <w:r w:rsidR="00457DFD">
              <w:rPr>
                <w:noProof/>
                <w:webHidden/>
              </w:rPr>
              <w:fldChar w:fldCharType="begin"/>
            </w:r>
            <w:r w:rsidR="00457DFD">
              <w:rPr>
                <w:noProof/>
                <w:webHidden/>
              </w:rPr>
              <w:instrText xml:space="preserve"> PAGEREF _Toc153109797 \h </w:instrText>
            </w:r>
            <w:r w:rsidR="00457DFD">
              <w:rPr>
                <w:noProof/>
                <w:webHidden/>
              </w:rPr>
            </w:r>
            <w:r w:rsidR="00457DFD">
              <w:rPr>
                <w:noProof/>
                <w:webHidden/>
              </w:rPr>
              <w:fldChar w:fldCharType="separate"/>
            </w:r>
            <w:r w:rsidR="00457DFD">
              <w:rPr>
                <w:noProof/>
                <w:webHidden/>
              </w:rPr>
              <w:t>8</w:t>
            </w:r>
            <w:r w:rsidR="00457DFD">
              <w:rPr>
                <w:noProof/>
                <w:webHidden/>
              </w:rPr>
              <w:fldChar w:fldCharType="end"/>
            </w:r>
          </w:hyperlink>
        </w:p>
        <w:p w14:paraId="296AF10B" w14:textId="04776554" w:rsidR="00457DFD" w:rsidRDefault="00000000">
          <w:pPr>
            <w:pStyle w:val="TOC3"/>
            <w:tabs>
              <w:tab w:val="left" w:pos="960"/>
              <w:tab w:val="right" w:leader="dot" w:pos="9350"/>
            </w:tabs>
            <w:rPr>
              <w:rFonts w:asciiTheme="minorHAnsi" w:eastAsiaTheme="minorEastAsia" w:hAnsiTheme="minorHAnsi" w:cstheme="minorBidi"/>
              <w:noProof/>
              <w:lang w:val="en-GB" w:eastAsia="en-GB"/>
            </w:rPr>
          </w:pPr>
          <w:hyperlink w:anchor="_Toc153109798" w:history="1">
            <w:r w:rsidR="00457DFD" w:rsidRPr="00B2119D">
              <w:rPr>
                <w:rStyle w:val="Hyperlink"/>
                <w:noProof/>
              </w:rPr>
              <w:t>4.</w:t>
            </w:r>
            <w:r w:rsidR="00457DFD">
              <w:rPr>
                <w:rFonts w:asciiTheme="minorHAnsi" w:eastAsiaTheme="minorEastAsia" w:hAnsiTheme="minorHAnsi" w:cstheme="minorBidi"/>
                <w:noProof/>
                <w:lang w:val="en-GB" w:eastAsia="en-GB"/>
              </w:rPr>
              <w:tab/>
            </w:r>
            <w:r w:rsidR="00457DFD" w:rsidRPr="00B2119D">
              <w:rPr>
                <w:rStyle w:val="Hyperlink"/>
                <w:noProof/>
              </w:rPr>
              <w:t>Clustering example (K-Means Clustering)</w:t>
            </w:r>
            <w:r w:rsidR="00457DFD">
              <w:rPr>
                <w:noProof/>
                <w:webHidden/>
              </w:rPr>
              <w:tab/>
            </w:r>
            <w:r w:rsidR="00457DFD">
              <w:rPr>
                <w:noProof/>
                <w:webHidden/>
              </w:rPr>
              <w:fldChar w:fldCharType="begin"/>
            </w:r>
            <w:r w:rsidR="00457DFD">
              <w:rPr>
                <w:noProof/>
                <w:webHidden/>
              </w:rPr>
              <w:instrText xml:space="preserve"> PAGEREF _Toc153109798 \h </w:instrText>
            </w:r>
            <w:r w:rsidR="00457DFD">
              <w:rPr>
                <w:noProof/>
                <w:webHidden/>
              </w:rPr>
            </w:r>
            <w:r w:rsidR="00457DFD">
              <w:rPr>
                <w:noProof/>
                <w:webHidden/>
              </w:rPr>
              <w:fldChar w:fldCharType="separate"/>
            </w:r>
            <w:r w:rsidR="00457DFD">
              <w:rPr>
                <w:noProof/>
                <w:webHidden/>
              </w:rPr>
              <w:t>9</w:t>
            </w:r>
            <w:r w:rsidR="00457DFD">
              <w:rPr>
                <w:noProof/>
                <w:webHidden/>
              </w:rPr>
              <w:fldChar w:fldCharType="end"/>
            </w:r>
          </w:hyperlink>
        </w:p>
        <w:p w14:paraId="06ADF529" w14:textId="69389F97" w:rsidR="00457DFD" w:rsidRDefault="00000000">
          <w:pPr>
            <w:pStyle w:val="TOC3"/>
            <w:tabs>
              <w:tab w:val="left" w:pos="960"/>
              <w:tab w:val="right" w:leader="dot" w:pos="9350"/>
            </w:tabs>
            <w:rPr>
              <w:rFonts w:asciiTheme="minorHAnsi" w:eastAsiaTheme="minorEastAsia" w:hAnsiTheme="minorHAnsi" w:cstheme="minorBidi"/>
              <w:noProof/>
              <w:lang w:val="en-GB" w:eastAsia="en-GB"/>
            </w:rPr>
          </w:pPr>
          <w:hyperlink w:anchor="_Toc153109799" w:history="1">
            <w:r w:rsidR="00457DFD" w:rsidRPr="00B2119D">
              <w:rPr>
                <w:rStyle w:val="Hyperlink"/>
                <w:noProof/>
              </w:rPr>
              <w:t>5.</w:t>
            </w:r>
            <w:r w:rsidR="00457DFD">
              <w:rPr>
                <w:rFonts w:asciiTheme="minorHAnsi" w:eastAsiaTheme="minorEastAsia" w:hAnsiTheme="minorHAnsi" w:cstheme="minorBidi"/>
                <w:noProof/>
                <w:lang w:val="en-GB" w:eastAsia="en-GB"/>
              </w:rPr>
              <w:tab/>
            </w:r>
            <w:r w:rsidR="00457DFD" w:rsidRPr="00B2119D">
              <w:rPr>
                <w:rStyle w:val="Hyperlink"/>
                <w:noProof/>
              </w:rPr>
              <w:t>Data mining and text mining methods</w:t>
            </w:r>
            <w:r w:rsidR="00457DFD">
              <w:rPr>
                <w:noProof/>
                <w:webHidden/>
              </w:rPr>
              <w:tab/>
            </w:r>
            <w:r w:rsidR="00457DFD">
              <w:rPr>
                <w:noProof/>
                <w:webHidden/>
              </w:rPr>
              <w:fldChar w:fldCharType="begin"/>
            </w:r>
            <w:r w:rsidR="00457DFD">
              <w:rPr>
                <w:noProof/>
                <w:webHidden/>
              </w:rPr>
              <w:instrText xml:space="preserve"> PAGEREF _Toc153109799 \h </w:instrText>
            </w:r>
            <w:r w:rsidR="00457DFD">
              <w:rPr>
                <w:noProof/>
                <w:webHidden/>
              </w:rPr>
            </w:r>
            <w:r w:rsidR="00457DFD">
              <w:rPr>
                <w:noProof/>
                <w:webHidden/>
              </w:rPr>
              <w:fldChar w:fldCharType="separate"/>
            </w:r>
            <w:r w:rsidR="00457DFD">
              <w:rPr>
                <w:noProof/>
                <w:webHidden/>
              </w:rPr>
              <w:t>11</w:t>
            </w:r>
            <w:r w:rsidR="00457DFD">
              <w:rPr>
                <w:noProof/>
                <w:webHidden/>
              </w:rPr>
              <w:fldChar w:fldCharType="end"/>
            </w:r>
          </w:hyperlink>
        </w:p>
        <w:p w14:paraId="5AA2E848" w14:textId="23BFEB03" w:rsidR="00457DFD" w:rsidRDefault="00000000">
          <w:pPr>
            <w:pStyle w:val="TOC1"/>
            <w:tabs>
              <w:tab w:val="right" w:leader="dot" w:pos="9350"/>
            </w:tabs>
            <w:rPr>
              <w:rFonts w:asciiTheme="minorHAnsi" w:eastAsiaTheme="minorEastAsia" w:hAnsiTheme="minorHAnsi" w:cstheme="minorBidi"/>
              <w:noProof/>
              <w:lang w:val="en-GB" w:eastAsia="en-GB"/>
            </w:rPr>
          </w:pPr>
          <w:hyperlink w:anchor="_Toc153109800" w:history="1">
            <w:r w:rsidR="00457DFD" w:rsidRPr="00B2119D">
              <w:rPr>
                <w:rStyle w:val="Hyperlink"/>
                <w:noProof/>
              </w:rPr>
              <w:t>Reference list:</w:t>
            </w:r>
            <w:r w:rsidR="00457DFD">
              <w:rPr>
                <w:noProof/>
                <w:webHidden/>
              </w:rPr>
              <w:tab/>
            </w:r>
            <w:r w:rsidR="00457DFD">
              <w:rPr>
                <w:noProof/>
                <w:webHidden/>
              </w:rPr>
              <w:fldChar w:fldCharType="begin"/>
            </w:r>
            <w:r w:rsidR="00457DFD">
              <w:rPr>
                <w:noProof/>
                <w:webHidden/>
              </w:rPr>
              <w:instrText xml:space="preserve"> PAGEREF _Toc153109800 \h </w:instrText>
            </w:r>
            <w:r w:rsidR="00457DFD">
              <w:rPr>
                <w:noProof/>
                <w:webHidden/>
              </w:rPr>
            </w:r>
            <w:r w:rsidR="00457DFD">
              <w:rPr>
                <w:noProof/>
                <w:webHidden/>
              </w:rPr>
              <w:fldChar w:fldCharType="separate"/>
            </w:r>
            <w:r w:rsidR="00457DFD">
              <w:rPr>
                <w:noProof/>
                <w:webHidden/>
              </w:rPr>
              <w:t>17</w:t>
            </w:r>
            <w:r w:rsidR="00457DFD">
              <w:rPr>
                <w:noProof/>
                <w:webHidden/>
              </w:rPr>
              <w:fldChar w:fldCharType="end"/>
            </w:r>
          </w:hyperlink>
        </w:p>
        <w:p w14:paraId="173B723A" w14:textId="36B5E973" w:rsidR="004554EA" w:rsidRDefault="004554EA">
          <w:r>
            <w:rPr>
              <w:b/>
              <w:bCs/>
              <w:noProof/>
            </w:rPr>
            <w:fldChar w:fldCharType="end"/>
          </w:r>
        </w:p>
      </w:sdtContent>
    </w:sdt>
    <w:p w14:paraId="6B468159" w14:textId="7F4105F5" w:rsidR="00AC6889" w:rsidRDefault="00F36FC6">
      <w:pPr>
        <w:jc w:val="center"/>
        <w:rPr>
          <w:b/>
          <w:sz w:val="32"/>
          <w:szCs w:val="32"/>
        </w:rPr>
      </w:pPr>
      <w:r>
        <w:br w:type="page"/>
      </w:r>
    </w:p>
    <w:p w14:paraId="0ADD1B7C" w14:textId="1E981937" w:rsidR="00AC6889" w:rsidRDefault="00F36FC6">
      <w:pPr>
        <w:pStyle w:val="Heading1"/>
      </w:pPr>
      <w:bookmarkStart w:id="0" w:name="_o0msi716ptye" w:colFirst="0" w:colLast="0"/>
      <w:bookmarkStart w:id="1" w:name="_Toc153109789"/>
      <w:bookmarkEnd w:id="0"/>
      <w:r>
        <w:lastRenderedPageBreak/>
        <w:t xml:space="preserve">Assessment Component 2: Data Analysis and </w:t>
      </w:r>
      <w:r w:rsidR="00276BBF">
        <w:t>Visualization</w:t>
      </w:r>
      <w:bookmarkEnd w:id="1"/>
    </w:p>
    <w:p w14:paraId="5F742A1A" w14:textId="77777777" w:rsidR="00AC6889" w:rsidRDefault="00F36FC6">
      <w:pPr>
        <w:pStyle w:val="Heading2"/>
      </w:pPr>
      <w:bookmarkStart w:id="2" w:name="_h947ppv7prng" w:colFirst="0" w:colLast="0"/>
      <w:bookmarkStart w:id="3" w:name="_Toc153109790"/>
      <w:bookmarkEnd w:id="2"/>
      <w:r>
        <w:t>Part 1:</w:t>
      </w:r>
      <w:bookmarkEnd w:id="3"/>
    </w:p>
    <w:p w14:paraId="1A8383EA" w14:textId="008137D6" w:rsidR="008B5E61" w:rsidRDefault="00F36FC6">
      <w:pPr>
        <w:pStyle w:val="Heading3"/>
        <w:ind w:left="0" w:firstLine="0"/>
      </w:pPr>
      <w:bookmarkStart w:id="4" w:name="_hx0y3yuxkdvw" w:colFirst="0" w:colLast="0"/>
      <w:bookmarkStart w:id="5" w:name="_Toc153109791"/>
      <w:bookmarkEnd w:id="4"/>
      <w:r>
        <w:t>Introduction</w:t>
      </w:r>
      <w:bookmarkStart w:id="6" w:name="_uo84odj4jegh" w:colFirst="0" w:colLast="0"/>
      <w:bookmarkEnd w:id="5"/>
      <w:bookmarkEnd w:id="6"/>
    </w:p>
    <w:p w14:paraId="7F8D35E1" w14:textId="77777777" w:rsidR="008B5E61" w:rsidRDefault="008B5E61" w:rsidP="008B5E61">
      <w:r>
        <w:t xml:space="preserve">The compilation, analysis, and </w:t>
      </w:r>
      <w:proofErr w:type="spellStart"/>
      <w:r>
        <w:t>visualisation</w:t>
      </w:r>
      <w:proofErr w:type="spellEnd"/>
      <w:r>
        <w:t xml:space="preserve"> of the hotel reservation dataset from 2017 to 2021 were done using Microsoft Excel. The average cost of booking a hotel has changed over the past five years. With the help of its functions and algorithms, Excel's data management abilities efficiently arranged the information and made it possible to identify trends in the average price computation.</w:t>
      </w:r>
    </w:p>
    <w:p w14:paraId="7847BF51" w14:textId="6758FCD6" w:rsidR="008B5E61" w:rsidRPr="008B5E61" w:rsidRDefault="008B5E61" w:rsidP="008B5E61">
      <w:r>
        <w:t>The ability to obtain valuable insights into the average pricing of hotel reservations over time was made possible by Microsoft Excel, which was a crucial tool for data analysis. The analysis of pricing variations and their connection to the COVID-19 epidemic may assist hotel industry executives in making plans for upcoming challenges and prospects.</w:t>
      </w:r>
    </w:p>
    <w:p w14:paraId="7323109B" w14:textId="049D1D8E" w:rsidR="00AC6889" w:rsidRDefault="00F36FC6">
      <w:pPr>
        <w:pStyle w:val="Heading3"/>
        <w:ind w:left="0" w:firstLine="0"/>
      </w:pPr>
      <w:bookmarkStart w:id="7" w:name="_Toc153109792"/>
      <w:r>
        <w:t>Data analysis</w:t>
      </w:r>
      <w:bookmarkEnd w:id="7"/>
    </w:p>
    <w:tbl>
      <w:tblPr>
        <w:tblW w:w="8480" w:type="dxa"/>
        <w:jc w:val="center"/>
        <w:tblLook w:val="04A0" w:firstRow="1" w:lastRow="0" w:firstColumn="1" w:lastColumn="0" w:noHBand="0" w:noVBand="1"/>
      </w:tblPr>
      <w:tblGrid>
        <w:gridCol w:w="2020"/>
        <w:gridCol w:w="1657"/>
        <w:gridCol w:w="1760"/>
        <w:gridCol w:w="1760"/>
        <w:gridCol w:w="1340"/>
      </w:tblGrid>
      <w:tr w:rsidR="00594434" w:rsidRPr="00594434" w14:paraId="79D99F44" w14:textId="77777777" w:rsidTr="00594434">
        <w:trPr>
          <w:trHeight w:val="300"/>
          <w:jc w:val="center"/>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E765D"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Sum of Average price</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224F8C34"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14:paraId="60C26621"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Booking status</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14:paraId="1CD4E585"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14:paraId="2E75D784"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r>
      <w:tr w:rsidR="00594434" w:rsidRPr="00594434" w14:paraId="6702AB36"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2CBFFC60" w14:textId="77777777" w:rsidR="00594434" w:rsidRPr="00594434" w:rsidRDefault="00594434" w:rsidP="00594434">
            <w:pPr>
              <w:spacing w:line="240" w:lineRule="auto"/>
              <w:jc w:val="left"/>
              <w:rPr>
                <w:rFonts w:ascii="Calibri" w:hAnsi="Calibri" w:cs="Calibri"/>
                <w:color w:val="000000"/>
                <w:sz w:val="22"/>
                <w:szCs w:val="22"/>
                <w:lang w:val="en-GB" w:eastAsia="en-GB"/>
              </w:rPr>
            </w:pPr>
            <w:proofErr w:type="spellStart"/>
            <w:r w:rsidRPr="00594434">
              <w:rPr>
                <w:rFonts w:ascii="Calibri" w:hAnsi="Calibri" w:cs="Calibri"/>
                <w:color w:val="000000"/>
                <w:sz w:val="22"/>
                <w:szCs w:val="22"/>
                <w:lang w:val="en-GB" w:eastAsia="en-GB"/>
              </w:rPr>
              <w:t>Arrival_year</w:t>
            </w:r>
            <w:proofErr w:type="spellEnd"/>
          </w:p>
        </w:tc>
        <w:tc>
          <w:tcPr>
            <w:tcW w:w="1600" w:type="dxa"/>
            <w:tcBorders>
              <w:top w:val="nil"/>
              <w:left w:val="nil"/>
              <w:bottom w:val="single" w:sz="4" w:space="0" w:color="auto"/>
              <w:right w:val="single" w:sz="4" w:space="0" w:color="auto"/>
            </w:tcBorders>
            <w:shd w:val="clear" w:color="auto" w:fill="auto"/>
            <w:noWrap/>
            <w:vAlign w:val="bottom"/>
            <w:hideMark/>
          </w:tcPr>
          <w:p w14:paraId="5C41AE56" w14:textId="77777777" w:rsidR="00594434" w:rsidRPr="00594434" w:rsidRDefault="00594434" w:rsidP="00594434">
            <w:pPr>
              <w:spacing w:line="240" w:lineRule="auto"/>
              <w:jc w:val="left"/>
              <w:rPr>
                <w:rFonts w:ascii="Calibri" w:hAnsi="Calibri" w:cs="Calibri"/>
                <w:color w:val="000000"/>
                <w:sz w:val="22"/>
                <w:szCs w:val="22"/>
                <w:lang w:val="en-GB" w:eastAsia="en-GB"/>
              </w:rPr>
            </w:pPr>
            <w:proofErr w:type="spellStart"/>
            <w:r w:rsidRPr="00594434">
              <w:rPr>
                <w:rFonts w:ascii="Calibri" w:hAnsi="Calibri" w:cs="Calibri"/>
                <w:color w:val="000000"/>
                <w:sz w:val="22"/>
                <w:szCs w:val="22"/>
                <w:lang w:val="en-GB" w:eastAsia="en-GB"/>
              </w:rPr>
              <w:t>Market_type</w:t>
            </w:r>
            <w:proofErr w:type="spellEnd"/>
          </w:p>
        </w:tc>
        <w:tc>
          <w:tcPr>
            <w:tcW w:w="1760" w:type="dxa"/>
            <w:tcBorders>
              <w:top w:val="nil"/>
              <w:left w:val="nil"/>
              <w:bottom w:val="single" w:sz="4" w:space="0" w:color="auto"/>
              <w:right w:val="single" w:sz="4" w:space="0" w:color="auto"/>
            </w:tcBorders>
            <w:shd w:val="clear" w:color="auto" w:fill="auto"/>
            <w:noWrap/>
            <w:vAlign w:val="bottom"/>
            <w:hideMark/>
          </w:tcPr>
          <w:p w14:paraId="5ECA13AC" w14:textId="77777777" w:rsidR="00594434" w:rsidRPr="00594434" w:rsidRDefault="00594434" w:rsidP="00594434">
            <w:pPr>
              <w:spacing w:line="240" w:lineRule="auto"/>
              <w:jc w:val="left"/>
              <w:rPr>
                <w:rFonts w:ascii="Calibri" w:hAnsi="Calibri" w:cs="Calibri"/>
                <w:color w:val="000000"/>
                <w:sz w:val="22"/>
                <w:szCs w:val="22"/>
                <w:lang w:val="en-GB" w:eastAsia="en-GB"/>
              </w:rPr>
            </w:pPr>
            <w:proofErr w:type="spellStart"/>
            <w:r w:rsidRPr="00594434">
              <w:rPr>
                <w:rFonts w:ascii="Calibri" w:hAnsi="Calibri" w:cs="Calibri"/>
                <w:color w:val="000000"/>
                <w:sz w:val="22"/>
                <w:szCs w:val="22"/>
                <w:lang w:val="en-GB" w:eastAsia="en-GB"/>
              </w:rPr>
              <w:t>Canceled</w:t>
            </w:r>
            <w:proofErr w:type="spellEnd"/>
          </w:p>
        </w:tc>
        <w:tc>
          <w:tcPr>
            <w:tcW w:w="1760" w:type="dxa"/>
            <w:tcBorders>
              <w:top w:val="nil"/>
              <w:left w:val="nil"/>
              <w:bottom w:val="single" w:sz="4" w:space="0" w:color="auto"/>
              <w:right w:val="single" w:sz="4" w:space="0" w:color="auto"/>
            </w:tcBorders>
            <w:shd w:val="clear" w:color="auto" w:fill="auto"/>
            <w:noWrap/>
            <w:vAlign w:val="bottom"/>
            <w:hideMark/>
          </w:tcPr>
          <w:p w14:paraId="0961A60C" w14:textId="77777777" w:rsidR="00594434" w:rsidRPr="00594434" w:rsidRDefault="00594434" w:rsidP="00594434">
            <w:pPr>
              <w:spacing w:line="240" w:lineRule="auto"/>
              <w:jc w:val="left"/>
              <w:rPr>
                <w:rFonts w:ascii="Calibri" w:hAnsi="Calibri" w:cs="Calibri"/>
                <w:color w:val="000000"/>
                <w:sz w:val="22"/>
                <w:szCs w:val="22"/>
                <w:lang w:val="en-GB" w:eastAsia="en-GB"/>
              </w:rPr>
            </w:pPr>
            <w:proofErr w:type="spellStart"/>
            <w:r w:rsidRPr="00594434">
              <w:rPr>
                <w:rFonts w:ascii="Calibri" w:hAnsi="Calibri" w:cs="Calibri"/>
                <w:color w:val="000000"/>
                <w:sz w:val="22"/>
                <w:szCs w:val="22"/>
                <w:lang w:val="en-GB" w:eastAsia="en-GB"/>
              </w:rPr>
              <w:t>Not_Canceled</w:t>
            </w:r>
            <w:proofErr w:type="spellEnd"/>
          </w:p>
        </w:tc>
        <w:tc>
          <w:tcPr>
            <w:tcW w:w="1340" w:type="dxa"/>
            <w:tcBorders>
              <w:top w:val="nil"/>
              <w:left w:val="nil"/>
              <w:bottom w:val="single" w:sz="4" w:space="0" w:color="auto"/>
              <w:right w:val="single" w:sz="4" w:space="0" w:color="auto"/>
            </w:tcBorders>
            <w:shd w:val="clear" w:color="auto" w:fill="auto"/>
            <w:noWrap/>
            <w:vAlign w:val="bottom"/>
            <w:hideMark/>
          </w:tcPr>
          <w:p w14:paraId="022BD7CE"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Grand Total</w:t>
            </w:r>
          </w:p>
        </w:tc>
      </w:tr>
      <w:tr w:rsidR="00594434" w:rsidRPr="00594434" w14:paraId="1D5AA0E8"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6C6F2B5B"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2017</w:t>
            </w:r>
          </w:p>
        </w:tc>
        <w:tc>
          <w:tcPr>
            <w:tcW w:w="1600" w:type="dxa"/>
            <w:tcBorders>
              <w:top w:val="nil"/>
              <w:left w:val="nil"/>
              <w:bottom w:val="single" w:sz="4" w:space="0" w:color="auto"/>
              <w:right w:val="single" w:sz="4" w:space="0" w:color="auto"/>
            </w:tcBorders>
            <w:shd w:val="clear" w:color="auto" w:fill="auto"/>
            <w:noWrap/>
            <w:vAlign w:val="bottom"/>
            <w:hideMark/>
          </w:tcPr>
          <w:p w14:paraId="7FDF32BF"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Complementary</w:t>
            </w:r>
          </w:p>
        </w:tc>
        <w:tc>
          <w:tcPr>
            <w:tcW w:w="1760" w:type="dxa"/>
            <w:tcBorders>
              <w:top w:val="nil"/>
              <w:left w:val="nil"/>
              <w:bottom w:val="single" w:sz="4" w:space="0" w:color="auto"/>
              <w:right w:val="single" w:sz="4" w:space="0" w:color="auto"/>
            </w:tcBorders>
            <w:shd w:val="clear" w:color="auto" w:fill="auto"/>
            <w:noWrap/>
            <w:vAlign w:val="bottom"/>
            <w:hideMark/>
          </w:tcPr>
          <w:p w14:paraId="30AAD0C9"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760" w:type="dxa"/>
            <w:tcBorders>
              <w:top w:val="nil"/>
              <w:left w:val="nil"/>
              <w:bottom w:val="single" w:sz="4" w:space="0" w:color="auto"/>
              <w:right w:val="single" w:sz="4" w:space="0" w:color="auto"/>
            </w:tcBorders>
            <w:shd w:val="clear" w:color="auto" w:fill="auto"/>
            <w:noWrap/>
            <w:vAlign w:val="bottom"/>
            <w:hideMark/>
          </w:tcPr>
          <w:p w14:paraId="24186B30"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340.93</w:t>
            </w:r>
          </w:p>
        </w:tc>
        <w:tc>
          <w:tcPr>
            <w:tcW w:w="1340" w:type="dxa"/>
            <w:tcBorders>
              <w:top w:val="nil"/>
              <w:left w:val="nil"/>
              <w:bottom w:val="single" w:sz="4" w:space="0" w:color="auto"/>
              <w:right w:val="single" w:sz="4" w:space="0" w:color="auto"/>
            </w:tcBorders>
            <w:shd w:val="clear" w:color="auto" w:fill="auto"/>
            <w:noWrap/>
            <w:vAlign w:val="bottom"/>
            <w:hideMark/>
          </w:tcPr>
          <w:p w14:paraId="57D4E4CE"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340.93</w:t>
            </w:r>
          </w:p>
        </w:tc>
      </w:tr>
      <w:tr w:rsidR="00594434" w:rsidRPr="00594434" w14:paraId="5DBAFED8"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38DBB79A"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600" w:type="dxa"/>
            <w:tcBorders>
              <w:top w:val="nil"/>
              <w:left w:val="nil"/>
              <w:bottom w:val="single" w:sz="4" w:space="0" w:color="auto"/>
              <w:right w:val="single" w:sz="4" w:space="0" w:color="auto"/>
            </w:tcBorders>
            <w:shd w:val="clear" w:color="auto" w:fill="auto"/>
            <w:noWrap/>
            <w:vAlign w:val="bottom"/>
            <w:hideMark/>
          </w:tcPr>
          <w:p w14:paraId="601F682F"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Corporate</w:t>
            </w:r>
          </w:p>
        </w:tc>
        <w:tc>
          <w:tcPr>
            <w:tcW w:w="1760" w:type="dxa"/>
            <w:tcBorders>
              <w:top w:val="nil"/>
              <w:left w:val="nil"/>
              <w:bottom w:val="single" w:sz="4" w:space="0" w:color="auto"/>
              <w:right w:val="single" w:sz="4" w:space="0" w:color="auto"/>
            </w:tcBorders>
            <w:shd w:val="clear" w:color="auto" w:fill="auto"/>
            <w:noWrap/>
            <w:vAlign w:val="bottom"/>
            <w:hideMark/>
          </w:tcPr>
          <w:p w14:paraId="2FECB9BA"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3623.4</w:t>
            </w:r>
          </w:p>
        </w:tc>
        <w:tc>
          <w:tcPr>
            <w:tcW w:w="1760" w:type="dxa"/>
            <w:tcBorders>
              <w:top w:val="nil"/>
              <w:left w:val="nil"/>
              <w:bottom w:val="single" w:sz="4" w:space="0" w:color="auto"/>
              <w:right w:val="single" w:sz="4" w:space="0" w:color="auto"/>
            </w:tcBorders>
            <w:shd w:val="clear" w:color="auto" w:fill="auto"/>
            <w:noWrap/>
            <w:vAlign w:val="bottom"/>
            <w:hideMark/>
          </w:tcPr>
          <w:p w14:paraId="279DE891"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34798.74</w:t>
            </w:r>
          </w:p>
        </w:tc>
        <w:tc>
          <w:tcPr>
            <w:tcW w:w="1340" w:type="dxa"/>
            <w:tcBorders>
              <w:top w:val="nil"/>
              <w:left w:val="nil"/>
              <w:bottom w:val="single" w:sz="4" w:space="0" w:color="auto"/>
              <w:right w:val="single" w:sz="4" w:space="0" w:color="auto"/>
            </w:tcBorders>
            <w:shd w:val="clear" w:color="auto" w:fill="auto"/>
            <w:noWrap/>
            <w:vAlign w:val="bottom"/>
            <w:hideMark/>
          </w:tcPr>
          <w:p w14:paraId="6FEFCDE7"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38422.14</w:t>
            </w:r>
          </w:p>
        </w:tc>
      </w:tr>
      <w:tr w:rsidR="00594434" w:rsidRPr="00594434" w14:paraId="0F1F8B23"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69CF7BE8"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600" w:type="dxa"/>
            <w:tcBorders>
              <w:top w:val="nil"/>
              <w:left w:val="nil"/>
              <w:bottom w:val="single" w:sz="4" w:space="0" w:color="auto"/>
              <w:right w:val="single" w:sz="4" w:space="0" w:color="auto"/>
            </w:tcBorders>
            <w:shd w:val="clear" w:color="auto" w:fill="auto"/>
            <w:noWrap/>
            <w:vAlign w:val="bottom"/>
            <w:hideMark/>
          </w:tcPr>
          <w:p w14:paraId="57D17282"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Offline</w:t>
            </w:r>
          </w:p>
        </w:tc>
        <w:tc>
          <w:tcPr>
            <w:tcW w:w="1760" w:type="dxa"/>
            <w:tcBorders>
              <w:top w:val="nil"/>
              <w:left w:val="nil"/>
              <w:bottom w:val="single" w:sz="4" w:space="0" w:color="auto"/>
              <w:right w:val="single" w:sz="4" w:space="0" w:color="auto"/>
            </w:tcBorders>
            <w:shd w:val="clear" w:color="auto" w:fill="auto"/>
            <w:noWrap/>
            <w:vAlign w:val="bottom"/>
            <w:hideMark/>
          </w:tcPr>
          <w:p w14:paraId="1922CF67"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40533.3</w:t>
            </w:r>
          </w:p>
        </w:tc>
        <w:tc>
          <w:tcPr>
            <w:tcW w:w="1760" w:type="dxa"/>
            <w:tcBorders>
              <w:top w:val="nil"/>
              <w:left w:val="nil"/>
              <w:bottom w:val="single" w:sz="4" w:space="0" w:color="auto"/>
              <w:right w:val="single" w:sz="4" w:space="0" w:color="auto"/>
            </w:tcBorders>
            <w:shd w:val="clear" w:color="auto" w:fill="auto"/>
            <w:noWrap/>
            <w:vAlign w:val="bottom"/>
            <w:hideMark/>
          </w:tcPr>
          <w:p w14:paraId="677B64A7"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217872.96</w:t>
            </w:r>
          </w:p>
        </w:tc>
        <w:tc>
          <w:tcPr>
            <w:tcW w:w="1340" w:type="dxa"/>
            <w:tcBorders>
              <w:top w:val="nil"/>
              <w:left w:val="nil"/>
              <w:bottom w:val="single" w:sz="4" w:space="0" w:color="auto"/>
              <w:right w:val="single" w:sz="4" w:space="0" w:color="auto"/>
            </w:tcBorders>
            <w:shd w:val="clear" w:color="auto" w:fill="auto"/>
            <w:noWrap/>
            <w:vAlign w:val="bottom"/>
            <w:hideMark/>
          </w:tcPr>
          <w:p w14:paraId="03D14A64"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258406.26</w:t>
            </w:r>
          </w:p>
        </w:tc>
      </w:tr>
      <w:tr w:rsidR="00594434" w:rsidRPr="00594434" w14:paraId="58782160"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48298905"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600" w:type="dxa"/>
            <w:tcBorders>
              <w:top w:val="nil"/>
              <w:left w:val="nil"/>
              <w:bottom w:val="single" w:sz="4" w:space="0" w:color="auto"/>
              <w:right w:val="single" w:sz="4" w:space="0" w:color="auto"/>
            </w:tcBorders>
            <w:shd w:val="clear" w:color="auto" w:fill="auto"/>
            <w:noWrap/>
            <w:vAlign w:val="bottom"/>
            <w:hideMark/>
          </w:tcPr>
          <w:p w14:paraId="7C7A4D58"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Online</w:t>
            </w:r>
          </w:p>
        </w:tc>
        <w:tc>
          <w:tcPr>
            <w:tcW w:w="1760" w:type="dxa"/>
            <w:tcBorders>
              <w:top w:val="nil"/>
              <w:left w:val="nil"/>
              <w:bottom w:val="single" w:sz="4" w:space="0" w:color="auto"/>
              <w:right w:val="single" w:sz="4" w:space="0" w:color="auto"/>
            </w:tcBorders>
            <w:shd w:val="clear" w:color="auto" w:fill="auto"/>
            <w:noWrap/>
            <w:vAlign w:val="bottom"/>
            <w:hideMark/>
          </w:tcPr>
          <w:p w14:paraId="7AF62293"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45764.59</w:t>
            </w:r>
          </w:p>
        </w:tc>
        <w:tc>
          <w:tcPr>
            <w:tcW w:w="1760" w:type="dxa"/>
            <w:tcBorders>
              <w:top w:val="nil"/>
              <w:left w:val="nil"/>
              <w:bottom w:val="single" w:sz="4" w:space="0" w:color="auto"/>
              <w:right w:val="single" w:sz="4" w:space="0" w:color="auto"/>
            </w:tcBorders>
            <w:shd w:val="clear" w:color="auto" w:fill="auto"/>
            <w:noWrap/>
            <w:vAlign w:val="bottom"/>
            <w:hideMark/>
          </w:tcPr>
          <w:p w14:paraId="4F995A1C"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243161.98</w:t>
            </w:r>
          </w:p>
        </w:tc>
        <w:tc>
          <w:tcPr>
            <w:tcW w:w="1340" w:type="dxa"/>
            <w:tcBorders>
              <w:top w:val="nil"/>
              <w:left w:val="nil"/>
              <w:bottom w:val="single" w:sz="4" w:space="0" w:color="auto"/>
              <w:right w:val="single" w:sz="4" w:space="0" w:color="auto"/>
            </w:tcBorders>
            <w:shd w:val="clear" w:color="auto" w:fill="auto"/>
            <w:noWrap/>
            <w:vAlign w:val="bottom"/>
            <w:hideMark/>
          </w:tcPr>
          <w:p w14:paraId="4922D5FD"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288926.57</w:t>
            </w:r>
          </w:p>
        </w:tc>
      </w:tr>
      <w:tr w:rsidR="00594434" w:rsidRPr="00594434" w14:paraId="6284D81E"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13A5513F"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2017 Total</w:t>
            </w:r>
          </w:p>
        </w:tc>
        <w:tc>
          <w:tcPr>
            <w:tcW w:w="1600" w:type="dxa"/>
            <w:tcBorders>
              <w:top w:val="nil"/>
              <w:left w:val="nil"/>
              <w:bottom w:val="single" w:sz="4" w:space="0" w:color="auto"/>
              <w:right w:val="single" w:sz="4" w:space="0" w:color="auto"/>
            </w:tcBorders>
            <w:shd w:val="clear" w:color="auto" w:fill="auto"/>
            <w:noWrap/>
            <w:vAlign w:val="bottom"/>
            <w:hideMark/>
          </w:tcPr>
          <w:p w14:paraId="482A8A8B"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760" w:type="dxa"/>
            <w:tcBorders>
              <w:top w:val="nil"/>
              <w:left w:val="nil"/>
              <w:bottom w:val="single" w:sz="4" w:space="0" w:color="auto"/>
              <w:right w:val="single" w:sz="4" w:space="0" w:color="auto"/>
            </w:tcBorders>
            <w:shd w:val="clear" w:color="auto" w:fill="auto"/>
            <w:noWrap/>
            <w:vAlign w:val="bottom"/>
            <w:hideMark/>
          </w:tcPr>
          <w:p w14:paraId="2311DA3A"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89921.29</w:t>
            </w:r>
          </w:p>
        </w:tc>
        <w:tc>
          <w:tcPr>
            <w:tcW w:w="1760" w:type="dxa"/>
            <w:tcBorders>
              <w:top w:val="nil"/>
              <w:left w:val="nil"/>
              <w:bottom w:val="single" w:sz="4" w:space="0" w:color="auto"/>
              <w:right w:val="single" w:sz="4" w:space="0" w:color="auto"/>
            </w:tcBorders>
            <w:shd w:val="clear" w:color="auto" w:fill="auto"/>
            <w:noWrap/>
            <w:vAlign w:val="bottom"/>
            <w:hideMark/>
          </w:tcPr>
          <w:p w14:paraId="7EEDB3D7"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496174.61</w:t>
            </w:r>
          </w:p>
        </w:tc>
        <w:tc>
          <w:tcPr>
            <w:tcW w:w="1340" w:type="dxa"/>
            <w:tcBorders>
              <w:top w:val="nil"/>
              <w:left w:val="nil"/>
              <w:bottom w:val="single" w:sz="4" w:space="0" w:color="auto"/>
              <w:right w:val="single" w:sz="4" w:space="0" w:color="auto"/>
            </w:tcBorders>
            <w:shd w:val="clear" w:color="auto" w:fill="auto"/>
            <w:noWrap/>
            <w:vAlign w:val="bottom"/>
            <w:hideMark/>
          </w:tcPr>
          <w:p w14:paraId="001937F8"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586095.9</w:t>
            </w:r>
          </w:p>
        </w:tc>
      </w:tr>
      <w:tr w:rsidR="00594434" w:rsidRPr="00594434" w14:paraId="6A796ABB"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1D63EB7E"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2018</w:t>
            </w:r>
          </w:p>
        </w:tc>
        <w:tc>
          <w:tcPr>
            <w:tcW w:w="1600" w:type="dxa"/>
            <w:tcBorders>
              <w:top w:val="nil"/>
              <w:left w:val="nil"/>
              <w:bottom w:val="single" w:sz="4" w:space="0" w:color="auto"/>
              <w:right w:val="single" w:sz="4" w:space="0" w:color="auto"/>
            </w:tcBorders>
            <w:shd w:val="clear" w:color="auto" w:fill="auto"/>
            <w:noWrap/>
            <w:vAlign w:val="bottom"/>
            <w:hideMark/>
          </w:tcPr>
          <w:p w14:paraId="1D4DF3CD"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Aviation</w:t>
            </w:r>
          </w:p>
        </w:tc>
        <w:tc>
          <w:tcPr>
            <w:tcW w:w="1760" w:type="dxa"/>
            <w:tcBorders>
              <w:top w:val="nil"/>
              <w:left w:val="nil"/>
              <w:bottom w:val="single" w:sz="4" w:space="0" w:color="auto"/>
              <w:right w:val="single" w:sz="4" w:space="0" w:color="auto"/>
            </w:tcBorders>
            <w:shd w:val="clear" w:color="auto" w:fill="auto"/>
            <w:noWrap/>
            <w:vAlign w:val="bottom"/>
            <w:hideMark/>
          </w:tcPr>
          <w:p w14:paraId="528ECDB2"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3783</w:t>
            </w:r>
          </w:p>
        </w:tc>
        <w:tc>
          <w:tcPr>
            <w:tcW w:w="1760" w:type="dxa"/>
            <w:tcBorders>
              <w:top w:val="nil"/>
              <w:left w:val="nil"/>
              <w:bottom w:val="single" w:sz="4" w:space="0" w:color="auto"/>
              <w:right w:val="single" w:sz="4" w:space="0" w:color="auto"/>
            </w:tcBorders>
            <w:shd w:val="clear" w:color="auto" w:fill="auto"/>
            <w:noWrap/>
            <w:vAlign w:val="bottom"/>
            <w:hideMark/>
          </w:tcPr>
          <w:p w14:paraId="4B7617C8"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8805</w:t>
            </w:r>
          </w:p>
        </w:tc>
        <w:tc>
          <w:tcPr>
            <w:tcW w:w="1340" w:type="dxa"/>
            <w:tcBorders>
              <w:top w:val="nil"/>
              <w:left w:val="nil"/>
              <w:bottom w:val="single" w:sz="4" w:space="0" w:color="auto"/>
              <w:right w:val="single" w:sz="4" w:space="0" w:color="auto"/>
            </w:tcBorders>
            <w:shd w:val="clear" w:color="auto" w:fill="auto"/>
            <w:noWrap/>
            <w:vAlign w:val="bottom"/>
            <w:hideMark/>
          </w:tcPr>
          <w:p w14:paraId="0C7B1FA3"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12588</w:t>
            </w:r>
          </w:p>
        </w:tc>
      </w:tr>
      <w:tr w:rsidR="00594434" w:rsidRPr="00594434" w14:paraId="3B4402EC"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4F0082D1"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600" w:type="dxa"/>
            <w:tcBorders>
              <w:top w:val="nil"/>
              <w:left w:val="nil"/>
              <w:bottom w:val="single" w:sz="4" w:space="0" w:color="auto"/>
              <w:right w:val="single" w:sz="4" w:space="0" w:color="auto"/>
            </w:tcBorders>
            <w:shd w:val="clear" w:color="auto" w:fill="auto"/>
            <w:noWrap/>
            <w:vAlign w:val="bottom"/>
            <w:hideMark/>
          </w:tcPr>
          <w:p w14:paraId="61A76191"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Complementary</w:t>
            </w:r>
          </w:p>
        </w:tc>
        <w:tc>
          <w:tcPr>
            <w:tcW w:w="1760" w:type="dxa"/>
            <w:tcBorders>
              <w:top w:val="nil"/>
              <w:left w:val="nil"/>
              <w:bottom w:val="single" w:sz="4" w:space="0" w:color="auto"/>
              <w:right w:val="single" w:sz="4" w:space="0" w:color="auto"/>
            </w:tcBorders>
            <w:shd w:val="clear" w:color="auto" w:fill="auto"/>
            <w:noWrap/>
            <w:vAlign w:val="bottom"/>
            <w:hideMark/>
          </w:tcPr>
          <w:p w14:paraId="6D56E91D"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760" w:type="dxa"/>
            <w:tcBorders>
              <w:top w:val="nil"/>
              <w:left w:val="nil"/>
              <w:bottom w:val="single" w:sz="4" w:space="0" w:color="auto"/>
              <w:right w:val="single" w:sz="4" w:space="0" w:color="auto"/>
            </w:tcBorders>
            <w:shd w:val="clear" w:color="auto" w:fill="auto"/>
            <w:noWrap/>
            <w:vAlign w:val="bottom"/>
            <w:hideMark/>
          </w:tcPr>
          <w:p w14:paraId="3A39FDE3"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887.5</w:t>
            </w:r>
          </w:p>
        </w:tc>
        <w:tc>
          <w:tcPr>
            <w:tcW w:w="1340" w:type="dxa"/>
            <w:tcBorders>
              <w:top w:val="nil"/>
              <w:left w:val="nil"/>
              <w:bottom w:val="single" w:sz="4" w:space="0" w:color="auto"/>
              <w:right w:val="single" w:sz="4" w:space="0" w:color="auto"/>
            </w:tcBorders>
            <w:shd w:val="clear" w:color="auto" w:fill="auto"/>
            <w:noWrap/>
            <w:vAlign w:val="bottom"/>
            <w:hideMark/>
          </w:tcPr>
          <w:p w14:paraId="5DCDCD26"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887.5</w:t>
            </w:r>
          </w:p>
        </w:tc>
      </w:tr>
      <w:tr w:rsidR="00594434" w:rsidRPr="00594434" w14:paraId="101948CF"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3B30E297"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600" w:type="dxa"/>
            <w:tcBorders>
              <w:top w:val="nil"/>
              <w:left w:val="nil"/>
              <w:bottom w:val="single" w:sz="4" w:space="0" w:color="auto"/>
              <w:right w:val="single" w:sz="4" w:space="0" w:color="auto"/>
            </w:tcBorders>
            <w:shd w:val="clear" w:color="auto" w:fill="auto"/>
            <w:noWrap/>
            <w:vAlign w:val="bottom"/>
            <w:hideMark/>
          </w:tcPr>
          <w:p w14:paraId="5D717FF0"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Corporate</w:t>
            </w:r>
          </w:p>
        </w:tc>
        <w:tc>
          <w:tcPr>
            <w:tcW w:w="1760" w:type="dxa"/>
            <w:tcBorders>
              <w:top w:val="nil"/>
              <w:left w:val="nil"/>
              <w:bottom w:val="single" w:sz="4" w:space="0" w:color="auto"/>
              <w:right w:val="single" w:sz="4" w:space="0" w:color="auto"/>
            </w:tcBorders>
            <w:shd w:val="clear" w:color="auto" w:fill="auto"/>
            <w:noWrap/>
            <w:vAlign w:val="bottom"/>
            <w:hideMark/>
          </w:tcPr>
          <w:p w14:paraId="66460628"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17386.59</w:t>
            </w:r>
          </w:p>
        </w:tc>
        <w:tc>
          <w:tcPr>
            <w:tcW w:w="1760" w:type="dxa"/>
            <w:tcBorders>
              <w:top w:val="nil"/>
              <w:left w:val="nil"/>
              <w:bottom w:val="single" w:sz="4" w:space="0" w:color="auto"/>
              <w:right w:val="single" w:sz="4" w:space="0" w:color="auto"/>
            </w:tcBorders>
            <w:shd w:val="clear" w:color="auto" w:fill="auto"/>
            <w:noWrap/>
            <w:vAlign w:val="bottom"/>
            <w:hideMark/>
          </w:tcPr>
          <w:p w14:paraId="276722EB"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111357.25</w:t>
            </w:r>
          </w:p>
        </w:tc>
        <w:tc>
          <w:tcPr>
            <w:tcW w:w="1340" w:type="dxa"/>
            <w:tcBorders>
              <w:top w:val="nil"/>
              <w:left w:val="nil"/>
              <w:bottom w:val="single" w:sz="4" w:space="0" w:color="auto"/>
              <w:right w:val="single" w:sz="4" w:space="0" w:color="auto"/>
            </w:tcBorders>
            <w:shd w:val="clear" w:color="auto" w:fill="auto"/>
            <w:noWrap/>
            <w:vAlign w:val="bottom"/>
            <w:hideMark/>
          </w:tcPr>
          <w:p w14:paraId="3AB36AE9"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128743.84</w:t>
            </w:r>
          </w:p>
        </w:tc>
      </w:tr>
      <w:tr w:rsidR="00594434" w:rsidRPr="00594434" w14:paraId="0BC55930"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350AF0B6"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600" w:type="dxa"/>
            <w:tcBorders>
              <w:top w:val="nil"/>
              <w:left w:val="nil"/>
              <w:bottom w:val="single" w:sz="4" w:space="0" w:color="auto"/>
              <w:right w:val="single" w:sz="4" w:space="0" w:color="auto"/>
            </w:tcBorders>
            <w:shd w:val="clear" w:color="auto" w:fill="auto"/>
            <w:noWrap/>
            <w:vAlign w:val="bottom"/>
            <w:hideMark/>
          </w:tcPr>
          <w:p w14:paraId="7FC142D7"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Offline</w:t>
            </w:r>
          </w:p>
        </w:tc>
        <w:tc>
          <w:tcPr>
            <w:tcW w:w="1760" w:type="dxa"/>
            <w:tcBorders>
              <w:top w:val="nil"/>
              <w:left w:val="nil"/>
              <w:bottom w:val="single" w:sz="4" w:space="0" w:color="auto"/>
              <w:right w:val="single" w:sz="4" w:space="0" w:color="auto"/>
            </w:tcBorders>
            <w:shd w:val="clear" w:color="auto" w:fill="auto"/>
            <w:noWrap/>
            <w:vAlign w:val="bottom"/>
            <w:hideMark/>
          </w:tcPr>
          <w:p w14:paraId="342E324F"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277497.18</w:t>
            </w:r>
          </w:p>
        </w:tc>
        <w:tc>
          <w:tcPr>
            <w:tcW w:w="1760" w:type="dxa"/>
            <w:tcBorders>
              <w:top w:val="nil"/>
              <w:left w:val="nil"/>
              <w:bottom w:val="single" w:sz="4" w:space="0" w:color="auto"/>
              <w:right w:val="single" w:sz="4" w:space="0" w:color="auto"/>
            </w:tcBorders>
            <w:shd w:val="clear" w:color="auto" w:fill="auto"/>
            <w:noWrap/>
            <w:vAlign w:val="bottom"/>
            <w:hideMark/>
          </w:tcPr>
          <w:p w14:paraId="6B4CD272"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428591.4</w:t>
            </w:r>
          </w:p>
        </w:tc>
        <w:tc>
          <w:tcPr>
            <w:tcW w:w="1340" w:type="dxa"/>
            <w:tcBorders>
              <w:top w:val="nil"/>
              <w:left w:val="nil"/>
              <w:bottom w:val="single" w:sz="4" w:space="0" w:color="auto"/>
              <w:right w:val="single" w:sz="4" w:space="0" w:color="auto"/>
            </w:tcBorders>
            <w:shd w:val="clear" w:color="auto" w:fill="auto"/>
            <w:noWrap/>
            <w:vAlign w:val="bottom"/>
            <w:hideMark/>
          </w:tcPr>
          <w:p w14:paraId="7D323FC5"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706088.58</w:t>
            </w:r>
          </w:p>
        </w:tc>
      </w:tr>
      <w:tr w:rsidR="00594434" w:rsidRPr="00594434" w14:paraId="691D7643"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2CFB3A37"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600" w:type="dxa"/>
            <w:tcBorders>
              <w:top w:val="nil"/>
              <w:left w:val="nil"/>
              <w:bottom w:val="single" w:sz="4" w:space="0" w:color="auto"/>
              <w:right w:val="single" w:sz="4" w:space="0" w:color="auto"/>
            </w:tcBorders>
            <w:shd w:val="clear" w:color="auto" w:fill="auto"/>
            <w:noWrap/>
            <w:vAlign w:val="bottom"/>
            <w:hideMark/>
          </w:tcPr>
          <w:p w14:paraId="3CF5172A"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Online</w:t>
            </w:r>
          </w:p>
        </w:tc>
        <w:tc>
          <w:tcPr>
            <w:tcW w:w="1760" w:type="dxa"/>
            <w:tcBorders>
              <w:top w:val="nil"/>
              <w:left w:val="nil"/>
              <w:bottom w:val="single" w:sz="4" w:space="0" w:color="auto"/>
              <w:right w:val="single" w:sz="4" w:space="0" w:color="auto"/>
            </w:tcBorders>
            <w:shd w:val="clear" w:color="auto" w:fill="auto"/>
            <w:noWrap/>
            <w:vAlign w:val="bottom"/>
            <w:hideMark/>
          </w:tcPr>
          <w:p w14:paraId="21866F2A"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925736.36</w:t>
            </w:r>
          </w:p>
        </w:tc>
        <w:tc>
          <w:tcPr>
            <w:tcW w:w="1760" w:type="dxa"/>
            <w:tcBorders>
              <w:top w:val="nil"/>
              <w:left w:val="nil"/>
              <w:bottom w:val="single" w:sz="4" w:space="0" w:color="auto"/>
              <w:right w:val="single" w:sz="4" w:space="0" w:color="auto"/>
            </w:tcBorders>
            <w:shd w:val="clear" w:color="auto" w:fill="auto"/>
            <w:noWrap/>
            <w:vAlign w:val="bottom"/>
            <w:hideMark/>
          </w:tcPr>
          <w:p w14:paraId="3D636DFB"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1390481.32</w:t>
            </w:r>
          </w:p>
        </w:tc>
        <w:tc>
          <w:tcPr>
            <w:tcW w:w="1340" w:type="dxa"/>
            <w:tcBorders>
              <w:top w:val="nil"/>
              <w:left w:val="nil"/>
              <w:bottom w:val="single" w:sz="4" w:space="0" w:color="auto"/>
              <w:right w:val="single" w:sz="4" w:space="0" w:color="auto"/>
            </w:tcBorders>
            <w:shd w:val="clear" w:color="auto" w:fill="auto"/>
            <w:noWrap/>
            <w:vAlign w:val="bottom"/>
            <w:hideMark/>
          </w:tcPr>
          <w:p w14:paraId="2A7F1A37"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2316217.68</w:t>
            </w:r>
          </w:p>
        </w:tc>
      </w:tr>
      <w:tr w:rsidR="00594434" w:rsidRPr="00594434" w14:paraId="65A23570"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2A4ED0B7"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2018 Total</w:t>
            </w:r>
          </w:p>
        </w:tc>
        <w:tc>
          <w:tcPr>
            <w:tcW w:w="1600" w:type="dxa"/>
            <w:tcBorders>
              <w:top w:val="nil"/>
              <w:left w:val="nil"/>
              <w:bottom w:val="single" w:sz="4" w:space="0" w:color="auto"/>
              <w:right w:val="single" w:sz="4" w:space="0" w:color="auto"/>
            </w:tcBorders>
            <w:shd w:val="clear" w:color="auto" w:fill="auto"/>
            <w:noWrap/>
            <w:vAlign w:val="bottom"/>
            <w:hideMark/>
          </w:tcPr>
          <w:p w14:paraId="2CA9D74C"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760" w:type="dxa"/>
            <w:tcBorders>
              <w:top w:val="nil"/>
              <w:left w:val="nil"/>
              <w:bottom w:val="single" w:sz="4" w:space="0" w:color="auto"/>
              <w:right w:val="single" w:sz="4" w:space="0" w:color="auto"/>
            </w:tcBorders>
            <w:shd w:val="clear" w:color="auto" w:fill="auto"/>
            <w:noWrap/>
            <w:vAlign w:val="bottom"/>
            <w:hideMark/>
          </w:tcPr>
          <w:p w14:paraId="0AB537C9"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1224403.13</w:t>
            </w:r>
          </w:p>
        </w:tc>
        <w:tc>
          <w:tcPr>
            <w:tcW w:w="1760" w:type="dxa"/>
            <w:tcBorders>
              <w:top w:val="nil"/>
              <w:left w:val="nil"/>
              <w:bottom w:val="single" w:sz="4" w:space="0" w:color="auto"/>
              <w:right w:val="single" w:sz="4" w:space="0" w:color="auto"/>
            </w:tcBorders>
            <w:shd w:val="clear" w:color="auto" w:fill="auto"/>
            <w:noWrap/>
            <w:vAlign w:val="bottom"/>
            <w:hideMark/>
          </w:tcPr>
          <w:p w14:paraId="6529BDD5"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1940122.47</w:t>
            </w:r>
          </w:p>
        </w:tc>
        <w:tc>
          <w:tcPr>
            <w:tcW w:w="1340" w:type="dxa"/>
            <w:tcBorders>
              <w:top w:val="nil"/>
              <w:left w:val="nil"/>
              <w:bottom w:val="single" w:sz="4" w:space="0" w:color="auto"/>
              <w:right w:val="single" w:sz="4" w:space="0" w:color="auto"/>
            </w:tcBorders>
            <w:shd w:val="clear" w:color="auto" w:fill="auto"/>
            <w:noWrap/>
            <w:vAlign w:val="bottom"/>
            <w:hideMark/>
          </w:tcPr>
          <w:p w14:paraId="0D648DD7"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3164525.6</w:t>
            </w:r>
          </w:p>
        </w:tc>
      </w:tr>
      <w:tr w:rsidR="00594434" w:rsidRPr="00594434" w14:paraId="2F4DF771"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1AE8FCB4"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2019</w:t>
            </w:r>
          </w:p>
        </w:tc>
        <w:tc>
          <w:tcPr>
            <w:tcW w:w="1600" w:type="dxa"/>
            <w:tcBorders>
              <w:top w:val="nil"/>
              <w:left w:val="nil"/>
              <w:bottom w:val="single" w:sz="4" w:space="0" w:color="auto"/>
              <w:right w:val="single" w:sz="4" w:space="0" w:color="auto"/>
            </w:tcBorders>
            <w:shd w:val="clear" w:color="auto" w:fill="auto"/>
            <w:noWrap/>
            <w:vAlign w:val="bottom"/>
            <w:hideMark/>
          </w:tcPr>
          <w:p w14:paraId="77335842"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Corporate</w:t>
            </w:r>
          </w:p>
        </w:tc>
        <w:tc>
          <w:tcPr>
            <w:tcW w:w="1760" w:type="dxa"/>
            <w:tcBorders>
              <w:top w:val="nil"/>
              <w:left w:val="nil"/>
              <w:bottom w:val="single" w:sz="4" w:space="0" w:color="auto"/>
              <w:right w:val="single" w:sz="4" w:space="0" w:color="auto"/>
            </w:tcBorders>
            <w:shd w:val="clear" w:color="auto" w:fill="auto"/>
            <w:noWrap/>
            <w:vAlign w:val="bottom"/>
            <w:hideMark/>
          </w:tcPr>
          <w:p w14:paraId="07CDD823"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760" w:type="dxa"/>
            <w:tcBorders>
              <w:top w:val="nil"/>
              <w:left w:val="nil"/>
              <w:bottom w:val="single" w:sz="4" w:space="0" w:color="auto"/>
              <w:right w:val="single" w:sz="4" w:space="0" w:color="auto"/>
            </w:tcBorders>
            <w:shd w:val="clear" w:color="auto" w:fill="auto"/>
            <w:noWrap/>
            <w:vAlign w:val="bottom"/>
            <w:hideMark/>
          </w:tcPr>
          <w:p w14:paraId="7EE96970"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67</w:t>
            </w:r>
          </w:p>
        </w:tc>
        <w:tc>
          <w:tcPr>
            <w:tcW w:w="1340" w:type="dxa"/>
            <w:tcBorders>
              <w:top w:val="nil"/>
              <w:left w:val="nil"/>
              <w:bottom w:val="single" w:sz="4" w:space="0" w:color="auto"/>
              <w:right w:val="single" w:sz="4" w:space="0" w:color="auto"/>
            </w:tcBorders>
            <w:shd w:val="clear" w:color="auto" w:fill="auto"/>
            <w:noWrap/>
            <w:vAlign w:val="bottom"/>
            <w:hideMark/>
          </w:tcPr>
          <w:p w14:paraId="5B7EECC4"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67</w:t>
            </w:r>
          </w:p>
        </w:tc>
      </w:tr>
      <w:tr w:rsidR="00594434" w:rsidRPr="00594434" w14:paraId="16D7EB44"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5D1A7487"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600" w:type="dxa"/>
            <w:tcBorders>
              <w:top w:val="nil"/>
              <w:left w:val="nil"/>
              <w:bottom w:val="single" w:sz="4" w:space="0" w:color="auto"/>
              <w:right w:val="single" w:sz="4" w:space="0" w:color="auto"/>
            </w:tcBorders>
            <w:shd w:val="clear" w:color="auto" w:fill="auto"/>
            <w:noWrap/>
            <w:vAlign w:val="bottom"/>
            <w:hideMark/>
          </w:tcPr>
          <w:p w14:paraId="5AF54E03"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Offline</w:t>
            </w:r>
          </w:p>
        </w:tc>
        <w:tc>
          <w:tcPr>
            <w:tcW w:w="1760" w:type="dxa"/>
            <w:tcBorders>
              <w:top w:val="nil"/>
              <w:left w:val="nil"/>
              <w:bottom w:val="single" w:sz="4" w:space="0" w:color="auto"/>
              <w:right w:val="single" w:sz="4" w:space="0" w:color="auto"/>
            </w:tcBorders>
            <w:shd w:val="clear" w:color="auto" w:fill="auto"/>
            <w:noWrap/>
            <w:vAlign w:val="bottom"/>
            <w:hideMark/>
          </w:tcPr>
          <w:p w14:paraId="0FBEA34F"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760" w:type="dxa"/>
            <w:tcBorders>
              <w:top w:val="nil"/>
              <w:left w:val="nil"/>
              <w:bottom w:val="single" w:sz="4" w:space="0" w:color="auto"/>
              <w:right w:val="single" w:sz="4" w:space="0" w:color="auto"/>
            </w:tcBorders>
            <w:shd w:val="clear" w:color="auto" w:fill="auto"/>
            <w:noWrap/>
            <w:vAlign w:val="bottom"/>
            <w:hideMark/>
          </w:tcPr>
          <w:p w14:paraId="1F8BB57D"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139</w:t>
            </w:r>
          </w:p>
        </w:tc>
        <w:tc>
          <w:tcPr>
            <w:tcW w:w="1340" w:type="dxa"/>
            <w:tcBorders>
              <w:top w:val="nil"/>
              <w:left w:val="nil"/>
              <w:bottom w:val="single" w:sz="4" w:space="0" w:color="auto"/>
              <w:right w:val="single" w:sz="4" w:space="0" w:color="auto"/>
            </w:tcBorders>
            <w:shd w:val="clear" w:color="auto" w:fill="auto"/>
            <w:noWrap/>
            <w:vAlign w:val="bottom"/>
            <w:hideMark/>
          </w:tcPr>
          <w:p w14:paraId="4DBE4132"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139</w:t>
            </w:r>
          </w:p>
        </w:tc>
      </w:tr>
      <w:tr w:rsidR="00594434" w:rsidRPr="00594434" w14:paraId="76428177"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746949D8"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600" w:type="dxa"/>
            <w:tcBorders>
              <w:top w:val="nil"/>
              <w:left w:val="nil"/>
              <w:bottom w:val="single" w:sz="4" w:space="0" w:color="auto"/>
              <w:right w:val="single" w:sz="4" w:space="0" w:color="auto"/>
            </w:tcBorders>
            <w:shd w:val="clear" w:color="auto" w:fill="auto"/>
            <w:noWrap/>
            <w:vAlign w:val="bottom"/>
            <w:hideMark/>
          </w:tcPr>
          <w:p w14:paraId="0642E1E0"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Online</w:t>
            </w:r>
          </w:p>
        </w:tc>
        <w:tc>
          <w:tcPr>
            <w:tcW w:w="1760" w:type="dxa"/>
            <w:tcBorders>
              <w:top w:val="nil"/>
              <w:left w:val="nil"/>
              <w:bottom w:val="single" w:sz="4" w:space="0" w:color="auto"/>
              <w:right w:val="single" w:sz="4" w:space="0" w:color="auto"/>
            </w:tcBorders>
            <w:shd w:val="clear" w:color="auto" w:fill="auto"/>
            <w:noWrap/>
            <w:vAlign w:val="bottom"/>
            <w:hideMark/>
          </w:tcPr>
          <w:p w14:paraId="4EE01256"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37.33</w:t>
            </w:r>
          </w:p>
        </w:tc>
        <w:tc>
          <w:tcPr>
            <w:tcW w:w="1760" w:type="dxa"/>
            <w:tcBorders>
              <w:top w:val="nil"/>
              <w:left w:val="nil"/>
              <w:bottom w:val="single" w:sz="4" w:space="0" w:color="auto"/>
              <w:right w:val="single" w:sz="4" w:space="0" w:color="auto"/>
            </w:tcBorders>
            <w:shd w:val="clear" w:color="auto" w:fill="auto"/>
            <w:noWrap/>
            <w:vAlign w:val="bottom"/>
            <w:hideMark/>
          </w:tcPr>
          <w:p w14:paraId="052C3D6B"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182.45</w:t>
            </w:r>
          </w:p>
        </w:tc>
        <w:tc>
          <w:tcPr>
            <w:tcW w:w="1340" w:type="dxa"/>
            <w:tcBorders>
              <w:top w:val="nil"/>
              <w:left w:val="nil"/>
              <w:bottom w:val="single" w:sz="4" w:space="0" w:color="auto"/>
              <w:right w:val="single" w:sz="4" w:space="0" w:color="auto"/>
            </w:tcBorders>
            <w:shd w:val="clear" w:color="auto" w:fill="auto"/>
            <w:noWrap/>
            <w:vAlign w:val="bottom"/>
            <w:hideMark/>
          </w:tcPr>
          <w:p w14:paraId="0D3CF2FD"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219.78</w:t>
            </w:r>
          </w:p>
        </w:tc>
      </w:tr>
      <w:tr w:rsidR="00594434" w:rsidRPr="00594434" w14:paraId="0F478C49"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706D9CDA"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2019 Total</w:t>
            </w:r>
          </w:p>
        </w:tc>
        <w:tc>
          <w:tcPr>
            <w:tcW w:w="1600" w:type="dxa"/>
            <w:tcBorders>
              <w:top w:val="nil"/>
              <w:left w:val="nil"/>
              <w:bottom w:val="single" w:sz="4" w:space="0" w:color="auto"/>
              <w:right w:val="single" w:sz="4" w:space="0" w:color="auto"/>
            </w:tcBorders>
            <w:shd w:val="clear" w:color="auto" w:fill="auto"/>
            <w:noWrap/>
            <w:vAlign w:val="bottom"/>
            <w:hideMark/>
          </w:tcPr>
          <w:p w14:paraId="38274351"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760" w:type="dxa"/>
            <w:tcBorders>
              <w:top w:val="nil"/>
              <w:left w:val="nil"/>
              <w:bottom w:val="single" w:sz="4" w:space="0" w:color="auto"/>
              <w:right w:val="single" w:sz="4" w:space="0" w:color="auto"/>
            </w:tcBorders>
            <w:shd w:val="clear" w:color="auto" w:fill="auto"/>
            <w:noWrap/>
            <w:vAlign w:val="bottom"/>
            <w:hideMark/>
          </w:tcPr>
          <w:p w14:paraId="554E5876"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37.33</w:t>
            </w:r>
          </w:p>
        </w:tc>
        <w:tc>
          <w:tcPr>
            <w:tcW w:w="1760" w:type="dxa"/>
            <w:tcBorders>
              <w:top w:val="nil"/>
              <w:left w:val="nil"/>
              <w:bottom w:val="single" w:sz="4" w:space="0" w:color="auto"/>
              <w:right w:val="single" w:sz="4" w:space="0" w:color="auto"/>
            </w:tcBorders>
            <w:shd w:val="clear" w:color="auto" w:fill="auto"/>
            <w:noWrap/>
            <w:vAlign w:val="bottom"/>
            <w:hideMark/>
          </w:tcPr>
          <w:p w14:paraId="39A47F22"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388.45</w:t>
            </w:r>
          </w:p>
        </w:tc>
        <w:tc>
          <w:tcPr>
            <w:tcW w:w="1340" w:type="dxa"/>
            <w:tcBorders>
              <w:top w:val="nil"/>
              <w:left w:val="nil"/>
              <w:bottom w:val="single" w:sz="4" w:space="0" w:color="auto"/>
              <w:right w:val="single" w:sz="4" w:space="0" w:color="auto"/>
            </w:tcBorders>
            <w:shd w:val="clear" w:color="auto" w:fill="auto"/>
            <w:noWrap/>
            <w:vAlign w:val="bottom"/>
            <w:hideMark/>
          </w:tcPr>
          <w:p w14:paraId="76AE1423"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425.78</w:t>
            </w:r>
          </w:p>
        </w:tc>
      </w:tr>
      <w:tr w:rsidR="00594434" w:rsidRPr="00594434" w14:paraId="25669494"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46DD92E1"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2020</w:t>
            </w:r>
          </w:p>
        </w:tc>
        <w:tc>
          <w:tcPr>
            <w:tcW w:w="1600" w:type="dxa"/>
            <w:tcBorders>
              <w:top w:val="nil"/>
              <w:left w:val="nil"/>
              <w:bottom w:val="single" w:sz="4" w:space="0" w:color="auto"/>
              <w:right w:val="single" w:sz="4" w:space="0" w:color="auto"/>
            </w:tcBorders>
            <w:shd w:val="clear" w:color="auto" w:fill="auto"/>
            <w:noWrap/>
            <w:vAlign w:val="bottom"/>
            <w:hideMark/>
          </w:tcPr>
          <w:p w14:paraId="3D588AB8"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Offline</w:t>
            </w:r>
          </w:p>
        </w:tc>
        <w:tc>
          <w:tcPr>
            <w:tcW w:w="1760" w:type="dxa"/>
            <w:tcBorders>
              <w:top w:val="nil"/>
              <w:left w:val="nil"/>
              <w:bottom w:val="single" w:sz="4" w:space="0" w:color="auto"/>
              <w:right w:val="single" w:sz="4" w:space="0" w:color="auto"/>
            </w:tcBorders>
            <w:shd w:val="clear" w:color="auto" w:fill="auto"/>
            <w:noWrap/>
            <w:vAlign w:val="bottom"/>
            <w:hideMark/>
          </w:tcPr>
          <w:p w14:paraId="08CE8B8A"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760" w:type="dxa"/>
            <w:tcBorders>
              <w:top w:val="nil"/>
              <w:left w:val="nil"/>
              <w:bottom w:val="single" w:sz="4" w:space="0" w:color="auto"/>
              <w:right w:val="single" w:sz="4" w:space="0" w:color="auto"/>
            </w:tcBorders>
            <w:shd w:val="clear" w:color="auto" w:fill="auto"/>
            <w:noWrap/>
            <w:vAlign w:val="bottom"/>
            <w:hideMark/>
          </w:tcPr>
          <w:p w14:paraId="76CBE6AD"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75</w:t>
            </w:r>
          </w:p>
        </w:tc>
        <w:tc>
          <w:tcPr>
            <w:tcW w:w="1340" w:type="dxa"/>
            <w:tcBorders>
              <w:top w:val="nil"/>
              <w:left w:val="nil"/>
              <w:bottom w:val="single" w:sz="4" w:space="0" w:color="auto"/>
              <w:right w:val="single" w:sz="4" w:space="0" w:color="auto"/>
            </w:tcBorders>
            <w:shd w:val="clear" w:color="auto" w:fill="auto"/>
            <w:noWrap/>
            <w:vAlign w:val="bottom"/>
            <w:hideMark/>
          </w:tcPr>
          <w:p w14:paraId="075D67DF"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75</w:t>
            </w:r>
          </w:p>
        </w:tc>
      </w:tr>
      <w:tr w:rsidR="00594434" w:rsidRPr="00594434" w14:paraId="57C86C84"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6B5EBEF0"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600" w:type="dxa"/>
            <w:tcBorders>
              <w:top w:val="nil"/>
              <w:left w:val="nil"/>
              <w:bottom w:val="single" w:sz="4" w:space="0" w:color="auto"/>
              <w:right w:val="single" w:sz="4" w:space="0" w:color="auto"/>
            </w:tcBorders>
            <w:shd w:val="clear" w:color="auto" w:fill="auto"/>
            <w:noWrap/>
            <w:vAlign w:val="bottom"/>
            <w:hideMark/>
          </w:tcPr>
          <w:p w14:paraId="2CD000D7"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Online</w:t>
            </w:r>
          </w:p>
        </w:tc>
        <w:tc>
          <w:tcPr>
            <w:tcW w:w="1760" w:type="dxa"/>
            <w:tcBorders>
              <w:top w:val="nil"/>
              <w:left w:val="nil"/>
              <w:bottom w:val="single" w:sz="4" w:space="0" w:color="auto"/>
              <w:right w:val="single" w:sz="4" w:space="0" w:color="auto"/>
            </w:tcBorders>
            <w:shd w:val="clear" w:color="auto" w:fill="auto"/>
            <w:noWrap/>
            <w:vAlign w:val="bottom"/>
            <w:hideMark/>
          </w:tcPr>
          <w:p w14:paraId="42BCF120"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760" w:type="dxa"/>
            <w:tcBorders>
              <w:top w:val="nil"/>
              <w:left w:val="nil"/>
              <w:bottom w:val="single" w:sz="4" w:space="0" w:color="auto"/>
              <w:right w:val="single" w:sz="4" w:space="0" w:color="auto"/>
            </w:tcBorders>
            <w:shd w:val="clear" w:color="auto" w:fill="auto"/>
            <w:noWrap/>
            <w:vAlign w:val="bottom"/>
            <w:hideMark/>
          </w:tcPr>
          <w:p w14:paraId="657B3B3B"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250.6</w:t>
            </w:r>
          </w:p>
        </w:tc>
        <w:tc>
          <w:tcPr>
            <w:tcW w:w="1340" w:type="dxa"/>
            <w:tcBorders>
              <w:top w:val="nil"/>
              <w:left w:val="nil"/>
              <w:bottom w:val="single" w:sz="4" w:space="0" w:color="auto"/>
              <w:right w:val="single" w:sz="4" w:space="0" w:color="auto"/>
            </w:tcBorders>
            <w:shd w:val="clear" w:color="auto" w:fill="auto"/>
            <w:noWrap/>
            <w:vAlign w:val="bottom"/>
            <w:hideMark/>
          </w:tcPr>
          <w:p w14:paraId="439C21C5"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250.6</w:t>
            </w:r>
          </w:p>
        </w:tc>
      </w:tr>
      <w:tr w:rsidR="00594434" w:rsidRPr="00594434" w14:paraId="49EDEFAF"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3EF7D7A6"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2020 Total</w:t>
            </w:r>
          </w:p>
        </w:tc>
        <w:tc>
          <w:tcPr>
            <w:tcW w:w="1600" w:type="dxa"/>
            <w:tcBorders>
              <w:top w:val="nil"/>
              <w:left w:val="nil"/>
              <w:bottom w:val="single" w:sz="4" w:space="0" w:color="auto"/>
              <w:right w:val="single" w:sz="4" w:space="0" w:color="auto"/>
            </w:tcBorders>
            <w:shd w:val="clear" w:color="auto" w:fill="auto"/>
            <w:noWrap/>
            <w:vAlign w:val="bottom"/>
            <w:hideMark/>
          </w:tcPr>
          <w:p w14:paraId="4518D106"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760" w:type="dxa"/>
            <w:tcBorders>
              <w:top w:val="nil"/>
              <w:left w:val="nil"/>
              <w:bottom w:val="single" w:sz="4" w:space="0" w:color="auto"/>
              <w:right w:val="single" w:sz="4" w:space="0" w:color="auto"/>
            </w:tcBorders>
            <w:shd w:val="clear" w:color="auto" w:fill="auto"/>
            <w:noWrap/>
            <w:vAlign w:val="bottom"/>
            <w:hideMark/>
          </w:tcPr>
          <w:p w14:paraId="6417A539"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760" w:type="dxa"/>
            <w:tcBorders>
              <w:top w:val="nil"/>
              <w:left w:val="nil"/>
              <w:bottom w:val="single" w:sz="4" w:space="0" w:color="auto"/>
              <w:right w:val="single" w:sz="4" w:space="0" w:color="auto"/>
            </w:tcBorders>
            <w:shd w:val="clear" w:color="auto" w:fill="auto"/>
            <w:noWrap/>
            <w:vAlign w:val="bottom"/>
            <w:hideMark/>
          </w:tcPr>
          <w:p w14:paraId="7A2A77EF"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325.6</w:t>
            </w:r>
          </w:p>
        </w:tc>
        <w:tc>
          <w:tcPr>
            <w:tcW w:w="1340" w:type="dxa"/>
            <w:tcBorders>
              <w:top w:val="nil"/>
              <w:left w:val="nil"/>
              <w:bottom w:val="single" w:sz="4" w:space="0" w:color="auto"/>
              <w:right w:val="single" w:sz="4" w:space="0" w:color="auto"/>
            </w:tcBorders>
            <w:shd w:val="clear" w:color="auto" w:fill="auto"/>
            <w:noWrap/>
            <w:vAlign w:val="bottom"/>
            <w:hideMark/>
          </w:tcPr>
          <w:p w14:paraId="4A48122C"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325.6</w:t>
            </w:r>
          </w:p>
        </w:tc>
      </w:tr>
      <w:tr w:rsidR="00594434" w:rsidRPr="00594434" w14:paraId="562976D4"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4810F446"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2021</w:t>
            </w:r>
          </w:p>
        </w:tc>
        <w:tc>
          <w:tcPr>
            <w:tcW w:w="1600" w:type="dxa"/>
            <w:tcBorders>
              <w:top w:val="nil"/>
              <w:left w:val="nil"/>
              <w:bottom w:val="single" w:sz="4" w:space="0" w:color="auto"/>
              <w:right w:val="single" w:sz="4" w:space="0" w:color="auto"/>
            </w:tcBorders>
            <w:shd w:val="clear" w:color="auto" w:fill="auto"/>
            <w:noWrap/>
            <w:vAlign w:val="bottom"/>
            <w:hideMark/>
          </w:tcPr>
          <w:p w14:paraId="4D780A41"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Online</w:t>
            </w:r>
          </w:p>
        </w:tc>
        <w:tc>
          <w:tcPr>
            <w:tcW w:w="1760" w:type="dxa"/>
            <w:tcBorders>
              <w:top w:val="nil"/>
              <w:left w:val="nil"/>
              <w:bottom w:val="single" w:sz="4" w:space="0" w:color="auto"/>
              <w:right w:val="single" w:sz="4" w:space="0" w:color="auto"/>
            </w:tcBorders>
            <w:shd w:val="clear" w:color="auto" w:fill="auto"/>
            <w:noWrap/>
            <w:vAlign w:val="bottom"/>
            <w:hideMark/>
          </w:tcPr>
          <w:p w14:paraId="112E3DE0"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760" w:type="dxa"/>
            <w:tcBorders>
              <w:top w:val="nil"/>
              <w:left w:val="nil"/>
              <w:bottom w:val="single" w:sz="4" w:space="0" w:color="auto"/>
              <w:right w:val="single" w:sz="4" w:space="0" w:color="auto"/>
            </w:tcBorders>
            <w:shd w:val="clear" w:color="auto" w:fill="auto"/>
            <w:noWrap/>
            <w:vAlign w:val="bottom"/>
            <w:hideMark/>
          </w:tcPr>
          <w:p w14:paraId="3608812F"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316</w:t>
            </w:r>
          </w:p>
        </w:tc>
        <w:tc>
          <w:tcPr>
            <w:tcW w:w="1340" w:type="dxa"/>
            <w:tcBorders>
              <w:top w:val="nil"/>
              <w:left w:val="nil"/>
              <w:bottom w:val="single" w:sz="4" w:space="0" w:color="auto"/>
              <w:right w:val="single" w:sz="4" w:space="0" w:color="auto"/>
            </w:tcBorders>
            <w:shd w:val="clear" w:color="auto" w:fill="auto"/>
            <w:noWrap/>
            <w:vAlign w:val="bottom"/>
            <w:hideMark/>
          </w:tcPr>
          <w:p w14:paraId="7F50B47F"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316</w:t>
            </w:r>
          </w:p>
        </w:tc>
      </w:tr>
      <w:tr w:rsidR="00594434" w:rsidRPr="00594434" w14:paraId="72D7A545"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0FC08540"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2021 Total</w:t>
            </w:r>
          </w:p>
        </w:tc>
        <w:tc>
          <w:tcPr>
            <w:tcW w:w="1600" w:type="dxa"/>
            <w:tcBorders>
              <w:top w:val="nil"/>
              <w:left w:val="nil"/>
              <w:bottom w:val="single" w:sz="4" w:space="0" w:color="auto"/>
              <w:right w:val="single" w:sz="4" w:space="0" w:color="auto"/>
            </w:tcBorders>
            <w:shd w:val="clear" w:color="auto" w:fill="auto"/>
            <w:noWrap/>
            <w:vAlign w:val="bottom"/>
            <w:hideMark/>
          </w:tcPr>
          <w:p w14:paraId="67C4A0BE"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760" w:type="dxa"/>
            <w:tcBorders>
              <w:top w:val="nil"/>
              <w:left w:val="nil"/>
              <w:bottom w:val="single" w:sz="4" w:space="0" w:color="auto"/>
              <w:right w:val="single" w:sz="4" w:space="0" w:color="auto"/>
            </w:tcBorders>
            <w:shd w:val="clear" w:color="auto" w:fill="auto"/>
            <w:noWrap/>
            <w:vAlign w:val="bottom"/>
            <w:hideMark/>
          </w:tcPr>
          <w:p w14:paraId="7D579793"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760" w:type="dxa"/>
            <w:tcBorders>
              <w:top w:val="nil"/>
              <w:left w:val="nil"/>
              <w:bottom w:val="single" w:sz="4" w:space="0" w:color="auto"/>
              <w:right w:val="single" w:sz="4" w:space="0" w:color="auto"/>
            </w:tcBorders>
            <w:shd w:val="clear" w:color="auto" w:fill="auto"/>
            <w:noWrap/>
            <w:vAlign w:val="bottom"/>
            <w:hideMark/>
          </w:tcPr>
          <w:p w14:paraId="245EDA97"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316</w:t>
            </w:r>
          </w:p>
        </w:tc>
        <w:tc>
          <w:tcPr>
            <w:tcW w:w="1340" w:type="dxa"/>
            <w:tcBorders>
              <w:top w:val="nil"/>
              <w:left w:val="nil"/>
              <w:bottom w:val="single" w:sz="4" w:space="0" w:color="auto"/>
              <w:right w:val="single" w:sz="4" w:space="0" w:color="auto"/>
            </w:tcBorders>
            <w:shd w:val="clear" w:color="auto" w:fill="auto"/>
            <w:noWrap/>
            <w:vAlign w:val="bottom"/>
            <w:hideMark/>
          </w:tcPr>
          <w:p w14:paraId="65F493D1"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316</w:t>
            </w:r>
          </w:p>
        </w:tc>
      </w:tr>
      <w:tr w:rsidR="00594434" w:rsidRPr="00594434" w14:paraId="4199DAE8" w14:textId="77777777" w:rsidTr="00594434">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55EC3AEE"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Grand Total</w:t>
            </w:r>
          </w:p>
        </w:tc>
        <w:tc>
          <w:tcPr>
            <w:tcW w:w="1600" w:type="dxa"/>
            <w:tcBorders>
              <w:top w:val="nil"/>
              <w:left w:val="nil"/>
              <w:bottom w:val="single" w:sz="4" w:space="0" w:color="auto"/>
              <w:right w:val="single" w:sz="4" w:space="0" w:color="auto"/>
            </w:tcBorders>
            <w:shd w:val="clear" w:color="auto" w:fill="auto"/>
            <w:noWrap/>
            <w:vAlign w:val="bottom"/>
            <w:hideMark/>
          </w:tcPr>
          <w:p w14:paraId="629DA7D5" w14:textId="77777777" w:rsidR="00594434" w:rsidRPr="00594434" w:rsidRDefault="00594434" w:rsidP="00594434">
            <w:pPr>
              <w:spacing w:line="240" w:lineRule="auto"/>
              <w:jc w:val="lef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 </w:t>
            </w:r>
          </w:p>
        </w:tc>
        <w:tc>
          <w:tcPr>
            <w:tcW w:w="1760" w:type="dxa"/>
            <w:tcBorders>
              <w:top w:val="nil"/>
              <w:left w:val="nil"/>
              <w:bottom w:val="single" w:sz="4" w:space="0" w:color="auto"/>
              <w:right w:val="single" w:sz="4" w:space="0" w:color="auto"/>
            </w:tcBorders>
            <w:shd w:val="clear" w:color="auto" w:fill="auto"/>
            <w:noWrap/>
            <w:vAlign w:val="bottom"/>
            <w:hideMark/>
          </w:tcPr>
          <w:p w14:paraId="553C7B62"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1314361.75</w:t>
            </w:r>
          </w:p>
        </w:tc>
        <w:tc>
          <w:tcPr>
            <w:tcW w:w="1760" w:type="dxa"/>
            <w:tcBorders>
              <w:top w:val="nil"/>
              <w:left w:val="nil"/>
              <w:bottom w:val="single" w:sz="4" w:space="0" w:color="auto"/>
              <w:right w:val="single" w:sz="4" w:space="0" w:color="auto"/>
            </w:tcBorders>
            <w:shd w:val="clear" w:color="auto" w:fill="auto"/>
            <w:noWrap/>
            <w:vAlign w:val="bottom"/>
            <w:hideMark/>
          </w:tcPr>
          <w:p w14:paraId="0C5632C0"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2437327.13</w:t>
            </w:r>
          </w:p>
        </w:tc>
        <w:tc>
          <w:tcPr>
            <w:tcW w:w="1340" w:type="dxa"/>
            <w:tcBorders>
              <w:top w:val="nil"/>
              <w:left w:val="nil"/>
              <w:bottom w:val="single" w:sz="4" w:space="0" w:color="auto"/>
              <w:right w:val="single" w:sz="4" w:space="0" w:color="auto"/>
            </w:tcBorders>
            <w:shd w:val="clear" w:color="auto" w:fill="auto"/>
            <w:noWrap/>
            <w:vAlign w:val="bottom"/>
            <w:hideMark/>
          </w:tcPr>
          <w:p w14:paraId="61E5A28D" w14:textId="77777777" w:rsidR="00594434" w:rsidRPr="00594434" w:rsidRDefault="00594434" w:rsidP="00594434">
            <w:pPr>
              <w:spacing w:line="240" w:lineRule="auto"/>
              <w:jc w:val="right"/>
              <w:rPr>
                <w:rFonts w:ascii="Calibri" w:hAnsi="Calibri" w:cs="Calibri"/>
                <w:color w:val="000000"/>
                <w:sz w:val="22"/>
                <w:szCs w:val="22"/>
                <w:lang w:val="en-GB" w:eastAsia="en-GB"/>
              </w:rPr>
            </w:pPr>
            <w:r w:rsidRPr="00594434">
              <w:rPr>
                <w:rFonts w:ascii="Calibri" w:hAnsi="Calibri" w:cs="Calibri"/>
                <w:color w:val="000000"/>
                <w:sz w:val="22"/>
                <w:szCs w:val="22"/>
                <w:lang w:val="en-GB" w:eastAsia="en-GB"/>
              </w:rPr>
              <w:t>3751688.88</w:t>
            </w:r>
          </w:p>
        </w:tc>
      </w:tr>
    </w:tbl>
    <w:p w14:paraId="1240AAC3" w14:textId="77777777" w:rsidR="00535C87" w:rsidRDefault="00535C87">
      <w:pPr>
        <w:jc w:val="center"/>
        <w:rPr>
          <w:b/>
        </w:rPr>
      </w:pPr>
    </w:p>
    <w:p w14:paraId="22706125" w14:textId="591192FC" w:rsidR="00AC6889" w:rsidRDefault="00F36FC6">
      <w:pPr>
        <w:jc w:val="center"/>
        <w:rPr>
          <w:b/>
        </w:rPr>
      </w:pPr>
      <w:r>
        <w:rPr>
          <w:b/>
        </w:rPr>
        <w:t>Table 1: Pivot table for average room reservation price from 2017-2021</w:t>
      </w:r>
    </w:p>
    <w:p w14:paraId="4C4B843C" w14:textId="60AEF0E8" w:rsidR="00AC6889" w:rsidRDefault="00F36FC6">
      <w:pPr>
        <w:jc w:val="center"/>
      </w:pPr>
      <w:r>
        <w:t>(Source: Excel)</w:t>
      </w:r>
    </w:p>
    <w:p w14:paraId="45A4DC94" w14:textId="460916C8" w:rsidR="000625C2" w:rsidRPr="000625C2" w:rsidRDefault="000625C2" w:rsidP="000625C2">
      <w:pPr>
        <w:jc w:val="center"/>
      </w:pPr>
      <w:r w:rsidRPr="000625C2">
        <w:t xml:space="preserve">The table gives the total of the average hotel reservation costs for both cancelled and non-canceled reservations from 2017 to 2021. Complementary, corporate, offline, and internet markets are the other categories used to further </w:t>
      </w:r>
      <w:proofErr w:type="spellStart"/>
      <w:r w:rsidRPr="000625C2">
        <w:t>categorise</w:t>
      </w:r>
      <w:proofErr w:type="spellEnd"/>
      <w:r w:rsidRPr="000625C2">
        <w:t xml:space="preserve"> the data. According to </w:t>
      </w:r>
      <w:proofErr w:type="spellStart"/>
      <w:r w:rsidRPr="000625C2">
        <w:t>Kirkby</w:t>
      </w:r>
      <w:proofErr w:type="spellEnd"/>
      <w:r w:rsidRPr="000625C2">
        <w:t xml:space="preserve"> et al. (2019), the "Grand Total" row presents the total average price for every booking status and year.</w:t>
      </w:r>
    </w:p>
    <w:p w14:paraId="57EBE606" w14:textId="77777777" w:rsidR="00621077" w:rsidRDefault="00621077">
      <w:pPr>
        <w:rPr>
          <w:b/>
          <w:i/>
        </w:rPr>
      </w:pPr>
    </w:p>
    <w:p w14:paraId="451061CC" w14:textId="77777777" w:rsidR="00621077" w:rsidRDefault="00621077">
      <w:pPr>
        <w:rPr>
          <w:b/>
          <w:i/>
        </w:rPr>
      </w:pPr>
    </w:p>
    <w:p w14:paraId="556E29BD" w14:textId="0FE45152" w:rsidR="000625C2" w:rsidRDefault="00F36FC6">
      <w:pPr>
        <w:rPr>
          <w:b/>
          <w:i/>
        </w:rPr>
      </w:pPr>
      <w:r>
        <w:rPr>
          <w:b/>
          <w:i/>
        </w:rPr>
        <w:t>2017:</w:t>
      </w:r>
    </w:p>
    <w:p w14:paraId="3828CBED" w14:textId="7FE22CA2" w:rsidR="000625C2" w:rsidRPr="000625C2" w:rsidRDefault="000625C2">
      <w:pPr>
        <w:rPr>
          <w:bCs/>
          <w:iCs/>
        </w:rPr>
      </w:pPr>
      <w:r w:rsidRPr="000625C2">
        <w:rPr>
          <w:bCs/>
          <w:iCs/>
        </w:rPr>
        <w:t>With a total of $288,926.57, the "Online" market type had the highest average price for a hotel reservation in 2017. With an average of $38,422.14, the "Corporate" market type trailed behind the "Offline" market type, which came in close second at $258,406.26. With an average price of $340.93, the "Complementary" market type had the lowest cost of a hotel reservation.</w:t>
      </w:r>
    </w:p>
    <w:p w14:paraId="257CD885" w14:textId="418A5317" w:rsidR="000625C2" w:rsidRDefault="00F36FC6">
      <w:pPr>
        <w:rPr>
          <w:b/>
          <w:i/>
        </w:rPr>
      </w:pPr>
      <w:r>
        <w:rPr>
          <w:b/>
          <w:i/>
        </w:rPr>
        <w:t>2018:</w:t>
      </w:r>
    </w:p>
    <w:p w14:paraId="72A27657" w14:textId="5213B418" w:rsidR="000625C2" w:rsidRPr="000625C2" w:rsidRDefault="000625C2">
      <w:pPr>
        <w:rPr>
          <w:bCs/>
          <w:iCs/>
        </w:rPr>
      </w:pPr>
      <w:r w:rsidRPr="000625C2">
        <w:rPr>
          <w:bCs/>
          <w:iCs/>
        </w:rPr>
        <w:t>All market types showed a notable increase in the average price of hotel reservations in 2018. At $2,316,217.68, the "Online" market type had the greatest total of average prices, followed by the "Offline" market type at $706,088.58. With an average price of $128,743.84, the "Corporate" market type likewise displayed a significant average price, but the "Complementary" market type had the lowest price at $887.5.</w:t>
      </w:r>
    </w:p>
    <w:p w14:paraId="76F76356" w14:textId="3DAA6E9E" w:rsidR="00AC6889" w:rsidRDefault="00F36FC6">
      <w:pPr>
        <w:rPr>
          <w:b/>
          <w:i/>
        </w:rPr>
      </w:pPr>
      <w:r>
        <w:rPr>
          <w:b/>
          <w:i/>
        </w:rPr>
        <w:t>2019:</w:t>
      </w:r>
    </w:p>
    <w:p w14:paraId="4E626D47" w14:textId="788BD00E" w:rsidR="000625C2" w:rsidRPr="000625C2" w:rsidRDefault="000625C2">
      <w:pPr>
        <w:rPr>
          <w:bCs/>
          <w:iCs/>
        </w:rPr>
      </w:pPr>
      <w:r w:rsidRPr="000625C2">
        <w:rPr>
          <w:bCs/>
          <w:iCs/>
        </w:rPr>
        <w:t>Since only average prices for the "Corporate" and "Online" market categories are provided in 2019, the data seems to be lacking. The "Corporate" market type had the lowest average price, at $67, while the "Online" market type had an average of $219.78.</w:t>
      </w:r>
    </w:p>
    <w:p w14:paraId="340C9EDA" w14:textId="77777777" w:rsidR="00AC6889" w:rsidRDefault="00F36FC6">
      <w:pPr>
        <w:rPr>
          <w:b/>
          <w:i/>
        </w:rPr>
      </w:pPr>
      <w:r>
        <w:rPr>
          <w:b/>
          <w:i/>
        </w:rPr>
        <w:t>2020:</w:t>
      </w:r>
    </w:p>
    <w:p w14:paraId="327EBEB9" w14:textId="08914B25" w:rsidR="000625C2" w:rsidRPr="000625C2" w:rsidRDefault="000625C2">
      <w:pPr>
        <w:rPr>
          <w:bCs/>
          <w:iCs/>
        </w:rPr>
      </w:pPr>
      <w:r w:rsidRPr="000625C2">
        <w:rPr>
          <w:bCs/>
          <w:iCs/>
        </w:rPr>
        <w:t>There are only statistics available for the "Offline" and "Online" market categories for 2020. The average cost of a hotel reservation in the "Online" market type was $250.6, whereas the average cost in the "Offline" market type was $75.</w:t>
      </w:r>
    </w:p>
    <w:p w14:paraId="4C4B30CC" w14:textId="644E7F83" w:rsidR="00AC6889" w:rsidRDefault="00F36FC6">
      <w:pPr>
        <w:rPr>
          <w:b/>
          <w:i/>
        </w:rPr>
      </w:pPr>
      <w:r>
        <w:rPr>
          <w:b/>
          <w:i/>
        </w:rPr>
        <w:t>2021:</w:t>
      </w:r>
    </w:p>
    <w:p w14:paraId="48E7907D" w14:textId="4AB08432" w:rsidR="000625C2" w:rsidRDefault="000625C2">
      <w:r w:rsidRPr="000625C2">
        <w:t>Finally, data is only provided for the "Online" market type for the year 2021, with an average reservation price of $316.</w:t>
      </w:r>
    </w:p>
    <w:p w14:paraId="237D4008" w14:textId="1845CD74" w:rsidR="00AC6889" w:rsidRDefault="00F36FC6">
      <w:pPr>
        <w:rPr>
          <w:b/>
          <w:i/>
        </w:rPr>
      </w:pPr>
      <w:r>
        <w:rPr>
          <w:b/>
          <w:i/>
        </w:rPr>
        <w:lastRenderedPageBreak/>
        <w:t>Overall Summary:</w:t>
      </w:r>
    </w:p>
    <w:p w14:paraId="1437D6ED" w14:textId="1B9EC3CB" w:rsidR="00B258BB" w:rsidRDefault="00B258BB">
      <w:r w:rsidRPr="00B258BB">
        <w:t xml:space="preserve">The average room reservation price climbed with a steady amount between 2017 and 2021. $316 was recorded as the highest amount in 2021. With an aggregate sum of $2,437,327.13, the "Online" category had the highest average hotel reservation price across all market types and years. $1,314,361.75, the total for the "Offline" market type, came in second, while $840,986.39, the amount for the "Corporate" market type, placed first. At $1,628.43, the total sum of average prices for the "Complementary" market category was the lowest. It's important to remember that limited data is available for 2020 and even fewer for 2019, for certain market types. </w:t>
      </w:r>
    </w:p>
    <w:p w14:paraId="34CA0462" w14:textId="451701F0" w:rsidR="00CA72D6" w:rsidRDefault="00CA72D6"/>
    <w:p w14:paraId="35CEEDD4" w14:textId="1C420131" w:rsidR="00AC6889" w:rsidRDefault="00CA72D6" w:rsidP="00CA72D6">
      <w:pPr>
        <w:jc w:val="center"/>
      </w:pPr>
      <w:r>
        <w:rPr>
          <w:noProof/>
        </w:rPr>
        <w:drawing>
          <wp:inline distT="0" distB="0" distL="0" distR="0" wp14:anchorId="4345D6B8" wp14:editId="694B2B48">
            <wp:extent cx="4572000" cy="2743200"/>
            <wp:effectExtent l="0" t="0" r="12700" b="12700"/>
            <wp:docPr id="1356118750" name="Chart 1">
              <a:extLst xmlns:a="http://schemas.openxmlformats.org/drawingml/2006/main">
                <a:ext uri="{FF2B5EF4-FFF2-40B4-BE49-F238E27FC236}">
                  <a16:creationId xmlns:a16="http://schemas.microsoft.com/office/drawing/2014/main" id="{D42DDEBF-6B59-24E0-E2AA-046280D0C8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E86BF6C" w14:textId="77777777" w:rsidR="00AC6889" w:rsidRDefault="00F36FC6">
      <w:pPr>
        <w:jc w:val="center"/>
        <w:rPr>
          <w:b/>
        </w:rPr>
      </w:pPr>
      <w:r>
        <w:rPr>
          <w:b/>
        </w:rPr>
        <w:t>Graph: booking status during 2017-2021 (both canceled and not canceled)</w:t>
      </w:r>
    </w:p>
    <w:p w14:paraId="726A712A" w14:textId="77777777" w:rsidR="00AC6889" w:rsidRDefault="00F36FC6">
      <w:pPr>
        <w:jc w:val="center"/>
      </w:pPr>
      <w:r>
        <w:t>(Source: Excel)</w:t>
      </w:r>
    </w:p>
    <w:p w14:paraId="78845DC7" w14:textId="5DBB78DA" w:rsidR="00AC6889" w:rsidRDefault="00B258BB">
      <w:r w:rsidRPr="00B258BB">
        <w:t xml:space="preserve">In 2018 there was a notable increase in the average price of hotel reservations; however, in 2019 and 2020, this price declined. </w:t>
      </w:r>
    </w:p>
    <w:tbl>
      <w:tblPr>
        <w:tblStyle w:val="a0"/>
        <w:tblW w:w="51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535"/>
        <w:gridCol w:w="2565"/>
      </w:tblGrid>
      <w:tr w:rsidR="00AC6889" w14:paraId="0EA43D94" w14:textId="77777777">
        <w:trPr>
          <w:trHeight w:val="515"/>
          <w:jc w:val="center"/>
        </w:trPr>
        <w:tc>
          <w:tcPr>
            <w:tcW w:w="5100" w:type="dxa"/>
            <w:gridSpan w:val="2"/>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0E8F83" w14:textId="3D7BD1ED" w:rsidR="00AC6889" w:rsidRDefault="00F36FC6">
            <w:pPr>
              <w:widowControl w:val="0"/>
              <w:pBdr>
                <w:top w:val="nil"/>
                <w:left w:val="nil"/>
                <w:bottom w:val="nil"/>
                <w:right w:val="nil"/>
                <w:between w:val="nil"/>
              </w:pBdr>
              <w:spacing w:line="276" w:lineRule="auto"/>
              <w:jc w:val="center"/>
              <w:rPr>
                <w:b/>
                <w:i/>
              </w:rPr>
            </w:pPr>
            <w:r>
              <w:rPr>
                <w:b/>
                <w:i/>
              </w:rPr>
              <w:t xml:space="preserve">Demand increase or decrease between 2017 to 2021 based </w:t>
            </w:r>
            <w:r w:rsidR="00276BBF">
              <w:rPr>
                <w:b/>
                <w:i/>
              </w:rPr>
              <w:t>on</w:t>
            </w:r>
            <w:r>
              <w:rPr>
                <w:b/>
                <w:i/>
              </w:rPr>
              <w:t xml:space="preserve"> average price</w:t>
            </w:r>
          </w:p>
        </w:tc>
      </w:tr>
      <w:tr w:rsidR="00AC6889" w14:paraId="5BF70F8B" w14:textId="77777777">
        <w:trPr>
          <w:trHeight w:val="515"/>
          <w:jc w:val="center"/>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DB17F4" w14:textId="77777777" w:rsidR="00AC6889" w:rsidRDefault="00F36FC6">
            <w:pPr>
              <w:widowControl w:val="0"/>
              <w:pBdr>
                <w:top w:val="nil"/>
                <w:left w:val="nil"/>
                <w:bottom w:val="nil"/>
                <w:right w:val="nil"/>
                <w:between w:val="nil"/>
              </w:pBdr>
              <w:spacing w:line="276" w:lineRule="auto"/>
              <w:jc w:val="left"/>
            </w:pPr>
            <w:r>
              <w:t>2017</w:t>
            </w:r>
          </w:p>
        </w:tc>
        <w:tc>
          <w:tcPr>
            <w:tcW w:w="25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32C687" w14:textId="77777777" w:rsidR="00AC6889" w:rsidRDefault="00F36FC6">
            <w:pPr>
              <w:widowControl w:val="0"/>
              <w:pBdr>
                <w:top w:val="nil"/>
                <w:left w:val="nil"/>
                <w:bottom w:val="nil"/>
                <w:right w:val="nil"/>
                <w:between w:val="nil"/>
              </w:pBdr>
              <w:spacing w:line="276" w:lineRule="auto"/>
              <w:jc w:val="left"/>
            </w:pPr>
            <w:r>
              <w:t>65</w:t>
            </w:r>
          </w:p>
        </w:tc>
      </w:tr>
      <w:tr w:rsidR="00AC6889" w14:paraId="41E7CC48" w14:textId="77777777">
        <w:trPr>
          <w:trHeight w:val="515"/>
          <w:jc w:val="center"/>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1C33EB" w14:textId="77777777" w:rsidR="00AC6889" w:rsidRDefault="00F36FC6">
            <w:pPr>
              <w:widowControl w:val="0"/>
              <w:pBdr>
                <w:top w:val="nil"/>
                <w:left w:val="nil"/>
                <w:bottom w:val="nil"/>
                <w:right w:val="nil"/>
                <w:between w:val="nil"/>
              </w:pBdr>
              <w:spacing w:line="276" w:lineRule="auto"/>
              <w:jc w:val="left"/>
            </w:pPr>
            <w:r>
              <w:t>2018</w:t>
            </w:r>
          </w:p>
        </w:tc>
        <w:tc>
          <w:tcPr>
            <w:tcW w:w="25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0091D7" w14:textId="77777777" w:rsidR="00AC6889" w:rsidRDefault="00F36FC6">
            <w:pPr>
              <w:widowControl w:val="0"/>
              <w:pBdr>
                <w:top w:val="nil"/>
                <w:left w:val="nil"/>
                <w:bottom w:val="nil"/>
                <w:right w:val="nil"/>
                <w:between w:val="nil"/>
              </w:pBdr>
              <w:spacing w:line="276" w:lineRule="auto"/>
              <w:jc w:val="left"/>
            </w:pPr>
            <w:r>
              <w:t>107</w:t>
            </w:r>
          </w:p>
        </w:tc>
      </w:tr>
      <w:tr w:rsidR="00AC6889" w14:paraId="3166CA7F" w14:textId="77777777">
        <w:trPr>
          <w:trHeight w:val="515"/>
          <w:jc w:val="center"/>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94C490" w14:textId="77777777" w:rsidR="00AC6889" w:rsidRDefault="00F36FC6">
            <w:pPr>
              <w:widowControl w:val="0"/>
              <w:pBdr>
                <w:top w:val="nil"/>
                <w:left w:val="nil"/>
                <w:bottom w:val="nil"/>
                <w:right w:val="nil"/>
                <w:between w:val="nil"/>
              </w:pBdr>
              <w:spacing w:line="276" w:lineRule="auto"/>
              <w:jc w:val="left"/>
            </w:pPr>
            <w:r>
              <w:t>2019</w:t>
            </w:r>
          </w:p>
        </w:tc>
        <w:tc>
          <w:tcPr>
            <w:tcW w:w="25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45C36C" w14:textId="77777777" w:rsidR="00AC6889" w:rsidRDefault="00F36FC6">
            <w:pPr>
              <w:widowControl w:val="0"/>
              <w:pBdr>
                <w:top w:val="nil"/>
                <w:left w:val="nil"/>
                <w:bottom w:val="nil"/>
                <w:right w:val="nil"/>
                <w:between w:val="nil"/>
              </w:pBdr>
              <w:spacing w:line="276" w:lineRule="auto"/>
              <w:jc w:val="left"/>
            </w:pPr>
            <w:r>
              <w:t>95</w:t>
            </w:r>
          </w:p>
        </w:tc>
      </w:tr>
      <w:tr w:rsidR="00AC6889" w14:paraId="0A0D3994" w14:textId="77777777">
        <w:trPr>
          <w:trHeight w:val="515"/>
          <w:jc w:val="center"/>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732FD2" w14:textId="77777777" w:rsidR="00AC6889" w:rsidRDefault="00F36FC6">
            <w:pPr>
              <w:widowControl w:val="0"/>
              <w:pBdr>
                <w:top w:val="nil"/>
                <w:left w:val="nil"/>
                <w:bottom w:val="nil"/>
                <w:right w:val="nil"/>
                <w:between w:val="nil"/>
              </w:pBdr>
              <w:spacing w:line="276" w:lineRule="auto"/>
              <w:jc w:val="left"/>
            </w:pPr>
            <w:r>
              <w:lastRenderedPageBreak/>
              <w:t>2020</w:t>
            </w:r>
          </w:p>
        </w:tc>
        <w:tc>
          <w:tcPr>
            <w:tcW w:w="25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FE6249" w14:textId="77777777" w:rsidR="00AC6889" w:rsidRDefault="00F36FC6">
            <w:pPr>
              <w:widowControl w:val="0"/>
              <w:pBdr>
                <w:top w:val="nil"/>
                <w:left w:val="nil"/>
                <w:bottom w:val="nil"/>
                <w:right w:val="nil"/>
                <w:between w:val="nil"/>
              </w:pBdr>
              <w:spacing w:line="276" w:lineRule="auto"/>
              <w:jc w:val="left"/>
            </w:pPr>
            <w:r>
              <w:t>88</w:t>
            </w:r>
          </w:p>
        </w:tc>
      </w:tr>
      <w:tr w:rsidR="00AC6889" w14:paraId="2B752D9E" w14:textId="77777777">
        <w:trPr>
          <w:trHeight w:val="515"/>
          <w:jc w:val="center"/>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6698F1" w14:textId="77777777" w:rsidR="00AC6889" w:rsidRDefault="00F36FC6">
            <w:pPr>
              <w:widowControl w:val="0"/>
              <w:pBdr>
                <w:top w:val="nil"/>
                <w:left w:val="nil"/>
                <w:bottom w:val="nil"/>
                <w:right w:val="nil"/>
                <w:between w:val="nil"/>
              </w:pBdr>
              <w:spacing w:line="276" w:lineRule="auto"/>
              <w:jc w:val="left"/>
            </w:pPr>
            <w:r>
              <w:t>2021</w:t>
            </w:r>
          </w:p>
        </w:tc>
        <w:tc>
          <w:tcPr>
            <w:tcW w:w="25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06158A" w14:textId="77777777" w:rsidR="00AC6889" w:rsidRDefault="00F36FC6">
            <w:pPr>
              <w:widowControl w:val="0"/>
              <w:pBdr>
                <w:top w:val="nil"/>
                <w:left w:val="nil"/>
                <w:bottom w:val="nil"/>
                <w:right w:val="nil"/>
                <w:between w:val="nil"/>
              </w:pBdr>
              <w:spacing w:line="276" w:lineRule="auto"/>
              <w:jc w:val="left"/>
            </w:pPr>
            <w:r>
              <w:t>115</w:t>
            </w:r>
          </w:p>
        </w:tc>
      </w:tr>
    </w:tbl>
    <w:p w14:paraId="31B9A2AC" w14:textId="77777777" w:rsidR="00183CBB" w:rsidRDefault="00183CBB">
      <w:pPr>
        <w:jc w:val="center"/>
        <w:rPr>
          <w:b/>
        </w:rPr>
      </w:pPr>
    </w:p>
    <w:p w14:paraId="2786A77C" w14:textId="2703D867" w:rsidR="00183CBB" w:rsidRDefault="00183CBB" w:rsidP="00183CBB">
      <w:r w:rsidRPr="00B258BB">
        <w:t xml:space="preserve">Data suggests that pricing dynamics around this time may have been impacted by the COVID-19 epidemic. The epidemic in 2020 caused average prices to drop precipitously; but, in 2021, they rose again. The price trends and the pandemic's effects on the hotel industry were displayed in charts and graphs thanks to Excel's </w:t>
      </w:r>
      <w:proofErr w:type="spellStart"/>
      <w:r w:rsidRPr="00B258BB">
        <w:t>visualisation</w:t>
      </w:r>
      <w:proofErr w:type="spellEnd"/>
      <w:r w:rsidRPr="00B258BB">
        <w:t xml:space="preserve"> features.</w:t>
      </w:r>
    </w:p>
    <w:p w14:paraId="5991B15F" w14:textId="77777777" w:rsidR="00183CBB" w:rsidRDefault="00183CBB" w:rsidP="00183CBB">
      <w:pPr>
        <w:rPr>
          <w:b/>
        </w:rPr>
      </w:pPr>
    </w:p>
    <w:p w14:paraId="4963E21C" w14:textId="39A26EEF" w:rsidR="00AC6889" w:rsidRDefault="00F36FC6">
      <w:pPr>
        <w:jc w:val="center"/>
        <w:rPr>
          <w:b/>
        </w:rPr>
      </w:pPr>
      <w:r>
        <w:rPr>
          <w:b/>
        </w:rPr>
        <w:t xml:space="preserve">Table 2: </w:t>
      </w:r>
      <w:proofErr w:type="spellStart"/>
      <w:r w:rsidR="00B258BB" w:rsidRPr="00B258BB">
        <w:rPr>
          <w:b/>
        </w:rPr>
        <w:t>Utilising</w:t>
      </w:r>
      <w:proofErr w:type="spellEnd"/>
      <w:r w:rsidR="00B258BB" w:rsidRPr="00B258BB">
        <w:rPr>
          <w:b/>
        </w:rPr>
        <w:t xml:space="preserve"> the VLOOKUP tool, determine the change in demand from 2017 to 2021 based on the average price.</w:t>
      </w:r>
    </w:p>
    <w:p w14:paraId="17E6329A" w14:textId="77777777" w:rsidR="00AC6889" w:rsidRDefault="00F36FC6">
      <w:pPr>
        <w:jc w:val="center"/>
      </w:pPr>
      <w:r>
        <w:t>(Source: Excel)</w:t>
      </w:r>
    </w:p>
    <w:p w14:paraId="4CEF67DE" w14:textId="7482B37B" w:rsidR="00E16FBA" w:rsidRDefault="00E16FBA">
      <w:r w:rsidRPr="00E16FBA">
        <w:t xml:space="preserve">From 2017 to 2021, there seems to have been variations in the average price-based demand pattern. There </w:t>
      </w:r>
      <w:proofErr w:type="gramStart"/>
      <w:r w:rsidRPr="00E16FBA">
        <w:t>was</w:t>
      </w:r>
      <w:proofErr w:type="gramEnd"/>
      <w:r w:rsidRPr="00E16FBA">
        <w:t xml:space="preserve"> 65 requests in 2017; the following year, there was a significant rise to 107 requests. There are </w:t>
      </w:r>
      <w:proofErr w:type="gramStart"/>
      <w:r w:rsidRPr="00E16FBA">
        <w:t>a number of</w:t>
      </w:r>
      <w:proofErr w:type="gramEnd"/>
      <w:r w:rsidRPr="00E16FBA">
        <w:t xml:space="preserve"> reasons for this notable rise in demand in 2018—including economic expansion, heightened consumer confidence, and effective marketing tactics employed by the respective businesses.</w:t>
      </w:r>
    </w:p>
    <w:p w14:paraId="1C2B8540" w14:textId="20D4BC56" w:rsidR="00E16FBA" w:rsidRDefault="00E16FBA">
      <w:r w:rsidRPr="00E16FBA">
        <w:t xml:space="preserve">In contrast, the demand dropped little to 95 in 2019, a modest decline from the year before. </w:t>
      </w:r>
      <w:proofErr w:type="gramStart"/>
      <w:r w:rsidRPr="00E16FBA">
        <w:t>A number of</w:t>
      </w:r>
      <w:proofErr w:type="gramEnd"/>
      <w:r w:rsidRPr="00E16FBA">
        <w:t xml:space="preserve"> external causes and market dynamics may have contributed to this drop. </w:t>
      </w:r>
      <w:proofErr w:type="spellStart"/>
      <w:r w:rsidRPr="00E16FBA">
        <w:t>Ozgormus</w:t>
      </w:r>
      <w:proofErr w:type="spellEnd"/>
      <w:r w:rsidRPr="00E16FBA">
        <w:t xml:space="preserve"> and Smith (2020) have identified the COVID-19 pandemic as a noteworthy element that may have influenced demand patterns during this period. The COVID-19 viral epidemic that occurred around the end of 2019 and the beginning of 2020 had a significant effect on consumer </w:t>
      </w:r>
      <w:proofErr w:type="spellStart"/>
      <w:r w:rsidRPr="00E16FBA">
        <w:t>behaviour</w:t>
      </w:r>
      <w:proofErr w:type="spellEnd"/>
      <w:r w:rsidRPr="00E16FBA">
        <w:t xml:space="preserve"> and worldwide economy.</w:t>
      </w:r>
    </w:p>
    <w:p w14:paraId="0BC3ABF5" w14:textId="1352AD21" w:rsidR="00AC6889" w:rsidRDefault="00F36FC6">
      <w:pPr>
        <w:pStyle w:val="Heading3"/>
        <w:ind w:left="0" w:firstLine="0"/>
      </w:pPr>
      <w:bookmarkStart w:id="8" w:name="_Toc153109793"/>
      <w:r>
        <w:t>Conclusion</w:t>
      </w:r>
      <w:bookmarkEnd w:id="8"/>
    </w:p>
    <w:p w14:paraId="5B863E80" w14:textId="38435FA2" w:rsidR="00E16FBA" w:rsidRPr="00E16FBA" w:rsidRDefault="00E16FBA" w:rsidP="00457DFD">
      <w:pPr>
        <w:rPr>
          <w:b/>
          <w:bCs/>
        </w:rPr>
      </w:pPr>
      <w:bookmarkStart w:id="9" w:name="_l8vvfxuxfa8m" w:colFirst="0" w:colLast="0"/>
      <w:bookmarkEnd w:id="9"/>
      <w:r w:rsidRPr="00E16FBA">
        <w:rPr>
          <w:bCs/>
        </w:rPr>
        <w:t xml:space="preserve">Conclusively, the average price-based demand pattern from 2017 to 2021 shows oscillations that are somewhat explicable by the start and progression of the COVID-19 outbreak. Demand fluctuated between years </w:t>
      </w:r>
      <w:proofErr w:type="gramStart"/>
      <w:r w:rsidRPr="00E16FBA">
        <w:rPr>
          <w:bCs/>
        </w:rPr>
        <w:t>as a result of</w:t>
      </w:r>
      <w:proofErr w:type="gramEnd"/>
      <w:r w:rsidRPr="00E16FBA">
        <w:rPr>
          <w:bCs/>
        </w:rPr>
        <w:t xml:space="preserve"> the outbreak's substantial effects on sectors and consumer </w:t>
      </w:r>
      <w:proofErr w:type="spellStart"/>
      <w:r w:rsidRPr="00E16FBA">
        <w:rPr>
          <w:bCs/>
        </w:rPr>
        <w:t>behaviour</w:t>
      </w:r>
      <w:proofErr w:type="spellEnd"/>
      <w:r w:rsidRPr="00E16FBA">
        <w:rPr>
          <w:bCs/>
        </w:rPr>
        <w:t>. Demand fell in 2019 and 2020, with 2020 being significantly impacted by the pandemic's widespread effects. In contrast, 2018 showed a noticeable spike in demand. A gradual return to pre-pandemic levels is shown by the demand recovery seen in 2021 as people started to adjust to the new normal and embark on the path to economic recovery.</w:t>
      </w:r>
    </w:p>
    <w:p w14:paraId="1AF68B1B" w14:textId="60B6AFE1" w:rsidR="00AC6889" w:rsidRDefault="00F36FC6">
      <w:pPr>
        <w:pStyle w:val="Heading2"/>
      </w:pPr>
      <w:bookmarkStart w:id="10" w:name="_Toc153109794"/>
      <w:r>
        <w:lastRenderedPageBreak/>
        <w:t>Part 2:</w:t>
      </w:r>
      <w:bookmarkEnd w:id="10"/>
    </w:p>
    <w:p w14:paraId="7F434553" w14:textId="77777777" w:rsidR="00AC6889" w:rsidRDefault="00F36FC6">
      <w:pPr>
        <w:pStyle w:val="Heading3"/>
        <w:numPr>
          <w:ilvl w:val="0"/>
          <w:numId w:val="1"/>
        </w:numPr>
      </w:pPr>
      <w:bookmarkStart w:id="11" w:name="_uqeqdpsdf4gh" w:colFirst="0" w:colLast="0"/>
      <w:bookmarkStart w:id="12" w:name="_Toc153109795"/>
      <w:bookmarkEnd w:id="11"/>
      <w:r>
        <w:t>Male and female students</w:t>
      </w:r>
      <w:bookmarkEnd w:id="12"/>
      <w:r>
        <w:t xml:space="preserve"> </w:t>
      </w:r>
    </w:p>
    <w:tbl>
      <w:tblPr>
        <w:tblStyle w:val="a1"/>
        <w:tblW w:w="5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995"/>
        <w:gridCol w:w="1175"/>
      </w:tblGrid>
      <w:tr w:rsidR="00AC6889" w14:paraId="5356EE16"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C77C09" w14:textId="77777777" w:rsidR="00AC6889" w:rsidRDefault="00F36FC6">
            <w:pPr>
              <w:widowControl w:val="0"/>
              <w:pBdr>
                <w:top w:val="nil"/>
                <w:left w:val="nil"/>
                <w:bottom w:val="nil"/>
                <w:right w:val="nil"/>
                <w:between w:val="nil"/>
              </w:pBdr>
              <w:spacing w:line="276" w:lineRule="auto"/>
              <w:jc w:val="left"/>
            </w:pPr>
            <w:r>
              <w:t>Male</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EE3AEA" w14:textId="77777777" w:rsidR="00AC6889" w:rsidRDefault="00F36FC6">
            <w:pPr>
              <w:widowControl w:val="0"/>
              <w:pBdr>
                <w:top w:val="nil"/>
                <w:left w:val="nil"/>
                <w:bottom w:val="nil"/>
                <w:right w:val="nil"/>
                <w:between w:val="nil"/>
              </w:pBdr>
              <w:spacing w:line="276" w:lineRule="auto"/>
              <w:jc w:val="left"/>
            </w:pPr>
            <w:r>
              <w:t>1077</w:t>
            </w:r>
          </w:p>
        </w:tc>
      </w:tr>
      <w:tr w:rsidR="00AC6889" w14:paraId="758AFBE4"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F89BFB" w14:textId="77777777" w:rsidR="00AC6889" w:rsidRDefault="00F36FC6">
            <w:pPr>
              <w:widowControl w:val="0"/>
              <w:pBdr>
                <w:top w:val="nil"/>
                <w:left w:val="nil"/>
                <w:bottom w:val="nil"/>
                <w:right w:val="nil"/>
                <w:between w:val="nil"/>
              </w:pBdr>
              <w:spacing w:line="276" w:lineRule="auto"/>
              <w:jc w:val="left"/>
            </w:pPr>
            <w:r>
              <w:t>Female</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84CBCC" w14:textId="77777777" w:rsidR="00AC6889" w:rsidRDefault="00F36FC6">
            <w:pPr>
              <w:widowControl w:val="0"/>
              <w:pBdr>
                <w:top w:val="nil"/>
                <w:left w:val="nil"/>
                <w:bottom w:val="nil"/>
                <w:right w:val="nil"/>
                <w:between w:val="nil"/>
              </w:pBdr>
              <w:spacing w:line="276" w:lineRule="auto"/>
              <w:jc w:val="left"/>
            </w:pPr>
            <w:r>
              <w:t>1055</w:t>
            </w:r>
          </w:p>
        </w:tc>
      </w:tr>
    </w:tbl>
    <w:p w14:paraId="6FEE4F2A" w14:textId="6302597E" w:rsidR="00AC6889" w:rsidRDefault="00F36FC6">
      <w:pPr>
        <w:jc w:val="center"/>
      </w:pPr>
      <w:r>
        <w:t>(Source: Excel)</w:t>
      </w:r>
    </w:p>
    <w:p w14:paraId="6C303267" w14:textId="0CFDF435" w:rsidR="00E16FBA" w:rsidRDefault="00E16FBA" w:rsidP="00E16FBA">
      <w:r w:rsidRPr="00E16FBA">
        <w:t>The information provided shows how many people fall into each gender category. 1055 females and 1077 guys make up the dataset.</w:t>
      </w:r>
    </w:p>
    <w:p w14:paraId="058E3A33" w14:textId="77777777" w:rsidR="00E16FBA" w:rsidRDefault="00E16FBA" w:rsidP="00E16FBA"/>
    <w:p w14:paraId="4F198402" w14:textId="555084A8" w:rsidR="00AC6889" w:rsidRPr="00E16FBA" w:rsidRDefault="00E16FBA">
      <w:pPr>
        <w:rPr>
          <w:b/>
          <w:bCs/>
        </w:rPr>
      </w:pPr>
      <w:bookmarkStart w:id="13" w:name="_qyjbqz1eag3w" w:colFirst="0" w:colLast="0"/>
      <w:bookmarkEnd w:id="13"/>
      <w:r w:rsidRPr="00E16FBA">
        <w:rPr>
          <w:b/>
          <w:bCs/>
        </w:rPr>
        <w:t>2.The number of students who are eligible for reduced or free lunches and who are not</w:t>
      </w:r>
    </w:p>
    <w:tbl>
      <w:tblPr>
        <w:tblStyle w:val="a2"/>
        <w:tblW w:w="5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995"/>
        <w:gridCol w:w="1175"/>
      </w:tblGrid>
      <w:tr w:rsidR="00AC6889" w14:paraId="4A14D9D0"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EA1506" w14:textId="77777777" w:rsidR="00AC6889" w:rsidRDefault="00F36FC6">
            <w:pPr>
              <w:widowControl w:val="0"/>
              <w:pBdr>
                <w:top w:val="nil"/>
                <w:left w:val="nil"/>
                <w:bottom w:val="nil"/>
                <w:right w:val="nil"/>
                <w:between w:val="nil"/>
              </w:pBdr>
              <w:spacing w:line="276" w:lineRule="auto"/>
              <w:jc w:val="left"/>
            </w:pPr>
            <w:r>
              <w:t>Qualifies for free lunch</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3547EB" w14:textId="77777777" w:rsidR="00AC6889" w:rsidRDefault="00F36FC6">
            <w:pPr>
              <w:widowControl w:val="0"/>
              <w:pBdr>
                <w:top w:val="nil"/>
                <w:left w:val="nil"/>
                <w:bottom w:val="nil"/>
                <w:right w:val="nil"/>
                <w:between w:val="nil"/>
              </w:pBdr>
              <w:spacing w:line="276" w:lineRule="auto"/>
              <w:jc w:val="left"/>
            </w:pPr>
            <w:r>
              <w:t>918</w:t>
            </w:r>
          </w:p>
        </w:tc>
      </w:tr>
      <w:tr w:rsidR="00AC6889" w14:paraId="3397B22B"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F4D96E" w14:textId="77777777" w:rsidR="00AC6889" w:rsidRDefault="00F36FC6">
            <w:pPr>
              <w:widowControl w:val="0"/>
              <w:pBdr>
                <w:top w:val="nil"/>
                <w:left w:val="nil"/>
                <w:bottom w:val="nil"/>
                <w:right w:val="nil"/>
                <w:between w:val="nil"/>
              </w:pBdr>
              <w:spacing w:line="276" w:lineRule="auto"/>
              <w:jc w:val="left"/>
            </w:pPr>
            <w:r>
              <w:t>Not qualifies for free lunch</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4614C5" w14:textId="77777777" w:rsidR="00AC6889" w:rsidRDefault="00F36FC6">
            <w:pPr>
              <w:widowControl w:val="0"/>
              <w:pBdr>
                <w:top w:val="nil"/>
                <w:left w:val="nil"/>
                <w:bottom w:val="nil"/>
                <w:right w:val="nil"/>
                <w:between w:val="nil"/>
              </w:pBdr>
              <w:spacing w:line="276" w:lineRule="auto"/>
              <w:jc w:val="left"/>
            </w:pPr>
            <w:r>
              <w:t>1215</w:t>
            </w:r>
          </w:p>
        </w:tc>
      </w:tr>
    </w:tbl>
    <w:p w14:paraId="5D9AE4F9" w14:textId="5112F7EA" w:rsidR="00AC6889" w:rsidRDefault="00F36FC6">
      <w:pPr>
        <w:jc w:val="center"/>
      </w:pPr>
      <w:r>
        <w:t>(Source: Excel)</w:t>
      </w:r>
    </w:p>
    <w:p w14:paraId="5FBDB6C7" w14:textId="027EEBC2" w:rsidR="00E16FBA" w:rsidRDefault="00E16FBA" w:rsidP="00E16FBA">
      <w:r w:rsidRPr="00E16FBA">
        <w:t>The information provided shows the total number of people who fall into the two categories of "Qualifies for free lunch" and "Not qualifies for free lunch." Twelve hundred fifteen people do not qualify for free lunch, leaving nine hundred eighteen people who do.</w:t>
      </w:r>
    </w:p>
    <w:p w14:paraId="683E6493" w14:textId="77777777" w:rsidR="00AC6889" w:rsidRDefault="00F36FC6">
      <w:pPr>
        <w:pStyle w:val="Heading3"/>
        <w:numPr>
          <w:ilvl w:val="0"/>
          <w:numId w:val="1"/>
        </w:numPr>
      </w:pPr>
      <w:bookmarkStart w:id="14" w:name="_7026fmn0paws" w:colFirst="0" w:colLast="0"/>
      <w:bookmarkStart w:id="15" w:name="_Toc153109796"/>
      <w:bookmarkEnd w:id="14"/>
      <w:r>
        <w:t xml:space="preserve">Mean and median of students who qualifies and does not qualify for reduced/free </w:t>
      </w:r>
      <w:proofErr w:type="gramStart"/>
      <w:r>
        <w:t>lunch</w:t>
      </w:r>
      <w:bookmarkEnd w:id="15"/>
      <w:proofErr w:type="gramEnd"/>
    </w:p>
    <w:tbl>
      <w:tblPr>
        <w:tblStyle w:val="a3"/>
        <w:tblW w:w="5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995"/>
        <w:gridCol w:w="1175"/>
      </w:tblGrid>
      <w:tr w:rsidR="00AC6889" w14:paraId="66665BD4"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A54A4C" w14:textId="77777777" w:rsidR="00AC6889" w:rsidRDefault="00F36FC6">
            <w:pPr>
              <w:widowControl w:val="0"/>
              <w:pBdr>
                <w:top w:val="nil"/>
                <w:left w:val="nil"/>
                <w:bottom w:val="nil"/>
                <w:right w:val="nil"/>
                <w:between w:val="nil"/>
              </w:pBdr>
              <w:spacing w:line="276" w:lineRule="auto"/>
              <w:jc w:val="left"/>
            </w:pPr>
            <w:r>
              <w:t>Mean of Qualifies for free lunch</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2018DB" w14:textId="77777777" w:rsidR="00AC6889" w:rsidRDefault="00F36FC6">
            <w:pPr>
              <w:widowControl w:val="0"/>
              <w:pBdr>
                <w:top w:val="nil"/>
                <w:left w:val="nil"/>
                <w:bottom w:val="nil"/>
                <w:right w:val="nil"/>
                <w:between w:val="nil"/>
              </w:pBdr>
              <w:spacing w:line="276" w:lineRule="auto"/>
              <w:jc w:val="left"/>
            </w:pPr>
            <w:r>
              <w:t>918</w:t>
            </w:r>
          </w:p>
        </w:tc>
      </w:tr>
      <w:tr w:rsidR="00AC6889" w14:paraId="3BCB381D"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DDBEC9" w14:textId="77777777" w:rsidR="00AC6889" w:rsidRDefault="00F36FC6">
            <w:pPr>
              <w:widowControl w:val="0"/>
              <w:pBdr>
                <w:top w:val="nil"/>
                <w:left w:val="nil"/>
                <w:bottom w:val="nil"/>
                <w:right w:val="nil"/>
                <w:between w:val="nil"/>
              </w:pBdr>
              <w:spacing w:line="276" w:lineRule="auto"/>
              <w:jc w:val="left"/>
            </w:pPr>
            <w:r>
              <w:t>Median of Qualifies for free lunch</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ED1F00" w14:textId="77777777" w:rsidR="00AC6889" w:rsidRDefault="00F36FC6">
            <w:pPr>
              <w:widowControl w:val="0"/>
              <w:pBdr>
                <w:top w:val="nil"/>
                <w:left w:val="nil"/>
                <w:bottom w:val="nil"/>
                <w:right w:val="nil"/>
                <w:between w:val="nil"/>
              </w:pBdr>
              <w:spacing w:line="276" w:lineRule="auto"/>
              <w:jc w:val="left"/>
            </w:pPr>
            <w:r>
              <w:t>918</w:t>
            </w:r>
          </w:p>
        </w:tc>
      </w:tr>
    </w:tbl>
    <w:p w14:paraId="7E3486C6" w14:textId="77777777" w:rsidR="00AC6889" w:rsidRDefault="00F36FC6">
      <w:pPr>
        <w:jc w:val="center"/>
      </w:pPr>
      <w:r>
        <w:t>(Source: Excel)</w:t>
      </w:r>
    </w:p>
    <w:p w14:paraId="40235CC1" w14:textId="1776DBAA" w:rsidR="00AC6889" w:rsidRDefault="00E16FBA">
      <w:r w:rsidRPr="00E16FBA">
        <w:t>The dataset presents the mean and median values of the variable "Qualifies for free lunch," which are 918.</w:t>
      </w:r>
    </w:p>
    <w:tbl>
      <w:tblPr>
        <w:tblStyle w:val="a4"/>
        <w:tblW w:w="5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995"/>
        <w:gridCol w:w="1175"/>
      </w:tblGrid>
      <w:tr w:rsidR="00AC6889" w14:paraId="674A5924"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AA37A6" w14:textId="77777777" w:rsidR="00AC6889" w:rsidRDefault="00F36FC6">
            <w:pPr>
              <w:widowControl w:val="0"/>
              <w:pBdr>
                <w:top w:val="nil"/>
                <w:left w:val="nil"/>
                <w:bottom w:val="nil"/>
                <w:right w:val="nil"/>
                <w:between w:val="nil"/>
              </w:pBdr>
              <w:spacing w:line="276" w:lineRule="auto"/>
              <w:jc w:val="left"/>
            </w:pPr>
            <w:r>
              <w:t>Mean of Not qualifies for free lunch</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25A57C" w14:textId="77777777" w:rsidR="00AC6889" w:rsidRDefault="00F36FC6">
            <w:pPr>
              <w:widowControl w:val="0"/>
              <w:pBdr>
                <w:top w:val="nil"/>
                <w:left w:val="nil"/>
                <w:bottom w:val="nil"/>
                <w:right w:val="nil"/>
                <w:between w:val="nil"/>
              </w:pBdr>
              <w:spacing w:line="276" w:lineRule="auto"/>
              <w:jc w:val="left"/>
            </w:pPr>
            <w:r>
              <w:t>1215</w:t>
            </w:r>
          </w:p>
        </w:tc>
      </w:tr>
      <w:tr w:rsidR="00AC6889" w14:paraId="78CF40C8"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4AA4C7" w14:textId="77777777" w:rsidR="00AC6889" w:rsidRDefault="00F36FC6">
            <w:pPr>
              <w:widowControl w:val="0"/>
              <w:pBdr>
                <w:top w:val="nil"/>
                <w:left w:val="nil"/>
                <w:bottom w:val="nil"/>
                <w:right w:val="nil"/>
                <w:between w:val="nil"/>
              </w:pBdr>
              <w:spacing w:line="276" w:lineRule="auto"/>
              <w:jc w:val="left"/>
            </w:pPr>
            <w:r>
              <w:t>Median of Not qualifies for free lunch</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A032F3" w14:textId="77777777" w:rsidR="00AC6889" w:rsidRDefault="00F36FC6">
            <w:pPr>
              <w:widowControl w:val="0"/>
              <w:pBdr>
                <w:top w:val="nil"/>
                <w:left w:val="nil"/>
                <w:bottom w:val="nil"/>
                <w:right w:val="nil"/>
                <w:between w:val="nil"/>
              </w:pBdr>
              <w:spacing w:line="276" w:lineRule="auto"/>
              <w:jc w:val="left"/>
            </w:pPr>
            <w:r>
              <w:t>1215</w:t>
            </w:r>
          </w:p>
        </w:tc>
      </w:tr>
    </w:tbl>
    <w:p w14:paraId="41F534D0" w14:textId="0B0B6517" w:rsidR="00AC6889" w:rsidRDefault="00F36FC6">
      <w:pPr>
        <w:jc w:val="center"/>
      </w:pPr>
      <w:r>
        <w:t>(Source: Excel)</w:t>
      </w:r>
    </w:p>
    <w:p w14:paraId="4F31DAA7" w14:textId="649F4D69" w:rsidR="00E16FBA" w:rsidRDefault="00E16FBA" w:rsidP="00E16FBA">
      <w:r w:rsidRPr="00E16FBA">
        <w:lastRenderedPageBreak/>
        <w:t>The presented data sets the mean and median values of the variable "Not Qualifies for free lunch," which are 1215 for both.</w:t>
      </w:r>
    </w:p>
    <w:p w14:paraId="1FA52763" w14:textId="3BD72F0E" w:rsidR="00AC6889" w:rsidRDefault="00F36FC6">
      <w:pPr>
        <w:pStyle w:val="Heading3"/>
        <w:numPr>
          <w:ilvl w:val="0"/>
          <w:numId w:val="1"/>
        </w:numPr>
      </w:pPr>
      <w:bookmarkStart w:id="16" w:name="_yzf0qr6m4xw4" w:colFirst="0" w:colLast="0"/>
      <w:bookmarkStart w:id="17" w:name="_Toc153109797"/>
      <w:bookmarkEnd w:id="16"/>
      <w:r>
        <w:t xml:space="preserve">Mean and median differences of </w:t>
      </w:r>
      <w:r w:rsidR="00276BBF">
        <w:t>students’</w:t>
      </w:r>
      <w:r>
        <w:t xml:space="preserve"> pre-test and post-test scores</w:t>
      </w:r>
      <w:bookmarkEnd w:id="17"/>
    </w:p>
    <w:p w14:paraId="1DE4B6D7" w14:textId="77777777" w:rsidR="00AC6889" w:rsidRDefault="00AC6889"/>
    <w:tbl>
      <w:tblPr>
        <w:tblStyle w:val="a5"/>
        <w:tblW w:w="5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995"/>
        <w:gridCol w:w="1175"/>
      </w:tblGrid>
      <w:tr w:rsidR="00AC6889" w14:paraId="074A104D"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472095" w14:textId="77777777" w:rsidR="00AC6889" w:rsidRDefault="00F36FC6">
            <w:pPr>
              <w:widowControl w:val="0"/>
              <w:pBdr>
                <w:top w:val="nil"/>
                <w:left w:val="nil"/>
                <w:bottom w:val="nil"/>
                <w:right w:val="nil"/>
                <w:between w:val="nil"/>
              </w:pBdr>
              <w:spacing w:line="276" w:lineRule="auto"/>
              <w:jc w:val="left"/>
            </w:pPr>
            <w:r>
              <w:t>Mean of Pre-test score</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B9E319" w14:textId="77777777" w:rsidR="00AC6889" w:rsidRDefault="00F36FC6">
            <w:pPr>
              <w:widowControl w:val="0"/>
              <w:pBdr>
                <w:top w:val="nil"/>
                <w:left w:val="nil"/>
                <w:bottom w:val="nil"/>
                <w:right w:val="nil"/>
                <w:between w:val="nil"/>
              </w:pBdr>
              <w:spacing w:line="276" w:lineRule="auto"/>
              <w:jc w:val="left"/>
            </w:pPr>
            <w:r>
              <w:t>54.9559</w:t>
            </w:r>
          </w:p>
        </w:tc>
      </w:tr>
      <w:tr w:rsidR="00AC6889" w14:paraId="17117C3A"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6001C3" w14:textId="77777777" w:rsidR="00AC6889" w:rsidRDefault="00F36FC6">
            <w:pPr>
              <w:widowControl w:val="0"/>
              <w:pBdr>
                <w:top w:val="nil"/>
                <w:left w:val="nil"/>
                <w:bottom w:val="nil"/>
                <w:right w:val="nil"/>
                <w:between w:val="nil"/>
              </w:pBdr>
              <w:spacing w:line="276" w:lineRule="auto"/>
              <w:jc w:val="left"/>
            </w:pPr>
            <w:r>
              <w:t>Mean of Post test score</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305A9F" w14:textId="77777777" w:rsidR="00AC6889" w:rsidRDefault="00F36FC6">
            <w:pPr>
              <w:widowControl w:val="0"/>
              <w:pBdr>
                <w:top w:val="nil"/>
                <w:left w:val="nil"/>
                <w:bottom w:val="nil"/>
                <w:right w:val="nil"/>
                <w:between w:val="nil"/>
              </w:pBdr>
              <w:spacing w:line="276" w:lineRule="auto"/>
              <w:jc w:val="left"/>
            </w:pPr>
            <w:r>
              <w:t>67.1022</w:t>
            </w:r>
          </w:p>
        </w:tc>
      </w:tr>
      <w:tr w:rsidR="00AC6889" w14:paraId="4C021710"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D77738" w14:textId="77777777" w:rsidR="00AC6889" w:rsidRDefault="00F36FC6">
            <w:pPr>
              <w:widowControl w:val="0"/>
              <w:pBdr>
                <w:top w:val="nil"/>
                <w:left w:val="nil"/>
                <w:bottom w:val="nil"/>
                <w:right w:val="nil"/>
                <w:between w:val="nil"/>
              </w:pBdr>
              <w:spacing w:line="276" w:lineRule="auto"/>
              <w:jc w:val="left"/>
            </w:pPr>
            <w:r>
              <w:t>Median of Pre-test score</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055106" w14:textId="77777777" w:rsidR="00AC6889" w:rsidRDefault="00F36FC6">
            <w:pPr>
              <w:widowControl w:val="0"/>
              <w:pBdr>
                <w:top w:val="nil"/>
                <w:left w:val="nil"/>
                <w:bottom w:val="nil"/>
                <w:right w:val="nil"/>
                <w:between w:val="nil"/>
              </w:pBdr>
              <w:spacing w:line="276" w:lineRule="auto"/>
              <w:jc w:val="left"/>
            </w:pPr>
            <w:r>
              <w:t>56</w:t>
            </w:r>
          </w:p>
        </w:tc>
      </w:tr>
      <w:tr w:rsidR="00AC6889" w14:paraId="162B394A"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3BB062" w14:textId="77777777" w:rsidR="00AC6889" w:rsidRDefault="00F36FC6">
            <w:pPr>
              <w:widowControl w:val="0"/>
              <w:pBdr>
                <w:top w:val="nil"/>
                <w:left w:val="nil"/>
                <w:bottom w:val="nil"/>
                <w:right w:val="nil"/>
                <w:between w:val="nil"/>
              </w:pBdr>
              <w:spacing w:line="276" w:lineRule="auto"/>
              <w:jc w:val="left"/>
            </w:pPr>
            <w:r>
              <w:t>Median of post- test score</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EA64D7" w14:textId="77777777" w:rsidR="00AC6889" w:rsidRDefault="00F36FC6">
            <w:pPr>
              <w:widowControl w:val="0"/>
              <w:pBdr>
                <w:top w:val="nil"/>
                <w:left w:val="nil"/>
                <w:bottom w:val="nil"/>
                <w:right w:val="nil"/>
                <w:between w:val="nil"/>
              </w:pBdr>
              <w:spacing w:line="276" w:lineRule="auto"/>
              <w:jc w:val="left"/>
            </w:pPr>
            <w:r>
              <w:t>68</w:t>
            </w:r>
          </w:p>
        </w:tc>
      </w:tr>
      <w:tr w:rsidR="00AC6889" w14:paraId="5D76907A"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4193AB" w14:textId="77777777" w:rsidR="00AC6889" w:rsidRDefault="00F36FC6">
            <w:pPr>
              <w:widowControl w:val="0"/>
              <w:pBdr>
                <w:top w:val="nil"/>
                <w:left w:val="nil"/>
                <w:bottom w:val="nil"/>
                <w:right w:val="nil"/>
                <w:between w:val="nil"/>
              </w:pBdr>
              <w:spacing w:line="276" w:lineRule="auto"/>
              <w:jc w:val="left"/>
            </w:pPr>
            <w:r>
              <w:t>Difference of pre-test score</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CABB0C" w14:textId="77777777" w:rsidR="00AC6889" w:rsidRDefault="00F36FC6">
            <w:pPr>
              <w:widowControl w:val="0"/>
              <w:pBdr>
                <w:top w:val="nil"/>
                <w:left w:val="nil"/>
                <w:bottom w:val="nil"/>
                <w:right w:val="nil"/>
                <w:between w:val="nil"/>
              </w:pBdr>
              <w:spacing w:line="276" w:lineRule="auto"/>
              <w:jc w:val="left"/>
            </w:pPr>
            <w:r>
              <w:t>1.04407</w:t>
            </w:r>
          </w:p>
        </w:tc>
      </w:tr>
      <w:tr w:rsidR="00AC6889" w14:paraId="5B4F40D2"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917F59" w14:textId="77777777" w:rsidR="00AC6889" w:rsidRDefault="00F36FC6">
            <w:pPr>
              <w:widowControl w:val="0"/>
              <w:pBdr>
                <w:top w:val="nil"/>
                <w:left w:val="nil"/>
                <w:bottom w:val="nil"/>
                <w:right w:val="nil"/>
                <w:between w:val="nil"/>
              </w:pBdr>
              <w:spacing w:line="276" w:lineRule="auto"/>
              <w:jc w:val="left"/>
            </w:pPr>
            <w:r>
              <w:t>Difference of Post-test score</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CF49CD" w14:textId="77777777" w:rsidR="00AC6889" w:rsidRDefault="00F36FC6">
            <w:pPr>
              <w:widowControl w:val="0"/>
              <w:pBdr>
                <w:top w:val="nil"/>
                <w:left w:val="nil"/>
                <w:bottom w:val="nil"/>
                <w:right w:val="nil"/>
                <w:between w:val="nil"/>
              </w:pBdr>
              <w:spacing w:line="276" w:lineRule="auto"/>
              <w:jc w:val="left"/>
            </w:pPr>
            <w:r>
              <w:t>0.8978</w:t>
            </w:r>
          </w:p>
        </w:tc>
      </w:tr>
    </w:tbl>
    <w:p w14:paraId="0A76A22B" w14:textId="77777777" w:rsidR="00AC6889" w:rsidRDefault="00F36FC6">
      <w:pPr>
        <w:jc w:val="center"/>
      </w:pPr>
      <w:r>
        <w:t>(Source: Excel)</w:t>
      </w:r>
    </w:p>
    <w:p w14:paraId="1F356013" w14:textId="45715251" w:rsidR="00E16FBA" w:rsidRDefault="00E16FBA">
      <w:r w:rsidRPr="00E16FBA">
        <w:t>Scores from both the pre- and post-tests are displayed in the statistics. An average of 54.9559 is the students' pretreatment score. Following therapy, the average score of the same pupils is indicated by the mean post-test score of 67.1022. The difference between the Pre-test and Post-test means is significant, suggesting that students have made improvement.</w:t>
      </w:r>
    </w:p>
    <w:p w14:paraId="1312C44E" w14:textId="4B3D8E38" w:rsidR="00E16FBA" w:rsidRDefault="00E16FBA" w:rsidP="00E16FBA">
      <w:r>
        <w:t xml:space="preserve">The Pre-test median score is 56, shown in ascending order. The median Post-test score is 68, arranged in ascending order. A positive score shift after the intervention is shown by the Post-test median, which is higher than the Pre-test median. The means and medians </w:t>
      </w:r>
      <w:proofErr w:type="gramStart"/>
      <w:r>
        <w:t>are in agreement</w:t>
      </w:r>
      <w:proofErr w:type="gramEnd"/>
      <w:r>
        <w:t>.</w:t>
      </w:r>
    </w:p>
    <w:p w14:paraId="4806E2F4" w14:textId="0002A45E" w:rsidR="00E16FBA" w:rsidRDefault="00E16FBA" w:rsidP="00E16FBA">
      <w:r>
        <w:t>Score discrepancies indicate the level of development from the pretest to the posttest. The average increase in Pre-test scores after the intervention was 1.04407. An increase in average score from the Pre-test is indicated by the Post-test score difference of 0.8978 (Bittner et al. 2019). Although there is less of a difference than there was on the Pre-test, the intervention clearly raised student performance.</w:t>
      </w:r>
    </w:p>
    <w:p w14:paraId="00685217" w14:textId="1115FAC7" w:rsidR="00E16FBA" w:rsidRDefault="00E16FBA" w:rsidP="00E16FBA">
      <w:r w:rsidRPr="00E16FBA">
        <w:t>results, evaluate the sample size, research design, and any pertinent confounding factors.</w:t>
      </w:r>
    </w:p>
    <w:p w14:paraId="59612759" w14:textId="77777777" w:rsidR="00AC6889" w:rsidRDefault="00F36FC6">
      <w:pPr>
        <w:pStyle w:val="Heading3"/>
        <w:numPr>
          <w:ilvl w:val="0"/>
          <w:numId w:val="1"/>
        </w:numPr>
      </w:pPr>
      <w:bookmarkStart w:id="18" w:name="_4u58jnk9ncna" w:colFirst="0" w:colLast="0"/>
      <w:bookmarkStart w:id="19" w:name="_Toc153109798"/>
      <w:bookmarkEnd w:id="18"/>
      <w:r>
        <w:lastRenderedPageBreak/>
        <w:t>Clustering example (K-Means Clustering)</w:t>
      </w:r>
      <w:bookmarkEnd w:id="19"/>
    </w:p>
    <w:p w14:paraId="7F2F722C" w14:textId="77777777" w:rsidR="00AC6889" w:rsidRDefault="00F36FC6">
      <w:pPr>
        <w:jc w:val="center"/>
      </w:pPr>
      <w:r>
        <w:rPr>
          <w:noProof/>
        </w:rPr>
        <w:drawing>
          <wp:inline distT="114300" distB="114300" distL="114300" distR="114300" wp14:anchorId="0063F50C" wp14:editId="15BC7393">
            <wp:extent cx="2171700" cy="1381125"/>
            <wp:effectExtent l="12700" t="12700" r="12700" b="127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2171700" cy="1381125"/>
                    </a:xfrm>
                    <a:prstGeom prst="rect">
                      <a:avLst/>
                    </a:prstGeom>
                    <a:ln w="12700">
                      <a:solidFill>
                        <a:srgbClr val="000000"/>
                      </a:solidFill>
                      <a:prstDash val="solid"/>
                    </a:ln>
                  </pic:spPr>
                </pic:pic>
              </a:graphicData>
            </a:graphic>
          </wp:inline>
        </w:drawing>
      </w:r>
    </w:p>
    <w:p w14:paraId="5A3BF0F4" w14:textId="77777777" w:rsidR="00AC6889" w:rsidRDefault="00F36FC6">
      <w:pPr>
        <w:jc w:val="center"/>
      </w:pPr>
      <w:r>
        <w:rPr>
          <w:noProof/>
        </w:rPr>
        <w:drawing>
          <wp:inline distT="114300" distB="114300" distL="114300" distR="114300" wp14:anchorId="79AA9A4E" wp14:editId="20EE8A9F">
            <wp:extent cx="2276475" cy="3657600"/>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2276475" cy="3657600"/>
                    </a:xfrm>
                    <a:prstGeom prst="rect">
                      <a:avLst/>
                    </a:prstGeom>
                    <a:ln w="12700">
                      <a:solidFill>
                        <a:srgbClr val="000000"/>
                      </a:solidFill>
                      <a:prstDash val="solid"/>
                    </a:ln>
                  </pic:spPr>
                </pic:pic>
              </a:graphicData>
            </a:graphic>
          </wp:inline>
        </w:drawing>
      </w:r>
    </w:p>
    <w:p w14:paraId="48979AEE" w14:textId="77777777" w:rsidR="00AC6889" w:rsidRDefault="00F36FC6">
      <w:pPr>
        <w:jc w:val="center"/>
      </w:pPr>
      <w:r>
        <w:rPr>
          <w:noProof/>
        </w:rPr>
        <w:drawing>
          <wp:inline distT="114300" distB="114300" distL="114300" distR="114300" wp14:anchorId="7A48AB2F" wp14:editId="50DC1778">
            <wp:extent cx="2171700" cy="1381125"/>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2171700" cy="1381125"/>
                    </a:xfrm>
                    <a:prstGeom prst="rect">
                      <a:avLst/>
                    </a:prstGeom>
                    <a:ln w="12700">
                      <a:solidFill>
                        <a:srgbClr val="000000"/>
                      </a:solidFill>
                      <a:prstDash val="solid"/>
                    </a:ln>
                  </pic:spPr>
                </pic:pic>
              </a:graphicData>
            </a:graphic>
          </wp:inline>
        </w:drawing>
      </w:r>
    </w:p>
    <w:p w14:paraId="7B1F7194" w14:textId="77777777" w:rsidR="00AC6889" w:rsidRDefault="00F36FC6">
      <w:pPr>
        <w:jc w:val="center"/>
      </w:pPr>
      <w:r>
        <w:rPr>
          <w:noProof/>
        </w:rPr>
        <w:lastRenderedPageBreak/>
        <w:drawing>
          <wp:inline distT="114300" distB="114300" distL="114300" distR="114300" wp14:anchorId="267D37ED" wp14:editId="2CD75711">
            <wp:extent cx="5238750" cy="1971675"/>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238750" cy="1971675"/>
                    </a:xfrm>
                    <a:prstGeom prst="rect">
                      <a:avLst/>
                    </a:prstGeom>
                    <a:ln w="12700">
                      <a:solidFill>
                        <a:srgbClr val="000000"/>
                      </a:solidFill>
                      <a:prstDash val="solid"/>
                    </a:ln>
                  </pic:spPr>
                </pic:pic>
              </a:graphicData>
            </a:graphic>
          </wp:inline>
        </w:drawing>
      </w:r>
    </w:p>
    <w:p w14:paraId="005521CC" w14:textId="77777777" w:rsidR="00AC6889" w:rsidRDefault="00F36FC6">
      <w:pPr>
        <w:jc w:val="center"/>
      </w:pPr>
      <w:r>
        <w:rPr>
          <w:noProof/>
        </w:rPr>
        <w:drawing>
          <wp:inline distT="114300" distB="114300" distL="114300" distR="114300" wp14:anchorId="5C33E417" wp14:editId="4DC23A0B">
            <wp:extent cx="1790700" cy="1362075"/>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1790700" cy="1362075"/>
                    </a:xfrm>
                    <a:prstGeom prst="rect">
                      <a:avLst/>
                    </a:prstGeom>
                    <a:ln w="12700">
                      <a:solidFill>
                        <a:srgbClr val="000000"/>
                      </a:solidFill>
                      <a:prstDash val="solid"/>
                    </a:ln>
                  </pic:spPr>
                </pic:pic>
              </a:graphicData>
            </a:graphic>
          </wp:inline>
        </w:drawing>
      </w:r>
    </w:p>
    <w:p w14:paraId="5CFE394B" w14:textId="77777777" w:rsidR="00AC6889" w:rsidRDefault="00F36FC6">
      <w:pPr>
        <w:jc w:val="center"/>
        <w:rPr>
          <w:b/>
        </w:rPr>
      </w:pPr>
      <w:r>
        <w:rPr>
          <w:b/>
        </w:rPr>
        <w:t>Figure: K-means cluster analysis</w:t>
      </w:r>
    </w:p>
    <w:p w14:paraId="1FE8D634" w14:textId="77777777" w:rsidR="00AC6889" w:rsidRDefault="00F36FC6">
      <w:pPr>
        <w:jc w:val="center"/>
      </w:pPr>
      <w:r>
        <w:t>(Source: SPSS)</w:t>
      </w:r>
    </w:p>
    <w:p w14:paraId="7ECBFC8F" w14:textId="2063AC27" w:rsidR="00E16FBA" w:rsidRDefault="00E16FBA">
      <w:r w:rsidRPr="00E16FBA">
        <w:t xml:space="preserve">The data that is presented displays the findings of a clustering research in which the "Pretest" and "Posttest" variables were used to identify two groups. Starting cluster </w:t>
      </w:r>
      <w:proofErr w:type="spellStart"/>
      <w:r w:rsidRPr="00E16FBA">
        <w:t>centres</w:t>
      </w:r>
      <w:proofErr w:type="spellEnd"/>
      <w:r w:rsidRPr="00E16FBA">
        <w:t xml:space="preserve"> were provided for each variable, and the iteration history shows how the cluster </w:t>
      </w:r>
      <w:proofErr w:type="spellStart"/>
      <w:r w:rsidRPr="00E16FBA">
        <w:t>centres</w:t>
      </w:r>
      <w:proofErr w:type="spellEnd"/>
      <w:r w:rsidRPr="00E16FBA">
        <w:t xml:space="preserve"> changed over time. According to </w:t>
      </w:r>
      <w:proofErr w:type="spellStart"/>
      <w:r w:rsidRPr="00E16FBA">
        <w:t>Bertoni</w:t>
      </w:r>
      <w:proofErr w:type="spellEnd"/>
      <w:r w:rsidRPr="00E16FBA">
        <w:t xml:space="preserve"> et al. (2020), cluster </w:t>
      </w:r>
      <w:proofErr w:type="spellStart"/>
      <w:r w:rsidRPr="00E16FBA">
        <w:t>centres</w:t>
      </w:r>
      <w:proofErr w:type="spellEnd"/>
      <w:r w:rsidRPr="00E16FBA">
        <w:t xml:space="preserve"> were identified together with their respective locations. In addition, an analysis of variance's findings and the total number of cases in each cluster were supplied.</w:t>
      </w:r>
    </w:p>
    <w:p w14:paraId="1DFCC68F" w14:textId="76ADA626" w:rsidR="00AC6889" w:rsidRDefault="00F36FC6">
      <w:r>
        <w:rPr>
          <w:b/>
        </w:rPr>
        <w:t>Results Explanation:</w:t>
      </w:r>
    </w:p>
    <w:p w14:paraId="116FF78A" w14:textId="77777777" w:rsidR="00E16FBA" w:rsidRDefault="00E16FBA">
      <w:r w:rsidRPr="00E16FBA">
        <w:t xml:space="preserve">The original cluster </w:t>
      </w:r>
      <w:proofErr w:type="spellStart"/>
      <w:r w:rsidRPr="00E16FBA">
        <w:t>centres</w:t>
      </w:r>
      <w:proofErr w:type="spellEnd"/>
      <w:r w:rsidRPr="00E16FBA">
        <w:t xml:space="preserve"> for Cluster 1 were [Pretest: 23.00, Posttest: 35.00] and for Cluster 2, they were [Pretest: 93.00, Posttest: 100.00]. After </w:t>
      </w:r>
      <w:proofErr w:type="gramStart"/>
      <w:r w:rsidRPr="00E16FBA">
        <w:t>a number of</w:t>
      </w:r>
      <w:proofErr w:type="gramEnd"/>
      <w:r w:rsidRPr="00E16FBA">
        <w:t xml:space="preserve"> repetitions, [Pretest: 43.06, Posttest: 54.70] for Cluster 1 and [Pretest: 65.32, Posttest: 77.90] for Cluster 2 were found to be the precise cluster </w:t>
      </w:r>
      <w:proofErr w:type="spellStart"/>
      <w:r w:rsidRPr="00E16FBA">
        <w:t>centres</w:t>
      </w:r>
      <w:proofErr w:type="spellEnd"/>
      <w:r w:rsidRPr="00E16FBA">
        <w:t xml:space="preserve">. 32.454 was the final cluster </w:t>
      </w:r>
      <w:proofErr w:type="spellStart"/>
      <w:r w:rsidRPr="00E16FBA">
        <w:t>centre</w:t>
      </w:r>
      <w:proofErr w:type="spellEnd"/>
      <w:r w:rsidRPr="00E16FBA">
        <w:t xml:space="preserve"> distance for both Cluster 1 and Cluster 2. The separation or difference between the two clusters is indicated by this distance.</w:t>
      </w:r>
    </w:p>
    <w:p w14:paraId="5143DC96" w14:textId="72D49490" w:rsidR="00AC6889" w:rsidRDefault="00F36FC6">
      <w:pPr>
        <w:rPr>
          <w:b/>
        </w:rPr>
      </w:pPr>
      <w:r>
        <w:rPr>
          <w:b/>
        </w:rPr>
        <w:t>Interpretation:</w:t>
      </w:r>
    </w:p>
    <w:p w14:paraId="1329A84F" w14:textId="5035E8DC" w:rsidR="00176567" w:rsidRDefault="00176567">
      <w:r w:rsidRPr="00176567">
        <w:t xml:space="preserve">The "Pretest" and "Posttest" variables allowed the clustering analysis to properly split the data into two groups. The results of the final cluster </w:t>
      </w:r>
      <w:proofErr w:type="spellStart"/>
      <w:r w:rsidRPr="00176567">
        <w:t>centres</w:t>
      </w:r>
      <w:proofErr w:type="spellEnd"/>
      <w:r w:rsidRPr="00176567">
        <w:t xml:space="preserve"> show that students in Cluster 1 fared worse on both the initial and final assessments, with lower "Pretest" and "Posttest" average values than </w:t>
      </w:r>
      <w:r w:rsidRPr="00176567">
        <w:lastRenderedPageBreak/>
        <w:t>students in Cluster 2 (Feng, 2021). Clear disparities are evident from the ANOVA results, which also show a significant amount of variation in the variables and validate that the clusters differ.</w:t>
      </w:r>
    </w:p>
    <w:p w14:paraId="1C50F819" w14:textId="77777777" w:rsidR="00AC6889" w:rsidRDefault="00F36FC6">
      <w:pPr>
        <w:pStyle w:val="Heading3"/>
        <w:numPr>
          <w:ilvl w:val="0"/>
          <w:numId w:val="1"/>
        </w:numPr>
      </w:pPr>
      <w:bookmarkStart w:id="20" w:name="_xv7h64mjjpw2" w:colFirst="0" w:colLast="0"/>
      <w:bookmarkStart w:id="21" w:name="_Toc153109799"/>
      <w:bookmarkEnd w:id="20"/>
      <w:r>
        <w:t>Data mining and text mining methods</w:t>
      </w:r>
      <w:bookmarkEnd w:id="21"/>
    </w:p>
    <w:p w14:paraId="694A88FB" w14:textId="77777777" w:rsidR="00AC6889" w:rsidRDefault="00F36FC6">
      <w:r>
        <w:rPr>
          <w:b/>
        </w:rPr>
        <w:t>Data Mining Methods:</w:t>
      </w:r>
    </w:p>
    <w:p w14:paraId="6B760456" w14:textId="77777777" w:rsidR="00AC6889" w:rsidRDefault="00F36FC6">
      <w:pPr>
        <w:rPr>
          <w:b/>
          <w:i/>
        </w:rPr>
      </w:pPr>
      <w:proofErr w:type="spellStart"/>
      <w:r>
        <w:rPr>
          <w:b/>
          <w:i/>
        </w:rPr>
        <w:t>i</w:t>
      </w:r>
      <w:proofErr w:type="spellEnd"/>
      <w:r>
        <w:rPr>
          <w:b/>
          <w:i/>
        </w:rPr>
        <w:t>. Clustering:</w:t>
      </w:r>
    </w:p>
    <w:p w14:paraId="54785068" w14:textId="146F922F" w:rsidR="00176567" w:rsidRDefault="00176567">
      <w:r w:rsidRPr="00176567">
        <w:t>Data mining techniques like clustering are used to put together informational fragments that have similar characteristics. It may help with activities like product categorization, anomaly detection, and client segmentation by finding patterns in raw data (Chiang, 2021).</w:t>
      </w:r>
    </w:p>
    <w:p w14:paraId="437C1423" w14:textId="1490EBCB" w:rsidR="00AC6889" w:rsidRDefault="00F36FC6">
      <w:r>
        <w:rPr>
          <w:b/>
          <w:i/>
        </w:rPr>
        <w:t>Example:</w:t>
      </w:r>
      <w:r>
        <w:t xml:space="preserve"> </w:t>
      </w:r>
      <w:r w:rsidR="00176567" w:rsidRPr="00176567">
        <w:t xml:space="preserve">In the retail business, clustering can be used, for instance, to group customers with similar buying tendencies. The information is subsequently </w:t>
      </w:r>
      <w:proofErr w:type="spellStart"/>
      <w:r w:rsidR="00176567" w:rsidRPr="00176567">
        <w:t>utilised</w:t>
      </w:r>
      <w:proofErr w:type="spellEnd"/>
      <w:r w:rsidR="00176567" w:rsidRPr="00176567">
        <w:t xml:space="preserve"> to carry out focused marketing campaigns or </w:t>
      </w:r>
      <w:proofErr w:type="spellStart"/>
      <w:r w:rsidR="00176567" w:rsidRPr="00176567">
        <w:t>optimise</w:t>
      </w:r>
      <w:proofErr w:type="spellEnd"/>
      <w:r w:rsidR="00176567" w:rsidRPr="00176567">
        <w:t xml:space="preserve"> inventory placement.</w:t>
      </w:r>
    </w:p>
    <w:p w14:paraId="0A1D4BB3" w14:textId="77777777" w:rsidR="00AC6889" w:rsidRDefault="00F36FC6">
      <w:pPr>
        <w:rPr>
          <w:b/>
          <w:i/>
        </w:rPr>
      </w:pPr>
      <w:r>
        <w:rPr>
          <w:b/>
          <w:i/>
        </w:rPr>
        <w:t>ii. Classification:</w:t>
      </w:r>
    </w:p>
    <w:p w14:paraId="60041984" w14:textId="5E33BFF1" w:rsidR="00176567" w:rsidRDefault="00176567">
      <w:r w:rsidRPr="00176567">
        <w:t>Classification is a data mining technique that may be used to predict categorical labels or classes for fresh data. Software for emotional analysis, anti-fraud, and spam screening frequently uses it.</w:t>
      </w:r>
    </w:p>
    <w:p w14:paraId="5C45FCF7" w14:textId="7BF926AD" w:rsidR="00AC6889" w:rsidRDefault="00F36FC6">
      <w:r>
        <w:rPr>
          <w:b/>
          <w:i/>
        </w:rPr>
        <w:t>Example:</w:t>
      </w:r>
      <w:r>
        <w:t xml:space="preserve"> </w:t>
      </w:r>
      <w:r w:rsidR="00176567">
        <w:t>C</w:t>
      </w:r>
      <w:r w:rsidR="00176567" w:rsidRPr="00176567">
        <w:t xml:space="preserve">lassification can be used to </w:t>
      </w:r>
      <w:proofErr w:type="spellStart"/>
      <w:r w:rsidR="00176567" w:rsidRPr="00176567">
        <w:t>categorise</w:t>
      </w:r>
      <w:proofErr w:type="spellEnd"/>
      <w:r w:rsidR="00176567" w:rsidRPr="00176567">
        <w:t xml:space="preserve"> incoming support requests—such as those about payment issues, technical issues, or product inquiries—in customer care according to their topic matter.</w:t>
      </w:r>
    </w:p>
    <w:p w14:paraId="04067CC1" w14:textId="77777777" w:rsidR="00AC6889" w:rsidRDefault="00F36FC6">
      <w:pPr>
        <w:rPr>
          <w:b/>
          <w:i/>
        </w:rPr>
      </w:pPr>
      <w:r>
        <w:rPr>
          <w:b/>
          <w:i/>
        </w:rPr>
        <w:t>iii. Regression Analysis:</w:t>
      </w:r>
    </w:p>
    <w:p w14:paraId="7CDBC5C6" w14:textId="12B4778E" w:rsidR="00176567" w:rsidRDefault="00176567">
      <w:r w:rsidRPr="00176567">
        <w:t>Regression analysis is a statistical approach that may be used to predict numerical outputs. It may be used for things like forecasting sales, determining customer interest, and allocating limited resources (Mohamed and Marzouk, 2023).</w:t>
      </w:r>
    </w:p>
    <w:p w14:paraId="1F261E85" w14:textId="70D90AE2" w:rsidR="00AC6889" w:rsidRDefault="00F36FC6">
      <w:r>
        <w:rPr>
          <w:b/>
          <w:i/>
        </w:rPr>
        <w:t>Example:</w:t>
      </w:r>
      <w:r>
        <w:t xml:space="preserve"> </w:t>
      </w:r>
      <w:r w:rsidR="00176567" w:rsidRPr="00176567">
        <w:t xml:space="preserve">By demonstrating the effects of factors like weather, weekdays, and discounts on daily sales, regression analysis may help a restaurant chain </w:t>
      </w:r>
      <w:proofErr w:type="spellStart"/>
      <w:r w:rsidR="00176567" w:rsidRPr="00176567">
        <w:t>optimise</w:t>
      </w:r>
      <w:proofErr w:type="spellEnd"/>
      <w:r w:rsidR="00176567" w:rsidRPr="00176567">
        <w:t xml:space="preserve"> staffing and inventory levels.</w:t>
      </w:r>
    </w:p>
    <w:p w14:paraId="146D8F5D" w14:textId="77777777" w:rsidR="00AC6889" w:rsidRDefault="00F36FC6">
      <w:pPr>
        <w:rPr>
          <w:b/>
          <w:i/>
        </w:rPr>
      </w:pPr>
      <w:r>
        <w:rPr>
          <w:b/>
          <w:i/>
        </w:rPr>
        <w:t>iv. Association Rule Mining:</w:t>
      </w:r>
    </w:p>
    <w:p w14:paraId="4FAF3129" w14:textId="39C599BC" w:rsidR="00176567" w:rsidRDefault="00176567">
      <w:r w:rsidRPr="00176567">
        <w:t xml:space="preserve">Mining association rules aims to uncover patterns or correlations in large datasets that have never been discovered before. In market basket assessments, it is frequently </w:t>
      </w:r>
      <w:proofErr w:type="spellStart"/>
      <w:r w:rsidRPr="00176567">
        <w:t>utilised</w:t>
      </w:r>
      <w:proofErr w:type="spellEnd"/>
      <w:r w:rsidRPr="00176567">
        <w:t xml:space="preserve"> to ascertain which items are purchased in tandem (</w:t>
      </w:r>
      <w:proofErr w:type="spellStart"/>
      <w:r w:rsidRPr="00176567">
        <w:t>Casilimas</w:t>
      </w:r>
      <w:proofErr w:type="spellEnd"/>
      <w:r w:rsidRPr="00176567">
        <w:t xml:space="preserve"> et al. 2021).</w:t>
      </w:r>
    </w:p>
    <w:p w14:paraId="0651D139" w14:textId="26BB8500" w:rsidR="00AC6889" w:rsidRDefault="00F36FC6">
      <w:r>
        <w:rPr>
          <w:b/>
          <w:i/>
        </w:rPr>
        <w:t>Example:</w:t>
      </w:r>
      <w:r>
        <w:t xml:space="preserve"> </w:t>
      </w:r>
      <w:r w:rsidR="00176567" w:rsidRPr="00176567">
        <w:t>Association rule mining might reveal, for instance, that consumers who purchase cereal are also probably to purchase milk from the store. Products can be arranged strategically to increase the likelihood of cross-selling by using this data.</w:t>
      </w:r>
    </w:p>
    <w:p w14:paraId="0BD41F0C" w14:textId="77777777" w:rsidR="00AC6889" w:rsidRDefault="00F36FC6">
      <w:pPr>
        <w:rPr>
          <w:b/>
          <w:i/>
        </w:rPr>
      </w:pPr>
      <w:r>
        <w:rPr>
          <w:b/>
          <w:i/>
        </w:rPr>
        <w:t>v. Anomaly Detection:</w:t>
      </w:r>
    </w:p>
    <w:p w14:paraId="0F587EBE" w14:textId="78129632" w:rsidR="00176567" w:rsidRDefault="00176567">
      <w:r w:rsidRPr="00176567">
        <w:lastRenderedPageBreak/>
        <w:t>"Anomaly detection" is a data mining technique that may be used to find unusual data patterns or outliers. It is widely used in the fields of predicting machinery failure, identifying network intrusions, and fraud detection.</w:t>
      </w:r>
    </w:p>
    <w:p w14:paraId="1DCE257E" w14:textId="2E615246" w:rsidR="00AC6889" w:rsidRDefault="00F36FC6">
      <w:r>
        <w:rPr>
          <w:b/>
          <w:i/>
        </w:rPr>
        <w:t>Example:</w:t>
      </w:r>
      <w:r>
        <w:t xml:space="preserve"> </w:t>
      </w:r>
      <w:r w:rsidR="00176567" w:rsidRPr="00176567">
        <w:t>Anomaly detection may inform cybersecurity experts about network activity that raises red flags for a potential cyberattack.</w:t>
      </w:r>
    </w:p>
    <w:p w14:paraId="08810AAC" w14:textId="72AF77ED" w:rsidR="00AC6889" w:rsidRDefault="00AC6889"/>
    <w:p w14:paraId="5098B45C" w14:textId="0D4C119B" w:rsidR="006E362C" w:rsidRDefault="006E362C"/>
    <w:p w14:paraId="3A4C152A" w14:textId="77777777" w:rsidR="006E362C" w:rsidRDefault="006E362C"/>
    <w:p w14:paraId="59832F4A" w14:textId="77777777" w:rsidR="00AC6889" w:rsidRDefault="00F36FC6">
      <w:r>
        <w:rPr>
          <w:b/>
        </w:rPr>
        <w:t>Text Mining Methods:</w:t>
      </w:r>
    </w:p>
    <w:p w14:paraId="18BA1CAD" w14:textId="77777777" w:rsidR="00AC6889" w:rsidRDefault="00F36FC6">
      <w:pPr>
        <w:rPr>
          <w:b/>
          <w:i/>
        </w:rPr>
      </w:pPr>
      <w:proofErr w:type="spellStart"/>
      <w:r>
        <w:rPr>
          <w:b/>
          <w:i/>
        </w:rPr>
        <w:t>i</w:t>
      </w:r>
      <w:proofErr w:type="spellEnd"/>
      <w:r>
        <w:rPr>
          <w:b/>
          <w:i/>
        </w:rPr>
        <w:t>. Sentiment Analysis:</w:t>
      </w:r>
    </w:p>
    <w:p w14:paraId="1C75ABEC" w14:textId="4DBEF4EC" w:rsidR="00176567" w:rsidRDefault="00176567">
      <w:r w:rsidRPr="00176567">
        <w:t>Sentiment analysis is a text mining approach that aims to understand the positive, negative, or neutral tone of a section of text. It is useful for a variety of tasks, such as monitoring internet content, monitoring a business's online reputation, and examining customer feedback.</w:t>
      </w:r>
    </w:p>
    <w:p w14:paraId="6A3FCBB7" w14:textId="4849EDED" w:rsidR="00AC6889" w:rsidRDefault="00F36FC6">
      <w:r>
        <w:rPr>
          <w:b/>
          <w:i/>
        </w:rPr>
        <w:t>Example:</w:t>
      </w:r>
      <w:r>
        <w:t xml:space="preserve"> </w:t>
      </w:r>
      <w:r w:rsidR="00176567" w:rsidRPr="00176567">
        <w:t xml:space="preserve">A hotel company, for instance, may </w:t>
      </w:r>
      <w:proofErr w:type="spellStart"/>
      <w:r w:rsidR="00176567" w:rsidRPr="00176567">
        <w:t>utilise</w:t>
      </w:r>
      <w:proofErr w:type="spellEnd"/>
      <w:r w:rsidR="00176567" w:rsidRPr="00176567">
        <w:t xml:space="preserve"> sentiment analysis to identify service shortcomings and assess customer satisfaction.</w:t>
      </w:r>
    </w:p>
    <w:p w14:paraId="2C7729BC" w14:textId="77777777" w:rsidR="00AC6889" w:rsidRDefault="00F36FC6">
      <w:pPr>
        <w:rPr>
          <w:b/>
          <w:i/>
        </w:rPr>
      </w:pPr>
      <w:r>
        <w:rPr>
          <w:b/>
          <w:i/>
        </w:rPr>
        <w:t>ii. Named Entity Recognition (NER):</w:t>
      </w:r>
    </w:p>
    <w:p w14:paraId="4AD1EF81" w14:textId="4A6CE2A1" w:rsidR="00176567" w:rsidRDefault="00176567">
      <w:r w:rsidRPr="00176567">
        <w:t>A text mining technique called NER is used to find and classify names of people, locations, and other named objects. Popular uses include content classification, information extraction, and document summarization.</w:t>
      </w:r>
    </w:p>
    <w:p w14:paraId="0A104B1F" w14:textId="473F3C04" w:rsidR="00AC6889" w:rsidRDefault="00F36FC6">
      <w:r>
        <w:rPr>
          <w:b/>
          <w:i/>
        </w:rPr>
        <w:t>Example:</w:t>
      </w:r>
      <w:r>
        <w:t xml:space="preserve"> </w:t>
      </w:r>
      <w:r w:rsidR="00176567" w:rsidRPr="00176567">
        <w:t>A news aggregator, for instance, might use NER to automatically extract relevant entities from headlines so that readers may locate specific details about individuals, companies, and locations.</w:t>
      </w:r>
    </w:p>
    <w:p w14:paraId="2E1EA8D3" w14:textId="77777777" w:rsidR="00AC6889" w:rsidRDefault="00F36FC6">
      <w:pPr>
        <w:rPr>
          <w:b/>
          <w:i/>
        </w:rPr>
      </w:pPr>
      <w:r>
        <w:rPr>
          <w:b/>
          <w:i/>
        </w:rPr>
        <w:t>iii. Topic Modeling:</w:t>
      </w:r>
    </w:p>
    <w:p w14:paraId="5DB8DD0F" w14:textId="24810110" w:rsidR="00176567" w:rsidRDefault="00176567">
      <w:r w:rsidRPr="00176567">
        <w:t xml:space="preserve">The goal of topic modelling is to locate overarching ideas in a body of literature. It's useful for </w:t>
      </w:r>
      <w:proofErr w:type="spellStart"/>
      <w:r w:rsidRPr="00176567">
        <w:t>organising</w:t>
      </w:r>
      <w:proofErr w:type="spellEnd"/>
      <w:r w:rsidRPr="00176567">
        <w:t xml:space="preserve"> materials, offering recommendations, and identifying trends, among other things.</w:t>
      </w:r>
    </w:p>
    <w:p w14:paraId="3F998857" w14:textId="6B94E66E" w:rsidR="00AC6889" w:rsidRDefault="00F36FC6">
      <w:r>
        <w:rPr>
          <w:b/>
          <w:i/>
        </w:rPr>
        <w:t>Example:</w:t>
      </w:r>
      <w:r>
        <w:t xml:space="preserve"> </w:t>
      </w:r>
      <w:r w:rsidR="00176567" w:rsidRPr="00176567">
        <w:t xml:space="preserve">A content publishing platform might automatically </w:t>
      </w:r>
      <w:proofErr w:type="spellStart"/>
      <w:r w:rsidR="00176567" w:rsidRPr="00176567">
        <w:t>categorise</w:t>
      </w:r>
      <w:proofErr w:type="spellEnd"/>
      <w:r w:rsidR="00176567" w:rsidRPr="00176567">
        <w:t xml:space="preserve"> articles into appropriate categories by using topic modelling.</w:t>
      </w:r>
    </w:p>
    <w:p w14:paraId="00104887" w14:textId="77777777" w:rsidR="00AC6889" w:rsidRDefault="00F36FC6">
      <w:pPr>
        <w:rPr>
          <w:b/>
          <w:i/>
        </w:rPr>
      </w:pPr>
      <w:r>
        <w:rPr>
          <w:b/>
          <w:i/>
        </w:rPr>
        <w:t>iv. Text Classification:</w:t>
      </w:r>
    </w:p>
    <w:p w14:paraId="2E9B13A0" w14:textId="05DB2711" w:rsidR="00E02C00" w:rsidRDefault="00E02C00">
      <w:r w:rsidRPr="00E02C00">
        <w:t xml:space="preserve">Text categorization is the process of </w:t>
      </w:r>
      <w:proofErr w:type="spellStart"/>
      <w:r w:rsidRPr="00E02C00">
        <w:t>organising</w:t>
      </w:r>
      <w:proofErr w:type="spellEnd"/>
      <w:r w:rsidRPr="00E02C00">
        <w:t xml:space="preserve"> texts into pre-existing groupings or categories. Spam filtering, language recognition, and content labelling are only a few of the applications for it (Sun et al., 2023).</w:t>
      </w:r>
    </w:p>
    <w:p w14:paraId="21A6D1A6" w14:textId="17186678" w:rsidR="00AC6889" w:rsidRDefault="00F36FC6">
      <w:r>
        <w:rPr>
          <w:b/>
          <w:i/>
        </w:rPr>
        <w:lastRenderedPageBreak/>
        <w:t>Example:</w:t>
      </w:r>
      <w:r>
        <w:t xml:space="preserve"> </w:t>
      </w:r>
      <w:r w:rsidR="00E02C00" w:rsidRPr="00E02C00">
        <w:t>Text categorization allows an online business to automatically classify customer service inquiries into sales, returns, and support channels.</w:t>
      </w:r>
    </w:p>
    <w:p w14:paraId="17C59A94" w14:textId="77777777" w:rsidR="00AC6889" w:rsidRDefault="00F36FC6">
      <w:pPr>
        <w:rPr>
          <w:b/>
          <w:i/>
        </w:rPr>
      </w:pPr>
      <w:r>
        <w:rPr>
          <w:b/>
          <w:i/>
        </w:rPr>
        <w:t>v. Text Summarization:</w:t>
      </w:r>
    </w:p>
    <w:p w14:paraId="3D3AC57F" w14:textId="1FE2D39A" w:rsidR="00E02C00" w:rsidRDefault="00E02C00">
      <w:r w:rsidRPr="00E02C00">
        <w:t xml:space="preserve">Extracting the most important information from a long book and arranging it into a succinct, coherent summary is the process of </w:t>
      </w:r>
      <w:proofErr w:type="spellStart"/>
      <w:r w:rsidRPr="00E02C00">
        <w:t>summarising</w:t>
      </w:r>
      <w:proofErr w:type="spellEnd"/>
      <w:r w:rsidRPr="00E02C00">
        <w:t xml:space="preserve">. Its application may be advantageous for news and document </w:t>
      </w:r>
      <w:proofErr w:type="spellStart"/>
      <w:r w:rsidRPr="00E02C00">
        <w:t>summarising</w:t>
      </w:r>
      <w:proofErr w:type="spellEnd"/>
      <w:r w:rsidRPr="00E02C00">
        <w:t xml:space="preserve"> as well as information retrieval.</w:t>
      </w:r>
    </w:p>
    <w:p w14:paraId="61BDAD97" w14:textId="77777777" w:rsidR="00E02C00" w:rsidRDefault="00F36FC6" w:rsidP="00E02C00">
      <w:r>
        <w:rPr>
          <w:b/>
          <w:i/>
        </w:rPr>
        <w:t>Example:</w:t>
      </w:r>
      <w:r>
        <w:t xml:space="preserve"> </w:t>
      </w:r>
      <w:bookmarkStart w:id="22" w:name="_yuwshxaxkah0" w:colFirst="0" w:colLast="0"/>
      <w:bookmarkEnd w:id="22"/>
      <w:r w:rsidR="00E02C00">
        <w:t xml:space="preserve">A news app, for instance, may employ text </w:t>
      </w:r>
      <w:proofErr w:type="spellStart"/>
      <w:r w:rsidR="00E02C00">
        <w:t>summarising</w:t>
      </w:r>
      <w:proofErr w:type="spellEnd"/>
      <w:r w:rsidR="00E02C00">
        <w:t xml:space="preserve"> to provide users with brief overviews of news articles so they can quickly take in the main points without reading the entire thing.</w:t>
      </w:r>
    </w:p>
    <w:p w14:paraId="16D83C80" w14:textId="77777777" w:rsidR="00E02C00" w:rsidRDefault="00E02C00" w:rsidP="00E02C00">
      <w:r>
        <w:t xml:space="preserve">The insights obtained by applying data mining and text mining techniques, which are shown to be relevant in a wide range of real-world scenarios, may be beneficial to </w:t>
      </w:r>
      <w:proofErr w:type="spellStart"/>
      <w:r>
        <w:t>organisations</w:t>
      </w:r>
      <w:proofErr w:type="spellEnd"/>
      <w:r>
        <w:t xml:space="preserve"> today.</w:t>
      </w:r>
    </w:p>
    <w:p w14:paraId="0D5F1208" w14:textId="77777777" w:rsidR="00E02C00" w:rsidRDefault="00E02C00" w:rsidP="00E02C00">
      <w:pPr>
        <w:jc w:val="center"/>
      </w:pPr>
    </w:p>
    <w:p w14:paraId="455972B5" w14:textId="0095C97B" w:rsidR="00AC6889" w:rsidRDefault="00F36FC6" w:rsidP="00E02C00">
      <w:pPr>
        <w:jc w:val="center"/>
      </w:pPr>
      <w:r>
        <w:t>Advantages and disadvantage of using SPSS and Excel</w:t>
      </w:r>
    </w:p>
    <w:tbl>
      <w:tblPr>
        <w:tblStyle w:val="TableGrid"/>
        <w:tblW w:w="9634" w:type="dxa"/>
        <w:tblLayout w:type="fixed"/>
        <w:tblLook w:val="0600" w:firstRow="0" w:lastRow="0" w:firstColumn="0" w:lastColumn="0" w:noHBand="1" w:noVBand="1"/>
      </w:tblPr>
      <w:tblGrid>
        <w:gridCol w:w="1980"/>
        <w:gridCol w:w="3260"/>
        <w:gridCol w:w="4394"/>
      </w:tblGrid>
      <w:tr w:rsidR="00AC6889" w14:paraId="13999AF5" w14:textId="77777777" w:rsidTr="00621077">
        <w:trPr>
          <w:trHeight w:val="1491"/>
        </w:trPr>
        <w:tc>
          <w:tcPr>
            <w:tcW w:w="1980" w:type="dxa"/>
          </w:tcPr>
          <w:p w14:paraId="139250DD" w14:textId="77777777" w:rsidR="00AC6889" w:rsidRDefault="00F36FC6" w:rsidP="004554EA">
            <w:pPr>
              <w:spacing w:before="380" w:after="380" w:line="360" w:lineRule="auto"/>
              <w:jc w:val="center"/>
              <w:rPr>
                <w:b/>
              </w:rPr>
            </w:pPr>
            <w:r>
              <w:rPr>
                <w:b/>
              </w:rPr>
              <w:t>Advantage/ Disadvantage</w:t>
            </w:r>
          </w:p>
        </w:tc>
        <w:tc>
          <w:tcPr>
            <w:tcW w:w="3260" w:type="dxa"/>
          </w:tcPr>
          <w:p w14:paraId="6F34F038" w14:textId="77777777" w:rsidR="00AC6889" w:rsidRDefault="00F36FC6" w:rsidP="004554EA">
            <w:pPr>
              <w:spacing w:before="380" w:after="380" w:line="360" w:lineRule="auto"/>
              <w:jc w:val="center"/>
              <w:rPr>
                <w:b/>
              </w:rPr>
            </w:pPr>
            <w:r>
              <w:rPr>
                <w:b/>
              </w:rPr>
              <w:t>SPSS</w:t>
            </w:r>
          </w:p>
        </w:tc>
        <w:tc>
          <w:tcPr>
            <w:tcW w:w="4394" w:type="dxa"/>
          </w:tcPr>
          <w:p w14:paraId="5CF08E8D" w14:textId="77777777" w:rsidR="00AC6889" w:rsidRDefault="00F36FC6" w:rsidP="004554EA">
            <w:pPr>
              <w:spacing w:before="380" w:after="380" w:line="360" w:lineRule="auto"/>
              <w:jc w:val="center"/>
              <w:rPr>
                <w:b/>
              </w:rPr>
            </w:pPr>
            <w:r>
              <w:rPr>
                <w:b/>
              </w:rPr>
              <w:t>Excel</w:t>
            </w:r>
          </w:p>
        </w:tc>
      </w:tr>
      <w:tr w:rsidR="00AC6889" w14:paraId="7F003977" w14:textId="77777777" w:rsidTr="00621077">
        <w:trPr>
          <w:trHeight w:val="489"/>
        </w:trPr>
        <w:tc>
          <w:tcPr>
            <w:tcW w:w="1980" w:type="dxa"/>
          </w:tcPr>
          <w:p w14:paraId="06DA536B" w14:textId="77777777" w:rsidR="00AC6889" w:rsidRDefault="00F36FC6" w:rsidP="004554EA">
            <w:pPr>
              <w:spacing w:before="380" w:after="380" w:line="360" w:lineRule="auto"/>
              <w:rPr>
                <w:b/>
                <w:i/>
              </w:rPr>
            </w:pPr>
            <w:r>
              <w:rPr>
                <w:b/>
                <w:i/>
              </w:rPr>
              <w:t>Advantages</w:t>
            </w:r>
          </w:p>
        </w:tc>
        <w:tc>
          <w:tcPr>
            <w:tcW w:w="3260" w:type="dxa"/>
          </w:tcPr>
          <w:p w14:paraId="00BEDC02" w14:textId="77777777" w:rsidR="00AC6889" w:rsidRDefault="00AC6889" w:rsidP="004554EA">
            <w:pPr>
              <w:spacing w:before="380" w:after="380" w:line="360" w:lineRule="auto"/>
            </w:pPr>
          </w:p>
        </w:tc>
        <w:tc>
          <w:tcPr>
            <w:tcW w:w="4394" w:type="dxa"/>
          </w:tcPr>
          <w:p w14:paraId="350AEBAE" w14:textId="77777777" w:rsidR="00AC6889" w:rsidRDefault="00AC6889" w:rsidP="004554EA">
            <w:pPr>
              <w:spacing w:before="380" w:after="380" w:line="360" w:lineRule="auto"/>
            </w:pPr>
          </w:p>
        </w:tc>
      </w:tr>
      <w:tr w:rsidR="00AC6889" w14:paraId="33E048DF" w14:textId="77777777" w:rsidTr="00621077">
        <w:trPr>
          <w:trHeight w:val="2291"/>
        </w:trPr>
        <w:tc>
          <w:tcPr>
            <w:tcW w:w="1980" w:type="dxa"/>
          </w:tcPr>
          <w:p w14:paraId="46A98BF8" w14:textId="77777777" w:rsidR="00AC6889" w:rsidRDefault="00F36FC6" w:rsidP="004554EA">
            <w:pPr>
              <w:spacing w:before="380" w:after="380" w:line="360" w:lineRule="auto"/>
            </w:pPr>
            <w:r>
              <w:t>Statistical Analysis</w:t>
            </w:r>
          </w:p>
        </w:tc>
        <w:tc>
          <w:tcPr>
            <w:tcW w:w="3260" w:type="dxa"/>
          </w:tcPr>
          <w:p w14:paraId="716B8361" w14:textId="32D1B9F3" w:rsidR="00AC6889" w:rsidRDefault="00E02C00" w:rsidP="004554EA">
            <w:pPr>
              <w:spacing w:before="380" w:after="380" w:line="360" w:lineRule="auto"/>
            </w:pPr>
            <w:proofErr w:type="spellStart"/>
            <w:r w:rsidRPr="00E02C00">
              <w:t>Specialised</w:t>
            </w:r>
            <w:proofErr w:type="spellEnd"/>
            <w:r w:rsidRPr="00E02C00">
              <w:t xml:space="preserve"> statistical software such as ANOVA, regression, factor analysis, and so on is called SPSS.</w:t>
            </w:r>
          </w:p>
        </w:tc>
        <w:tc>
          <w:tcPr>
            <w:tcW w:w="4394" w:type="dxa"/>
          </w:tcPr>
          <w:p w14:paraId="449C1BB8" w14:textId="6C9BB24C" w:rsidR="00AC6889" w:rsidRDefault="00E02C00" w:rsidP="004554EA">
            <w:pPr>
              <w:spacing w:before="380" w:after="380" w:line="360" w:lineRule="auto"/>
            </w:pPr>
            <w:r w:rsidRPr="00E02C00">
              <w:t xml:space="preserve">According to </w:t>
            </w:r>
            <w:proofErr w:type="spellStart"/>
            <w:r w:rsidRPr="00E02C00">
              <w:t>Wahyuningsih</w:t>
            </w:r>
            <w:proofErr w:type="spellEnd"/>
            <w:r w:rsidRPr="00E02C00">
              <w:t xml:space="preserve"> and </w:t>
            </w:r>
            <w:proofErr w:type="spellStart"/>
            <w:r w:rsidRPr="00E02C00">
              <w:t>Prasetyaningrum</w:t>
            </w:r>
            <w:proofErr w:type="spellEnd"/>
            <w:r w:rsidRPr="00E02C00">
              <w:t xml:space="preserve"> (2023), Excel provides fundamental statistical functions including mean, median, and standard deviation, which are appropriate for basic studies.</w:t>
            </w:r>
          </w:p>
        </w:tc>
      </w:tr>
      <w:tr w:rsidR="00AC6889" w14:paraId="765C8282" w14:textId="77777777" w:rsidTr="00621077">
        <w:trPr>
          <w:trHeight w:val="841"/>
        </w:trPr>
        <w:tc>
          <w:tcPr>
            <w:tcW w:w="1980" w:type="dxa"/>
          </w:tcPr>
          <w:p w14:paraId="3E58637C" w14:textId="77777777" w:rsidR="00AC6889" w:rsidRDefault="00F36FC6" w:rsidP="004554EA">
            <w:pPr>
              <w:spacing w:before="380" w:after="380" w:line="360" w:lineRule="auto"/>
            </w:pPr>
            <w:r>
              <w:t>Data Visualization</w:t>
            </w:r>
          </w:p>
        </w:tc>
        <w:tc>
          <w:tcPr>
            <w:tcW w:w="3260" w:type="dxa"/>
          </w:tcPr>
          <w:p w14:paraId="5FED6908" w14:textId="3017DFB5" w:rsidR="00AC6889" w:rsidRDefault="00E02C00" w:rsidP="004554EA">
            <w:pPr>
              <w:spacing w:before="380" w:after="380" w:line="360" w:lineRule="auto"/>
            </w:pPr>
            <w:r w:rsidRPr="00E02C00">
              <w:t xml:space="preserve">With a focus on data analysis and presentation, SPSS offers </w:t>
            </w:r>
            <w:r w:rsidRPr="00E02C00">
              <w:lastRenderedPageBreak/>
              <w:t xml:space="preserve">an extensive selection of easily </w:t>
            </w:r>
            <w:proofErr w:type="spellStart"/>
            <w:r w:rsidRPr="00E02C00">
              <w:t>customisable</w:t>
            </w:r>
            <w:proofErr w:type="spellEnd"/>
            <w:r w:rsidRPr="00E02C00">
              <w:t xml:space="preserve"> graphs and charts.</w:t>
            </w:r>
          </w:p>
        </w:tc>
        <w:tc>
          <w:tcPr>
            <w:tcW w:w="4394" w:type="dxa"/>
          </w:tcPr>
          <w:p w14:paraId="31E341B5" w14:textId="62954E29" w:rsidR="00AC6889" w:rsidRDefault="00E02C00" w:rsidP="004554EA">
            <w:pPr>
              <w:spacing w:before="380" w:after="380" w:line="360" w:lineRule="auto"/>
            </w:pPr>
            <w:r w:rsidRPr="00E02C00">
              <w:lastRenderedPageBreak/>
              <w:t xml:space="preserve">Although Excel offers many possibilities for data </w:t>
            </w:r>
            <w:proofErr w:type="spellStart"/>
            <w:r w:rsidRPr="00E02C00">
              <w:t>visualisation</w:t>
            </w:r>
            <w:proofErr w:type="spellEnd"/>
            <w:r w:rsidRPr="00E02C00">
              <w:t xml:space="preserve"> charts, it might not provide the same degree of </w:t>
            </w:r>
            <w:proofErr w:type="spellStart"/>
            <w:r w:rsidRPr="00E02C00">
              <w:t>customisation</w:t>
            </w:r>
            <w:proofErr w:type="spellEnd"/>
            <w:r w:rsidRPr="00E02C00">
              <w:t xml:space="preserve"> </w:t>
            </w:r>
            <w:r w:rsidRPr="00E02C00">
              <w:lastRenderedPageBreak/>
              <w:t>and statistical charts that are exclusive to SPSS.</w:t>
            </w:r>
          </w:p>
        </w:tc>
      </w:tr>
      <w:tr w:rsidR="00AC6889" w14:paraId="4DADC5AF" w14:textId="77777777" w:rsidTr="00621077">
        <w:trPr>
          <w:trHeight w:val="2394"/>
        </w:trPr>
        <w:tc>
          <w:tcPr>
            <w:tcW w:w="1980" w:type="dxa"/>
          </w:tcPr>
          <w:p w14:paraId="5607B98D" w14:textId="77777777" w:rsidR="00AC6889" w:rsidRDefault="00F36FC6" w:rsidP="004554EA">
            <w:pPr>
              <w:spacing w:before="380" w:after="380" w:line="360" w:lineRule="auto"/>
            </w:pPr>
            <w:r>
              <w:lastRenderedPageBreak/>
              <w:t>Data Management</w:t>
            </w:r>
          </w:p>
        </w:tc>
        <w:tc>
          <w:tcPr>
            <w:tcW w:w="3260" w:type="dxa"/>
          </w:tcPr>
          <w:p w14:paraId="016627AD" w14:textId="611DB6E0" w:rsidR="00AC6889" w:rsidRDefault="00E02C00" w:rsidP="004554EA">
            <w:pPr>
              <w:spacing w:before="380" w:after="380" w:line="360" w:lineRule="auto"/>
            </w:pPr>
            <w:r w:rsidRPr="00E02C00">
              <w:t>According to Bashir et al. (2022), SPSS boasts strong data management functions, such as data transformation, data cleansing, handling of missing values, and variable recoding.</w:t>
            </w:r>
          </w:p>
        </w:tc>
        <w:tc>
          <w:tcPr>
            <w:tcW w:w="4394" w:type="dxa"/>
          </w:tcPr>
          <w:p w14:paraId="470CB5F8" w14:textId="7550BD76" w:rsidR="00AC6889" w:rsidRDefault="00E02C00" w:rsidP="004554EA">
            <w:pPr>
              <w:spacing w:before="380" w:after="380" w:line="360" w:lineRule="auto"/>
            </w:pPr>
            <w:r w:rsidRPr="00E02C00">
              <w:t>Basic data management functions like filtering, sorting, and basic transformations are possible in Excel, although there might not be as many specific data management tools available.</w:t>
            </w:r>
          </w:p>
        </w:tc>
      </w:tr>
      <w:tr w:rsidR="00AC6889" w14:paraId="1E9399F3" w14:textId="77777777" w:rsidTr="00621077">
        <w:trPr>
          <w:trHeight w:val="702"/>
        </w:trPr>
        <w:tc>
          <w:tcPr>
            <w:tcW w:w="1980" w:type="dxa"/>
          </w:tcPr>
          <w:p w14:paraId="376C1ECA" w14:textId="77777777" w:rsidR="00AC6889" w:rsidRDefault="00F36FC6" w:rsidP="004554EA">
            <w:pPr>
              <w:spacing w:before="380" w:after="380" w:line="360" w:lineRule="auto"/>
              <w:rPr>
                <w:b/>
                <w:i/>
              </w:rPr>
            </w:pPr>
            <w:r>
              <w:rPr>
                <w:b/>
                <w:i/>
              </w:rPr>
              <w:t>Disadvantages</w:t>
            </w:r>
          </w:p>
        </w:tc>
        <w:tc>
          <w:tcPr>
            <w:tcW w:w="3260" w:type="dxa"/>
          </w:tcPr>
          <w:p w14:paraId="49E5F1D1" w14:textId="77777777" w:rsidR="00AC6889" w:rsidRDefault="00AC6889" w:rsidP="004554EA">
            <w:pPr>
              <w:spacing w:before="380" w:after="380" w:line="360" w:lineRule="auto"/>
            </w:pPr>
          </w:p>
        </w:tc>
        <w:tc>
          <w:tcPr>
            <w:tcW w:w="4394" w:type="dxa"/>
          </w:tcPr>
          <w:p w14:paraId="157AAEE1" w14:textId="77777777" w:rsidR="00AC6889" w:rsidRDefault="00AC6889" w:rsidP="004554EA">
            <w:pPr>
              <w:spacing w:before="380" w:after="380" w:line="360" w:lineRule="auto"/>
            </w:pPr>
          </w:p>
        </w:tc>
      </w:tr>
      <w:tr w:rsidR="00AC6889" w14:paraId="642672CE" w14:textId="77777777" w:rsidTr="00621077">
        <w:trPr>
          <w:trHeight w:val="1834"/>
        </w:trPr>
        <w:tc>
          <w:tcPr>
            <w:tcW w:w="1980" w:type="dxa"/>
          </w:tcPr>
          <w:p w14:paraId="1F85B933" w14:textId="77777777" w:rsidR="00AC6889" w:rsidRDefault="00F36FC6" w:rsidP="004554EA">
            <w:pPr>
              <w:spacing w:before="380" w:after="380" w:line="360" w:lineRule="auto"/>
            </w:pPr>
            <w:r>
              <w:t>Cost</w:t>
            </w:r>
          </w:p>
        </w:tc>
        <w:tc>
          <w:tcPr>
            <w:tcW w:w="3260" w:type="dxa"/>
          </w:tcPr>
          <w:p w14:paraId="681E9CA9" w14:textId="1BECB819" w:rsidR="00AC6889" w:rsidRDefault="00E02C00" w:rsidP="004554EA">
            <w:pPr>
              <w:spacing w:before="380" w:after="380" w:line="360" w:lineRule="auto"/>
            </w:pPr>
            <w:r w:rsidRPr="00E02C00">
              <w:t xml:space="preserve">As a commercial </w:t>
            </w:r>
            <w:proofErr w:type="spellStart"/>
            <w:r w:rsidRPr="00E02C00">
              <w:t>programme</w:t>
            </w:r>
            <w:proofErr w:type="spellEnd"/>
            <w:r w:rsidRPr="00E02C00">
              <w:t xml:space="preserve">, SPSS may be costly to </w:t>
            </w:r>
            <w:proofErr w:type="spellStart"/>
            <w:r w:rsidRPr="00E02C00">
              <w:t>licence</w:t>
            </w:r>
            <w:proofErr w:type="spellEnd"/>
            <w:r w:rsidRPr="00E02C00">
              <w:t>, particularly for lone individuals or small businesses.</w:t>
            </w:r>
          </w:p>
        </w:tc>
        <w:tc>
          <w:tcPr>
            <w:tcW w:w="4394" w:type="dxa"/>
          </w:tcPr>
          <w:p w14:paraId="796CF601" w14:textId="42D5A231" w:rsidR="00AC6889" w:rsidRDefault="00E02C00" w:rsidP="004554EA">
            <w:pPr>
              <w:spacing w:before="380" w:after="380" w:line="360" w:lineRule="auto"/>
            </w:pPr>
            <w:r w:rsidRPr="00E02C00">
              <w:t>Because Excel is often included of the Microsoft Office suite, it is a more affordable option for simple data processing jobs.</w:t>
            </w:r>
          </w:p>
        </w:tc>
      </w:tr>
      <w:tr w:rsidR="00AC6889" w14:paraId="396E1E08" w14:textId="77777777" w:rsidTr="00621077">
        <w:trPr>
          <w:trHeight w:val="1836"/>
        </w:trPr>
        <w:tc>
          <w:tcPr>
            <w:tcW w:w="1980" w:type="dxa"/>
          </w:tcPr>
          <w:p w14:paraId="320F3F26" w14:textId="77777777" w:rsidR="00AC6889" w:rsidRDefault="00F36FC6" w:rsidP="004554EA">
            <w:pPr>
              <w:spacing w:before="380" w:after="380" w:line="360" w:lineRule="auto"/>
            </w:pPr>
            <w:r>
              <w:t>Learning Curve</w:t>
            </w:r>
          </w:p>
        </w:tc>
        <w:tc>
          <w:tcPr>
            <w:tcW w:w="3260" w:type="dxa"/>
          </w:tcPr>
          <w:p w14:paraId="0DF66761" w14:textId="3B9EFC77" w:rsidR="00AC6889" w:rsidRDefault="00E02C00" w:rsidP="004554EA">
            <w:pPr>
              <w:spacing w:before="380" w:after="380" w:line="360" w:lineRule="auto"/>
            </w:pPr>
            <w:r w:rsidRPr="00E02C00">
              <w:t>Particularly for people unfamiliar with statistical software or principles related to data analysis, SPSS has a more challenging learning curve.</w:t>
            </w:r>
          </w:p>
        </w:tc>
        <w:tc>
          <w:tcPr>
            <w:tcW w:w="4394" w:type="dxa"/>
          </w:tcPr>
          <w:p w14:paraId="40E8AE28" w14:textId="3AB6D712" w:rsidR="00AC6889" w:rsidRDefault="00E02C00" w:rsidP="004554EA">
            <w:pPr>
              <w:spacing w:before="380" w:after="380" w:line="360" w:lineRule="auto"/>
            </w:pPr>
            <w:r w:rsidRPr="00E02C00">
              <w:t>Excel is more accessible and easier to learn for regular data analysis tasks because of its widespread use and familiarity.</w:t>
            </w:r>
          </w:p>
        </w:tc>
      </w:tr>
      <w:tr w:rsidR="00AC6889" w14:paraId="17A61761" w14:textId="77777777" w:rsidTr="00621077">
        <w:trPr>
          <w:trHeight w:val="1833"/>
        </w:trPr>
        <w:tc>
          <w:tcPr>
            <w:tcW w:w="1980" w:type="dxa"/>
          </w:tcPr>
          <w:p w14:paraId="5082E927" w14:textId="77777777" w:rsidR="00AC6889" w:rsidRDefault="00F36FC6" w:rsidP="004554EA">
            <w:pPr>
              <w:spacing w:before="380" w:after="380" w:line="360" w:lineRule="auto"/>
            </w:pPr>
            <w:r>
              <w:t>Scalability</w:t>
            </w:r>
          </w:p>
        </w:tc>
        <w:tc>
          <w:tcPr>
            <w:tcW w:w="3260" w:type="dxa"/>
          </w:tcPr>
          <w:p w14:paraId="49376B9D" w14:textId="1B97ACE8" w:rsidR="00AC6889" w:rsidRDefault="00E02C00" w:rsidP="004554EA">
            <w:pPr>
              <w:spacing w:before="380" w:after="380" w:line="360" w:lineRule="auto"/>
            </w:pPr>
            <w:r>
              <w:t>B</w:t>
            </w:r>
            <w:r w:rsidRPr="00E02C00">
              <w:t xml:space="preserve">ig datasets are no problem for SPSS, however </w:t>
            </w:r>
            <w:proofErr w:type="gramStart"/>
            <w:r w:rsidRPr="00E02C00">
              <w:t>really big</w:t>
            </w:r>
            <w:proofErr w:type="gramEnd"/>
            <w:r w:rsidRPr="00E02C00">
              <w:t xml:space="preserve"> </w:t>
            </w:r>
            <w:r w:rsidRPr="00E02C00">
              <w:lastRenderedPageBreak/>
              <w:t>datasets or complicated analysis may cause it to execute slowly.</w:t>
            </w:r>
          </w:p>
        </w:tc>
        <w:tc>
          <w:tcPr>
            <w:tcW w:w="4394" w:type="dxa"/>
          </w:tcPr>
          <w:p w14:paraId="6E2835D5" w14:textId="3913D685" w:rsidR="00AC6889" w:rsidRDefault="00E02C00" w:rsidP="004554EA">
            <w:pPr>
              <w:spacing w:before="380" w:after="380" w:line="360" w:lineRule="auto"/>
            </w:pPr>
            <w:r w:rsidRPr="00E02C00">
              <w:lastRenderedPageBreak/>
              <w:t xml:space="preserve">Large datasets may cause Excel to struggle, which might result in performance </w:t>
            </w:r>
            <w:r w:rsidRPr="00E02C00">
              <w:lastRenderedPageBreak/>
              <w:t>problems and even data loss or truncation (Ngo et al., 2023).</w:t>
            </w:r>
          </w:p>
        </w:tc>
      </w:tr>
      <w:tr w:rsidR="00AC6889" w14:paraId="4C4091EB" w14:textId="77777777" w:rsidTr="00621077">
        <w:trPr>
          <w:trHeight w:val="1527"/>
        </w:trPr>
        <w:tc>
          <w:tcPr>
            <w:tcW w:w="1980" w:type="dxa"/>
          </w:tcPr>
          <w:p w14:paraId="59DBA666" w14:textId="77777777" w:rsidR="00AC6889" w:rsidRDefault="00F36FC6" w:rsidP="004554EA">
            <w:pPr>
              <w:spacing w:after="380" w:line="360" w:lineRule="auto"/>
              <w:rPr>
                <w:b/>
                <w:i/>
              </w:rPr>
            </w:pPr>
            <w:r>
              <w:rPr>
                <w:b/>
                <w:i/>
              </w:rPr>
              <w:lastRenderedPageBreak/>
              <w:t>Practical Examples</w:t>
            </w:r>
          </w:p>
        </w:tc>
        <w:tc>
          <w:tcPr>
            <w:tcW w:w="3260" w:type="dxa"/>
          </w:tcPr>
          <w:p w14:paraId="5A8B7FCE" w14:textId="27B609E1" w:rsidR="00AC6889" w:rsidRDefault="00E02C00" w:rsidP="004554EA">
            <w:pPr>
              <w:spacing w:after="380" w:line="360" w:lineRule="auto"/>
            </w:pPr>
            <w:r w:rsidRPr="00E02C00">
              <w:t>To find out how age, income, and education affect work satisfaction, a researcher uses multivariate analysis.</w:t>
            </w:r>
          </w:p>
        </w:tc>
        <w:tc>
          <w:tcPr>
            <w:tcW w:w="4394" w:type="dxa"/>
          </w:tcPr>
          <w:p w14:paraId="34B2D921" w14:textId="4F5943DC" w:rsidR="00AC6889" w:rsidRDefault="00E02C00" w:rsidP="004554EA">
            <w:pPr>
              <w:spacing w:after="380" w:line="360" w:lineRule="auto"/>
            </w:pPr>
            <w:r w:rsidRPr="00E02C00">
              <w:t>Excel is used by a small business owner to make a basic bar chart that compares the monthly sales of several product categories.</w:t>
            </w:r>
          </w:p>
        </w:tc>
      </w:tr>
      <w:tr w:rsidR="00AC6889" w14:paraId="1F457D59" w14:textId="77777777" w:rsidTr="00621077">
        <w:trPr>
          <w:trHeight w:val="1918"/>
        </w:trPr>
        <w:tc>
          <w:tcPr>
            <w:tcW w:w="1980" w:type="dxa"/>
          </w:tcPr>
          <w:p w14:paraId="642AB06C" w14:textId="77777777" w:rsidR="00AC6889" w:rsidRDefault="00AC6889" w:rsidP="004554EA">
            <w:pPr>
              <w:spacing w:after="380" w:line="360" w:lineRule="auto"/>
            </w:pPr>
          </w:p>
        </w:tc>
        <w:tc>
          <w:tcPr>
            <w:tcW w:w="3260" w:type="dxa"/>
          </w:tcPr>
          <w:p w14:paraId="54BF0716" w14:textId="1725F464" w:rsidR="00AC6889" w:rsidRDefault="00E02C00" w:rsidP="004554EA">
            <w:pPr>
              <w:spacing w:after="380" w:line="360" w:lineRule="auto"/>
            </w:pPr>
            <w:r w:rsidRPr="00E02C00">
              <w:t xml:space="preserve">To compare responses across different demographic groups, an analyst uses SPSS's stacked bar charts to </w:t>
            </w:r>
            <w:proofErr w:type="spellStart"/>
            <w:r w:rsidRPr="00E02C00">
              <w:t>visualise</w:t>
            </w:r>
            <w:proofErr w:type="spellEnd"/>
            <w:r w:rsidRPr="00E02C00">
              <w:t xml:space="preserve"> survey data.</w:t>
            </w:r>
          </w:p>
        </w:tc>
        <w:tc>
          <w:tcPr>
            <w:tcW w:w="4394" w:type="dxa"/>
          </w:tcPr>
          <w:p w14:paraId="3F7FA764" w14:textId="5369C40D" w:rsidR="00AC6889" w:rsidRDefault="00E02C00" w:rsidP="004554EA">
            <w:pPr>
              <w:spacing w:after="380" w:line="360" w:lineRule="auto"/>
            </w:pPr>
            <w:r w:rsidRPr="00E02C00">
              <w:t>To display the trend of website traffic over a few months, an Excel user creates a line graph (Jiao et al. 2022).</w:t>
            </w:r>
          </w:p>
        </w:tc>
      </w:tr>
    </w:tbl>
    <w:p w14:paraId="5B7B3513" w14:textId="77777777" w:rsidR="00AC6889" w:rsidRDefault="00AC6889"/>
    <w:p w14:paraId="20AFEF19" w14:textId="77777777" w:rsidR="00AC6889" w:rsidRDefault="00AC6889"/>
    <w:p w14:paraId="187459B7" w14:textId="2896C52A" w:rsidR="00AC6889" w:rsidRPr="006E362C" w:rsidRDefault="00276BBF" w:rsidP="00457DFD">
      <w:pPr>
        <w:pStyle w:val="Heading1"/>
      </w:pPr>
      <w:bookmarkStart w:id="23" w:name="_ryq33sjvzuaa" w:colFirst="0" w:colLast="0"/>
      <w:bookmarkEnd w:id="23"/>
      <w:r>
        <w:br w:type="page"/>
      </w:r>
      <w:bookmarkStart w:id="24" w:name="_Toc153109800"/>
      <w:r w:rsidR="00F36FC6">
        <w:lastRenderedPageBreak/>
        <w:t>Reference list</w:t>
      </w:r>
      <w:r w:rsidR="00457DFD">
        <w:t>:</w:t>
      </w:r>
      <w:bookmarkEnd w:id="24"/>
    </w:p>
    <w:p w14:paraId="42A28DD5" w14:textId="77777777" w:rsidR="00AC6889" w:rsidRDefault="00F36FC6">
      <w:proofErr w:type="spellStart"/>
      <w:r>
        <w:t>Kirkby</w:t>
      </w:r>
      <w:proofErr w:type="spellEnd"/>
      <w:r>
        <w:t xml:space="preserve">, A.L., Zhang, F., Peacock, J., Hassan, R. and Duan, J., 2019. The </w:t>
      </w:r>
      <w:proofErr w:type="spellStart"/>
      <w:r>
        <w:t>MTPy</w:t>
      </w:r>
      <w:proofErr w:type="spellEnd"/>
      <w:r>
        <w:t xml:space="preserve"> software package for </w:t>
      </w:r>
      <w:proofErr w:type="spellStart"/>
      <w:r>
        <w:t>magnetotelluric</w:t>
      </w:r>
      <w:proofErr w:type="spellEnd"/>
      <w:r>
        <w:t xml:space="preserve"> data analysis and </w:t>
      </w:r>
      <w:proofErr w:type="spellStart"/>
      <w:r>
        <w:t>visualisation</w:t>
      </w:r>
      <w:proofErr w:type="spellEnd"/>
      <w:r>
        <w:t xml:space="preserve">. Journal of </w:t>
      </w:r>
      <w:proofErr w:type="gramStart"/>
      <w:r>
        <w:t>Open Source</w:t>
      </w:r>
      <w:proofErr w:type="gramEnd"/>
      <w:r>
        <w:t xml:space="preserve"> Software, 4(37), p.1358. </w:t>
      </w:r>
      <w:hyperlink r:id="rId15">
        <w:r>
          <w:rPr>
            <w:color w:val="1155CC"/>
            <w:u w:val="single"/>
          </w:rPr>
          <w:t>https://joss.theoj.org/papers/10.21105/joss.01358.pdf</w:t>
        </w:r>
      </w:hyperlink>
    </w:p>
    <w:p w14:paraId="712801BD" w14:textId="77777777" w:rsidR="00AC6889" w:rsidRDefault="00F36FC6">
      <w:r>
        <w:t xml:space="preserve">Sun, G., </w:t>
      </w:r>
      <w:proofErr w:type="spellStart"/>
      <w:r>
        <w:t>Lv</w:t>
      </w:r>
      <w:proofErr w:type="spellEnd"/>
      <w:r>
        <w:t xml:space="preserve">, H.Z., Jiang, W.D. and Li, F.H., 2020. General process of big data analysis and </w:t>
      </w:r>
      <w:proofErr w:type="spellStart"/>
      <w:r>
        <w:t>visualisation</w:t>
      </w:r>
      <w:proofErr w:type="spellEnd"/>
      <w:r>
        <w:t xml:space="preserve">. International Journal of Computational Science and Engineering, 23(2), pp.177-184. </w:t>
      </w:r>
      <w:hyperlink r:id="rId16">
        <w:r>
          <w:rPr>
            <w:color w:val="1155CC"/>
            <w:u w:val="single"/>
          </w:rPr>
          <w:t>https://www.inderscienceonline.com/doi/abs/10.1504/IJCSE.2020.110543</w:t>
        </w:r>
      </w:hyperlink>
    </w:p>
    <w:p w14:paraId="26D795F0" w14:textId="77777777" w:rsidR="00AC6889" w:rsidRDefault="00F36FC6">
      <w:r>
        <w:t xml:space="preserve">Kruse, K., Hug, C.B. and </w:t>
      </w:r>
      <w:proofErr w:type="spellStart"/>
      <w:r>
        <w:t>Vaquerizas</w:t>
      </w:r>
      <w:proofErr w:type="spellEnd"/>
      <w:r>
        <w:t xml:space="preserve">, J.M., 2020. FAN-C: a feature-rich framework for the analysis and </w:t>
      </w:r>
      <w:proofErr w:type="spellStart"/>
      <w:r>
        <w:t>visualisation</w:t>
      </w:r>
      <w:proofErr w:type="spellEnd"/>
      <w:r>
        <w:t xml:space="preserve"> of chromosome conformation capture data. Genome biology, 21(1), pp.1-19. </w:t>
      </w:r>
      <w:hyperlink r:id="rId17">
        <w:r>
          <w:rPr>
            <w:color w:val="1155CC"/>
            <w:u w:val="single"/>
          </w:rPr>
          <w:t>https://genomebiology.biomedcentral.com/articles/10.1186/s13059-020-02215-9</w:t>
        </w:r>
      </w:hyperlink>
    </w:p>
    <w:p w14:paraId="379FEFC8" w14:textId="77777777" w:rsidR="00AC6889" w:rsidRDefault="00F36FC6">
      <w:r>
        <w:t xml:space="preserve">Bittner, A., Falcón-Barroso, J., </w:t>
      </w:r>
      <w:proofErr w:type="spellStart"/>
      <w:r>
        <w:t>Nedelchev</w:t>
      </w:r>
      <w:proofErr w:type="spellEnd"/>
      <w:r>
        <w:t xml:space="preserve">, B., Dorta, A., </w:t>
      </w:r>
      <w:proofErr w:type="spellStart"/>
      <w:r>
        <w:t>Gadotti</w:t>
      </w:r>
      <w:proofErr w:type="spellEnd"/>
      <w:r>
        <w:t xml:space="preserve">, D.A., </w:t>
      </w:r>
      <w:proofErr w:type="spellStart"/>
      <w:r>
        <w:t>Sarzi</w:t>
      </w:r>
      <w:proofErr w:type="spellEnd"/>
      <w:r>
        <w:t xml:space="preserve">, M., </w:t>
      </w:r>
      <w:proofErr w:type="spellStart"/>
      <w:r>
        <w:t>Molaeinezhad</w:t>
      </w:r>
      <w:proofErr w:type="spellEnd"/>
      <w:r>
        <w:t xml:space="preserve">, A., Iodice, E.N.R.I.C.H.E.T.T.A., Rosado-Belza, D., de Lorenzo-Cáceres, A. and </w:t>
      </w:r>
      <w:proofErr w:type="spellStart"/>
      <w:r>
        <w:t>Fragkoudi</w:t>
      </w:r>
      <w:proofErr w:type="spellEnd"/>
      <w:r>
        <w:t xml:space="preserve">, F., 2019. The GIST pipeline: A multi-purpose tool for the analysis and </w:t>
      </w:r>
      <w:proofErr w:type="spellStart"/>
      <w:r>
        <w:t>visualisation</w:t>
      </w:r>
      <w:proofErr w:type="spellEnd"/>
      <w:r>
        <w:t xml:space="preserve"> of (</w:t>
      </w:r>
      <w:proofErr w:type="gramStart"/>
      <w:r>
        <w:t>integral-field</w:t>
      </w:r>
      <w:proofErr w:type="gramEnd"/>
      <w:r>
        <w:t xml:space="preserve">) spectroscopic data. Astronomy &amp; Astrophysics, 628, p.A117. </w:t>
      </w:r>
      <w:hyperlink r:id="rId18">
        <w:r>
          <w:rPr>
            <w:color w:val="1155CC"/>
            <w:u w:val="single"/>
          </w:rPr>
          <w:t>https://www.aanda.org/articles/aa/pdf/2019/08/aa35829-19.pdf</w:t>
        </w:r>
      </w:hyperlink>
    </w:p>
    <w:p w14:paraId="0DBE8C19" w14:textId="77777777" w:rsidR="00AC6889" w:rsidRDefault="00F36FC6">
      <w:r>
        <w:t xml:space="preserve">Bertoni, A., Yi, X., Baron, C., Esteban, P. and </w:t>
      </w:r>
      <w:proofErr w:type="spellStart"/>
      <w:r>
        <w:t>Vingerhoeds</w:t>
      </w:r>
      <w:proofErr w:type="spellEnd"/>
      <w:r>
        <w:t xml:space="preserve">, R., 2020. A framework for data-driven design in a product innovation process: data analysis and </w:t>
      </w:r>
      <w:proofErr w:type="spellStart"/>
      <w:r>
        <w:t>visualisation</w:t>
      </w:r>
      <w:proofErr w:type="spellEnd"/>
      <w:r>
        <w:t xml:space="preserve"> for model-based decision making. International Journal of Product Development, 24(1), pp.68-94. </w:t>
      </w:r>
      <w:hyperlink r:id="rId19">
        <w:r>
          <w:rPr>
            <w:color w:val="1155CC"/>
            <w:u w:val="single"/>
          </w:rPr>
          <w:t>https://oatao.univ-toulouse.fr/27109/1/Bertoni_27109.pdf</w:t>
        </w:r>
      </w:hyperlink>
    </w:p>
    <w:p w14:paraId="621156A6" w14:textId="77777777" w:rsidR="00AC6889" w:rsidRDefault="00F36FC6">
      <w:r>
        <w:t xml:space="preserve">Sun, K., Liu, N., Sun, X. and Zhang, Y., 2023. Design and implementation of big data analysis and </w:t>
      </w:r>
      <w:proofErr w:type="spellStart"/>
      <w:r>
        <w:t>visualisation</w:t>
      </w:r>
      <w:proofErr w:type="spellEnd"/>
      <w:r>
        <w:t xml:space="preserve"> platform for the smart city. International Journal of Information Technology and Management, 22(3-4), pp.373-385. </w:t>
      </w:r>
      <w:hyperlink r:id="rId20">
        <w:r>
          <w:rPr>
            <w:color w:val="1155CC"/>
            <w:u w:val="single"/>
          </w:rPr>
          <w:t>https://www.inderscienceonline.com/doi/abs/10.1504/IJITM.2023.131842</w:t>
        </w:r>
      </w:hyperlink>
    </w:p>
    <w:p w14:paraId="4E3607A7" w14:textId="77777777" w:rsidR="00AC6889" w:rsidRDefault="00F36FC6">
      <w:r>
        <w:t xml:space="preserve">Mohamed, B. and Marzouk, M., 2023. Bibliometric analysis and </w:t>
      </w:r>
      <w:proofErr w:type="spellStart"/>
      <w:r>
        <w:t>visualisation</w:t>
      </w:r>
      <w:proofErr w:type="spellEnd"/>
      <w:r>
        <w:t xml:space="preserve"> of heritage buildings preservation. Heritage Science, 11(1), pp.1-20. </w:t>
      </w:r>
      <w:hyperlink r:id="rId21">
        <w:r>
          <w:rPr>
            <w:color w:val="1155CC"/>
            <w:u w:val="single"/>
          </w:rPr>
          <w:t>https://heritagesciencejournal.springeropen.com/articles/10.1186/s40494-023-00947-y</w:t>
        </w:r>
      </w:hyperlink>
    </w:p>
    <w:p w14:paraId="09D07A59" w14:textId="77777777" w:rsidR="00AC6889" w:rsidRDefault="00F36FC6">
      <w:r>
        <w:t xml:space="preserve">Bashir, A., Singh, R. and Mishra, A., 2022. Mapping the research trends in International Journal of Tourism Policy: a bibliometric analysis and </w:t>
      </w:r>
      <w:proofErr w:type="spellStart"/>
      <w:r>
        <w:t>visualisation</w:t>
      </w:r>
      <w:proofErr w:type="spellEnd"/>
      <w:r>
        <w:t xml:space="preserve">. International Journal of Tourism Policy, 12(3), pp.273-292. </w:t>
      </w:r>
      <w:hyperlink r:id="rId22">
        <w:r>
          <w:rPr>
            <w:color w:val="1155CC"/>
            <w:u w:val="single"/>
          </w:rPr>
          <w:t>https://www.inderscienceonline.com/doi/abs/10.1504/IJTP.2022.126627?journalCode=ijtp</w:t>
        </w:r>
      </w:hyperlink>
    </w:p>
    <w:p w14:paraId="1DF2524B" w14:textId="77777777" w:rsidR="00AC6889" w:rsidRDefault="00F36FC6">
      <w:r>
        <w:lastRenderedPageBreak/>
        <w:t xml:space="preserve">Ngo, T.T.T., </w:t>
      </w:r>
      <w:proofErr w:type="spellStart"/>
      <w:r>
        <w:t>Sarramia</w:t>
      </w:r>
      <w:proofErr w:type="spellEnd"/>
      <w:r>
        <w:t xml:space="preserve">, D., Kang, M.A. and Pinet, F., 2023. A New Approach Based on ELK Stack for the Analysis and </w:t>
      </w:r>
      <w:proofErr w:type="spellStart"/>
      <w:r>
        <w:t>Visualisation</w:t>
      </w:r>
      <w:proofErr w:type="spellEnd"/>
      <w:r>
        <w:t xml:space="preserve"> of Geo-referenced Sensor Data. SN Computer Science, 4(3), p.241. </w:t>
      </w:r>
      <w:hyperlink r:id="rId23">
        <w:r>
          <w:rPr>
            <w:color w:val="1155CC"/>
            <w:u w:val="single"/>
          </w:rPr>
          <w:t>https://link.springer.com/article/10.1007/s42979-022-01628-6</w:t>
        </w:r>
      </w:hyperlink>
      <w:r>
        <w:t xml:space="preserve"> </w:t>
      </w:r>
    </w:p>
    <w:p w14:paraId="71F9636D" w14:textId="77777777" w:rsidR="004554EA" w:rsidRDefault="004554EA"/>
    <w:p w14:paraId="1DD42B79" w14:textId="77777777" w:rsidR="00276BBF" w:rsidRDefault="00276BBF" w:rsidP="00276BBF">
      <w:pPr>
        <w:pStyle w:val="NormalWeb"/>
        <w:spacing w:before="0" w:beforeAutospacing="0" w:after="0" w:afterAutospacing="0" w:line="360" w:lineRule="auto"/>
        <w:jc w:val="both"/>
      </w:pPr>
      <w:r>
        <w:rPr>
          <w:color w:val="000000"/>
        </w:rPr>
        <w:t xml:space="preserve">Heilig, L., </w:t>
      </w:r>
      <w:proofErr w:type="spellStart"/>
      <w:r>
        <w:rPr>
          <w:color w:val="000000"/>
        </w:rPr>
        <w:t>Stahlbock</w:t>
      </w:r>
      <w:proofErr w:type="spellEnd"/>
      <w:r>
        <w:rPr>
          <w:color w:val="000000"/>
        </w:rPr>
        <w:t xml:space="preserve">, R. and </w:t>
      </w:r>
      <w:proofErr w:type="spellStart"/>
      <w:r>
        <w:rPr>
          <w:color w:val="000000"/>
        </w:rPr>
        <w:t>Voß</w:t>
      </w:r>
      <w:proofErr w:type="spellEnd"/>
      <w:r>
        <w:rPr>
          <w:color w:val="000000"/>
        </w:rPr>
        <w:t>, S., 2020. From digitalization to data-driven decision making in container terminals. Handbook of terminal planning, pp.125-154.</w:t>
      </w:r>
      <w:hyperlink r:id="rId24" w:history="1">
        <w:r>
          <w:rPr>
            <w:rStyle w:val="Hyperlink"/>
            <w:color w:val="000000"/>
          </w:rPr>
          <w:t xml:space="preserve"> </w:t>
        </w:r>
        <w:r>
          <w:rPr>
            <w:rStyle w:val="Hyperlink"/>
            <w:color w:val="1155CC"/>
          </w:rPr>
          <w:t>https://arxiv.org/pdf/1904.13251</w:t>
        </w:r>
      </w:hyperlink>
    </w:p>
    <w:p w14:paraId="6F9478C7" w14:textId="77777777" w:rsidR="00276BBF" w:rsidRDefault="00276BBF" w:rsidP="00276BBF">
      <w:pPr>
        <w:pStyle w:val="NormalWeb"/>
        <w:spacing w:before="240" w:beforeAutospacing="0" w:after="240" w:afterAutospacing="0" w:line="360" w:lineRule="auto"/>
        <w:jc w:val="both"/>
      </w:pPr>
      <w:r>
        <w:rPr>
          <w:color w:val="000000"/>
        </w:rPr>
        <w:t xml:space="preserve">Jiao, C.K., Wang, S. and </w:t>
      </w:r>
      <w:proofErr w:type="spellStart"/>
      <w:r>
        <w:rPr>
          <w:color w:val="000000"/>
        </w:rPr>
        <w:t>Liyons</w:t>
      </w:r>
      <w:proofErr w:type="spellEnd"/>
      <w:r>
        <w:rPr>
          <w:color w:val="000000"/>
        </w:rPr>
        <w:t xml:space="preserve">, R., 2022. The Implications of Smart Tip Nudging: A Data- Driven </w:t>
      </w:r>
      <w:proofErr w:type="spellStart"/>
      <w:r>
        <w:rPr>
          <w:color w:val="000000"/>
        </w:rPr>
        <w:t>Behavioral</w:t>
      </w:r>
      <w:proofErr w:type="spellEnd"/>
      <w:r>
        <w:rPr>
          <w:color w:val="000000"/>
        </w:rPr>
        <w:t xml:space="preserve"> Economic Study. In Proceedings of the 5th European International Conference on Industrial Engineering and Operations Management (pp. 26-28).</w:t>
      </w:r>
      <w:hyperlink r:id="rId25" w:history="1">
        <w:r>
          <w:rPr>
            <w:rStyle w:val="Hyperlink"/>
            <w:color w:val="000000"/>
          </w:rPr>
          <w:t xml:space="preserve"> </w:t>
        </w:r>
        <w:r>
          <w:rPr>
            <w:rStyle w:val="Hyperlink"/>
            <w:color w:val="1155CC"/>
          </w:rPr>
          <w:t>https://ieomsociety.org/proceedings/2022rome/187.pdf</w:t>
        </w:r>
      </w:hyperlink>
    </w:p>
    <w:p w14:paraId="2DEA507F" w14:textId="77777777" w:rsidR="00276BBF" w:rsidRDefault="00276BBF" w:rsidP="00276BBF">
      <w:pPr>
        <w:pStyle w:val="NormalWeb"/>
        <w:spacing w:before="240" w:beforeAutospacing="0" w:after="240" w:afterAutospacing="0" w:line="360" w:lineRule="auto"/>
        <w:jc w:val="both"/>
      </w:pPr>
      <w:proofErr w:type="spellStart"/>
      <w:r>
        <w:rPr>
          <w:color w:val="000000"/>
        </w:rPr>
        <w:t>Wahyuningsih</w:t>
      </w:r>
      <w:proofErr w:type="spellEnd"/>
      <w:r>
        <w:rPr>
          <w:color w:val="000000"/>
        </w:rPr>
        <w:t xml:space="preserve">, W. and </w:t>
      </w:r>
      <w:proofErr w:type="spellStart"/>
      <w:r>
        <w:rPr>
          <w:color w:val="000000"/>
        </w:rPr>
        <w:t>Prasetyaningrum</w:t>
      </w:r>
      <w:proofErr w:type="spellEnd"/>
      <w:r>
        <w:rPr>
          <w:color w:val="000000"/>
        </w:rPr>
        <w:t>, P.T., 2023. Enhancing Sales Determination for Coffee Shop Packages through Associated Data Mining: Leveraging the FP-Growth Algorithm. Journal of Information Systems and Informatics, 5(2), pp.758-770.</w:t>
      </w:r>
      <w:hyperlink r:id="rId26" w:history="1">
        <w:r>
          <w:rPr>
            <w:rStyle w:val="Hyperlink"/>
            <w:color w:val="000000"/>
          </w:rPr>
          <w:t xml:space="preserve"> </w:t>
        </w:r>
        <w:r>
          <w:rPr>
            <w:rStyle w:val="Hyperlink"/>
            <w:color w:val="1155CC"/>
          </w:rPr>
          <w:t>https://journal-isi.org/index.php/isi/article/download/500/240</w:t>
        </w:r>
      </w:hyperlink>
    </w:p>
    <w:p w14:paraId="111EE8B0" w14:textId="77777777" w:rsidR="00276BBF" w:rsidRDefault="00276BBF" w:rsidP="00276BBF">
      <w:pPr>
        <w:pStyle w:val="NormalWeb"/>
        <w:spacing w:before="0" w:beforeAutospacing="0" w:after="0" w:afterAutospacing="0" w:line="360" w:lineRule="auto"/>
        <w:jc w:val="both"/>
      </w:pPr>
      <w:proofErr w:type="spellStart"/>
      <w:r>
        <w:rPr>
          <w:color w:val="000000"/>
        </w:rPr>
        <w:t>Casilimas</w:t>
      </w:r>
      <w:proofErr w:type="spellEnd"/>
      <w:r>
        <w:rPr>
          <w:color w:val="000000"/>
        </w:rPr>
        <w:t xml:space="preserve">, L., Corrales, D.C., Solarte Montoya, M., Rahn, E., Robin, M.H., </w:t>
      </w:r>
      <w:proofErr w:type="spellStart"/>
      <w:r>
        <w:rPr>
          <w:color w:val="000000"/>
        </w:rPr>
        <w:t>Aubertot</w:t>
      </w:r>
      <w:proofErr w:type="spellEnd"/>
      <w:r>
        <w:rPr>
          <w:color w:val="000000"/>
        </w:rPr>
        <w:t>, J.N. and Corrales, J.C., 2021. HMP-Coffee: A Hierarchical Multicriteria Model to Estimate the Profitability for Small Coffee Farming in Colombia. Applied Sciences, 11(15), p.6880.</w:t>
      </w:r>
      <w:hyperlink r:id="rId27" w:history="1">
        <w:r>
          <w:rPr>
            <w:rStyle w:val="Hyperlink"/>
            <w:color w:val="000000"/>
          </w:rPr>
          <w:t xml:space="preserve"> </w:t>
        </w:r>
        <w:r>
          <w:rPr>
            <w:rStyle w:val="Hyperlink"/>
            <w:color w:val="1155CC"/>
          </w:rPr>
          <w:t>https://www.mdpi.com/2076-3417/11/15/6880/pdf</w:t>
        </w:r>
      </w:hyperlink>
    </w:p>
    <w:p w14:paraId="69D16587" w14:textId="77777777" w:rsidR="00276BBF" w:rsidRDefault="00276BBF" w:rsidP="00276BBF">
      <w:pPr>
        <w:pStyle w:val="NormalWeb"/>
        <w:spacing w:before="240" w:beforeAutospacing="0" w:after="240" w:afterAutospacing="0" w:line="360" w:lineRule="auto"/>
        <w:jc w:val="both"/>
      </w:pPr>
      <w:r>
        <w:rPr>
          <w:color w:val="000000"/>
        </w:rPr>
        <w:t>Chiang, W.Y., 2021. Using a data-driven marketing strategy on customer relationship management: an empirical case of urban coffee shops in Taiwan. British Food Journal, 123(4), pp.1610-1625.</w:t>
      </w:r>
      <w:hyperlink r:id="rId28" w:history="1">
        <w:r>
          <w:rPr>
            <w:rStyle w:val="Hyperlink"/>
            <w:color w:val="1155CC"/>
          </w:rPr>
          <w:t>https://www.emerald.com/insight/content/doi/10.1108/BFJ-06-2020-0523/full/html</w:t>
        </w:r>
      </w:hyperlink>
    </w:p>
    <w:p w14:paraId="2130D1B9" w14:textId="77777777" w:rsidR="00276BBF" w:rsidRDefault="00276BBF" w:rsidP="00276BBF">
      <w:pPr>
        <w:pStyle w:val="NormalWeb"/>
        <w:spacing w:before="240" w:beforeAutospacing="0" w:after="240" w:afterAutospacing="0" w:line="360" w:lineRule="auto"/>
        <w:jc w:val="both"/>
      </w:pPr>
      <w:r>
        <w:rPr>
          <w:color w:val="000000"/>
        </w:rPr>
        <w:t>Feng, H., 2021, April. Predicting the Dynamic Demand of Bike-Sharing System in Chicago with Divvy Operation Data: A Data-Driven Approach for Bike-sharing Demand Forecasting. In 2021 The 5th International Conference on E-Commerce, E-Business, and E-Government (pp. 30-34).</w:t>
      </w:r>
      <w:hyperlink r:id="rId29" w:history="1">
        <w:r>
          <w:rPr>
            <w:rStyle w:val="Hyperlink"/>
            <w:color w:val="000000"/>
          </w:rPr>
          <w:t xml:space="preserve"> </w:t>
        </w:r>
        <w:r>
          <w:rPr>
            <w:rStyle w:val="Hyperlink"/>
            <w:color w:val="1155CC"/>
          </w:rPr>
          <w:t>https://dl.acm.org/doi/abs/10.1145/3466029.3466035</w:t>
        </w:r>
      </w:hyperlink>
    </w:p>
    <w:p w14:paraId="0B9FDDD4" w14:textId="0BBCACAB" w:rsidR="00276BBF" w:rsidRDefault="00276BBF" w:rsidP="00441BCF">
      <w:pPr>
        <w:pStyle w:val="NormalWeb"/>
        <w:spacing w:before="240" w:beforeAutospacing="0" w:after="240" w:afterAutospacing="0" w:line="360" w:lineRule="auto"/>
        <w:jc w:val="both"/>
      </w:pPr>
      <w:proofErr w:type="spellStart"/>
      <w:r>
        <w:rPr>
          <w:color w:val="000000"/>
        </w:rPr>
        <w:t>Ozgormus</w:t>
      </w:r>
      <w:proofErr w:type="spellEnd"/>
      <w:r>
        <w:rPr>
          <w:color w:val="000000"/>
        </w:rPr>
        <w:t>, E. and Smith, A.E., 2020. A data-driven approach to grocery store block layout. Computers &amp;amp; Industrial Engineering, 139, p.105562.</w:t>
      </w:r>
      <w:r w:rsidR="00441BCF">
        <w:t xml:space="preserve"> </w:t>
      </w:r>
    </w:p>
    <w:sectPr w:rsidR="00276BBF" w:rsidSect="00276BBF">
      <w:footerReference w:type="default" r:id="rId30"/>
      <w:headerReference w:type="first" r:id="rId31"/>
      <w:footerReference w:type="first" r:id="rId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CB330" w14:textId="77777777" w:rsidR="008202FA" w:rsidRDefault="008202FA">
      <w:pPr>
        <w:spacing w:line="240" w:lineRule="auto"/>
      </w:pPr>
      <w:r>
        <w:separator/>
      </w:r>
    </w:p>
  </w:endnote>
  <w:endnote w:type="continuationSeparator" w:id="0">
    <w:p w14:paraId="5BB63CAD" w14:textId="77777777" w:rsidR="008202FA" w:rsidRDefault="008202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45D0C" w14:textId="77777777" w:rsidR="00AC6889" w:rsidRDefault="00F36FC6">
    <w:pPr>
      <w:jc w:val="right"/>
    </w:pPr>
    <w:r>
      <w:fldChar w:fldCharType="begin"/>
    </w:r>
    <w:r>
      <w:instrText>PAGE</w:instrText>
    </w:r>
    <w:r>
      <w:fldChar w:fldCharType="separate"/>
    </w:r>
    <w:r w:rsidR="00276BBF">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28225" w14:textId="77777777" w:rsidR="00AC6889" w:rsidRDefault="00AC688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65BD4" w14:textId="77777777" w:rsidR="008202FA" w:rsidRDefault="008202FA">
      <w:pPr>
        <w:spacing w:line="240" w:lineRule="auto"/>
      </w:pPr>
      <w:r>
        <w:separator/>
      </w:r>
    </w:p>
  </w:footnote>
  <w:footnote w:type="continuationSeparator" w:id="0">
    <w:p w14:paraId="4722390E" w14:textId="77777777" w:rsidR="008202FA" w:rsidRDefault="008202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5CA59" w14:textId="77777777" w:rsidR="00AC6889" w:rsidRDefault="00AC688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F01EEF"/>
    <w:multiLevelType w:val="multilevel"/>
    <w:tmpl w:val="F78A0F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417412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889"/>
    <w:rsid w:val="00016C10"/>
    <w:rsid w:val="00062361"/>
    <w:rsid w:val="000625C2"/>
    <w:rsid w:val="001309B2"/>
    <w:rsid w:val="001614A5"/>
    <w:rsid w:val="00176567"/>
    <w:rsid w:val="00183CBB"/>
    <w:rsid w:val="00276BBF"/>
    <w:rsid w:val="00441BCF"/>
    <w:rsid w:val="004554EA"/>
    <w:rsid w:val="00457DFD"/>
    <w:rsid w:val="00535C87"/>
    <w:rsid w:val="00594434"/>
    <w:rsid w:val="00621077"/>
    <w:rsid w:val="00683F44"/>
    <w:rsid w:val="006A50BC"/>
    <w:rsid w:val="006E362C"/>
    <w:rsid w:val="007609FD"/>
    <w:rsid w:val="008202FA"/>
    <w:rsid w:val="008B5E61"/>
    <w:rsid w:val="009A2AF1"/>
    <w:rsid w:val="00AB5047"/>
    <w:rsid w:val="00AC6889"/>
    <w:rsid w:val="00AE4DED"/>
    <w:rsid w:val="00B258BB"/>
    <w:rsid w:val="00BC3CE5"/>
    <w:rsid w:val="00C761F3"/>
    <w:rsid w:val="00C84F68"/>
    <w:rsid w:val="00CA72D6"/>
    <w:rsid w:val="00D511F1"/>
    <w:rsid w:val="00D62E55"/>
    <w:rsid w:val="00E02C00"/>
    <w:rsid w:val="00E16FBA"/>
    <w:rsid w:val="00F36F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65239"/>
  <w15:docId w15:val="{2954D5C6-68C0-4723-B9EB-9160BCCE8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ind w:left="720" w:hanging="36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276BB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6BBF"/>
    <w:pPr>
      <w:spacing w:before="100" w:beforeAutospacing="1" w:after="100" w:afterAutospacing="1" w:line="240" w:lineRule="auto"/>
      <w:jc w:val="left"/>
    </w:pPr>
    <w:rPr>
      <w:lang w:val="en-IN"/>
    </w:rPr>
  </w:style>
  <w:style w:type="character" w:styleId="Hyperlink">
    <w:name w:val="Hyperlink"/>
    <w:basedOn w:val="DefaultParagraphFont"/>
    <w:uiPriority w:val="99"/>
    <w:unhideWhenUsed/>
    <w:rsid w:val="00276BBF"/>
    <w:rPr>
      <w:color w:val="0000FF"/>
      <w:u w:val="single"/>
    </w:rPr>
  </w:style>
  <w:style w:type="paragraph" w:styleId="TOCHeading">
    <w:name w:val="TOC Heading"/>
    <w:basedOn w:val="Heading1"/>
    <w:next w:val="Normal"/>
    <w:uiPriority w:val="39"/>
    <w:unhideWhenUsed/>
    <w:qFormat/>
    <w:rsid w:val="004554E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554EA"/>
    <w:pPr>
      <w:spacing w:after="100"/>
    </w:pPr>
  </w:style>
  <w:style w:type="paragraph" w:styleId="TOC2">
    <w:name w:val="toc 2"/>
    <w:basedOn w:val="Normal"/>
    <w:next w:val="Normal"/>
    <w:autoRedefine/>
    <w:uiPriority w:val="39"/>
    <w:unhideWhenUsed/>
    <w:rsid w:val="004554EA"/>
    <w:pPr>
      <w:spacing w:after="100"/>
      <w:ind w:left="240"/>
    </w:pPr>
  </w:style>
  <w:style w:type="paragraph" w:styleId="TOC3">
    <w:name w:val="toc 3"/>
    <w:basedOn w:val="Normal"/>
    <w:next w:val="Normal"/>
    <w:autoRedefine/>
    <w:uiPriority w:val="39"/>
    <w:unhideWhenUsed/>
    <w:rsid w:val="004554E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02624">
      <w:bodyDiv w:val="1"/>
      <w:marLeft w:val="0"/>
      <w:marRight w:val="0"/>
      <w:marTop w:val="0"/>
      <w:marBottom w:val="0"/>
      <w:divBdr>
        <w:top w:val="none" w:sz="0" w:space="0" w:color="auto"/>
        <w:left w:val="none" w:sz="0" w:space="0" w:color="auto"/>
        <w:bottom w:val="none" w:sz="0" w:space="0" w:color="auto"/>
        <w:right w:val="none" w:sz="0" w:space="0" w:color="auto"/>
      </w:divBdr>
    </w:div>
    <w:div w:id="1541746429">
      <w:bodyDiv w:val="1"/>
      <w:marLeft w:val="0"/>
      <w:marRight w:val="0"/>
      <w:marTop w:val="0"/>
      <w:marBottom w:val="0"/>
      <w:divBdr>
        <w:top w:val="none" w:sz="0" w:space="0" w:color="auto"/>
        <w:left w:val="none" w:sz="0" w:space="0" w:color="auto"/>
        <w:bottom w:val="none" w:sz="0" w:space="0" w:color="auto"/>
        <w:right w:val="none" w:sz="0" w:space="0" w:color="auto"/>
      </w:divBdr>
    </w:div>
    <w:div w:id="1661228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aanda.org/articles/aa/pdf/2019/08/aa35829-19.pdf" TargetMode="External"/><Relationship Id="rId26" Type="http://schemas.openxmlformats.org/officeDocument/2006/relationships/hyperlink" Target="https://journal-isi.org/index.php/isi/article/download/500/240" TargetMode="External"/><Relationship Id="rId3" Type="http://schemas.openxmlformats.org/officeDocument/2006/relationships/styles" Target="styles.xml"/><Relationship Id="rId21" Type="http://schemas.openxmlformats.org/officeDocument/2006/relationships/hyperlink" Target="https://heritagesciencejournal.springeropen.com/articles/10.1186/s40494-023-00947-y"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genomebiology.biomedcentral.com/articles/10.1186/s13059-020-02215-9" TargetMode="External"/><Relationship Id="rId25" Type="http://schemas.openxmlformats.org/officeDocument/2006/relationships/hyperlink" Target="https://ieomsociety.org/proceedings/2022rome/187.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derscienceonline.com/doi/abs/10.1504/IJCSE.2020.110543" TargetMode="External"/><Relationship Id="rId20" Type="http://schemas.openxmlformats.org/officeDocument/2006/relationships/hyperlink" Target="https://www.inderscienceonline.com/doi/abs/10.1504/IJITM.2023.131842" TargetMode="External"/><Relationship Id="rId29" Type="http://schemas.openxmlformats.org/officeDocument/2006/relationships/hyperlink" Target="https://dl.acm.org/doi/abs/10.1145/3466029.346603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arxiv.org/pdf/1904.13251"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joss.theoj.org/papers/10.21105/joss.01358.pdf" TargetMode="External"/><Relationship Id="rId23" Type="http://schemas.openxmlformats.org/officeDocument/2006/relationships/hyperlink" Target="https://link.springer.com/article/10.1007/s42979-022-01628-6" TargetMode="External"/><Relationship Id="rId28" Type="http://schemas.openxmlformats.org/officeDocument/2006/relationships/hyperlink" Target="https://www.emerald.com/insight/content/doi/10.1108/BFJ-06-2020-0523/full/html" TargetMode="External"/><Relationship Id="rId10" Type="http://schemas.openxmlformats.org/officeDocument/2006/relationships/image" Target="media/image2.png"/><Relationship Id="rId19" Type="http://schemas.openxmlformats.org/officeDocument/2006/relationships/hyperlink" Target="https://oatao.univ-toulouse.fr/27109/1/Bertoni_27109.pdf"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png"/><Relationship Id="rId22" Type="http://schemas.openxmlformats.org/officeDocument/2006/relationships/hyperlink" Target="https://www.inderscienceonline.com/doi/abs/10.1504/IJTP.2022.126627?journalCode=ijtp" TargetMode="External"/><Relationship Id="rId27" Type="http://schemas.openxmlformats.org/officeDocument/2006/relationships/hyperlink" Target="https://www.mdpi.com/2076-3417/11/15/6880/pdf" TargetMode="External"/><Relationship Id="rId30" Type="http://schemas.openxmlformats.org/officeDocument/2006/relationships/footer" Target="footer1.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Users/istratidan/Desktop/Level%205/Hotel%20Reservation%20(1).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 (1).xls]Sheet2!PivotTable2</c:name>
    <c:fmtId val="-1"/>
  </c:pivotSource>
  <c:chart>
    <c:autoTitleDeleted val="0"/>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Sheet2!$C$3:$C$4</c:f>
              <c:strCache>
                <c:ptCount val="1"/>
                <c:pt idx="0">
                  <c:v>Canceled</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multiLvlStrRef>
              <c:f>Sheet2!$A$5:$B$25</c:f>
              <c:multiLvlStrCache>
                <c:ptCount val="15"/>
                <c:lvl>
                  <c:pt idx="0">
                    <c:v>Complementary</c:v>
                  </c:pt>
                  <c:pt idx="1">
                    <c:v>Corporate</c:v>
                  </c:pt>
                  <c:pt idx="2">
                    <c:v>Offline</c:v>
                  </c:pt>
                  <c:pt idx="3">
                    <c:v>Online</c:v>
                  </c:pt>
                  <c:pt idx="4">
                    <c:v>Aviation</c:v>
                  </c:pt>
                  <c:pt idx="5">
                    <c:v>Complementary</c:v>
                  </c:pt>
                  <c:pt idx="6">
                    <c:v>Corporate</c:v>
                  </c:pt>
                  <c:pt idx="7">
                    <c:v>Offline</c:v>
                  </c:pt>
                  <c:pt idx="8">
                    <c:v>Online</c:v>
                  </c:pt>
                  <c:pt idx="9">
                    <c:v>Corporate</c:v>
                  </c:pt>
                  <c:pt idx="10">
                    <c:v>Offline</c:v>
                  </c:pt>
                  <c:pt idx="11">
                    <c:v>Online</c:v>
                  </c:pt>
                  <c:pt idx="12">
                    <c:v>Offline</c:v>
                  </c:pt>
                  <c:pt idx="13">
                    <c:v>Online</c:v>
                  </c:pt>
                  <c:pt idx="14">
                    <c:v>Online</c:v>
                  </c:pt>
                </c:lvl>
                <c:lvl>
                  <c:pt idx="0">
                    <c:v>2017</c:v>
                  </c:pt>
                  <c:pt idx="4">
                    <c:v>2018</c:v>
                  </c:pt>
                  <c:pt idx="9">
                    <c:v>2019</c:v>
                  </c:pt>
                  <c:pt idx="12">
                    <c:v>2020</c:v>
                  </c:pt>
                  <c:pt idx="14">
                    <c:v>2021</c:v>
                  </c:pt>
                </c:lvl>
              </c:multiLvlStrCache>
            </c:multiLvlStrRef>
          </c:cat>
          <c:val>
            <c:numRef>
              <c:f>Sheet2!$C$5:$C$25</c:f>
              <c:numCache>
                <c:formatCode>General</c:formatCode>
                <c:ptCount val="15"/>
                <c:pt idx="1">
                  <c:v>3623.4</c:v>
                </c:pt>
                <c:pt idx="2">
                  <c:v>40533.299999999981</c:v>
                </c:pt>
                <c:pt idx="3">
                  <c:v>45764.59000000004</c:v>
                </c:pt>
                <c:pt idx="4">
                  <c:v>3783</c:v>
                </c:pt>
                <c:pt idx="6">
                  <c:v>17386.590000000004</c:v>
                </c:pt>
                <c:pt idx="7">
                  <c:v>277497.17999999947</c:v>
                </c:pt>
                <c:pt idx="8">
                  <c:v>925736.36000001058</c:v>
                </c:pt>
                <c:pt idx="11">
                  <c:v>37.33</c:v>
                </c:pt>
              </c:numCache>
            </c:numRef>
          </c:val>
          <c:smooth val="0"/>
          <c:extLst>
            <c:ext xmlns:c16="http://schemas.microsoft.com/office/drawing/2014/chart" uri="{C3380CC4-5D6E-409C-BE32-E72D297353CC}">
              <c16:uniqueId val="{00000000-5CA4-554E-A73A-C89BDDA6F316}"/>
            </c:ext>
          </c:extLst>
        </c:ser>
        <c:ser>
          <c:idx val="1"/>
          <c:order val="1"/>
          <c:tx>
            <c:strRef>
              <c:f>Sheet2!$D$3:$D$4</c:f>
              <c:strCache>
                <c:ptCount val="1"/>
                <c:pt idx="0">
                  <c:v>Not_Canceled</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multiLvlStrRef>
              <c:f>Sheet2!$A$5:$B$25</c:f>
              <c:multiLvlStrCache>
                <c:ptCount val="15"/>
                <c:lvl>
                  <c:pt idx="0">
                    <c:v>Complementary</c:v>
                  </c:pt>
                  <c:pt idx="1">
                    <c:v>Corporate</c:v>
                  </c:pt>
                  <c:pt idx="2">
                    <c:v>Offline</c:v>
                  </c:pt>
                  <c:pt idx="3">
                    <c:v>Online</c:v>
                  </c:pt>
                  <c:pt idx="4">
                    <c:v>Aviation</c:v>
                  </c:pt>
                  <c:pt idx="5">
                    <c:v>Complementary</c:v>
                  </c:pt>
                  <c:pt idx="6">
                    <c:v>Corporate</c:v>
                  </c:pt>
                  <c:pt idx="7">
                    <c:v>Offline</c:v>
                  </c:pt>
                  <c:pt idx="8">
                    <c:v>Online</c:v>
                  </c:pt>
                  <c:pt idx="9">
                    <c:v>Corporate</c:v>
                  </c:pt>
                  <c:pt idx="10">
                    <c:v>Offline</c:v>
                  </c:pt>
                  <c:pt idx="11">
                    <c:v>Online</c:v>
                  </c:pt>
                  <c:pt idx="12">
                    <c:v>Offline</c:v>
                  </c:pt>
                  <c:pt idx="13">
                    <c:v>Online</c:v>
                  </c:pt>
                  <c:pt idx="14">
                    <c:v>Online</c:v>
                  </c:pt>
                </c:lvl>
                <c:lvl>
                  <c:pt idx="0">
                    <c:v>2017</c:v>
                  </c:pt>
                  <c:pt idx="4">
                    <c:v>2018</c:v>
                  </c:pt>
                  <c:pt idx="9">
                    <c:v>2019</c:v>
                  </c:pt>
                  <c:pt idx="12">
                    <c:v>2020</c:v>
                  </c:pt>
                  <c:pt idx="14">
                    <c:v>2021</c:v>
                  </c:pt>
                </c:lvl>
              </c:multiLvlStrCache>
            </c:multiLvlStrRef>
          </c:cat>
          <c:val>
            <c:numRef>
              <c:f>Sheet2!$D$5:$D$25</c:f>
              <c:numCache>
                <c:formatCode>General</c:formatCode>
                <c:ptCount val="15"/>
                <c:pt idx="0">
                  <c:v>340.93</c:v>
                </c:pt>
                <c:pt idx="1">
                  <c:v>34798.739999999991</c:v>
                </c:pt>
                <c:pt idx="2">
                  <c:v>217872.96000000066</c:v>
                </c:pt>
                <c:pt idx="3">
                  <c:v>243161.97999999975</c:v>
                </c:pt>
                <c:pt idx="4">
                  <c:v>8805</c:v>
                </c:pt>
                <c:pt idx="5">
                  <c:v>887.5</c:v>
                </c:pt>
                <c:pt idx="6">
                  <c:v>111357.24999999997</c:v>
                </c:pt>
                <c:pt idx="7">
                  <c:v>428591.40000000049</c:v>
                </c:pt>
                <c:pt idx="8">
                  <c:v>1390481.3200000154</c:v>
                </c:pt>
                <c:pt idx="9">
                  <c:v>67</c:v>
                </c:pt>
                <c:pt idx="10">
                  <c:v>139</c:v>
                </c:pt>
                <c:pt idx="11">
                  <c:v>182.45</c:v>
                </c:pt>
                <c:pt idx="12">
                  <c:v>75</c:v>
                </c:pt>
                <c:pt idx="13">
                  <c:v>250.6</c:v>
                </c:pt>
                <c:pt idx="14">
                  <c:v>316</c:v>
                </c:pt>
              </c:numCache>
            </c:numRef>
          </c:val>
          <c:smooth val="0"/>
          <c:extLst>
            <c:ext xmlns:c16="http://schemas.microsoft.com/office/drawing/2014/chart" uri="{C3380CC4-5D6E-409C-BE32-E72D297353CC}">
              <c16:uniqueId val="{00000001-5CA4-554E-A73A-C89BDDA6F316}"/>
            </c:ext>
          </c:extLst>
        </c:ser>
        <c:dLbls>
          <c:showLegendKey val="0"/>
          <c:showVal val="0"/>
          <c:showCatName val="0"/>
          <c:showSerName val="0"/>
          <c:showPercent val="0"/>
          <c:showBubbleSize val="0"/>
        </c:dLbls>
        <c:marker val="1"/>
        <c:smooth val="0"/>
        <c:axId val="1242237440"/>
        <c:axId val="1242239168"/>
      </c:lineChart>
      <c:catAx>
        <c:axId val="1242237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2239168"/>
        <c:crosses val="autoZero"/>
        <c:auto val="1"/>
        <c:lblAlgn val="ctr"/>
        <c:lblOffset val="100"/>
        <c:noMultiLvlLbl val="0"/>
      </c:catAx>
      <c:valAx>
        <c:axId val="1242239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223744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69961-7C5F-492E-B337-640E90F4D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3721</Words>
  <Characters>21214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danielistrati7@gmail.com</cp:lastModifiedBy>
  <cp:revision>5</cp:revision>
  <dcterms:created xsi:type="dcterms:W3CDTF">2023-12-10T14:29:00Z</dcterms:created>
  <dcterms:modified xsi:type="dcterms:W3CDTF">2023-12-10T14:39:00Z</dcterms:modified>
</cp:coreProperties>
</file>