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D2ACD" w14:textId="2860BA89" w:rsidR="00496713" w:rsidRDefault="00496713" w:rsidP="00496713">
      <w:pPr>
        <w:pStyle w:val="Heading1"/>
        <w:spacing w:line="360" w:lineRule="auto"/>
        <w:rPr>
          <w:rFonts w:cs="Times New Roman"/>
          <w:sz w:val="24"/>
          <w:szCs w:val="24"/>
          <w:lang w:val="en-US"/>
        </w:rPr>
      </w:pPr>
      <w:r>
        <w:rPr>
          <w:rFonts w:cs="Times New Roman"/>
          <w:sz w:val="24"/>
          <w:szCs w:val="24"/>
          <w:lang w:val="en-US"/>
        </w:rPr>
        <w:t xml:space="preserve">PC Stevens V </w:t>
      </w:r>
      <w:proofErr w:type="spellStart"/>
      <w:r>
        <w:rPr>
          <w:rFonts w:cs="Times New Roman"/>
          <w:sz w:val="24"/>
          <w:szCs w:val="24"/>
          <w:lang w:val="en-US"/>
        </w:rPr>
        <w:t>Mr</w:t>
      </w:r>
      <w:proofErr w:type="spellEnd"/>
      <w:r>
        <w:rPr>
          <w:rFonts w:cs="Times New Roman"/>
          <w:sz w:val="24"/>
          <w:szCs w:val="24"/>
          <w:lang w:val="en-US"/>
        </w:rPr>
        <w:t xml:space="preserve"> Harvey</w:t>
      </w:r>
    </w:p>
    <w:p w14:paraId="2405122C" w14:textId="3703DC0A" w:rsidR="00A27E22" w:rsidRPr="00496713" w:rsidRDefault="00A27E22" w:rsidP="00496713">
      <w:pPr>
        <w:pStyle w:val="Heading1"/>
        <w:spacing w:line="360" w:lineRule="auto"/>
        <w:rPr>
          <w:rFonts w:cs="Times New Roman"/>
          <w:sz w:val="24"/>
          <w:szCs w:val="24"/>
          <w:lang w:val="en-US"/>
        </w:rPr>
      </w:pPr>
      <w:r w:rsidRPr="00496713">
        <w:rPr>
          <w:rFonts w:cs="Times New Roman"/>
          <w:sz w:val="24"/>
          <w:szCs w:val="24"/>
          <w:lang w:val="en-US"/>
        </w:rPr>
        <w:t>Part 1</w:t>
      </w:r>
    </w:p>
    <w:p w14:paraId="3D85A263" w14:textId="0226C29F" w:rsidR="001D30EF" w:rsidRPr="00496713" w:rsidRDefault="009B66B0"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 xml:space="preserve">In accordance with the given scenario, PC stevens has seen the potential criminal. It is highly possible that the person he is seeing, that is, Malcolm Harvey is the one who has committed burglary. Hence, PC Stevens being the </w:t>
      </w:r>
      <w:proofErr w:type="spellStart"/>
      <w:r w:rsidRPr="00496713">
        <w:rPr>
          <w:rFonts w:ascii="Times New Roman" w:hAnsi="Times New Roman" w:cs="Times New Roman"/>
          <w:sz w:val="24"/>
          <w:szCs w:val="24"/>
          <w:lang w:val="en-US"/>
        </w:rPr>
        <w:t>incharge</w:t>
      </w:r>
      <w:proofErr w:type="spellEnd"/>
      <w:r w:rsidRPr="00496713">
        <w:rPr>
          <w:rFonts w:ascii="Times New Roman" w:hAnsi="Times New Roman" w:cs="Times New Roman"/>
          <w:sz w:val="24"/>
          <w:szCs w:val="24"/>
          <w:lang w:val="en-US"/>
        </w:rPr>
        <w:t xml:space="preserve"> at the crime scene is bound to take a reasonable step to combat the crime situation. </w:t>
      </w:r>
      <w:r w:rsidR="005C75D0" w:rsidRPr="00496713">
        <w:rPr>
          <w:rFonts w:ascii="Times New Roman" w:hAnsi="Times New Roman" w:cs="Times New Roman"/>
          <w:sz w:val="24"/>
          <w:szCs w:val="24"/>
          <w:lang w:val="en-US"/>
        </w:rPr>
        <w:t xml:space="preserve">Being the first officer in this scenario, PC Stevens should undertake a reasonable course of action. </w:t>
      </w:r>
    </w:p>
    <w:p w14:paraId="18B9523D" w14:textId="633ED0C3" w:rsidR="005C75D0" w:rsidRPr="00496713" w:rsidRDefault="00397350" w:rsidP="00496713">
      <w:pPr>
        <w:spacing w:line="360" w:lineRule="auto"/>
        <w:rPr>
          <w:rFonts w:ascii="Times New Roman" w:hAnsi="Times New Roman" w:cs="Times New Roman"/>
          <w:sz w:val="24"/>
          <w:szCs w:val="24"/>
          <w:lang w:val="en-US"/>
        </w:rPr>
      </w:pPr>
      <w:r w:rsidRPr="00397350">
        <w:rPr>
          <w:rFonts w:ascii="Times New Roman" w:hAnsi="Times New Roman" w:cs="Times New Roman"/>
          <w:sz w:val="24"/>
          <w:szCs w:val="24"/>
          <w:lang w:val="en-US"/>
        </w:rPr>
        <w:t>A police officer who is the first to arrive on the scene of a crime may nevertheless safeguard, maintain, and even acquire evidence despite their lack of expertise in evidence collection and preservation. Even if they have only rudimentary knowledge of evidence preservation, first responders to a crime scene may safeguard, preserve, and even collect evidence.</w:t>
      </w:r>
      <w:r>
        <w:rPr>
          <w:rFonts w:ascii="Times New Roman" w:hAnsi="Times New Roman" w:cs="Times New Roman"/>
          <w:sz w:val="24"/>
          <w:szCs w:val="24"/>
          <w:lang w:val="en-US"/>
        </w:rPr>
        <w:t xml:space="preserve"> </w:t>
      </w:r>
      <w:r w:rsidR="005C75D0" w:rsidRPr="00496713">
        <w:rPr>
          <w:rFonts w:ascii="Times New Roman" w:hAnsi="Times New Roman" w:cs="Times New Roman"/>
          <w:sz w:val="24"/>
          <w:szCs w:val="24"/>
          <w:lang w:val="en-US"/>
        </w:rPr>
        <w:t>During the course of a police investigation, officers will question you about what happened. A detective may be assigned to look into a crime if it is considered severe or sensitive</w:t>
      </w:r>
      <w:r w:rsidR="00D7362D" w:rsidRPr="00496713">
        <w:rPr>
          <w:rStyle w:val="FootnoteReference"/>
          <w:rFonts w:ascii="Times New Roman" w:hAnsi="Times New Roman" w:cs="Times New Roman"/>
          <w:sz w:val="24"/>
          <w:szCs w:val="24"/>
          <w:lang w:val="en-US"/>
        </w:rPr>
        <w:footnoteReference w:id="1"/>
      </w:r>
      <w:r w:rsidR="005C75D0" w:rsidRPr="00496713">
        <w:rPr>
          <w:rFonts w:ascii="Times New Roman" w:hAnsi="Times New Roman" w:cs="Times New Roman"/>
          <w:sz w:val="24"/>
          <w:szCs w:val="24"/>
          <w:lang w:val="en-US"/>
        </w:rPr>
        <w:t xml:space="preserve">. To cope with certain crimes like sexual assault, hate crimes, and domestic violence, the police have </w:t>
      </w:r>
      <w:proofErr w:type="spellStart"/>
      <w:r w:rsidR="005C75D0" w:rsidRPr="00496713">
        <w:rPr>
          <w:rFonts w:ascii="Times New Roman" w:hAnsi="Times New Roman" w:cs="Times New Roman"/>
          <w:sz w:val="24"/>
          <w:szCs w:val="24"/>
          <w:lang w:val="en-US"/>
        </w:rPr>
        <w:t>specialised</w:t>
      </w:r>
      <w:proofErr w:type="spellEnd"/>
      <w:r w:rsidR="005C75D0" w:rsidRPr="00496713">
        <w:rPr>
          <w:rFonts w:ascii="Times New Roman" w:hAnsi="Times New Roman" w:cs="Times New Roman"/>
          <w:sz w:val="24"/>
          <w:szCs w:val="24"/>
          <w:lang w:val="en-US"/>
        </w:rPr>
        <w:t xml:space="preserve"> units. The first responder will conduct a preliminary investigation to determine whether a crime has been committed. The first thing to do if there is an evident victim is to provide first aid and other help. A significant crime will prompt the first responder to seek assistance so that the responsibilities of dealing with persons present and safeguarding evidence may be outsourced</w:t>
      </w:r>
      <w:r w:rsidR="00D7362D" w:rsidRPr="00496713">
        <w:rPr>
          <w:rStyle w:val="FootnoteReference"/>
          <w:rFonts w:ascii="Times New Roman" w:hAnsi="Times New Roman" w:cs="Times New Roman"/>
          <w:sz w:val="24"/>
          <w:szCs w:val="24"/>
          <w:lang w:val="en-US"/>
        </w:rPr>
        <w:footnoteReference w:id="2"/>
      </w:r>
      <w:r w:rsidR="005C75D0" w:rsidRPr="00496713">
        <w:rPr>
          <w:rFonts w:ascii="Times New Roman" w:hAnsi="Times New Roman" w:cs="Times New Roman"/>
          <w:sz w:val="24"/>
          <w:szCs w:val="24"/>
          <w:lang w:val="en-US"/>
        </w:rPr>
        <w:t>.</w:t>
      </w:r>
    </w:p>
    <w:p w14:paraId="2EA089E3" w14:textId="490E9A38" w:rsidR="005C75D0" w:rsidRPr="00496713" w:rsidRDefault="005C75D0"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First responders, despite the fact that their first objective is to aid rather than search for evidence, will always keep this in mind. However, evidence may be destroyed if it's necessary to aid a victim or even save their life, in which case it is permitted. First responders need to be aware that their actions may have an impact on evidence, and they should be prepared for this. First and foremost, they are there to help any victims who may be present at the crime site. Any suspected culprits will be tracked out and detained. Detaining and isolating witnesses is essential. They will not be allowed to share their experiences or tamper with evidence as a result of this. It is the obligation of the first responder to prevent any suspects, victims, or witnesses from cleaning up or disposing of evidence.</w:t>
      </w:r>
      <w:r w:rsidR="000A512C" w:rsidRPr="00496713">
        <w:rPr>
          <w:rFonts w:ascii="Times New Roman" w:hAnsi="Times New Roman" w:cs="Times New Roman"/>
          <w:sz w:val="24"/>
          <w:szCs w:val="24"/>
          <w:lang w:val="en-US"/>
        </w:rPr>
        <w:t xml:space="preserve"> </w:t>
      </w:r>
      <w:r w:rsidRPr="00496713">
        <w:rPr>
          <w:rFonts w:ascii="Times New Roman" w:hAnsi="Times New Roman" w:cs="Times New Roman"/>
          <w:sz w:val="24"/>
          <w:szCs w:val="24"/>
          <w:lang w:val="en-US"/>
        </w:rPr>
        <w:t xml:space="preserve">Afterwards, the </w:t>
      </w:r>
      <w:r w:rsidRPr="00496713">
        <w:rPr>
          <w:rFonts w:ascii="Times New Roman" w:hAnsi="Times New Roman" w:cs="Times New Roman"/>
          <w:sz w:val="24"/>
          <w:szCs w:val="24"/>
          <w:lang w:val="en-US"/>
        </w:rPr>
        <w:lastRenderedPageBreak/>
        <w:t>first responder will tape off the crime scene and keep a close eye on the people that come in and out of the area. Only those with a legitimate reason to be there are allowed in. As a precaution, the first responder should make the sealed-off area as large as possible to prevent contamination of the evidence. When dealing with the media and the public, it's important to keep the public and the press out of harm's way.</w:t>
      </w:r>
    </w:p>
    <w:p w14:paraId="6D8A9790" w14:textId="79D61626" w:rsidR="005C75D0" w:rsidRPr="00496713" w:rsidRDefault="00397350" w:rsidP="00496713">
      <w:pPr>
        <w:spacing w:line="360" w:lineRule="auto"/>
        <w:rPr>
          <w:rFonts w:ascii="Times New Roman" w:hAnsi="Times New Roman" w:cs="Times New Roman"/>
          <w:sz w:val="24"/>
          <w:szCs w:val="24"/>
          <w:lang w:val="en-US"/>
        </w:rPr>
      </w:pPr>
      <w:r w:rsidRPr="00397350">
        <w:rPr>
          <w:rFonts w:ascii="Times New Roman" w:hAnsi="Times New Roman" w:cs="Times New Roman"/>
          <w:sz w:val="24"/>
          <w:szCs w:val="24"/>
          <w:lang w:val="en-US"/>
        </w:rPr>
        <w:t>Keeping the crime scene as steady as feasible is crucial for the officer who arrives first on site. People and the weather are the two most significant factors that might affect the crime scene. The first factor is the most tamper-proof. As a first step, the police must ensure that they do not disturb or tamper with the crime scene. The patrol car should be parked far enough away from the crime scene to shield any evidence the suspect has left behind and to prevent any other suspects from seeing the officer</w:t>
      </w:r>
      <w:r w:rsidR="00D7362D" w:rsidRPr="00496713">
        <w:rPr>
          <w:rStyle w:val="FootnoteReference"/>
          <w:rFonts w:ascii="Times New Roman" w:hAnsi="Times New Roman" w:cs="Times New Roman"/>
          <w:sz w:val="24"/>
          <w:szCs w:val="24"/>
          <w:lang w:val="en-US"/>
        </w:rPr>
        <w:footnoteReference w:id="3"/>
      </w:r>
      <w:r w:rsidR="005C75D0" w:rsidRPr="00496713">
        <w:rPr>
          <w:rFonts w:ascii="Times New Roman" w:hAnsi="Times New Roman" w:cs="Times New Roman"/>
          <w:sz w:val="24"/>
          <w:szCs w:val="24"/>
          <w:lang w:val="en-US"/>
        </w:rPr>
        <w:t xml:space="preserve">. </w:t>
      </w:r>
      <w:r w:rsidRPr="00397350">
        <w:rPr>
          <w:rFonts w:ascii="Times New Roman" w:hAnsi="Times New Roman" w:cs="Times New Roman"/>
          <w:sz w:val="24"/>
          <w:szCs w:val="24"/>
          <w:lang w:val="en-US"/>
        </w:rPr>
        <w:t>Access to a suspected crime scene may damage evidence, but the safety of officers and civilians is always the first priority for law enforcement. While officers are searching for the culprit, they may unwittingly leave behind some of their own trail evidence. When officers are performing a search, they should avoid touching anything in the vicinity. When it is clear that the situation does not pose a danger, officers should cordon off any area of the scene that may contain evidence from the crime</w:t>
      </w:r>
      <w:r w:rsidR="00D7362D" w:rsidRPr="00496713">
        <w:rPr>
          <w:rStyle w:val="FootnoteReference"/>
          <w:rFonts w:ascii="Times New Roman" w:hAnsi="Times New Roman" w:cs="Times New Roman"/>
          <w:sz w:val="24"/>
          <w:szCs w:val="24"/>
          <w:lang w:val="en-US"/>
        </w:rPr>
        <w:footnoteReference w:id="4"/>
      </w:r>
      <w:r w:rsidR="005C75D0" w:rsidRPr="00496713">
        <w:rPr>
          <w:rFonts w:ascii="Times New Roman" w:hAnsi="Times New Roman" w:cs="Times New Roman"/>
          <w:sz w:val="24"/>
          <w:szCs w:val="24"/>
          <w:lang w:val="en-US"/>
        </w:rPr>
        <w:t xml:space="preserve">. One or two cops might be posted in key locations to serve as a deterrent. There should be no entry to the site by anybody not </w:t>
      </w:r>
      <w:proofErr w:type="spellStart"/>
      <w:r w:rsidR="005C75D0" w:rsidRPr="00496713">
        <w:rPr>
          <w:rFonts w:ascii="Times New Roman" w:hAnsi="Times New Roman" w:cs="Times New Roman"/>
          <w:sz w:val="24"/>
          <w:szCs w:val="24"/>
          <w:lang w:val="en-US"/>
        </w:rPr>
        <w:t>authorised</w:t>
      </w:r>
      <w:proofErr w:type="spellEnd"/>
      <w:r w:rsidR="005C75D0" w:rsidRPr="00496713">
        <w:rPr>
          <w:rFonts w:ascii="Times New Roman" w:hAnsi="Times New Roman" w:cs="Times New Roman"/>
          <w:sz w:val="24"/>
          <w:szCs w:val="24"/>
          <w:lang w:val="en-US"/>
        </w:rPr>
        <w:t xml:space="preserve">, including law enforcement officials. Officers should keep an eye out for and avoid tampering with any potential evidence while securing the area. A witness's or suspect's identity should be collected, but authorities should avoid interrogating them extensively. Investigators should focus on this in the future. </w:t>
      </w:r>
      <w:r w:rsidRPr="00397350">
        <w:rPr>
          <w:rFonts w:ascii="Times New Roman" w:hAnsi="Times New Roman" w:cs="Times New Roman"/>
          <w:sz w:val="24"/>
          <w:szCs w:val="24"/>
          <w:lang w:val="en-US"/>
        </w:rPr>
        <w:t>If a trial is undertaken, the activities and movements of first responders should be recorded in writing so that they may be cross-examined</w:t>
      </w:r>
      <w:r w:rsidR="00D7362D" w:rsidRPr="00496713">
        <w:rPr>
          <w:rStyle w:val="FootnoteReference"/>
          <w:rFonts w:ascii="Times New Roman" w:hAnsi="Times New Roman" w:cs="Times New Roman"/>
          <w:sz w:val="24"/>
          <w:szCs w:val="24"/>
          <w:lang w:val="en-US"/>
        </w:rPr>
        <w:footnoteReference w:id="5"/>
      </w:r>
      <w:r w:rsidR="005C75D0" w:rsidRPr="00496713">
        <w:rPr>
          <w:rFonts w:ascii="Times New Roman" w:hAnsi="Times New Roman" w:cs="Times New Roman"/>
          <w:sz w:val="24"/>
          <w:szCs w:val="24"/>
          <w:lang w:val="en-US"/>
        </w:rPr>
        <w:t>.</w:t>
      </w:r>
    </w:p>
    <w:p w14:paraId="5EE65841" w14:textId="0C36578D" w:rsidR="005C75D0" w:rsidRPr="00496713" w:rsidRDefault="005C75D0" w:rsidP="00496713">
      <w:pPr>
        <w:pStyle w:val="Heading1"/>
        <w:spacing w:line="360" w:lineRule="auto"/>
        <w:rPr>
          <w:rFonts w:cs="Times New Roman"/>
          <w:sz w:val="24"/>
          <w:szCs w:val="24"/>
          <w:lang w:val="en-US"/>
        </w:rPr>
      </w:pPr>
      <w:r w:rsidRPr="00496713">
        <w:rPr>
          <w:rFonts w:cs="Times New Roman"/>
          <w:sz w:val="24"/>
          <w:szCs w:val="24"/>
          <w:lang w:val="en-US"/>
        </w:rPr>
        <w:t>Part 2</w:t>
      </w:r>
    </w:p>
    <w:p w14:paraId="3D91619A" w14:textId="77777777" w:rsidR="000A512C" w:rsidRPr="00496713" w:rsidRDefault="000A512C"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It is up to the arresting officer or investigator to advise you of these rights, in a language you can understand, in order to ensure that you are aware of your options.</w:t>
      </w:r>
    </w:p>
    <w:p w14:paraId="57842E8D" w14:textId="05698AD2" w:rsidR="000A512C" w:rsidRPr="00496713" w:rsidRDefault="000A512C"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lastRenderedPageBreak/>
        <w:t>Your rights must be explained to you by the officer in charge of your care at the police station. You're entitled to:</w:t>
      </w:r>
    </w:p>
    <w:p w14:paraId="04FAC632" w14:textId="77777777" w:rsidR="000A512C" w:rsidRPr="00496713" w:rsidRDefault="000A512C" w:rsidP="00496713">
      <w:pPr>
        <w:pStyle w:val="ListParagraph"/>
        <w:numPr>
          <w:ilvl w:val="0"/>
          <w:numId w:val="1"/>
        </w:num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Obtain Free Legal Counsel</w:t>
      </w:r>
    </w:p>
    <w:p w14:paraId="23922004" w14:textId="53A9D20C" w:rsidR="000A512C" w:rsidRPr="00496713" w:rsidRDefault="00397350" w:rsidP="00496713">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w:t>
      </w:r>
      <w:r w:rsidR="000A512C" w:rsidRPr="00496713">
        <w:rPr>
          <w:rFonts w:ascii="Times New Roman" w:hAnsi="Times New Roman" w:cs="Times New Roman"/>
          <w:sz w:val="24"/>
          <w:szCs w:val="24"/>
          <w:lang w:val="en-US"/>
        </w:rPr>
        <w:t>heck out the regulations the police have to follow ('Codes of Practice') if you're feeling unwell</w:t>
      </w:r>
    </w:p>
    <w:p w14:paraId="37E3079B" w14:textId="71FBFCF2" w:rsidR="000A512C" w:rsidRPr="00496713" w:rsidRDefault="00397350" w:rsidP="00496713">
      <w:pPr>
        <w:pStyle w:val="ListParagraph"/>
        <w:numPr>
          <w:ilvl w:val="0"/>
          <w:numId w:val="1"/>
        </w:numPr>
        <w:spacing w:line="360" w:lineRule="auto"/>
        <w:rPr>
          <w:rFonts w:ascii="Times New Roman" w:hAnsi="Times New Roman" w:cs="Times New Roman"/>
          <w:sz w:val="24"/>
          <w:szCs w:val="24"/>
          <w:lang w:val="en-US"/>
        </w:rPr>
      </w:pPr>
      <w:r w:rsidRPr="00397350">
        <w:rPr>
          <w:rFonts w:ascii="Times New Roman" w:hAnsi="Times New Roman" w:cs="Times New Roman"/>
          <w:sz w:val="24"/>
          <w:szCs w:val="24"/>
          <w:lang w:val="en-US"/>
        </w:rPr>
        <w:t>For example, if you don't understand the message, you may wish to request a notification in your native language or an interpreter to assist you</w:t>
      </w:r>
      <w:r w:rsidR="000A512C" w:rsidRPr="00496713">
        <w:rPr>
          <w:rFonts w:ascii="Times New Roman" w:hAnsi="Times New Roman" w:cs="Times New Roman"/>
          <w:sz w:val="24"/>
          <w:szCs w:val="24"/>
          <w:lang w:val="en-US"/>
        </w:rPr>
        <w:t>.</w:t>
      </w:r>
    </w:p>
    <w:p w14:paraId="1BC97B77" w14:textId="41046C5E" w:rsidR="005C75D0" w:rsidRPr="00496713" w:rsidRDefault="000A512C" w:rsidP="00496713">
      <w:pPr>
        <w:pStyle w:val="ListParagraph"/>
        <w:numPr>
          <w:ilvl w:val="0"/>
          <w:numId w:val="1"/>
        </w:num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During your time in the cell, the police custody officer will conduct a search of your person and your belongings.</w:t>
      </w:r>
    </w:p>
    <w:p w14:paraId="61BE265E" w14:textId="5FD1ED27" w:rsidR="000A512C" w:rsidRPr="00496713" w:rsidRDefault="000A512C"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 xml:space="preserve">If you're being investigated for a crime, the police may interrogate you, and everything they learn about the incident will be documented. However, if you don't answer the questions, you may face repercussions. This must be explained to you by the police, who must read you the police warning that there's no need for you to speak out. However, if you fail to add anything important to your </w:t>
      </w:r>
      <w:proofErr w:type="spellStart"/>
      <w:r w:rsidRPr="00496713">
        <w:rPr>
          <w:rFonts w:ascii="Times New Roman" w:hAnsi="Times New Roman" w:cs="Times New Roman"/>
          <w:sz w:val="24"/>
          <w:szCs w:val="24"/>
          <w:lang w:val="en-US"/>
        </w:rPr>
        <w:t>defence</w:t>
      </w:r>
      <w:proofErr w:type="spellEnd"/>
      <w:r w:rsidRPr="00496713">
        <w:rPr>
          <w:rFonts w:ascii="Times New Roman" w:hAnsi="Times New Roman" w:cs="Times New Roman"/>
          <w:sz w:val="24"/>
          <w:szCs w:val="24"/>
          <w:lang w:val="en-US"/>
        </w:rPr>
        <w:t xml:space="preserve"> during questioning, it might hurt your case. </w:t>
      </w:r>
      <w:r w:rsidR="00397350" w:rsidRPr="00397350">
        <w:rPr>
          <w:rFonts w:ascii="Times New Roman" w:hAnsi="Times New Roman" w:cs="Times New Roman"/>
          <w:sz w:val="24"/>
          <w:szCs w:val="24"/>
          <w:lang w:val="en-US"/>
        </w:rPr>
        <w:t>It is possible that everything you say might be used in court against you. The law protects your right to remain silent. Your words and actions will be used against you in court, regardless of what you say or do</w:t>
      </w:r>
      <w:r w:rsidR="008B3C55" w:rsidRPr="00496713">
        <w:rPr>
          <w:rStyle w:val="FootnoteReference"/>
          <w:rFonts w:ascii="Times New Roman" w:hAnsi="Times New Roman" w:cs="Times New Roman"/>
          <w:sz w:val="24"/>
          <w:szCs w:val="24"/>
          <w:lang w:val="en-US"/>
        </w:rPr>
        <w:footnoteReference w:id="6"/>
      </w:r>
      <w:r w:rsidRPr="00496713">
        <w:rPr>
          <w:rFonts w:ascii="Times New Roman" w:hAnsi="Times New Roman" w:cs="Times New Roman"/>
          <w:sz w:val="24"/>
          <w:szCs w:val="24"/>
          <w:lang w:val="en-US"/>
        </w:rPr>
        <w:t xml:space="preserve">. You are entitled to a lawyer. A lawyer will be assigned for you if you cannot afford one. A reasonable suspicion of your involvement in a crime necessitates your arrest by the police. Regardless of where you are or what you're doing, the police have the authority to detain you. The police may </w:t>
      </w:r>
      <w:proofErr w:type="spellStart"/>
      <w:r w:rsidRPr="00496713">
        <w:rPr>
          <w:rFonts w:ascii="Times New Roman" w:hAnsi="Times New Roman" w:cs="Times New Roman"/>
          <w:sz w:val="24"/>
          <w:szCs w:val="24"/>
          <w:lang w:val="en-US"/>
        </w:rPr>
        <w:t>use'reasonable</w:t>
      </w:r>
      <w:proofErr w:type="spellEnd"/>
      <w:r w:rsidRPr="00496713">
        <w:rPr>
          <w:rFonts w:ascii="Times New Roman" w:hAnsi="Times New Roman" w:cs="Times New Roman"/>
          <w:sz w:val="24"/>
          <w:szCs w:val="24"/>
          <w:lang w:val="en-US"/>
        </w:rPr>
        <w:t xml:space="preserve"> force,' such as holding you down so you cannot get away, if you attempt to flee or become aggressive. Handcuffs are also an option. When you're arrested, the police have the authority to search you</w:t>
      </w:r>
      <w:r w:rsidR="008B3C55" w:rsidRPr="00496713">
        <w:rPr>
          <w:rStyle w:val="FootnoteReference"/>
          <w:rFonts w:ascii="Times New Roman" w:hAnsi="Times New Roman" w:cs="Times New Roman"/>
          <w:sz w:val="24"/>
          <w:szCs w:val="24"/>
          <w:lang w:val="en-US"/>
        </w:rPr>
        <w:footnoteReference w:id="7"/>
      </w:r>
      <w:r w:rsidRPr="00496713">
        <w:rPr>
          <w:rFonts w:ascii="Times New Roman" w:hAnsi="Times New Roman" w:cs="Times New Roman"/>
          <w:sz w:val="24"/>
          <w:szCs w:val="24"/>
          <w:lang w:val="en-US"/>
        </w:rPr>
        <w:t>.</w:t>
      </w:r>
    </w:p>
    <w:p w14:paraId="563A87D6" w14:textId="2C3F5341" w:rsidR="00141D51" w:rsidRPr="00496713" w:rsidRDefault="00397350" w:rsidP="00496713">
      <w:pPr>
        <w:spacing w:line="360" w:lineRule="auto"/>
        <w:rPr>
          <w:rFonts w:ascii="Times New Roman" w:hAnsi="Times New Roman" w:cs="Times New Roman"/>
          <w:sz w:val="24"/>
          <w:szCs w:val="24"/>
          <w:lang w:val="en-US"/>
        </w:rPr>
      </w:pPr>
      <w:r w:rsidRPr="00397350">
        <w:rPr>
          <w:rFonts w:ascii="Times New Roman" w:hAnsi="Times New Roman" w:cs="Times New Roman"/>
          <w:sz w:val="24"/>
          <w:szCs w:val="24"/>
          <w:lang w:val="en-US"/>
        </w:rPr>
        <w:t>The Supreme Court invented the term "Miranda Rights" in the historic case of Miranda v. Arizona, which was decided in 196</w:t>
      </w:r>
      <w:r>
        <w:rPr>
          <w:rFonts w:ascii="Times New Roman" w:hAnsi="Times New Roman" w:cs="Times New Roman"/>
          <w:sz w:val="24"/>
          <w:szCs w:val="24"/>
          <w:lang w:val="en-US"/>
        </w:rPr>
        <w:t>6</w:t>
      </w:r>
      <w:r w:rsidR="008B3C55" w:rsidRPr="00496713">
        <w:rPr>
          <w:rStyle w:val="FootnoteReference"/>
          <w:rFonts w:ascii="Times New Roman" w:hAnsi="Times New Roman" w:cs="Times New Roman"/>
          <w:sz w:val="24"/>
          <w:szCs w:val="24"/>
          <w:lang w:val="en-US"/>
        </w:rPr>
        <w:footnoteReference w:id="8"/>
      </w:r>
      <w:r w:rsidR="00141D51" w:rsidRPr="00496713">
        <w:rPr>
          <w:rFonts w:ascii="Times New Roman" w:hAnsi="Times New Roman" w:cs="Times New Roman"/>
          <w:sz w:val="24"/>
          <w:szCs w:val="24"/>
          <w:lang w:val="en-US"/>
        </w:rPr>
        <w:t xml:space="preserve">. </w:t>
      </w:r>
      <w:r w:rsidRPr="00397350">
        <w:rPr>
          <w:rFonts w:ascii="Times New Roman" w:hAnsi="Times New Roman" w:cs="Times New Roman"/>
          <w:sz w:val="24"/>
          <w:szCs w:val="24"/>
          <w:lang w:val="en-US"/>
        </w:rPr>
        <w:t>To comply with the Fifth Amendment protections against self-incrimination and the right to counsel that the Supreme Court established, police must tell everybody they question while they are detained.</w:t>
      </w:r>
      <w:r>
        <w:rPr>
          <w:rFonts w:ascii="Times New Roman" w:hAnsi="Times New Roman" w:cs="Times New Roman"/>
          <w:sz w:val="24"/>
          <w:szCs w:val="24"/>
          <w:lang w:val="en-US"/>
        </w:rPr>
        <w:t xml:space="preserve"> </w:t>
      </w:r>
      <w:r w:rsidR="00141D51" w:rsidRPr="00496713">
        <w:rPr>
          <w:rFonts w:ascii="Times New Roman" w:hAnsi="Times New Roman" w:cs="Times New Roman"/>
          <w:sz w:val="24"/>
          <w:szCs w:val="24"/>
          <w:lang w:val="en-US"/>
        </w:rPr>
        <w:t xml:space="preserve">These are your Miranda rights as outlined in the Fifth Amendment, including when the police must read you your rights and what happens if they don't. The Miranda "warning" is often shown in films and on television, </w:t>
      </w:r>
      <w:r w:rsidR="00141D51" w:rsidRPr="00496713">
        <w:rPr>
          <w:rFonts w:ascii="Times New Roman" w:hAnsi="Times New Roman" w:cs="Times New Roman"/>
          <w:sz w:val="24"/>
          <w:szCs w:val="24"/>
          <w:lang w:val="en-US"/>
        </w:rPr>
        <w:lastRenderedPageBreak/>
        <w:t>although this is not always the case. Before any kind of questioning may take place in a jail, a police officer or other official is required by law to read you the whole Miranda warning. When you are in police custody and being questioned, you may be subjected to this form of questioning. "Adversarial questioning" is another term for it. In certain cases, the police may not need to inform you of your rights during your arrest or while you are being held in custody. However, just being taken into jail does not guarantee that you will hear the warning. Before the questioning begins, you'll hear it. If you don't, whatever you say during the questioning might be thrown out. To avoid seeming guilty, it is best to keep your mouth shut regardless of whether or not you hear the warning.</w:t>
      </w:r>
    </w:p>
    <w:p w14:paraId="29E802A7" w14:textId="438944D6" w:rsidR="00141D51" w:rsidRPr="00496713" w:rsidRDefault="00141D51"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 xml:space="preserve">Fifth Amendment protections against self-incrimination are at the heart of constitutional liberties. During a two-hour interview by police, petitioner Ernesto Miranda admitted committing a violent crime: "with the full awareness of [my] legal rights, </w:t>
      </w:r>
      <w:proofErr w:type="spellStart"/>
      <w:r w:rsidRPr="00496713">
        <w:rPr>
          <w:rFonts w:ascii="Times New Roman" w:hAnsi="Times New Roman" w:cs="Times New Roman"/>
          <w:sz w:val="24"/>
          <w:szCs w:val="24"/>
          <w:lang w:val="en-US"/>
        </w:rPr>
        <w:t>recognising</w:t>
      </w:r>
      <w:proofErr w:type="spellEnd"/>
      <w:r w:rsidRPr="00496713">
        <w:rPr>
          <w:rFonts w:ascii="Times New Roman" w:hAnsi="Times New Roman" w:cs="Times New Roman"/>
          <w:sz w:val="24"/>
          <w:szCs w:val="24"/>
          <w:lang w:val="en-US"/>
        </w:rPr>
        <w:t xml:space="preserve"> any statement I make may be used against me," he signed a confession. However, he never received an explanation of his legal options. Coercive questioning was found to have occurred and he was not made aware of his right to a counsel by the Court</w:t>
      </w:r>
      <w:r w:rsidR="008B3C55" w:rsidRPr="00496713">
        <w:rPr>
          <w:rStyle w:val="FootnoteReference"/>
          <w:rFonts w:ascii="Times New Roman" w:hAnsi="Times New Roman" w:cs="Times New Roman"/>
          <w:sz w:val="24"/>
          <w:szCs w:val="24"/>
          <w:lang w:val="en-US"/>
        </w:rPr>
        <w:footnoteReference w:id="9"/>
      </w:r>
      <w:r w:rsidRPr="00496713">
        <w:rPr>
          <w:rFonts w:ascii="Times New Roman" w:hAnsi="Times New Roman" w:cs="Times New Roman"/>
          <w:sz w:val="24"/>
          <w:szCs w:val="24"/>
          <w:lang w:val="en-US"/>
        </w:rPr>
        <w:t>. Consequently, they determined that he had not waived these rights because of his lack of understanding of his rights when he signed the declaration. He probably wouldn't have been so open if he had employed legal counsel.</w:t>
      </w:r>
    </w:p>
    <w:p w14:paraId="53A6B991" w14:textId="01E82C2A" w:rsidR="00141D51" w:rsidRPr="00496713" w:rsidRDefault="00141D51"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 xml:space="preserve">An involuntary confession or statement is believed to be involuntary if police officers examine a detainee without first issuing the Miranda warning, and cannot be used against the subject in any criminal action. As a consequence of that declaration or confession, any new evidence that comes to light will be thrown out of the case. For example, if </w:t>
      </w:r>
      <w:proofErr w:type="spellStart"/>
      <w:r w:rsidRPr="00496713">
        <w:rPr>
          <w:rFonts w:ascii="Times New Roman" w:hAnsi="Times New Roman" w:cs="Times New Roman"/>
          <w:sz w:val="24"/>
          <w:szCs w:val="24"/>
          <w:lang w:val="en-US"/>
        </w:rPr>
        <w:t>Mr</w:t>
      </w:r>
      <w:proofErr w:type="spellEnd"/>
      <w:r w:rsidRPr="00496713">
        <w:rPr>
          <w:rFonts w:ascii="Times New Roman" w:hAnsi="Times New Roman" w:cs="Times New Roman"/>
          <w:sz w:val="24"/>
          <w:szCs w:val="24"/>
          <w:lang w:val="en-US"/>
        </w:rPr>
        <w:t xml:space="preserve"> </w:t>
      </w:r>
      <w:proofErr w:type="spellStart"/>
      <w:r w:rsidRPr="00496713">
        <w:rPr>
          <w:rFonts w:ascii="Times New Roman" w:hAnsi="Times New Roman" w:cs="Times New Roman"/>
          <w:sz w:val="24"/>
          <w:szCs w:val="24"/>
          <w:lang w:val="en-US"/>
        </w:rPr>
        <w:t>HArvey</w:t>
      </w:r>
      <w:proofErr w:type="spellEnd"/>
      <w:r w:rsidRPr="00496713">
        <w:rPr>
          <w:rFonts w:ascii="Times New Roman" w:hAnsi="Times New Roman" w:cs="Times New Roman"/>
          <w:sz w:val="24"/>
          <w:szCs w:val="24"/>
          <w:lang w:val="en-US"/>
        </w:rPr>
        <w:t xml:space="preserve"> is detained and questioned by police officers without being informed his Miranda rights, he can be asked about a bank heist. Even though </w:t>
      </w:r>
      <w:proofErr w:type="spellStart"/>
      <w:r w:rsidRPr="00496713">
        <w:rPr>
          <w:rFonts w:ascii="Times New Roman" w:hAnsi="Times New Roman" w:cs="Times New Roman"/>
          <w:sz w:val="24"/>
          <w:szCs w:val="24"/>
          <w:lang w:val="en-US"/>
        </w:rPr>
        <w:t>Mr</w:t>
      </w:r>
      <w:proofErr w:type="spellEnd"/>
      <w:r w:rsidRPr="00496713">
        <w:rPr>
          <w:rFonts w:ascii="Times New Roman" w:hAnsi="Times New Roman" w:cs="Times New Roman"/>
          <w:sz w:val="24"/>
          <w:szCs w:val="24"/>
          <w:lang w:val="en-US"/>
        </w:rPr>
        <w:t xml:space="preserve"> Harvey knows he has the right to keep quiet, he informs the police that they can find the stolen money in his garden. The cops follow up on this information by excavating the money. Confessions made in the presence of a judge are likely to be ruled illegal</w:t>
      </w:r>
      <w:r w:rsidR="008B3C55" w:rsidRPr="00496713">
        <w:rPr>
          <w:rStyle w:val="FootnoteReference"/>
          <w:rFonts w:ascii="Times New Roman" w:hAnsi="Times New Roman" w:cs="Times New Roman"/>
          <w:sz w:val="24"/>
          <w:szCs w:val="24"/>
          <w:lang w:val="en-US"/>
        </w:rPr>
        <w:footnoteReference w:id="10"/>
      </w:r>
      <w:r w:rsidRPr="00496713">
        <w:rPr>
          <w:rFonts w:ascii="Times New Roman" w:hAnsi="Times New Roman" w:cs="Times New Roman"/>
          <w:sz w:val="24"/>
          <w:szCs w:val="24"/>
          <w:lang w:val="en-US"/>
        </w:rPr>
        <w:t xml:space="preserve">. To put it another way, this implies that not only will </w:t>
      </w:r>
      <w:proofErr w:type="spellStart"/>
      <w:r w:rsidR="00A27E22" w:rsidRPr="00496713">
        <w:rPr>
          <w:rFonts w:ascii="Times New Roman" w:hAnsi="Times New Roman" w:cs="Times New Roman"/>
          <w:sz w:val="24"/>
          <w:szCs w:val="24"/>
          <w:lang w:val="en-US"/>
        </w:rPr>
        <w:t>Mr</w:t>
      </w:r>
      <w:proofErr w:type="spellEnd"/>
      <w:r w:rsidR="00A27E22" w:rsidRPr="00496713">
        <w:rPr>
          <w:rFonts w:ascii="Times New Roman" w:hAnsi="Times New Roman" w:cs="Times New Roman"/>
          <w:sz w:val="24"/>
          <w:szCs w:val="24"/>
          <w:lang w:val="en-US"/>
        </w:rPr>
        <w:t xml:space="preserve"> Harvey’s</w:t>
      </w:r>
      <w:r w:rsidRPr="00496713">
        <w:rPr>
          <w:rFonts w:ascii="Times New Roman" w:hAnsi="Times New Roman" w:cs="Times New Roman"/>
          <w:sz w:val="24"/>
          <w:szCs w:val="24"/>
          <w:lang w:val="en-US"/>
        </w:rPr>
        <w:t xml:space="preserve"> confession be thrown out of court because of the confession's illegality, but so will the money.</w:t>
      </w:r>
    </w:p>
    <w:p w14:paraId="350F7B91" w14:textId="010128AA" w:rsidR="00A27E22" w:rsidRPr="00496713" w:rsidRDefault="00A27E22" w:rsidP="00496713">
      <w:pPr>
        <w:pStyle w:val="Heading1"/>
        <w:spacing w:line="360" w:lineRule="auto"/>
        <w:rPr>
          <w:rFonts w:cs="Times New Roman"/>
          <w:sz w:val="24"/>
          <w:szCs w:val="24"/>
          <w:lang w:val="en-US"/>
        </w:rPr>
      </w:pPr>
      <w:r w:rsidRPr="00496713">
        <w:rPr>
          <w:rFonts w:cs="Times New Roman"/>
          <w:sz w:val="24"/>
          <w:szCs w:val="24"/>
          <w:lang w:val="en-US"/>
        </w:rPr>
        <w:lastRenderedPageBreak/>
        <w:t>References</w:t>
      </w:r>
    </w:p>
    <w:p w14:paraId="2481A02E" w14:textId="251A33D7" w:rsidR="00496713" w:rsidRPr="00496713" w:rsidRDefault="00496713" w:rsidP="00496713">
      <w:pPr>
        <w:spacing w:line="360" w:lineRule="auto"/>
        <w:rPr>
          <w:rFonts w:ascii="Times New Roman" w:hAnsi="Times New Roman" w:cs="Times New Roman"/>
          <w:sz w:val="24"/>
          <w:szCs w:val="24"/>
          <w:lang w:val="en-US"/>
        </w:rPr>
      </w:pPr>
      <w:r w:rsidRPr="00496713">
        <w:rPr>
          <w:rFonts w:ascii="Times New Roman" w:hAnsi="Times New Roman" w:cs="Times New Roman"/>
          <w:sz w:val="24"/>
          <w:szCs w:val="24"/>
          <w:lang w:val="en-US"/>
        </w:rPr>
        <w:t>Case Laws</w:t>
      </w:r>
    </w:p>
    <w:p w14:paraId="392295D1" w14:textId="7A7B39BD" w:rsidR="00A27E22" w:rsidRPr="00496713" w:rsidRDefault="008B3C55" w:rsidP="00496713">
      <w:pPr>
        <w:spacing w:line="360" w:lineRule="auto"/>
        <w:rPr>
          <w:rFonts w:ascii="Times New Roman" w:hAnsi="Times New Roman" w:cs="Times New Roman"/>
          <w:color w:val="222222"/>
          <w:sz w:val="24"/>
          <w:szCs w:val="24"/>
          <w:shd w:val="clear" w:color="auto" w:fill="FFFFFF"/>
        </w:rPr>
      </w:pPr>
      <w:r w:rsidRPr="00496713">
        <w:rPr>
          <w:rFonts w:ascii="Times New Roman" w:hAnsi="Times New Roman" w:cs="Times New Roman"/>
          <w:i/>
          <w:iCs/>
          <w:color w:val="222222"/>
          <w:sz w:val="24"/>
          <w:szCs w:val="24"/>
          <w:shd w:val="clear" w:color="auto" w:fill="FFFFFF"/>
        </w:rPr>
        <w:t>Elkington v. Director of Public Prosecutions</w:t>
      </w:r>
      <w:r w:rsidRPr="00496713">
        <w:rPr>
          <w:rFonts w:ascii="Times New Roman" w:hAnsi="Times New Roman" w:cs="Times New Roman"/>
          <w:color w:val="222222"/>
          <w:sz w:val="24"/>
          <w:szCs w:val="24"/>
          <w:shd w:val="clear" w:color="auto" w:fill="FFFFFF"/>
        </w:rPr>
        <w:t>, 2012 E.W.H.C. 3398 (2012).</w:t>
      </w:r>
    </w:p>
    <w:p w14:paraId="6462EED6" w14:textId="356ECF46" w:rsidR="008B3C55" w:rsidRPr="00496713" w:rsidRDefault="008B3C55" w:rsidP="00496713">
      <w:pPr>
        <w:spacing w:line="360" w:lineRule="auto"/>
        <w:rPr>
          <w:rFonts w:ascii="Times New Roman" w:hAnsi="Times New Roman" w:cs="Times New Roman"/>
          <w:color w:val="222222"/>
          <w:sz w:val="24"/>
          <w:szCs w:val="24"/>
          <w:shd w:val="clear" w:color="auto" w:fill="FFFFFF"/>
        </w:rPr>
      </w:pPr>
      <w:r w:rsidRPr="00496713">
        <w:rPr>
          <w:rFonts w:ascii="Times New Roman" w:hAnsi="Times New Roman" w:cs="Times New Roman"/>
          <w:i/>
          <w:iCs/>
          <w:color w:val="222222"/>
          <w:sz w:val="24"/>
          <w:szCs w:val="24"/>
          <w:shd w:val="clear" w:color="auto" w:fill="FFFFFF"/>
        </w:rPr>
        <w:t>Miranda v. Arizona</w:t>
      </w:r>
      <w:r w:rsidRPr="00496713">
        <w:rPr>
          <w:rFonts w:ascii="Times New Roman" w:hAnsi="Times New Roman" w:cs="Times New Roman"/>
          <w:color w:val="222222"/>
          <w:sz w:val="24"/>
          <w:szCs w:val="24"/>
          <w:shd w:val="clear" w:color="auto" w:fill="FFFFFF"/>
        </w:rPr>
        <w:t>, 384 U.S. 436, 86 S. Ct. 1602, 16 L. Ed. 2d 694 (1966).</w:t>
      </w:r>
    </w:p>
    <w:p w14:paraId="30ED91FC" w14:textId="77777777" w:rsidR="00496713" w:rsidRPr="00496713" w:rsidRDefault="00496713" w:rsidP="00496713">
      <w:pPr>
        <w:spacing w:line="360" w:lineRule="auto"/>
        <w:rPr>
          <w:rFonts w:ascii="Times New Roman" w:hAnsi="Times New Roman" w:cs="Times New Roman"/>
          <w:color w:val="000000"/>
          <w:sz w:val="24"/>
          <w:szCs w:val="24"/>
          <w:shd w:val="clear" w:color="auto" w:fill="FFFFFF"/>
        </w:rPr>
      </w:pPr>
    </w:p>
    <w:p w14:paraId="7B4FA16E" w14:textId="3AF917A4" w:rsidR="00496713" w:rsidRPr="00496713" w:rsidRDefault="00496713" w:rsidP="00496713">
      <w:pPr>
        <w:spacing w:line="360" w:lineRule="auto"/>
        <w:rPr>
          <w:rFonts w:ascii="Times New Roman" w:hAnsi="Times New Roman" w:cs="Times New Roman"/>
          <w:color w:val="000000"/>
          <w:sz w:val="24"/>
          <w:szCs w:val="24"/>
          <w:shd w:val="clear" w:color="auto" w:fill="FFFFFF"/>
          <w:lang w:val="en-US"/>
        </w:rPr>
      </w:pPr>
      <w:r w:rsidRPr="00496713">
        <w:rPr>
          <w:rFonts w:ascii="Times New Roman" w:hAnsi="Times New Roman" w:cs="Times New Roman"/>
          <w:color w:val="000000"/>
          <w:sz w:val="24"/>
          <w:szCs w:val="24"/>
          <w:shd w:val="clear" w:color="auto" w:fill="FFFFFF"/>
          <w:lang w:val="en-US"/>
        </w:rPr>
        <w:t>Journals</w:t>
      </w:r>
    </w:p>
    <w:p w14:paraId="7712913C" w14:textId="25063C9A" w:rsidR="008B3C55" w:rsidRPr="00496713" w:rsidRDefault="00496713" w:rsidP="00496713">
      <w:pPr>
        <w:spacing w:line="360" w:lineRule="auto"/>
        <w:rPr>
          <w:rFonts w:ascii="Times New Roman" w:hAnsi="Times New Roman" w:cs="Times New Roman"/>
          <w:color w:val="000000"/>
          <w:sz w:val="24"/>
          <w:szCs w:val="24"/>
          <w:shd w:val="clear" w:color="auto" w:fill="FFFFFF"/>
        </w:rPr>
      </w:pPr>
      <w:r w:rsidRPr="00496713">
        <w:rPr>
          <w:rFonts w:ascii="Times New Roman" w:hAnsi="Times New Roman" w:cs="Times New Roman"/>
          <w:color w:val="000000"/>
          <w:sz w:val="24"/>
          <w:szCs w:val="24"/>
          <w:shd w:val="clear" w:color="auto" w:fill="FFFFFF"/>
        </w:rPr>
        <w:t>Birdthistle W, 'Supreme Court Amicus Brief Of Law Professors In Support Of Respondent, Janus Capital Group V. First Derivative Traders, No. 09-525' [2010] SSRN Electronic Journal</w:t>
      </w:r>
    </w:p>
    <w:p w14:paraId="0DE3D3BF" w14:textId="7A0CA1F4" w:rsidR="00496713" w:rsidRPr="00496713" w:rsidRDefault="00496713" w:rsidP="00496713">
      <w:pPr>
        <w:spacing w:line="360" w:lineRule="auto"/>
        <w:rPr>
          <w:rFonts w:ascii="Times New Roman" w:hAnsi="Times New Roman" w:cs="Times New Roman"/>
          <w:color w:val="000000"/>
          <w:sz w:val="24"/>
          <w:szCs w:val="24"/>
          <w:shd w:val="clear" w:color="auto" w:fill="FFFFFF"/>
        </w:rPr>
      </w:pPr>
      <w:r w:rsidRPr="00496713">
        <w:rPr>
          <w:rFonts w:ascii="Times New Roman" w:hAnsi="Times New Roman" w:cs="Times New Roman"/>
          <w:color w:val="000000"/>
          <w:sz w:val="24"/>
          <w:szCs w:val="24"/>
          <w:shd w:val="clear" w:color="auto" w:fill="FFFFFF"/>
        </w:rPr>
        <w:t>Gulati G and others, 'What Is The Role Of Doctors In Respect Of Suspects With Mental Health And Intellectual Disabilities In Police Custody?' [2021] Irish Journal of Psychological Medicine</w:t>
      </w:r>
    </w:p>
    <w:p w14:paraId="51ADFC62" w14:textId="3CAFE0B6" w:rsidR="00496713" w:rsidRPr="00496713" w:rsidRDefault="00496713" w:rsidP="00496713">
      <w:pPr>
        <w:spacing w:line="360" w:lineRule="auto"/>
        <w:rPr>
          <w:rFonts w:ascii="Times New Roman" w:hAnsi="Times New Roman" w:cs="Times New Roman"/>
          <w:color w:val="000000"/>
          <w:sz w:val="24"/>
          <w:szCs w:val="24"/>
          <w:shd w:val="clear" w:color="auto" w:fill="FFFFFF"/>
        </w:rPr>
      </w:pPr>
      <w:r w:rsidRPr="00496713">
        <w:rPr>
          <w:rFonts w:ascii="Times New Roman" w:hAnsi="Times New Roman" w:cs="Times New Roman"/>
          <w:color w:val="000000"/>
          <w:sz w:val="24"/>
          <w:szCs w:val="24"/>
          <w:shd w:val="clear" w:color="auto" w:fill="FFFFFF"/>
        </w:rPr>
        <w:t>Julian R, Kelty S, and Robertson J, '“Get It Right The First Time”: Critical Issues At The Crime Scene' (2012) 24 Current Issues in Criminal Justice</w:t>
      </w:r>
    </w:p>
    <w:p w14:paraId="424C84C0" w14:textId="14C795B9" w:rsidR="00496713" w:rsidRPr="00496713" w:rsidRDefault="00496713" w:rsidP="00496713">
      <w:pPr>
        <w:spacing w:line="360" w:lineRule="auto"/>
        <w:rPr>
          <w:rFonts w:ascii="Times New Roman" w:hAnsi="Times New Roman" w:cs="Times New Roman"/>
          <w:color w:val="000000"/>
          <w:sz w:val="24"/>
          <w:szCs w:val="24"/>
          <w:shd w:val="clear" w:color="auto" w:fill="FFFFFF"/>
        </w:rPr>
      </w:pPr>
      <w:r w:rsidRPr="00496713">
        <w:rPr>
          <w:rFonts w:ascii="Times New Roman" w:hAnsi="Times New Roman" w:cs="Times New Roman"/>
          <w:color w:val="000000"/>
          <w:sz w:val="24"/>
          <w:szCs w:val="24"/>
          <w:shd w:val="clear" w:color="auto" w:fill="FFFFFF"/>
        </w:rPr>
        <w:t>Kumar S, 'Sarah Pickard And ‎Judith Bessant (Eds.) (2018) Young People Re-Generating Politics In Times Of Crises. Cham: Palgrave Macmillan. 410 Pages' (2020) 6 Intersections</w:t>
      </w:r>
    </w:p>
    <w:p w14:paraId="47C78524" w14:textId="7D03E1E9" w:rsidR="00496713" w:rsidRPr="00496713" w:rsidRDefault="00496713" w:rsidP="00496713">
      <w:pPr>
        <w:spacing w:line="360" w:lineRule="auto"/>
        <w:rPr>
          <w:rFonts w:ascii="Times New Roman" w:hAnsi="Times New Roman" w:cs="Times New Roman"/>
          <w:color w:val="000000"/>
          <w:sz w:val="24"/>
          <w:szCs w:val="24"/>
          <w:shd w:val="clear" w:color="auto" w:fill="FFFFFF"/>
        </w:rPr>
      </w:pPr>
      <w:r w:rsidRPr="00496713">
        <w:rPr>
          <w:rFonts w:ascii="Times New Roman" w:hAnsi="Times New Roman" w:cs="Times New Roman"/>
          <w:color w:val="000000"/>
          <w:sz w:val="24"/>
          <w:szCs w:val="24"/>
          <w:shd w:val="clear" w:color="auto" w:fill="FFFFFF"/>
        </w:rPr>
        <w:t>Millen P, 'Is Crime Scene Investigation Forensic Science? Are Crime Scene Investigators Forensic Scientists?' (2000) 40 Science &amp; Justice</w:t>
      </w:r>
    </w:p>
    <w:p w14:paraId="18FEA47A" w14:textId="18172B1B" w:rsidR="00496713" w:rsidRPr="00496713" w:rsidRDefault="00496713" w:rsidP="00496713">
      <w:pPr>
        <w:spacing w:line="360" w:lineRule="auto"/>
        <w:rPr>
          <w:rFonts w:ascii="Times New Roman" w:hAnsi="Times New Roman" w:cs="Times New Roman"/>
          <w:color w:val="000000"/>
          <w:sz w:val="24"/>
          <w:szCs w:val="24"/>
          <w:shd w:val="clear" w:color="auto" w:fill="FFFFFF"/>
        </w:rPr>
      </w:pPr>
      <w:r w:rsidRPr="00496713">
        <w:rPr>
          <w:rFonts w:ascii="Times New Roman" w:hAnsi="Times New Roman" w:cs="Times New Roman"/>
          <w:color w:val="000000"/>
          <w:sz w:val="24"/>
          <w:szCs w:val="24"/>
          <w:shd w:val="clear" w:color="auto" w:fill="FFFFFF"/>
        </w:rPr>
        <w:t>Salkie R, 'Malcom Coulthard &amp; Alison Johnson (Eds.), The Routledge Handbook Of Forensic Linguistics (Routledge Handbooks In Applied Linguistics). London: Routledge, 2010. Pp. Xxvii+673.' (2011) 47 Journal of Linguistics</w:t>
      </w:r>
    </w:p>
    <w:p w14:paraId="4BDD66D3" w14:textId="3A23E47B" w:rsidR="00496713" w:rsidRPr="00496713" w:rsidRDefault="00496713" w:rsidP="00496713">
      <w:pPr>
        <w:spacing w:line="360" w:lineRule="auto"/>
        <w:rPr>
          <w:rFonts w:ascii="Times New Roman" w:hAnsi="Times New Roman" w:cs="Times New Roman"/>
          <w:color w:val="000000"/>
          <w:sz w:val="24"/>
          <w:szCs w:val="24"/>
          <w:shd w:val="clear" w:color="auto" w:fill="FFFFFF"/>
        </w:rPr>
      </w:pPr>
      <w:r w:rsidRPr="00496713">
        <w:rPr>
          <w:rFonts w:ascii="Times New Roman" w:hAnsi="Times New Roman" w:cs="Times New Roman"/>
          <w:color w:val="000000"/>
          <w:sz w:val="24"/>
          <w:szCs w:val="24"/>
          <w:shd w:val="clear" w:color="auto" w:fill="FFFFFF"/>
        </w:rPr>
        <w:t>Watt A, and Slay J, 'First Responders Actions To Cope With Volatile Digital Evidence' (2015) 7 International Journal of Electronic Security and Digital Forensics</w:t>
      </w:r>
    </w:p>
    <w:p w14:paraId="0E010513" w14:textId="4AAA7177" w:rsidR="00496713" w:rsidRPr="00496713" w:rsidRDefault="00496713" w:rsidP="00496713">
      <w:pPr>
        <w:spacing w:line="360" w:lineRule="auto"/>
        <w:rPr>
          <w:rFonts w:ascii="Times New Roman" w:hAnsi="Times New Roman" w:cs="Times New Roman"/>
          <w:sz w:val="24"/>
          <w:szCs w:val="24"/>
          <w:lang w:val="en-US"/>
        </w:rPr>
      </w:pPr>
      <w:r w:rsidRPr="00496713">
        <w:rPr>
          <w:rFonts w:ascii="Times New Roman" w:hAnsi="Times New Roman" w:cs="Times New Roman"/>
          <w:color w:val="000000"/>
          <w:sz w:val="24"/>
          <w:szCs w:val="24"/>
          <w:shd w:val="clear" w:color="auto" w:fill="FFFFFF"/>
        </w:rPr>
        <w:t>Xie B and others, 'A Review On Virtual Reality Skill Training Applications' (2021) 2 Frontiers in Virtual Reality</w:t>
      </w:r>
    </w:p>
    <w:sectPr w:rsidR="00496713" w:rsidRPr="004967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16249" w14:textId="77777777" w:rsidR="0058715A" w:rsidRDefault="0058715A" w:rsidP="00D7362D">
      <w:pPr>
        <w:spacing w:after="0" w:line="240" w:lineRule="auto"/>
      </w:pPr>
      <w:r>
        <w:separator/>
      </w:r>
    </w:p>
  </w:endnote>
  <w:endnote w:type="continuationSeparator" w:id="0">
    <w:p w14:paraId="1343EC2E" w14:textId="77777777" w:rsidR="0058715A" w:rsidRDefault="0058715A" w:rsidP="00D73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129A8" w14:textId="77777777" w:rsidR="0058715A" w:rsidRDefault="0058715A" w:rsidP="00D7362D">
      <w:pPr>
        <w:spacing w:after="0" w:line="240" w:lineRule="auto"/>
      </w:pPr>
      <w:r>
        <w:separator/>
      </w:r>
    </w:p>
  </w:footnote>
  <w:footnote w:type="continuationSeparator" w:id="0">
    <w:p w14:paraId="4C375882" w14:textId="77777777" w:rsidR="0058715A" w:rsidRDefault="0058715A" w:rsidP="00D7362D">
      <w:pPr>
        <w:spacing w:after="0" w:line="240" w:lineRule="auto"/>
      </w:pPr>
      <w:r>
        <w:continuationSeparator/>
      </w:r>
    </w:p>
  </w:footnote>
  <w:footnote w:id="1">
    <w:p w14:paraId="5BD8BE03" w14:textId="0E80B6BC" w:rsidR="00D7362D" w:rsidRPr="00D7362D" w:rsidRDefault="00D7362D">
      <w:pPr>
        <w:pStyle w:val="FootnoteText"/>
        <w:rPr>
          <w:lang w:val="en-US"/>
        </w:rPr>
      </w:pPr>
      <w:r>
        <w:rPr>
          <w:rStyle w:val="FootnoteReference"/>
        </w:rPr>
        <w:footnoteRef/>
      </w:r>
      <w:r>
        <w:t xml:space="preserve"> </w:t>
      </w:r>
      <w:r>
        <w:rPr>
          <w:rFonts w:ascii="Open Sans" w:hAnsi="Open Sans" w:cs="Open Sans"/>
          <w:color w:val="000000"/>
          <w:shd w:val="clear" w:color="auto" w:fill="FFFFFF"/>
        </w:rPr>
        <w:t>Biao Xie and others, 'A Review On Virtual Reality Skill Training Applications' (2021) 2 Frontiers in Virtual Reality.</w:t>
      </w:r>
    </w:p>
  </w:footnote>
  <w:footnote w:id="2">
    <w:p w14:paraId="41218ECA" w14:textId="323C0580" w:rsidR="00D7362D" w:rsidRPr="00D7362D" w:rsidRDefault="00D7362D">
      <w:pPr>
        <w:pStyle w:val="FootnoteText"/>
        <w:rPr>
          <w:lang w:val="en-US"/>
        </w:rPr>
      </w:pPr>
      <w:r>
        <w:rPr>
          <w:rStyle w:val="FootnoteReference"/>
        </w:rPr>
        <w:footnoteRef/>
      </w:r>
      <w:r>
        <w:t xml:space="preserve"> </w:t>
      </w:r>
      <w:r>
        <w:rPr>
          <w:rFonts w:ascii="Open Sans" w:hAnsi="Open Sans" w:cs="Open Sans"/>
          <w:color w:val="000000"/>
          <w:shd w:val="clear" w:color="auto" w:fill="FFFFFF"/>
        </w:rPr>
        <w:t>P. Millen, 'Is Crime Scene Investigation Forensic Science? Are Crime Scene Investigators Forensic Scientists?' (2000) 40 Science &amp; Justice.</w:t>
      </w:r>
    </w:p>
  </w:footnote>
  <w:footnote w:id="3">
    <w:p w14:paraId="5AD5C33C" w14:textId="05542A0D" w:rsidR="00D7362D" w:rsidRPr="00D7362D" w:rsidRDefault="00D7362D">
      <w:pPr>
        <w:pStyle w:val="FootnoteText"/>
        <w:rPr>
          <w:lang w:val="en-US"/>
        </w:rPr>
      </w:pPr>
      <w:r>
        <w:rPr>
          <w:rStyle w:val="FootnoteReference"/>
        </w:rPr>
        <w:footnoteRef/>
      </w:r>
      <w:r>
        <w:t xml:space="preserve"> </w:t>
      </w:r>
      <w:r>
        <w:rPr>
          <w:rFonts w:ascii="Open Sans" w:hAnsi="Open Sans" w:cs="Open Sans"/>
          <w:color w:val="000000"/>
          <w:shd w:val="clear" w:color="auto" w:fill="FFFFFF"/>
        </w:rPr>
        <w:t>Allan Charles Watt and Jill Slay, 'First Responders Actions To Cope With Volatile Digital Evidence' (2015) 7 International Journal of Electronic Security and Digital Forensics.</w:t>
      </w:r>
    </w:p>
  </w:footnote>
  <w:footnote w:id="4">
    <w:p w14:paraId="47FCFCD3" w14:textId="50C38A70" w:rsidR="00D7362D" w:rsidRPr="00D7362D" w:rsidRDefault="00D7362D">
      <w:pPr>
        <w:pStyle w:val="FootnoteText"/>
        <w:rPr>
          <w:lang w:val="en-US"/>
        </w:rPr>
      </w:pPr>
      <w:r>
        <w:rPr>
          <w:rStyle w:val="FootnoteReference"/>
        </w:rPr>
        <w:footnoteRef/>
      </w:r>
      <w:r>
        <w:t xml:space="preserve"> </w:t>
      </w:r>
      <w:r>
        <w:rPr>
          <w:rFonts w:ascii="Open Sans" w:hAnsi="Open Sans" w:cs="Open Sans"/>
          <w:color w:val="000000"/>
          <w:shd w:val="clear" w:color="auto" w:fill="FFFFFF"/>
        </w:rPr>
        <w:t>Roberta Julian, Sally Kelty and James Robertson, '“Get It Right The First Time”: Critical Issues At The Crime Scene' (2012) 24 Current Issues in Criminal Justice.</w:t>
      </w:r>
    </w:p>
  </w:footnote>
  <w:footnote w:id="5">
    <w:p w14:paraId="4F89137D" w14:textId="3CA6C69D" w:rsidR="00D7362D" w:rsidRPr="008B3C55" w:rsidRDefault="00D7362D">
      <w:pPr>
        <w:pStyle w:val="FootnoteText"/>
        <w:rPr>
          <w:lang w:val="en-US"/>
        </w:rPr>
      </w:pPr>
      <w:r>
        <w:rPr>
          <w:rStyle w:val="FootnoteReference"/>
        </w:rPr>
        <w:footnoteRef/>
      </w:r>
      <w:r>
        <w:t xml:space="preserve"> </w:t>
      </w:r>
      <w:r>
        <w:rPr>
          <w:rFonts w:ascii="Open Sans" w:hAnsi="Open Sans" w:cs="Open Sans"/>
          <w:color w:val="000000"/>
          <w:shd w:val="clear" w:color="auto" w:fill="FFFFFF"/>
        </w:rPr>
        <w:t>William A. Birdthistle, 'Supreme Court Amicus Brief Of Law Professors In Support Of Respondent, Janus Capital Group V. First Derivative Traders, No. 09-525' [2010] SSRN Electronic Journal.</w:t>
      </w:r>
      <w:r w:rsidR="008B3C55">
        <w:rPr>
          <w:rFonts w:ascii="Open Sans" w:hAnsi="Open Sans" w:cs="Open Sans"/>
          <w:color w:val="000000"/>
          <w:shd w:val="clear" w:color="auto" w:fill="FFFFFF"/>
          <w:lang w:val="en-US"/>
        </w:rPr>
        <w:t xml:space="preserve"> </w:t>
      </w:r>
    </w:p>
  </w:footnote>
  <w:footnote w:id="6">
    <w:p w14:paraId="5679FC69" w14:textId="14B93A8E" w:rsidR="008B3C55" w:rsidRPr="008B3C55" w:rsidRDefault="008B3C55">
      <w:pPr>
        <w:pStyle w:val="FootnoteText"/>
        <w:rPr>
          <w:lang w:val="en-US"/>
        </w:rPr>
      </w:pPr>
      <w:r>
        <w:rPr>
          <w:rStyle w:val="FootnoteReference"/>
        </w:rPr>
        <w:footnoteRef/>
      </w:r>
      <w:r>
        <w:t xml:space="preserve"> </w:t>
      </w:r>
      <w:r>
        <w:rPr>
          <w:rFonts w:ascii="Open Sans" w:hAnsi="Open Sans" w:cs="Open Sans"/>
          <w:color w:val="000000"/>
          <w:shd w:val="clear" w:color="auto" w:fill="FFFFFF"/>
        </w:rPr>
        <w:t>G. Gulati and others, 'What Is The Role Of Doctors In Respect Of Suspects With Mental Health And Intellectual Disabilities In Police Custody?' [2021] Irish Journal of Psychological Medicine.</w:t>
      </w:r>
    </w:p>
  </w:footnote>
  <w:footnote w:id="7">
    <w:p w14:paraId="1429891A" w14:textId="27979CFD" w:rsidR="008B3C55" w:rsidRPr="008B3C55" w:rsidRDefault="008B3C55">
      <w:pPr>
        <w:pStyle w:val="FootnoteText"/>
        <w:rPr>
          <w:lang w:val="en-US"/>
        </w:rPr>
      </w:pPr>
      <w:r>
        <w:rPr>
          <w:rStyle w:val="FootnoteReference"/>
        </w:rPr>
        <w:footnoteRef/>
      </w:r>
      <w:r>
        <w:t xml:space="preserve"> </w:t>
      </w:r>
      <w:r>
        <w:rPr>
          <w:rFonts w:ascii="Open Sans" w:hAnsi="Open Sans" w:cs="Open Sans"/>
          <w:color w:val="000000"/>
          <w:shd w:val="clear" w:color="auto" w:fill="FFFFFF"/>
        </w:rPr>
        <w:t xml:space="preserve">Sumit Kumar, 'Sarah Pickard And </w:t>
      </w:r>
      <w:r>
        <w:rPr>
          <w:rFonts w:ascii="Arial" w:hAnsi="Arial" w:cs="Arial"/>
          <w:color w:val="000000"/>
          <w:shd w:val="clear" w:color="auto" w:fill="FFFFFF"/>
        </w:rPr>
        <w:t>‎</w:t>
      </w:r>
      <w:r>
        <w:rPr>
          <w:rFonts w:ascii="Open Sans" w:hAnsi="Open Sans" w:cs="Open Sans"/>
          <w:color w:val="000000"/>
          <w:shd w:val="clear" w:color="auto" w:fill="FFFFFF"/>
        </w:rPr>
        <w:t>Judith Bessant (Eds.) (2018) Young People Re-Generating Politics In Times Of Crises. Cham: Palgrave Macmillan. 410 Pages' (2020) 6 Intersections.</w:t>
      </w:r>
    </w:p>
  </w:footnote>
  <w:footnote w:id="8">
    <w:p w14:paraId="79BC1269" w14:textId="6E5D51B5" w:rsidR="008B3C55" w:rsidRPr="008B3C55" w:rsidRDefault="008B3C55">
      <w:pPr>
        <w:pStyle w:val="FootnoteText"/>
        <w:rPr>
          <w:lang w:val="en-US"/>
        </w:rPr>
      </w:pPr>
      <w:r>
        <w:rPr>
          <w:rStyle w:val="FootnoteReference"/>
        </w:rPr>
        <w:footnoteRef/>
      </w:r>
      <w:r>
        <w:t xml:space="preserve"> </w:t>
      </w:r>
      <w:r>
        <w:rPr>
          <w:rFonts w:ascii="Arial" w:hAnsi="Arial" w:cs="Arial"/>
          <w:i/>
          <w:iCs/>
          <w:color w:val="222222"/>
          <w:shd w:val="clear" w:color="auto" w:fill="FFFFFF"/>
        </w:rPr>
        <w:t>Miranda v. Arizona</w:t>
      </w:r>
      <w:r>
        <w:rPr>
          <w:rFonts w:ascii="Arial" w:hAnsi="Arial" w:cs="Arial"/>
          <w:color w:val="222222"/>
          <w:shd w:val="clear" w:color="auto" w:fill="FFFFFF"/>
        </w:rPr>
        <w:t>, 384 U.S. 436, 86 S. Ct. 1602, 16 L. Ed. 2d 694 (1966).</w:t>
      </w:r>
    </w:p>
  </w:footnote>
  <w:footnote w:id="9">
    <w:p w14:paraId="0422B012" w14:textId="4AD17105" w:rsidR="008B3C55" w:rsidRPr="008B3C55" w:rsidRDefault="008B3C55">
      <w:pPr>
        <w:pStyle w:val="FootnoteText"/>
        <w:rPr>
          <w:lang w:val="en-US"/>
        </w:rPr>
      </w:pPr>
      <w:r>
        <w:rPr>
          <w:rStyle w:val="FootnoteReference"/>
        </w:rPr>
        <w:footnoteRef/>
      </w:r>
      <w:r>
        <w:t xml:space="preserve"> </w:t>
      </w:r>
      <w:r>
        <w:rPr>
          <w:rFonts w:ascii="Open Sans" w:hAnsi="Open Sans" w:cs="Open Sans"/>
          <w:color w:val="000000"/>
          <w:shd w:val="clear" w:color="auto" w:fill="FFFFFF"/>
        </w:rPr>
        <w:t>Raphael Salkie, 'Malcom Coulthard &amp; Alison Johnson (Eds.), The Routledge Handbook Of Forensic Linguistics (Routledge Handbooks In Applied Linguistics). London: Routledge, 2010. Pp. Xxvii+673.' (2011) 47 Journal of Linguistics.</w:t>
      </w:r>
    </w:p>
  </w:footnote>
  <w:footnote w:id="10">
    <w:p w14:paraId="42F2F291" w14:textId="7E7FEF04" w:rsidR="008B3C55" w:rsidRPr="008B3C55" w:rsidRDefault="008B3C55">
      <w:pPr>
        <w:pStyle w:val="FootnoteText"/>
        <w:rPr>
          <w:lang w:val="en-US"/>
        </w:rPr>
      </w:pPr>
      <w:r>
        <w:rPr>
          <w:rStyle w:val="FootnoteReference"/>
        </w:rPr>
        <w:footnoteRef/>
      </w:r>
      <w:r>
        <w:t xml:space="preserve"> </w:t>
      </w:r>
      <w:r>
        <w:rPr>
          <w:rFonts w:ascii="Arial" w:hAnsi="Arial" w:cs="Arial"/>
          <w:i/>
          <w:iCs/>
          <w:color w:val="222222"/>
          <w:shd w:val="clear" w:color="auto" w:fill="FFFFFF"/>
        </w:rPr>
        <w:t>Elkington v. Director of Public Prosecutions</w:t>
      </w:r>
      <w:r>
        <w:rPr>
          <w:rFonts w:ascii="Arial" w:hAnsi="Arial" w:cs="Arial"/>
          <w:color w:val="222222"/>
          <w:shd w:val="clear" w:color="auto" w:fill="FFFFFF"/>
        </w:rPr>
        <w:t>, 2012 E.W.H.C. 3398 (2012).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E2A56"/>
    <w:multiLevelType w:val="hybridMultilevel"/>
    <w:tmpl w:val="CCD0D3F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6B0"/>
    <w:rsid w:val="000A512C"/>
    <w:rsid w:val="00141D51"/>
    <w:rsid w:val="001D30EF"/>
    <w:rsid w:val="001D7809"/>
    <w:rsid w:val="00397350"/>
    <w:rsid w:val="00496713"/>
    <w:rsid w:val="0058715A"/>
    <w:rsid w:val="005C75D0"/>
    <w:rsid w:val="00775A59"/>
    <w:rsid w:val="008B3C55"/>
    <w:rsid w:val="009B66B0"/>
    <w:rsid w:val="00A27E22"/>
    <w:rsid w:val="00D7362D"/>
    <w:rsid w:val="00DA7C9B"/>
    <w:rsid w:val="00F250CD"/>
    <w:rsid w:val="00F6123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241B8"/>
  <w15:chartTrackingRefBased/>
  <w15:docId w15:val="{1B9546F6-61F1-4E8F-B1D2-F77BB975A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250CD"/>
    <w:pPr>
      <w:keepNext/>
      <w:keepLines/>
      <w:spacing w:before="240" w:after="0"/>
      <w:outlineLvl w:val="0"/>
    </w:pPr>
    <w:rPr>
      <w:rFonts w:ascii="Times New Roman" w:eastAsia="Times New Roman" w:hAnsi="Times New Roman" w:cstheme="majorBidi"/>
      <w:b/>
      <w:sz w:val="32"/>
      <w:szCs w:val="32"/>
      <w:u w:val="single"/>
    </w:rPr>
  </w:style>
  <w:style w:type="paragraph" w:styleId="Heading2">
    <w:name w:val="heading 2"/>
    <w:basedOn w:val="Normal"/>
    <w:next w:val="Normal"/>
    <w:link w:val="Heading2Char"/>
    <w:autoRedefine/>
    <w:uiPriority w:val="9"/>
    <w:semiHidden/>
    <w:unhideWhenUsed/>
    <w:qFormat/>
    <w:rsid w:val="00F61238"/>
    <w:pPr>
      <w:keepNext/>
      <w:keepLines/>
      <w:spacing w:before="40" w:after="0"/>
      <w:outlineLvl w:val="1"/>
    </w:pPr>
    <w:rPr>
      <w:rFonts w:ascii="Times New Roman" w:eastAsiaTheme="majorEastAsia" w:hAnsi="Times New Roman" w:cstheme="majorBidi"/>
      <w:b/>
      <w:sz w:val="26"/>
      <w:szCs w:val="26"/>
      <w:u w:val="single"/>
    </w:rPr>
  </w:style>
  <w:style w:type="paragraph" w:styleId="Heading3">
    <w:name w:val="heading 3"/>
    <w:basedOn w:val="Normal"/>
    <w:next w:val="Normal"/>
    <w:link w:val="Heading3Char"/>
    <w:autoRedefine/>
    <w:uiPriority w:val="9"/>
    <w:unhideWhenUsed/>
    <w:qFormat/>
    <w:rsid w:val="001D7809"/>
    <w:pPr>
      <w:keepNext/>
      <w:keepLines/>
      <w:spacing w:before="40" w:after="0"/>
      <w:outlineLvl w:val="2"/>
    </w:pPr>
    <w:rPr>
      <w:rFonts w:ascii="Times New Roman" w:eastAsiaTheme="majorEastAsia" w:hAnsi="Times New Roman" w:cstheme="majorBidi"/>
      <w:b/>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0CD"/>
    <w:rPr>
      <w:rFonts w:ascii="Times New Roman" w:eastAsia="Times New Roman" w:hAnsi="Times New Roman" w:cstheme="majorBidi"/>
      <w:b/>
      <w:sz w:val="32"/>
      <w:szCs w:val="32"/>
      <w:u w:val="single"/>
    </w:rPr>
  </w:style>
  <w:style w:type="character" w:customStyle="1" w:styleId="Heading2Char">
    <w:name w:val="Heading 2 Char"/>
    <w:basedOn w:val="DefaultParagraphFont"/>
    <w:link w:val="Heading2"/>
    <w:uiPriority w:val="9"/>
    <w:semiHidden/>
    <w:rsid w:val="00F61238"/>
    <w:rPr>
      <w:rFonts w:ascii="Times New Roman" w:eastAsiaTheme="majorEastAsia" w:hAnsi="Times New Roman" w:cstheme="majorBidi"/>
      <w:b/>
      <w:sz w:val="26"/>
      <w:szCs w:val="26"/>
      <w:u w:val="single"/>
    </w:rPr>
  </w:style>
  <w:style w:type="character" w:customStyle="1" w:styleId="Heading3Char">
    <w:name w:val="Heading 3 Char"/>
    <w:basedOn w:val="DefaultParagraphFont"/>
    <w:link w:val="Heading3"/>
    <w:uiPriority w:val="9"/>
    <w:rsid w:val="001D7809"/>
    <w:rPr>
      <w:rFonts w:ascii="Times New Roman" w:eastAsiaTheme="majorEastAsia" w:hAnsi="Times New Roman" w:cstheme="majorBidi"/>
      <w:b/>
      <w:i/>
      <w:sz w:val="24"/>
      <w:szCs w:val="24"/>
      <w:u w:val="single"/>
    </w:rPr>
  </w:style>
  <w:style w:type="paragraph" w:styleId="IntenseQuote">
    <w:name w:val="Intense Quote"/>
    <w:basedOn w:val="Normal"/>
    <w:next w:val="Normal"/>
    <w:link w:val="IntenseQuoteChar"/>
    <w:autoRedefine/>
    <w:uiPriority w:val="30"/>
    <w:qFormat/>
    <w:rsid w:val="00F61238"/>
    <w:pPr>
      <w:pBdr>
        <w:top w:val="single" w:sz="4" w:space="10" w:color="4472C4" w:themeColor="accent1"/>
        <w:bottom w:val="single" w:sz="4" w:space="10" w:color="4472C4" w:themeColor="accent1"/>
      </w:pBdr>
      <w:spacing w:before="360" w:after="360"/>
      <w:ind w:left="864" w:right="864"/>
      <w:jc w:val="center"/>
    </w:pPr>
    <w:rPr>
      <w:rFonts w:ascii="Times New Roman" w:hAnsi="Times New Roman"/>
      <w:b/>
      <w:i/>
      <w:iCs/>
      <w:sz w:val="28"/>
    </w:rPr>
  </w:style>
  <w:style w:type="character" w:customStyle="1" w:styleId="IntenseQuoteChar">
    <w:name w:val="Intense Quote Char"/>
    <w:basedOn w:val="DefaultParagraphFont"/>
    <w:link w:val="IntenseQuote"/>
    <w:uiPriority w:val="30"/>
    <w:rsid w:val="00F61238"/>
    <w:rPr>
      <w:rFonts w:ascii="Times New Roman" w:hAnsi="Times New Roman"/>
      <w:b/>
      <w:i/>
      <w:iCs/>
      <w:sz w:val="28"/>
    </w:rPr>
  </w:style>
  <w:style w:type="paragraph" w:styleId="ListParagraph">
    <w:name w:val="List Paragraph"/>
    <w:basedOn w:val="Normal"/>
    <w:uiPriority w:val="34"/>
    <w:qFormat/>
    <w:rsid w:val="000A512C"/>
    <w:pPr>
      <w:ind w:left="720"/>
      <w:contextualSpacing/>
    </w:pPr>
  </w:style>
  <w:style w:type="paragraph" w:styleId="FootnoteText">
    <w:name w:val="footnote text"/>
    <w:basedOn w:val="Normal"/>
    <w:link w:val="FootnoteTextChar"/>
    <w:uiPriority w:val="99"/>
    <w:semiHidden/>
    <w:unhideWhenUsed/>
    <w:rsid w:val="00D736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362D"/>
    <w:rPr>
      <w:sz w:val="20"/>
      <w:szCs w:val="20"/>
    </w:rPr>
  </w:style>
  <w:style w:type="character" w:styleId="FootnoteReference">
    <w:name w:val="footnote reference"/>
    <w:basedOn w:val="DefaultParagraphFont"/>
    <w:uiPriority w:val="99"/>
    <w:semiHidden/>
    <w:unhideWhenUsed/>
    <w:rsid w:val="00D7362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74A28-25C8-409E-ACC4-3DDEC1F6A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5</Pages>
  <Words>1597</Words>
  <Characters>9104</Characters>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2022-03-02T15:18:00Z</dcterms:created>
  <dcterms:modified xsi:type="dcterms:W3CDTF">2022-03-02T18:27:00Z</dcterms:modified>
</cp:coreProperties>
</file>