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E8" w:rsidRDefault="002010E8">
      <w:pPr>
        <w:jc w:val="center"/>
        <w:rPr>
          <w:b/>
          <w:bCs/>
          <w:sz w:val="32"/>
          <w:szCs w:val="32"/>
        </w:rPr>
      </w:pPr>
    </w:p>
    <w:p w:rsidR="002010E8" w:rsidRDefault="002010E8">
      <w:pPr>
        <w:jc w:val="center"/>
        <w:rPr>
          <w:b/>
          <w:bCs/>
          <w:sz w:val="32"/>
          <w:szCs w:val="32"/>
        </w:rPr>
      </w:pPr>
    </w:p>
    <w:p w:rsidR="002010E8" w:rsidRDefault="002010E8">
      <w:pPr>
        <w:jc w:val="center"/>
        <w:rPr>
          <w:b/>
          <w:bCs/>
          <w:sz w:val="32"/>
          <w:szCs w:val="32"/>
        </w:rPr>
      </w:pPr>
    </w:p>
    <w:p w:rsidR="002010E8" w:rsidRDefault="002010E8" w:rsidP="002010E8">
      <w:pPr>
        <w:jc w:val="center"/>
        <w:rPr>
          <w:b/>
          <w:bCs/>
          <w:sz w:val="32"/>
          <w:szCs w:val="32"/>
        </w:rPr>
      </w:pPr>
      <w:r>
        <w:rPr>
          <w:b/>
          <w:bCs/>
          <w:sz w:val="32"/>
          <w:szCs w:val="32"/>
        </w:rPr>
        <w:t>STUDENT NAME: - Doris Akoto Acheampong</w:t>
      </w:r>
    </w:p>
    <w:p w:rsidR="002010E8" w:rsidRPr="002010E8" w:rsidRDefault="002010E8" w:rsidP="002010E8">
      <w:pPr>
        <w:jc w:val="center"/>
        <w:rPr>
          <w:b/>
          <w:bCs/>
          <w:sz w:val="32"/>
          <w:szCs w:val="32"/>
          <w:lang w:val="en-GB"/>
        </w:rPr>
      </w:pPr>
      <w:r>
        <w:rPr>
          <w:b/>
          <w:bCs/>
          <w:sz w:val="32"/>
          <w:szCs w:val="32"/>
        </w:rPr>
        <w:t xml:space="preserve">STUDENT ID: - </w:t>
      </w:r>
      <w:r w:rsidRPr="002010E8">
        <w:rPr>
          <w:b/>
          <w:bCs/>
          <w:sz w:val="32"/>
          <w:szCs w:val="32"/>
          <w:lang w:val="en-GB"/>
        </w:rPr>
        <w:t>2236939</w:t>
      </w:r>
    </w:p>
    <w:p w:rsidR="002010E8" w:rsidRDefault="002010E8" w:rsidP="002010E8">
      <w:pPr>
        <w:jc w:val="center"/>
        <w:rPr>
          <w:b/>
          <w:bCs/>
          <w:sz w:val="32"/>
          <w:szCs w:val="32"/>
        </w:rPr>
      </w:pPr>
      <w:r>
        <w:rPr>
          <w:b/>
          <w:bCs/>
          <w:sz w:val="32"/>
          <w:szCs w:val="32"/>
        </w:rPr>
        <w:t>DATE OF SUBMISSION</w:t>
      </w:r>
      <w:proofErr w:type="gramStart"/>
      <w:r>
        <w:rPr>
          <w:b/>
          <w:bCs/>
          <w:sz w:val="32"/>
          <w:szCs w:val="32"/>
        </w:rPr>
        <w:t>:-</w:t>
      </w:r>
      <w:proofErr w:type="gramEnd"/>
      <w:r w:rsidR="00B21438">
        <w:rPr>
          <w:b/>
          <w:bCs/>
          <w:sz w:val="32"/>
          <w:szCs w:val="32"/>
        </w:rPr>
        <w:t xml:space="preserve"> 14/07/2026</w:t>
      </w:r>
    </w:p>
    <w:p w:rsidR="002010E8" w:rsidRDefault="002010E8">
      <w:pPr>
        <w:jc w:val="center"/>
        <w:rPr>
          <w:b/>
          <w:bCs/>
          <w:sz w:val="32"/>
          <w:szCs w:val="32"/>
        </w:rPr>
      </w:pPr>
    </w:p>
    <w:p w:rsidR="002010E8" w:rsidRDefault="002010E8">
      <w:pPr>
        <w:jc w:val="center"/>
        <w:rPr>
          <w:b/>
          <w:bCs/>
          <w:sz w:val="32"/>
          <w:szCs w:val="32"/>
        </w:rPr>
      </w:pPr>
    </w:p>
    <w:p w:rsidR="00CF29BA" w:rsidRDefault="00D72118">
      <w:pPr>
        <w:jc w:val="center"/>
        <w:rPr>
          <w:b/>
          <w:bCs/>
          <w:sz w:val="32"/>
          <w:szCs w:val="32"/>
        </w:rPr>
      </w:pPr>
      <w:r>
        <w:rPr>
          <w:b/>
          <w:bCs/>
          <w:sz w:val="32"/>
          <w:szCs w:val="32"/>
        </w:rPr>
        <w:t>PROGRAMME: BSC (HONS) HEALTH AND SOCIAL CARE</w:t>
      </w:r>
    </w:p>
    <w:p w:rsidR="00CF29BA" w:rsidRDefault="00CF29BA">
      <w:pPr>
        <w:jc w:val="center"/>
        <w:rPr>
          <w:b/>
          <w:bCs/>
          <w:sz w:val="32"/>
          <w:szCs w:val="32"/>
        </w:rPr>
      </w:pPr>
    </w:p>
    <w:p w:rsidR="00CF29BA" w:rsidRDefault="00D72118">
      <w:pPr>
        <w:jc w:val="center"/>
        <w:rPr>
          <w:b/>
          <w:bCs/>
          <w:sz w:val="32"/>
          <w:szCs w:val="32"/>
        </w:rPr>
      </w:pPr>
      <w:r>
        <w:rPr>
          <w:b/>
          <w:bCs/>
          <w:sz w:val="32"/>
          <w:szCs w:val="32"/>
        </w:rPr>
        <w:t>MODULE CODE: BMHP6030</w:t>
      </w:r>
    </w:p>
    <w:p w:rsidR="00CF29BA" w:rsidRDefault="00CF29BA">
      <w:pPr>
        <w:jc w:val="center"/>
        <w:rPr>
          <w:b/>
          <w:bCs/>
          <w:sz w:val="32"/>
          <w:szCs w:val="32"/>
        </w:rPr>
      </w:pPr>
    </w:p>
    <w:p w:rsidR="00CF29BA" w:rsidRDefault="00D72118">
      <w:pPr>
        <w:jc w:val="center"/>
        <w:rPr>
          <w:b/>
          <w:bCs/>
          <w:sz w:val="32"/>
          <w:szCs w:val="32"/>
        </w:rPr>
      </w:pPr>
      <w:r>
        <w:rPr>
          <w:b/>
          <w:bCs/>
          <w:sz w:val="32"/>
          <w:szCs w:val="32"/>
        </w:rPr>
        <w:t>MODULE: HEALTH, WELLBEING AND SUSTAINABLE DEVELOPMENT</w:t>
      </w:r>
    </w:p>
    <w:p w:rsidR="00CF29BA" w:rsidRDefault="00CF29BA">
      <w:pPr>
        <w:jc w:val="center"/>
        <w:rPr>
          <w:b/>
          <w:bCs/>
          <w:sz w:val="32"/>
          <w:szCs w:val="32"/>
        </w:rPr>
      </w:pPr>
    </w:p>
    <w:p w:rsidR="00CF29BA" w:rsidRDefault="00D72118">
      <w:pPr>
        <w:jc w:val="center"/>
        <w:rPr>
          <w:b/>
          <w:bCs/>
          <w:sz w:val="32"/>
          <w:szCs w:val="32"/>
        </w:rPr>
      </w:pPr>
      <w:r>
        <w:rPr>
          <w:b/>
          <w:bCs/>
          <w:sz w:val="32"/>
          <w:szCs w:val="32"/>
        </w:rPr>
        <w:t>ASSIGNMENT TITLE: COMPONENT 2: WRITTEN ASSIGNMENT (REPORT)</w:t>
      </w:r>
    </w:p>
    <w:p w:rsidR="00CF29BA" w:rsidRDefault="00CF29BA">
      <w:pPr>
        <w:jc w:val="center"/>
        <w:rPr>
          <w:b/>
          <w:bCs/>
          <w:sz w:val="32"/>
          <w:szCs w:val="32"/>
        </w:rPr>
      </w:pPr>
    </w:p>
    <w:p w:rsidR="00CF29BA" w:rsidRDefault="00D72118">
      <w:pPr>
        <w:jc w:val="center"/>
        <w:rPr>
          <w:b/>
          <w:bCs/>
          <w:sz w:val="32"/>
          <w:szCs w:val="32"/>
        </w:rPr>
      </w:pPr>
      <w:r>
        <w:rPr>
          <w:b/>
          <w:bCs/>
          <w:sz w:val="32"/>
          <w:szCs w:val="32"/>
        </w:rPr>
        <w:t xml:space="preserve">TOPIC: CRITICALLY EXAMINING </w:t>
      </w:r>
      <w:r w:rsidR="00B21438">
        <w:rPr>
          <w:b/>
          <w:bCs/>
          <w:sz w:val="32"/>
          <w:szCs w:val="32"/>
        </w:rPr>
        <w:t xml:space="preserve">CURRENT </w:t>
      </w:r>
      <w:r>
        <w:rPr>
          <w:b/>
          <w:bCs/>
          <w:sz w:val="32"/>
          <w:szCs w:val="32"/>
        </w:rPr>
        <w:t xml:space="preserve">HEALTH, WELLBEING, AND SUSTAINABILITY POLICIES AND INITIATIVES IN RELATION TO SDG 3 AND SDG 13 </w:t>
      </w:r>
    </w:p>
    <w:p w:rsidR="00CF29BA" w:rsidRDefault="00CF29BA">
      <w:pPr>
        <w:jc w:val="center"/>
        <w:rPr>
          <w:b/>
          <w:bCs/>
          <w:sz w:val="32"/>
          <w:szCs w:val="32"/>
        </w:rPr>
      </w:pPr>
    </w:p>
    <w:p w:rsidR="00CF29BA" w:rsidRDefault="00D72118">
      <w:pPr>
        <w:jc w:val="center"/>
        <w:rPr>
          <w:b/>
          <w:bCs/>
          <w:sz w:val="32"/>
          <w:szCs w:val="32"/>
        </w:rPr>
      </w:pPr>
      <w:r>
        <w:rPr>
          <w:b/>
          <w:bCs/>
          <w:sz w:val="32"/>
          <w:szCs w:val="32"/>
        </w:rPr>
        <w:t>LECTURER: JUNAID SHAIKH</w:t>
      </w:r>
    </w:p>
    <w:p w:rsidR="00CF29BA" w:rsidRDefault="00CF29BA">
      <w:pPr>
        <w:jc w:val="center"/>
        <w:rPr>
          <w:b/>
          <w:bCs/>
          <w:sz w:val="32"/>
          <w:szCs w:val="32"/>
        </w:rPr>
      </w:pPr>
    </w:p>
    <w:p w:rsidR="00CF29BA" w:rsidRDefault="00D72118">
      <w:pPr>
        <w:jc w:val="center"/>
        <w:rPr>
          <w:rFonts w:ascii="Times New Roman" w:eastAsia="Times New Roman" w:hAnsi="Times New Roman" w:cs="Times New Roman"/>
          <w:b/>
          <w:bCs/>
          <w:sz w:val="32"/>
          <w:szCs w:val="32"/>
        </w:rPr>
      </w:pPr>
      <w:r>
        <w:br w:type="page"/>
      </w:r>
    </w:p>
    <w:p w:rsidR="00CF29BA" w:rsidRDefault="00D72118">
      <w:pPr>
        <w:jc w:val="center"/>
        <w:rPr>
          <w:b/>
          <w:bCs/>
          <w:sz w:val="28"/>
          <w:szCs w:val="28"/>
        </w:rPr>
      </w:pPr>
      <w:r>
        <w:rPr>
          <w:b/>
          <w:bCs/>
          <w:sz w:val="28"/>
          <w:szCs w:val="28"/>
        </w:rPr>
        <w:lastRenderedPageBreak/>
        <w:t>TABLE OF CONTENTS</w:t>
      </w:r>
    </w:p>
    <w:sdt>
      <w:sdtPr>
        <w:id w:val="1197148289"/>
        <w:docPartObj>
          <w:docPartGallery w:val="Table of Contents"/>
          <w:docPartUnique/>
        </w:docPartObj>
      </w:sdtPr>
      <w:sdtEndPr/>
      <w:sdtContent>
        <w:p w:rsidR="00CF29BA" w:rsidRDefault="00D72118">
          <w:pPr>
            <w:widowControl w:val="0"/>
            <w:tabs>
              <w:tab w:val="right" w:leader="dot" w:pos="9360"/>
            </w:tabs>
            <w:spacing w:line="360" w:lineRule="auto"/>
            <w:rPr>
              <w:b/>
              <w:bCs/>
              <w:color w:val="000000"/>
              <w:sz w:val="24"/>
              <w:szCs w:val="24"/>
            </w:rPr>
          </w:pPr>
          <w:r>
            <w:fldChar w:fldCharType="begin"/>
          </w:r>
          <w:r>
            <w:instrText xml:space="preserve"> TOC \h \u \z \t "Heading 1,1,Heading 2,2,Heading 3,3,Heading 4,4,Heading 5,5,Heading 6,6,"</w:instrText>
          </w:r>
          <w:r>
            <w:fldChar w:fldCharType="separate"/>
          </w:r>
          <w:hyperlink w:anchor="_47zvg42ybs7v">
            <w:r>
              <w:rPr>
                <w:b/>
                <w:bCs/>
                <w:color w:val="000000"/>
                <w:sz w:val="24"/>
                <w:szCs w:val="24"/>
              </w:rPr>
              <w:t>Introduction</w:t>
            </w:r>
            <w:r>
              <w:rPr>
                <w:b/>
                <w:bCs/>
                <w:color w:val="000000"/>
                <w:sz w:val="24"/>
                <w:szCs w:val="24"/>
              </w:rPr>
              <w:tab/>
            </w:r>
          </w:hyperlink>
          <w:r>
            <w:fldChar w:fldCharType="begin"/>
          </w:r>
          <w:r>
            <w:instrText xml:space="preserve"> PAGEREF _47zvg42ybs7v \h </w:instrText>
          </w:r>
          <w:r>
            <w:fldChar w:fldCharType="separate"/>
          </w:r>
          <w:r>
            <w:rPr>
              <w:b/>
              <w:bCs/>
              <w:sz w:val="24"/>
              <w:szCs w:val="24"/>
            </w:rPr>
            <w:t>3</w:t>
          </w:r>
          <w:r>
            <w:fldChar w:fldCharType="end"/>
          </w:r>
        </w:p>
        <w:p w:rsidR="00CF29BA" w:rsidRDefault="007A64E3">
          <w:pPr>
            <w:widowControl w:val="0"/>
            <w:tabs>
              <w:tab w:val="right" w:leader="dot" w:pos="9360"/>
            </w:tabs>
            <w:spacing w:line="360" w:lineRule="auto"/>
            <w:rPr>
              <w:b/>
              <w:bCs/>
              <w:color w:val="000000"/>
              <w:sz w:val="24"/>
              <w:szCs w:val="24"/>
            </w:rPr>
          </w:pPr>
          <w:hyperlink w:anchor="_fgq2z1hn4t3c">
            <w:r w:rsidR="00D72118">
              <w:rPr>
                <w:b/>
                <w:bCs/>
                <w:color w:val="000000"/>
                <w:sz w:val="24"/>
                <w:szCs w:val="24"/>
              </w:rPr>
              <w:t>1.0 Section 1: SDG 3 – Good Health and Well-Being</w:t>
            </w:r>
            <w:r w:rsidR="00D72118">
              <w:rPr>
                <w:b/>
                <w:bCs/>
                <w:color w:val="000000"/>
                <w:sz w:val="24"/>
                <w:szCs w:val="24"/>
              </w:rPr>
              <w:tab/>
            </w:r>
          </w:hyperlink>
          <w:r w:rsidR="00D72118">
            <w:fldChar w:fldCharType="begin"/>
          </w:r>
          <w:r w:rsidR="00D72118">
            <w:instrText xml:space="preserve"> PAGEREF _fgq2z1hn4t3c \h </w:instrText>
          </w:r>
          <w:r w:rsidR="00D72118">
            <w:fldChar w:fldCharType="separate"/>
          </w:r>
          <w:r w:rsidR="00D72118">
            <w:rPr>
              <w:b/>
              <w:bCs/>
              <w:sz w:val="24"/>
              <w:szCs w:val="24"/>
            </w:rPr>
            <w:t>3</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ovehu3fxkvu2">
            <w:r w:rsidR="00D72118">
              <w:rPr>
                <w:color w:val="000000"/>
                <w:sz w:val="24"/>
                <w:szCs w:val="24"/>
              </w:rPr>
              <w:t>1.1 Overview of SDG 3</w:t>
            </w:r>
            <w:r w:rsidR="00D72118">
              <w:rPr>
                <w:color w:val="000000"/>
                <w:sz w:val="24"/>
                <w:szCs w:val="24"/>
              </w:rPr>
              <w:tab/>
            </w:r>
          </w:hyperlink>
          <w:r w:rsidR="00D72118">
            <w:fldChar w:fldCharType="begin"/>
          </w:r>
          <w:r w:rsidR="00D72118">
            <w:instrText xml:space="preserve"> PAGEREF _ovehu3fxkvu2 \h </w:instrText>
          </w:r>
          <w:r w:rsidR="00D72118">
            <w:fldChar w:fldCharType="separate"/>
          </w:r>
          <w:r w:rsidR="00D72118">
            <w:rPr>
              <w:sz w:val="24"/>
              <w:szCs w:val="24"/>
            </w:rPr>
            <w:t>3</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ddqbao18mbgy">
            <w:r w:rsidR="00D72118">
              <w:rPr>
                <w:color w:val="000000"/>
                <w:sz w:val="24"/>
                <w:szCs w:val="24"/>
              </w:rPr>
              <w:t>1.2 Global Policies and Initiatives</w:t>
            </w:r>
            <w:r w:rsidR="00D72118">
              <w:rPr>
                <w:color w:val="000000"/>
                <w:sz w:val="24"/>
                <w:szCs w:val="24"/>
              </w:rPr>
              <w:tab/>
            </w:r>
          </w:hyperlink>
          <w:r w:rsidR="00D72118">
            <w:fldChar w:fldCharType="begin"/>
          </w:r>
          <w:r w:rsidR="00D72118">
            <w:instrText xml:space="preserve"> PAGEREF _ddqbao18mbgy \h </w:instrText>
          </w:r>
          <w:r w:rsidR="00D72118">
            <w:fldChar w:fldCharType="separate"/>
          </w:r>
          <w:r w:rsidR="00D72118">
            <w:rPr>
              <w:sz w:val="24"/>
              <w:szCs w:val="24"/>
            </w:rPr>
            <w:t>4</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g6r90ku1oc13">
            <w:r w:rsidR="00D72118">
              <w:rPr>
                <w:color w:val="000000"/>
                <w:sz w:val="24"/>
                <w:szCs w:val="24"/>
              </w:rPr>
              <w:t>1.3 National Policies and Initiatives</w:t>
            </w:r>
            <w:r w:rsidR="00D72118">
              <w:rPr>
                <w:color w:val="000000"/>
                <w:sz w:val="24"/>
                <w:szCs w:val="24"/>
              </w:rPr>
              <w:tab/>
            </w:r>
          </w:hyperlink>
          <w:r w:rsidR="00D72118">
            <w:fldChar w:fldCharType="begin"/>
          </w:r>
          <w:r w:rsidR="00D72118">
            <w:instrText xml:space="preserve"> PAGEREF _g6r90ku1oc13 \h </w:instrText>
          </w:r>
          <w:r w:rsidR="00D72118">
            <w:fldChar w:fldCharType="separate"/>
          </w:r>
          <w:r w:rsidR="00D72118">
            <w:rPr>
              <w:sz w:val="24"/>
              <w:szCs w:val="24"/>
            </w:rPr>
            <w:t>4</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98a1qlmgtfnz">
            <w:r w:rsidR="00D72118">
              <w:rPr>
                <w:color w:val="000000"/>
                <w:sz w:val="24"/>
                <w:szCs w:val="24"/>
              </w:rPr>
              <w:t>1.4 Local Policies and Initiatives</w:t>
            </w:r>
            <w:r w:rsidR="00D72118">
              <w:rPr>
                <w:color w:val="000000"/>
                <w:sz w:val="24"/>
                <w:szCs w:val="24"/>
              </w:rPr>
              <w:tab/>
            </w:r>
          </w:hyperlink>
          <w:r w:rsidR="00D72118">
            <w:fldChar w:fldCharType="begin"/>
          </w:r>
          <w:r w:rsidR="00D72118">
            <w:instrText xml:space="preserve"> PAGEREF _98a1qlmgtfnz \h </w:instrText>
          </w:r>
          <w:r w:rsidR="00D72118">
            <w:fldChar w:fldCharType="separate"/>
          </w:r>
          <w:r w:rsidR="00D72118">
            <w:rPr>
              <w:sz w:val="24"/>
              <w:szCs w:val="24"/>
            </w:rPr>
            <w:t>5</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br2vi12zr53s">
            <w:r w:rsidR="00D72118">
              <w:rPr>
                <w:color w:val="000000"/>
                <w:sz w:val="24"/>
                <w:szCs w:val="24"/>
              </w:rPr>
              <w:t>1.5 Critical Evaluation</w:t>
            </w:r>
            <w:r w:rsidR="00D72118">
              <w:rPr>
                <w:color w:val="000000"/>
                <w:sz w:val="24"/>
                <w:szCs w:val="24"/>
              </w:rPr>
              <w:tab/>
            </w:r>
          </w:hyperlink>
          <w:r w:rsidR="00D72118">
            <w:fldChar w:fldCharType="begin"/>
          </w:r>
          <w:r w:rsidR="00D72118">
            <w:instrText xml:space="preserve"> PAGEREF _br2vi12zr53s \h </w:instrText>
          </w:r>
          <w:r w:rsidR="00D72118">
            <w:fldChar w:fldCharType="separate"/>
          </w:r>
          <w:r w:rsidR="00D72118">
            <w:rPr>
              <w:sz w:val="24"/>
              <w:szCs w:val="24"/>
            </w:rPr>
            <w:t>5</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emr9rcuiyfr">
            <w:r w:rsidR="00D72118">
              <w:rPr>
                <w:color w:val="000000"/>
                <w:sz w:val="24"/>
                <w:szCs w:val="24"/>
              </w:rPr>
              <w:t>1.6 Recommendations</w:t>
            </w:r>
            <w:r w:rsidR="00D72118">
              <w:rPr>
                <w:color w:val="000000"/>
                <w:sz w:val="24"/>
                <w:szCs w:val="24"/>
              </w:rPr>
              <w:tab/>
            </w:r>
          </w:hyperlink>
          <w:r w:rsidR="00D72118">
            <w:fldChar w:fldCharType="begin"/>
          </w:r>
          <w:r w:rsidR="00D72118">
            <w:instrText xml:space="preserve"> PAGEREF _emr9rcuiyfr \h </w:instrText>
          </w:r>
          <w:r w:rsidR="00D72118">
            <w:fldChar w:fldCharType="separate"/>
          </w:r>
          <w:r w:rsidR="00D72118">
            <w:rPr>
              <w:sz w:val="24"/>
              <w:szCs w:val="24"/>
            </w:rPr>
            <w:t>6</w:t>
          </w:r>
          <w:r w:rsidR="00D72118">
            <w:fldChar w:fldCharType="end"/>
          </w:r>
        </w:p>
        <w:p w:rsidR="00CF29BA" w:rsidRDefault="007A64E3">
          <w:pPr>
            <w:widowControl w:val="0"/>
            <w:tabs>
              <w:tab w:val="right" w:leader="dot" w:pos="9360"/>
            </w:tabs>
            <w:spacing w:line="360" w:lineRule="auto"/>
            <w:rPr>
              <w:b/>
              <w:bCs/>
              <w:color w:val="000000"/>
              <w:sz w:val="24"/>
              <w:szCs w:val="24"/>
            </w:rPr>
          </w:pPr>
          <w:hyperlink w:anchor="_nl83b39k51uk">
            <w:r w:rsidR="00D72118">
              <w:rPr>
                <w:b/>
                <w:bCs/>
                <w:color w:val="000000"/>
                <w:sz w:val="24"/>
                <w:szCs w:val="24"/>
              </w:rPr>
              <w:t>Section 2: SDG 13 – Climate Action</w:t>
            </w:r>
            <w:r w:rsidR="00D72118">
              <w:rPr>
                <w:b/>
                <w:bCs/>
                <w:color w:val="000000"/>
                <w:sz w:val="24"/>
                <w:szCs w:val="24"/>
              </w:rPr>
              <w:tab/>
            </w:r>
          </w:hyperlink>
          <w:r w:rsidR="00D72118">
            <w:fldChar w:fldCharType="begin"/>
          </w:r>
          <w:r w:rsidR="00D72118">
            <w:instrText xml:space="preserve"> PAGEREF _nl83b39k51uk \h </w:instrText>
          </w:r>
          <w:r w:rsidR="00D72118">
            <w:fldChar w:fldCharType="separate"/>
          </w:r>
          <w:r w:rsidR="00D72118">
            <w:rPr>
              <w:b/>
              <w:bCs/>
              <w:sz w:val="24"/>
              <w:szCs w:val="24"/>
            </w:rPr>
            <w:t>7</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bupw1ymdsrxa">
            <w:r w:rsidR="00D72118">
              <w:rPr>
                <w:color w:val="000000"/>
                <w:sz w:val="24"/>
                <w:szCs w:val="24"/>
              </w:rPr>
              <w:t>2.1 Overview of SDG 13</w:t>
            </w:r>
            <w:r w:rsidR="00D72118">
              <w:rPr>
                <w:color w:val="000000"/>
                <w:sz w:val="24"/>
                <w:szCs w:val="24"/>
              </w:rPr>
              <w:tab/>
            </w:r>
          </w:hyperlink>
          <w:r w:rsidR="00D72118">
            <w:fldChar w:fldCharType="begin"/>
          </w:r>
          <w:r w:rsidR="00D72118">
            <w:instrText xml:space="preserve"> PAGEREF _bupw1ymdsrxa \h </w:instrText>
          </w:r>
          <w:r w:rsidR="00D72118">
            <w:fldChar w:fldCharType="separate"/>
          </w:r>
          <w:r w:rsidR="00D72118">
            <w:rPr>
              <w:sz w:val="24"/>
              <w:szCs w:val="24"/>
            </w:rPr>
            <w:t>7</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tq8tc519jnd7">
            <w:r w:rsidR="00D72118">
              <w:rPr>
                <w:color w:val="000000"/>
                <w:sz w:val="24"/>
                <w:szCs w:val="24"/>
              </w:rPr>
              <w:t>2.2 Global Policies and Initiatives</w:t>
            </w:r>
            <w:r w:rsidR="00D72118">
              <w:rPr>
                <w:color w:val="000000"/>
                <w:sz w:val="24"/>
                <w:szCs w:val="24"/>
              </w:rPr>
              <w:tab/>
            </w:r>
          </w:hyperlink>
          <w:r w:rsidR="00D72118">
            <w:fldChar w:fldCharType="begin"/>
          </w:r>
          <w:r w:rsidR="00D72118">
            <w:instrText xml:space="preserve"> PAGEREF _tq8tc519jnd7 \h </w:instrText>
          </w:r>
          <w:r w:rsidR="00D72118">
            <w:fldChar w:fldCharType="separate"/>
          </w:r>
          <w:r w:rsidR="00D72118">
            <w:rPr>
              <w:sz w:val="24"/>
              <w:szCs w:val="24"/>
            </w:rPr>
            <w:t>7</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smjhofoh1rd">
            <w:r w:rsidR="00D72118">
              <w:rPr>
                <w:color w:val="000000"/>
                <w:sz w:val="24"/>
                <w:szCs w:val="24"/>
              </w:rPr>
              <w:t>2.3 National Policies and Initiatives</w:t>
            </w:r>
            <w:r w:rsidR="00D72118">
              <w:rPr>
                <w:color w:val="000000"/>
                <w:sz w:val="24"/>
                <w:szCs w:val="24"/>
              </w:rPr>
              <w:tab/>
            </w:r>
          </w:hyperlink>
          <w:r w:rsidR="00D72118">
            <w:fldChar w:fldCharType="begin"/>
          </w:r>
          <w:r w:rsidR="00D72118">
            <w:instrText xml:space="preserve"> PAGEREF _smjhofoh1rd \h </w:instrText>
          </w:r>
          <w:r w:rsidR="00D72118">
            <w:fldChar w:fldCharType="separate"/>
          </w:r>
          <w:r w:rsidR="00D72118">
            <w:rPr>
              <w:sz w:val="24"/>
              <w:szCs w:val="24"/>
            </w:rPr>
            <w:t>7</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7qqrk2kmnypa">
            <w:r w:rsidR="00D72118">
              <w:rPr>
                <w:color w:val="000000"/>
                <w:sz w:val="24"/>
                <w:szCs w:val="24"/>
              </w:rPr>
              <w:t>2.4 Local Policies and Initiatives</w:t>
            </w:r>
            <w:r w:rsidR="00D72118">
              <w:rPr>
                <w:color w:val="000000"/>
                <w:sz w:val="24"/>
                <w:szCs w:val="24"/>
              </w:rPr>
              <w:tab/>
            </w:r>
          </w:hyperlink>
          <w:r w:rsidR="00D72118">
            <w:fldChar w:fldCharType="begin"/>
          </w:r>
          <w:r w:rsidR="00D72118">
            <w:instrText xml:space="preserve"> PAGEREF _7qqrk2kmnypa \h </w:instrText>
          </w:r>
          <w:r w:rsidR="00D72118">
            <w:fldChar w:fldCharType="separate"/>
          </w:r>
          <w:r w:rsidR="00D72118">
            <w:rPr>
              <w:sz w:val="24"/>
              <w:szCs w:val="24"/>
            </w:rPr>
            <w:t>8</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vjksc62s2x0z">
            <w:r w:rsidR="00D72118">
              <w:rPr>
                <w:color w:val="000000"/>
                <w:sz w:val="24"/>
                <w:szCs w:val="24"/>
              </w:rPr>
              <w:t>2.5 Critical Evaluation</w:t>
            </w:r>
            <w:r w:rsidR="00D72118">
              <w:rPr>
                <w:color w:val="000000"/>
                <w:sz w:val="24"/>
                <w:szCs w:val="24"/>
              </w:rPr>
              <w:tab/>
            </w:r>
          </w:hyperlink>
          <w:r w:rsidR="00D72118">
            <w:fldChar w:fldCharType="begin"/>
          </w:r>
          <w:r w:rsidR="00D72118">
            <w:instrText xml:space="preserve"> PAGEREF _vjksc62s2x0z \h </w:instrText>
          </w:r>
          <w:r w:rsidR="00D72118">
            <w:fldChar w:fldCharType="separate"/>
          </w:r>
          <w:r w:rsidR="00D72118">
            <w:rPr>
              <w:sz w:val="24"/>
              <w:szCs w:val="24"/>
            </w:rPr>
            <w:t>9</w:t>
          </w:r>
          <w:r w:rsidR="00D72118">
            <w:fldChar w:fldCharType="end"/>
          </w:r>
        </w:p>
        <w:p w:rsidR="00CF29BA" w:rsidRDefault="007A64E3">
          <w:pPr>
            <w:widowControl w:val="0"/>
            <w:tabs>
              <w:tab w:val="right" w:leader="dot" w:pos="9360"/>
            </w:tabs>
            <w:spacing w:line="360" w:lineRule="auto"/>
            <w:ind w:left="360"/>
            <w:rPr>
              <w:color w:val="000000"/>
              <w:sz w:val="24"/>
              <w:szCs w:val="24"/>
            </w:rPr>
          </w:pPr>
          <w:hyperlink w:anchor="_244qtviemzg7">
            <w:r w:rsidR="00D72118">
              <w:rPr>
                <w:color w:val="000000"/>
                <w:sz w:val="24"/>
                <w:szCs w:val="24"/>
              </w:rPr>
              <w:t>2.6 Recommendations</w:t>
            </w:r>
            <w:r w:rsidR="00D72118">
              <w:rPr>
                <w:color w:val="000000"/>
                <w:sz w:val="24"/>
                <w:szCs w:val="24"/>
              </w:rPr>
              <w:tab/>
            </w:r>
          </w:hyperlink>
          <w:r w:rsidR="00D72118">
            <w:fldChar w:fldCharType="begin"/>
          </w:r>
          <w:r w:rsidR="00D72118">
            <w:instrText xml:space="preserve"> PAGEREF _244qtviemzg7 \h </w:instrText>
          </w:r>
          <w:r w:rsidR="00D72118">
            <w:fldChar w:fldCharType="separate"/>
          </w:r>
          <w:r w:rsidR="00D72118">
            <w:rPr>
              <w:sz w:val="24"/>
              <w:szCs w:val="24"/>
            </w:rPr>
            <w:t>9</w:t>
          </w:r>
          <w:r w:rsidR="00D72118">
            <w:fldChar w:fldCharType="end"/>
          </w:r>
        </w:p>
        <w:p w:rsidR="00CF29BA" w:rsidRDefault="007A64E3">
          <w:pPr>
            <w:widowControl w:val="0"/>
            <w:tabs>
              <w:tab w:val="right" w:leader="dot" w:pos="9360"/>
            </w:tabs>
            <w:spacing w:line="360" w:lineRule="auto"/>
            <w:rPr>
              <w:b/>
              <w:bCs/>
              <w:color w:val="000000"/>
              <w:sz w:val="24"/>
              <w:szCs w:val="24"/>
            </w:rPr>
          </w:pPr>
          <w:hyperlink w:anchor="_9i6li2s2exn5">
            <w:r w:rsidR="00D72118">
              <w:rPr>
                <w:b/>
                <w:bCs/>
                <w:color w:val="000000"/>
                <w:sz w:val="24"/>
                <w:szCs w:val="24"/>
              </w:rPr>
              <w:t>Conclusion</w:t>
            </w:r>
            <w:r w:rsidR="00D72118">
              <w:rPr>
                <w:b/>
                <w:bCs/>
                <w:color w:val="000000"/>
                <w:sz w:val="24"/>
                <w:szCs w:val="24"/>
              </w:rPr>
              <w:tab/>
            </w:r>
          </w:hyperlink>
          <w:r w:rsidR="00D72118">
            <w:fldChar w:fldCharType="begin"/>
          </w:r>
          <w:r w:rsidR="00D72118">
            <w:instrText xml:space="preserve"> PAGEREF _9i6li2s2exn5 \h </w:instrText>
          </w:r>
          <w:r w:rsidR="00D72118">
            <w:fldChar w:fldCharType="separate"/>
          </w:r>
          <w:r w:rsidR="00D72118">
            <w:rPr>
              <w:b/>
              <w:bCs/>
              <w:sz w:val="24"/>
              <w:szCs w:val="24"/>
            </w:rPr>
            <w:t>10</w:t>
          </w:r>
          <w:r w:rsidR="00D72118">
            <w:fldChar w:fldCharType="end"/>
          </w:r>
        </w:p>
        <w:p w:rsidR="00CF29BA" w:rsidRDefault="007A64E3">
          <w:pPr>
            <w:widowControl w:val="0"/>
            <w:tabs>
              <w:tab w:val="right" w:leader="dot" w:pos="9360"/>
            </w:tabs>
            <w:spacing w:line="360" w:lineRule="auto"/>
            <w:rPr>
              <w:b/>
              <w:bCs/>
              <w:color w:val="000000"/>
              <w:sz w:val="24"/>
              <w:szCs w:val="24"/>
            </w:rPr>
          </w:pPr>
          <w:hyperlink w:anchor="_am1aatlicti1">
            <w:r w:rsidR="00D72118">
              <w:rPr>
                <w:b/>
                <w:bCs/>
                <w:color w:val="000000"/>
                <w:sz w:val="24"/>
                <w:szCs w:val="24"/>
              </w:rPr>
              <w:t>Reference List</w:t>
            </w:r>
            <w:r w:rsidR="00D72118">
              <w:rPr>
                <w:b/>
                <w:bCs/>
                <w:color w:val="000000"/>
                <w:sz w:val="24"/>
                <w:szCs w:val="24"/>
              </w:rPr>
              <w:tab/>
            </w:r>
          </w:hyperlink>
          <w:r w:rsidR="00D72118">
            <w:fldChar w:fldCharType="begin"/>
          </w:r>
          <w:r w:rsidR="00D72118">
            <w:instrText xml:space="preserve"> PAGEREF _am1aatlicti1 \h </w:instrText>
          </w:r>
          <w:r w:rsidR="00D72118">
            <w:fldChar w:fldCharType="separate"/>
          </w:r>
          <w:r w:rsidR="00D72118">
            <w:rPr>
              <w:b/>
              <w:bCs/>
              <w:sz w:val="24"/>
              <w:szCs w:val="24"/>
            </w:rPr>
            <w:t>11</w:t>
          </w:r>
          <w:r w:rsidR="00D72118">
            <w:fldChar w:fldCharType="end"/>
          </w:r>
          <w:r w:rsidR="00D72118">
            <w:fldChar w:fldCharType="end"/>
          </w:r>
        </w:p>
      </w:sdtContent>
    </w:sdt>
    <w:p w:rsidR="00CF29BA" w:rsidRDefault="00CF29BA">
      <w:pPr>
        <w:rPr>
          <w:sz w:val="24"/>
          <w:szCs w:val="24"/>
        </w:rPr>
      </w:pPr>
    </w:p>
    <w:p w:rsidR="00CF29BA" w:rsidRDefault="00CF29BA">
      <w:pPr>
        <w:rPr>
          <w:sz w:val="24"/>
          <w:szCs w:val="24"/>
        </w:rPr>
      </w:pPr>
    </w:p>
    <w:p w:rsidR="00CF29BA" w:rsidRDefault="00D72118">
      <w:pPr>
        <w:rPr>
          <w:sz w:val="24"/>
          <w:szCs w:val="24"/>
        </w:rPr>
      </w:pPr>
      <w:r>
        <w:br w:type="page"/>
      </w:r>
    </w:p>
    <w:p w:rsidR="00CF29BA" w:rsidRDefault="00D72118">
      <w:pPr>
        <w:pStyle w:val="Heading1"/>
        <w:keepNext w:val="0"/>
        <w:keepLines w:val="0"/>
        <w:spacing w:before="0" w:after="0" w:line="360" w:lineRule="auto"/>
        <w:jc w:val="both"/>
        <w:rPr>
          <w:sz w:val="24"/>
          <w:szCs w:val="24"/>
        </w:rPr>
      </w:pPr>
      <w:bookmarkStart w:id="0" w:name="_47zvg42ybs7v" w:colFirst="0" w:colLast="0"/>
      <w:bookmarkEnd w:id="0"/>
      <w:r>
        <w:rPr>
          <w:b/>
          <w:bCs/>
          <w:sz w:val="28"/>
          <w:szCs w:val="28"/>
        </w:rPr>
        <w:lastRenderedPageBreak/>
        <w:t xml:space="preserve">Introduction </w:t>
      </w:r>
    </w:p>
    <w:p w:rsidR="00CF29BA" w:rsidRDefault="00D72118">
      <w:pPr>
        <w:spacing w:line="360" w:lineRule="auto"/>
        <w:jc w:val="both"/>
        <w:rPr>
          <w:sz w:val="24"/>
          <w:szCs w:val="24"/>
        </w:rPr>
      </w:pPr>
      <w:r>
        <w:rPr>
          <w:sz w:val="24"/>
          <w:szCs w:val="24"/>
        </w:rPr>
        <w:t>Agenda</w:t>
      </w:r>
      <w:r w:rsidR="002010E8">
        <w:rPr>
          <w:sz w:val="24"/>
          <w:szCs w:val="24"/>
        </w:rPr>
        <w:t xml:space="preserve"> 2030</w:t>
      </w:r>
      <w:r>
        <w:rPr>
          <w:sz w:val="24"/>
          <w:szCs w:val="24"/>
        </w:rPr>
        <w:t xml:space="preserve"> for Sust</w:t>
      </w:r>
      <w:r w:rsidR="00B21438">
        <w:rPr>
          <w:sz w:val="24"/>
          <w:szCs w:val="24"/>
        </w:rPr>
        <w:t>ainable Development outlines a framework which</w:t>
      </w:r>
      <w:r>
        <w:rPr>
          <w:sz w:val="24"/>
          <w:szCs w:val="24"/>
        </w:rPr>
        <w:t xml:space="preserve"> holistically address</w:t>
      </w:r>
      <w:r w:rsidR="00B21438">
        <w:rPr>
          <w:sz w:val="24"/>
          <w:szCs w:val="24"/>
        </w:rPr>
        <w:t>es</w:t>
      </w:r>
      <w:r>
        <w:rPr>
          <w:sz w:val="24"/>
          <w:szCs w:val="24"/>
        </w:rPr>
        <w:t xml:space="preserve"> social, economic, and</w:t>
      </w:r>
      <w:r w:rsidR="002010E8">
        <w:rPr>
          <w:sz w:val="24"/>
          <w:szCs w:val="24"/>
        </w:rPr>
        <w:t xml:space="preserve"> environmental issues worldwide, was introduced by The United Nations (UN).</w:t>
      </w:r>
      <w:r>
        <w:rPr>
          <w:sz w:val="24"/>
          <w:szCs w:val="24"/>
        </w:rPr>
        <w:t xml:space="preserve"> The 17 Sustainable Development Goals (SDGs) of the Agenda are diverse and include poverty and hunger eradication, access to justice and clean water. Despite the importance of all of these goals, UN Sustainable Development Goal 3 (SDG 3), Good Health and Wellbeing was chosen since wellbeing is not only a prerequisite but also a driver of sustainable development (</w:t>
      </w:r>
      <w:proofErr w:type="spellStart"/>
      <w:r>
        <w:rPr>
          <w:sz w:val="24"/>
          <w:szCs w:val="24"/>
        </w:rPr>
        <w:t>Sweileh</w:t>
      </w:r>
      <w:proofErr w:type="spellEnd"/>
      <w:r>
        <w:rPr>
          <w:sz w:val="24"/>
          <w:szCs w:val="24"/>
        </w:rPr>
        <w:t>, 2020). SDG 3 has goals on the enhancement of maternal health, the reduction of communicable and non-communicable diseases, universal health coverage, and the enhancement of mental health and wellbeing. All SDGs are in line with and will support SDG 3 since the social, economic, and environmental determinants of health affect health outcomes (Das et al., 2021).</w:t>
      </w:r>
    </w:p>
    <w:p w:rsidR="00CF29BA" w:rsidRDefault="00D72118">
      <w:pPr>
        <w:spacing w:line="360" w:lineRule="auto"/>
        <w:jc w:val="both"/>
        <w:rPr>
          <w:sz w:val="24"/>
          <w:szCs w:val="24"/>
        </w:rPr>
      </w:pPr>
      <w:r>
        <w:rPr>
          <w:sz w:val="24"/>
          <w:szCs w:val="24"/>
        </w:rPr>
        <w:t>This report will critically evaluate current health, wellbeing, and sustainability policies and initiatives related to SDG 3 and SDG 13, “Climate Action,” at international, national, and community levels. SDG 13 was chosen because climate change has increasingly become one of the largest threats to human health and wellbeing this century. Global warming, pollution, food insecurity, flooding, and displacement all affect physical and mental wellbeing. Policies and initiatives will be reviewed according to relevant theories and models, such as social determinants of health theory and sustainable development theory. Strengths and limitations will be discussed as well as current inequalities and barriers to implementation. Recommendations for future approaches will be proposed to improve health and sustainability outcomes.</w:t>
      </w:r>
    </w:p>
    <w:p w:rsidR="00CF29BA" w:rsidRDefault="00D72118">
      <w:pPr>
        <w:pStyle w:val="Heading1"/>
        <w:keepNext w:val="0"/>
        <w:keepLines w:val="0"/>
        <w:spacing w:before="0" w:after="0" w:line="360" w:lineRule="auto"/>
        <w:jc w:val="both"/>
        <w:rPr>
          <w:b/>
          <w:bCs/>
          <w:sz w:val="28"/>
          <w:szCs w:val="28"/>
        </w:rPr>
      </w:pPr>
      <w:bookmarkStart w:id="1" w:name="_fgq2z1hn4t3c" w:colFirst="0" w:colLast="0"/>
      <w:bookmarkEnd w:id="1"/>
      <w:r>
        <w:rPr>
          <w:b/>
          <w:bCs/>
          <w:sz w:val="28"/>
          <w:szCs w:val="28"/>
        </w:rPr>
        <w:t xml:space="preserve">1.0 Section 1: SDG 3 – Good Health and Well-Being </w:t>
      </w:r>
    </w:p>
    <w:p w:rsidR="00CF29BA" w:rsidRDefault="00D72118">
      <w:pPr>
        <w:pStyle w:val="Heading2"/>
        <w:keepNext w:val="0"/>
        <w:keepLines w:val="0"/>
        <w:spacing w:before="0" w:after="0" w:line="360" w:lineRule="auto"/>
        <w:jc w:val="both"/>
        <w:rPr>
          <w:b/>
          <w:bCs/>
          <w:sz w:val="26"/>
          <w:szCs w:val="26"/>
        </w:rPr>
      </w:pPr>
      <w:bookmarkStart w:id="2" w:name="_ovehu3fxkvu2" w:colFirst="0" w:colLast="0"/>
      <w:bookmarkEnd w:id="2"/>
      <w:r>
        <w:rPr>
          <w:b/>
          <w:bCs/>
          <w:sz w:val="26"/>
          <w:szCs w:val="26"/>
        </w:rPr>
        <w:t>1.1 Overview of SDG 3</w:t>
      </w:r>
    </w:p>
    <w:p w:rsidR="00CF29BA" w:rsidRDefault="00D72118">
      <w:pPr>
        <w:spacing w:line="360" w:lineRule="auto"/>
        <w:jc w:val="both"/>
        <w:rPr>
          <w:sz w:val="24"/>
          <w:szCs w:val="24"/>
        </w:rPr>
      </w:pPr>
      <w:r>
        <w:rPr>
          <w:sz w:val="24"/>
          <w:szCs w:val="24"/>
        </w:rPr>
        <w:t xml:space="preserve">Goal 3 of the SDGs aims “to ensure healthy lives and promote wellbeing for all at all ages.” Targets include reducing maternal mortality, ending preventable deaths of newborns and children, fighting infectious disease, promoting mental health and wellbeing, reducing substance abuse, and providing access to universal health coverage. Target and indicator definitions define healthy living as being more than “absence of </w:t>
      </w:r>
      <w:r>
        <w:rPr>
          <w:sz w:val="24"/>
          <w:szCs w:val="24"/>
        </w:rPr>
        <w:lastRenderedPageBreak/>
        <w:t xml:space="preserve">disease or infirmity” but incorporate an </w:t>
      </w:r>
      <w:proofErr w:type="spellStart"/>
      <w:proofErr w:type="gramStart"/>
      <w:r>
        <w:rPr>
          <w:sz w:val="24"/>
          <w:szCs w:val="24"/>
        </w:rPr>
        <w:t>individuals</w:t>
      </w:r>
      <w:proofErr w:type="spellEnd"/>
      <w:proofErr w:type="gramEnd"/>
      <w:r>
        <w:rPr>
          <w:sz w:val="24"/>
          <w:szCs w:val="24"/>
        </w:rPr>
        <w:t xml:space="preserve"> physical and mental health and social wellbeing (Raman et al., 2023).</w:t>
      </w:r>
    </w:p>
    <w:p w:rsidR="00CF29BA" w:rsidRDefault="00D72118">
      <w:pPr>
        <w:spacing w:line="360" w:lineRule="auto"/>
        <w:jc w:val="both"/>
        <w:rPr>
          <w:sz w:val="24"/>
          <w:szCs w:val="24"/>
        </w:rPr>
      </w:pPr>
      <w:r>
        <w:rPr>
          <w:sz w:val="24"/>
          <w:szCs w:val="24"/>
        </w:rPr>
        <w:t>There are several theoretical frameworks to reference when discussing what allows individuals to achieve healthy lives. Medical advancements have increased life expectancies around the world, but there are still great inequities in health. The Social Determinants of Health, put forth by Michael Marmot, is a popular theory that addresses factors like income and wealth, education, employment, housing, and the built environment as major drivers of health (</w:t>
      </w:r>
      <w:proofErr w:type="spellStart"/>
      <w:r>
        <w:rPr>
          <w:sz w:val="24"/>
          <w:szCs w:val="24"/>
        </w:rPr>
        <w:t>Mikuła</w:t>
      </w:r>
      <w:proofErr w:type="spellEnd"/>
      <w:r>
        <w:rPr>
          <w:sz w:val="24"/>
          <w:szCs w:val="24"/>
        </w:rPr>
        <w:t xml:space="preserve"> et al., 2024).</w:t>
      </w:r>
    </w:p>
    <w:p w:rsidR="00CF29BA" w:rsidRDefault="00D72118">
      <w:pPr>
        <w:pStyle w:val="Heading2"/>
        <w:keepNext w:val="0"/>
        <w:keepLines w:val="0"/>
        <w:spacing w:before="0" w:after="0" w:line="360" w:lineRule="auto"/>
        <w:jc w:val="both"/>
        <w:rPr>
          <w:b/>
          <w:bCs/>
          <w:sz w:val="26"/>
          <w:szCs w:val="26"/>
        </w:rPr>
      </w:pPr>
      <w:bookmarkStart w:id="3" w:name="_ddqbao18mbgy" w:colFirst="0" w:colLast="0"/>
      <w:bookmarkEnd w:id="3"/>
      <w:r>
        <w:rPr>
          <w:b/>
          <w:bCs/>
          <w:sz w:val="26"/>
          <w:szCs w:val="26"/>
        </w:rPr>
        <w:t>1.2 Global Policies and Initiatives</w:t>
      </w:r>
    </w:p>
    <w:p w:rsidR="00CF29BA" w:rsidRDefault="00BB506E">
      <w:pPr>
        <w:spacing w:line="360" w:lineRule="auto"/>
        <w:jc w:val="both"/>
        <w:rPr>
          <w:sz w:val="24"/>
          <w:szCs w:val="24"/>
        </w:rPr>
      </w:pPr>
      <w:r>
        <w:rPr>
          <w:sz w:val="24"/>
          <w:szCs w:val="24"/>
        </w:rPr>
        <w:t xml:space="preserve">Sustainable Development Goal 3 SDG3 is promoted across the globe by </w:t>
      </w:r>
      <w:r w:rsidR="00D72118">
        <w:rPr>
          <w:sz w:val="24"/>
          <w:szCs w:val="24"/>
        </w:rPr>
        <w:t xml:space="preserve">The World Health </w:t>
      </w:r>
      <w:proofErr w:type="spellStart"/>
      <w:r w:rsidR="00D72118">
        <w:rPr>
          <w:sz w:val="24"/>
          <w:szCs w:val="24"/>
        </w:rPr>
        <w:t>Organisation</w:t>
      </w:r>
      <w:proofErr w:type="spellEnd"/>
      <w:r w:rsidR="00D72118">
        <w:rPr>
          <w:sz w:val="24"/>
          <w:szCs w:val="24"/>
        </w:rPr>
        <w:t xml:space="preserve"> (WHO), the United Nations, and world partnerships. One of the priorities is Universal Health Coverage, which aims at making quality health services available to all people without making them strain their financial muscles. The Global Action Plan of Healthy Lives and Well-being of WHO provokes a concerted effort of all countries and sectors to enhance the </w:t>
      </w:r>
      <w:proofErr w:type="spellStart"/>
      <w:r w:rsidR="00D72118">
        <w:rPr>
          <w:sz w:val="24"/>
          <w:szCs w:val="24"/>
        </w:rPr>
        <w:t>realisation</w:t>
      </w:r>
      <w:proofErr w:type="spellEnd"/>
      <w:r w:rsidR="00D72118">
        <w:rPr>
          <w:sz w:val="24"/>
          <w:szCs w:val="24"/>
        </w:rPr>
        <w:t xml:space="preserve"> of SDG3 (Chiu and Fong, 2023). COVID-19 has pointed out health disparities in the world. Vaccines and technologies were purchased by rich countries, and low-income countries had no access. This is one of the weaknesses of the international governance mechanisms. The distribution of the pandemic was attributed to neoliberal systems and monopolies of big pharma which restricted access. The WHO Mental Health Action Plan has increased the global profile, but these have been halted in certain countries (World Health </w:t>
      </w:r>
      <w:proofErr w:type="spellStart"/>
      <w:r w:rsidR="00D72118">
        <w:rPr>
          <w:sz w:val="24"/>
          <w:szCs w:val="24"/>
        </w:rPr>
        <w:t>Organisation</w:t>
      </w:r>
      <w:proofErr w:type="spellEnd"/>
      <w:r w:rsidR="00D72118">
        <w:rPr>
          <w:sz w:val="24"/>
          <w:szCs w:val="24"/>
        </w:rPr>
        <w:t>, 2022).</w:t>
      </w:r>
    </w:p>
    <w:p w:rsidR="00CF29BA" w:rsidRDefault="00D72118">
      <w:pPr>
        <w:pStyle w:val="Heading2"/>
        <w:keepNext w:val="0"/>
        <w:keepLines w:val="0"/>
        <w:spacing w:before="0" w:after="0" w:line="360" w:lineRule="auto"/>
        <w:jc w:val="both"/>
        <w:rPr>
          <w:b/>
          <w:bCs/>
          <w:sz w:val="26"/>
          <w:szCs w:val="26"/>
        </w:rPr>
      </w:pPr>
      <w:bookmarkStart w:id="4" w:name="_g6r90ku1oc13" w:colFirst="0" w:colLast="0"/>
      <w:bookmarkEnd w:id="4"/>
      <w:r>
        <w:rPr>
          <w:b/>
          <w:bCs/>
          <w:sz w:val="26"/>
          <w:szCs w:val="26"/>
        </w:rPr>
        <w:t>1.3 National Policies and Initiatives</w:t>
      </w:r>
    </w:p>
    <w:p w:rsidR="00CF29BA" w:rsidRDefault="00BB506E">
      <w:pPr>
        <w:spacing w:line="360" w:lineRule="auto"/>
        <w:jc w:val="both"/>
        <w:rPr>
          <w:sz w:val="24"/>
          <w:szCs w:val="24"/>
        </w:rPr>
      </w:pPr>
      <w:r>
        <w:rPr>
          <w:sz w:val="24"/>
          <w:szCs w:val="24"/>
        </w:rPr>
        <w:t xml:space="preserve">Sustainable Development Goal 3 SDG3 </w:t>
      </w:r>
      <w:r w:rsidR="00D72118">
        <w:rPr>
          <w:sz w:val="24"/>
          <w:szCs w:val="24"/>
        </w:rPr>
        <w:t xml:space="preserve">in the UK, are managed through the NHS and government-run public health </w:t>
      </w:r>
      <w:proofErr w:type="spellStart"/>
      <w:r w:rsidR="00D72118">
        <w:rPr>
          <w:sz w:val="24"/>
          <w:szCs w:val="24"/>
        </w:rPr>
        <w:t>programmes</w:t>
      </w:r>
      <w:proofErr w:type="spellEnd"/>
      <w:r w:rsidR="00D72118">
        <w:rPr>
          <w:sz w:val="24"/>
          <w:szCs w:val="24"/>
        </w:rPr>
        <w:t xml:space="preserve">. The NHS Long Term Plan focuses on prevention, digital innovations in healthcare, improving mental health services and reducing health inequalities. It acknowledges prevention is cheaper than treating diseases. Public Health initiatives cover smoking cessation schemes, vaccinations, obesity reduction </w:t>
      </w:r>
      <w:proofErr w:type="spellStart"/>
      <w:r w:rsidR="00D72118">
        <w:rPr>
          <w:sz w:val="24"/>
          <w:szCs w:val="24"/>
        </w:rPr>
        <w:t>programmes</w:t>
      </w:r>
      <w:proofErr w:type="spellEnd"/>
      <w:r w:rsidR="00D72118">
        <w:rPr>
          <w:sz w:val="24"/>
          <w:szCs w:val="24"/>
        </w:rPr>
        <w:t>, and initiatives such as the Soft Drinks Industry Levy which successfully cut sugar intake by encouraging reformulation.</w:t>
      </w:r>
    </w:p>
    <w:p w:rsidR="00CF29BA" w:rsidRDefault="00D72118">
      <w:pPr>
        <w:spacing w:line="360" w:lineRule="auto"/>
        <w:jc w:val="both"/>
        <w:rPr>
          <w:sz w:val="24"/>
          <w:szCs w:val="24"/>
        </w:rPr>
      </w:pPr>
      <w:r>
        <w:rPr>
          <w:sz w:val="24"/>
          <w:szCs w:val="24"/>
        </w:rPr>
        <w:lastRenderedPageBreak/>
        <w:t>Worryingly, gaps still remain between policy ambitions and practice. Despite spending on the NHS, there are regional inequalities in life expectancy and chronic illness in deprived communities. The Marmot Review demonstrated austerity policies negatively impacted health inequalities by cutting public spending on social determinants of health, including housing, education, local services. Mental health services remain overstretched due to growing demand, with long waiting times and staff shortages disproportionately impacting disadvantaged groups.</w:t>
      </w:r>
    </w:p>
    <w:p w:rsidR="00CF29BA" w:rsidRDefault="00D72118">
      <w:pPr>
        <w:pStyle w:val="Heading2"/>
        <w:keepNext w:val="0"/>
        <w:keepLines w:val="0"/>
        <w:spacing w:before="0" w:after="0" w:line="360" w:lineRule="auto"/>
        <w:jc w:val="both"/>
        <w:rPr>
          <w:b/>
          <w:bCs/>
          <w:sz w:val="26"/>
          <w:szCs w:val="26"/>
        </w:rPr>
      </w:pPr>
      <w:bookmarkStart w:id="5" w:name="_98a1qlmgtfnz" w:colFirst="0" w:colLast="0"/>
      <w:bookmarkEnd w:id="5"/>
      <w:r>
        <w:rPr>
          <w:b/>
          <w:bCs/>
          <w:sz w:val="26"/>
          <w:szCs w:val="26"/>
        </w:rPr>
        <w:t>1.4 Local Policies and Initiatives</w:t>
      </w:r>
    </w:p>
    <w:p w:rsidR="00CF29BA" w:rsidRDefault="0064028F">
      <w:pPr>
        <w:spacing w:line="360" w:lineRule="auto"/>
        <w:jc w:val="both"/>
        <w:rPr>
          <w:sz w:val="24"/>
          <w:szCs w:val="24"/>
        </w:rPr>
      </w:pPr>
      <w:r>
        <w:rPr>
          <w:sz w:val="24"/>
          <w:szCs w:val="24"/>
        </w:rPr>
        <w:t xml:space="preserve"> In helping to achieve SDG3 through public health initiatives,</w:t>
      </w:r>
      <w:r w:rsidR="00D72118">
        <w:rPr>
          <w:sz w:val="24"/>
          <w:szCs w:val="24"/>
        </w:rPr>
        <w:t xml:space="preserve"> councils and community groups play a pivotal</w:t>
      </w:r>
      <w:r>
        <w:rPr>
          <w:sz w:val="24"/>
          <w:szCs w:val="24"/>
        </w:rPr>
        <w:t xml:space="preserve"> role</w:t>
      </w:r>
      <w:r w:rsidR="00D72118">
        <w:rPr>
          <w:sz w:val="24"/>
          <w:szCs w:val="24"/>
        </w:rPr>
        <w:t xml:space="preserve">. Local public health </w:t>
      </w:r>
      <w:proofErr w:type="spellStart"/>
      <w:r w:rsidR="00D72118">
        <w:rPr>
          <w:sz w:val="24"/>
          <w:szCs w:val="24"/>
        </w:rPr>
        <w:t>programmes</w:t>
      </w:r>
      <w:proofErr w:type="spellEnd"/>
      <w:r w:rsidR="00D72118">
        <w:rPr>
          <w:sz w:val="24"/>
          <w:szCs w:val="24"/>
        </w:rPr>
        <w:t xml:space="preserve"> delivered by UK councils include smoking, sexual health, obesity, and mental wellbeing </w:t>
      </w:r>
      <w:proofErr w:type="spellStart"/>
      <w:r w:rsidR="00D72118">
        <w:rPr>
          <w:sz w:val="24"/>
          <w:szCs w:val="24"/>
        </w:rPr>
        <w:t>programmes</w:t>
      </w:r>
      <w:proofErr w:type="spellEnd"/>
      <w:r w:rsidR="00D72118">
        <w:rPr>
          <w:sz w:val="24"/>
          <w:szCs w:val="24"/>
        </w:rPr>
        <w:t>. These services help to adapt healthcare to local needs (</w:t>
      </w:r>
      <w:proofErr w:type="spellStart"/>
      <w:r w:rsidR="00D72118">
        <w:rPr>
          <w:sz w:val="24"/>
          <w:szCs w:val="24"/>
        </w:rPr>
        <w:t>Macassa</w:t>
      </w:r>
      <w:proofErr w:type="spellEnd"/>
      <w:r w:rsidR="00D72118">
        <w:rPr>
          <w:sz w:val="24"/>
          <w:szCs w:val="24"/>
        </w:rPr>
        <w:t>, 2021).</w:t>
      </w:r>
    </w:p>
    <w:p w:rsidR="00CF29BA" w:rsidRDefault="00D72118">
      <w:pPr>
        <w:spacing w:line="360" w:lineRule="auto"/>
        <w:jc w:val="both"/>
        <w:rPr>
          <w:sz w:val="24"/>
          <w:szCs w:val="24"/>
        </w:rPr>
      </w:pPr>
      <w:r>
        <w:rPr>
          <w:sz w:val="24"/>
          <w:szCs w:val="24"/>
        </w:rPr>
        <w:t xml:space="preserve">A good example of community public health initiatives is social prescribing through Primary Care Networks. Patients may be referred to local groups and services to support their general health and wellbeing. These services can include exercise-on-prescription </w:t>
      </w:r>
      <w:proofErr w:type="spellStart"/>
      <w:r>
        <w:rPr>
          <w:sz w:val="24"/>
          <w:szCs w:val="24"/>
        </w:rPr>
        <w:t>programmes</w:t>
      </w:r>
      <w:proofErr w:type="spellEnd"/>
      <w:r>
        <w:rPr>
          <w:sz w:val="24"/>
          <w:szCs w:val="24"/>
        </w:rPr>
        <w:t xml:space="preserve">, financial advice services, and counseling or support groups. Integrated approaches to health </w:t>
      </w:r>
      <w:proofErr w:type="spellStart"/>
      <w:r>
        <w:rPr>
          <w:sz w:val="24"/>
          <w:szCs w:val="24"/>
        </w:rPr>
        <w:t>recognise</w:t>
      </w:r>
      <w:proofErr w:type="spellEnd"/>
      <w:r>
        <w:rPr>
          <w:sz w:val="24"/>
          <w:szCs w:val="24"/>
        </w:rPr>
        <w:t xml:space="preserve"> the importance of wider social factors to wellbeing (Das et al., 2021). Local governments and community partnerships also play a role in tackling air pollution, homelessness, and foodbanks. They coordinated COVID-19 vaccinations, testing, and</w:t>
      </w:r>
      <w:r w:rsidR="004E005D">
        <w:rPr>
          <w:sz w:val="24"/>
          <w:szCs w:val="24"/>
        </w:rPr>
        <w:t xml:space="preserve"> </w:t>
      </w:r>
      <w:r>
        <w:rPr>
          <w:sz w:val="24"/>
          <w:szCs w:val="24"/>
        </w:rPr>
        <w:t>support packages for local vulnerable residents.</w:t>
      </w:r>
    </w:p>
    <w:p w:rsidR="00CF29BA" w:rsidRDefault="00D72118">
      <w:pPr>
        <w:pStyle w:val="Heading2"/>
        <w:keepNext w:val="0"/>
        <w:keepLines w:val="0"/>
        <w:spacing w:before="0" w:after="0" w:line="360" w:lineRule="auto"/>
        <w:jc w:val="both"/>
        <w:rPr>
          <w:b/>
          <w:bCs/>
          <w:sz w:val="26"/>
          <w:szCs w:val="26"/>
        </w:rPr>
      </w:pPr>
      <w:bookmarkStart w:id="6" w:name="_br2vi12zr53s" w:colFirst="0" w:colLast="0"/>
      <w:bookmarkEnd w:id="6"/>
      <w:r>
        <w:rPr>
          <w:b/>
          <w:bCs/>
          <w:sz w:val="26"/>
          <w:szCs w:val="26"/>
        </w:rPr>
        <w:t>1.5 Critical Evaluation</w:t>
      </w:r>
    </w:p>
    <w:p w:rsidR="00CF29BA" w:rsidRDefault="00D51B40">
      <w:pPr>
        <w:spacing w:line="360" w:lineRule="auto"/>
        <w:jc w:val="both"/>
        <w:rPr>
          <w:sz w:val="24"/>
          <w:szCs w:val="24"/>
        </w:rPr>
      </w:pPr>
      <w:r>
        <w:rPr>
          <w:sz w:val="24"/>
          <w:szCs w:val="24"/>
        </w:rPr>
        <w:t>The effectiveness of the</w:t>
      </w:r>
      <w:r w:rsidR="00D72118">
        <w:rPr>
          <w:sz w:val="24"/>
          <w:szCs w:val="24"/>
        </w:rPr>
        <w:t xml:space="preserve"> policies towards SDG3 include a recognition of health as a complex issue, requiring a range of social, economic, and environmental interventions. International efforts have led to improved disease surveillance and vaccination </w:t>
      </w:r>
      <w:proofErr w:type="spellStart"/>
      <w:r w:rsidR="00D72118">
        <w:rPr>
          <w:sz w:val="24"/>
          <w:szCs w:val="24"/>
        </w:rPr>
        <w:t>programmes</w:t>
      </w:r>
      <w:proofErr w:type="spellEnd"/>
      <w:r w:rsidR="00D72118">
        <w:rPr>
          <w:sz w:val="24"/>
          <w:szCs w:val="24"/>
        </w:rPr>
        <w:t xml:space="preserve">. Advocacy has promoted awareness of mental health and ensured it is </w:t>
      </w:r>
      <w:proofErr w:type="spellStart"/>
      <w:r w:rsidR="00D72118">
        <w:rPr>
          <w:sz w:val="24"/>
          <w:szCs w:val="24"/>
        </w:rPr>
        <w:t>recognised</w:t>
      </w:r>
      <w:proofErr w:type="spellEnd"/>
      <w:r w:rsidR="00D72118">
        <w:rPr>
          <w:sz w:val="24"/>
          <w:szCs w:val="24"/>
        </w:rPr>
        <w:t xml:space="preserve"> as a key priority for governments. The NHS and national healthcare systems have improved health equity by providing healthcare access to all.</w:t>
      </w:r>
    </w:p>
    <w:p w:rsidR="00CF29BA" w:rsidRDefault="00D72118">
      <w:pPr>
        <w:spacing w:line="360" w:lineRule="auto"/>
        <w:jc w:val="both"/>
        <w:rPr>
          <w:sz w:val="24"/>
          <w:szCs w:val="24"/>
        </w:rPr>
      </w:pPr>
      <w:r>
        <w:rPr>
          <w:sz w:val="24"/>
          <w:szCs w:val="24"/>
        </w:rPr>
        <w:t xml:space="preserve">However, several improvements are still required. The gap between richer and poorer countries impacts access to healthcare services, medicines, and technology. Lower-income countries lack adequately funded healthcare systems and face shortages in </w:t>
      </w:r>
      <w:r>
        <w:rPr>
          <w:sz w:val="24"/>
          <w:szCs w:val="24"/>
        </w:rPr>
        <w:lastRenderedPageBreak/>
        <w:t xml:space="preserve">trained staff. Global neoliberal politics have created imbalances by </w:t>
      </w:r>
      <w:proofErr w:type="spellStart"/>
      <w:r>
        <w:rPr>
          <w:sz w:val="24"/>
          <w:szCs w:val="24"/>
        </w:rPr>
        <w:t>marketising</w:t>
      </w:r>
      <w:proofErr w:type="spellEnd"/>
      <w:r>
        <w:rPr>
          <w:sz w:val="24"/>
          <w:szCs w:val="24"/>
        </w:rPr>
        <w:t xml:space="preserve"> healthcare and cutting public spending, leading to increasing inequalities. Government interventions have tended to focus on individual lifestyle changes rather than wider structural factors like poverty, unemployment, and poor housing.</w:t>
      </w:r>
      <w:r w:rsidR="004E005D">
        <w:rPr>
          <w:sz w:val="24"/>
          <w:szCs w:val="24"/>
        </w:rPr>
        <w:t xml:space="preserve"> </w:t>
      </w:r>
      <w:proofErr w:type="spellStart"/>
      <w:r w:rsidR="004E005D">
        <w:rPr>
          <w:sz w:val="24"/>
          <w:szCs w:val="24"/>
        </w:rPr>
        <w:t>Awaab</w:t>
      </w:r>
      <w:proofErr w:type="spellEnd"/>
      <w:r w:rsidR="004E005D">
        <w:rPr>
          <w:sz w:val="24"/>
          <w:szCs w:val="24"/>
        </w:rPr>
        <w:t xml:space="preserve"> </w:t>
      </w:r>
      <w:proofErr w:type="spellStart"/>
      <w:r w:rsidR="004E005D">
        <w:rPr>
          <w:sz w:val="24"/>
          <w:szCs w:val="24"/>
        </w:rPr>
        <w:t>Ishak</w:t>
      </w:r>
      <w:proofErr w:type="spellEnd"/>
      <w:r w:rsidR="004E005D">
        <w:rPr>
          <w:sz w:val="24"/>
          <w:szCs w:val="24"/>
        </w:rPr>
        <w:t xml:space="preserve"> (2020), how low income, poor-housing, respiratory acute disease became a health inequality issue.</w:t>
      </w:r>
      <w:r>
        <w:rPr>
          <w:sz w:val="24"/>
          <w:szCs w:val="24"/>
        </w:rPr>
        <w:t xml:space="preserve"> Another </w:t>
      </w:r>
      <w:bookmarkStart w:id="7" w:name="_GoBack"/>
      <w:bookmarkEnd w:id="7"/>
      <w:r>
        <w:rPr>
          <w:sz w:val="24"/>
          <w:szCs w:val="24"/>
        </w:rPr>
        <w:t>limitation is the lack of focus on environmental sustainability (</w:t>
      </w:r>
      <w:proofErr w:type="spellStart"/>
      <w:r>
        <w:rPr>
          <w:sz w:val="24"/>
          <w:szCs w:val="24"/>
        </w:rPr>
        <w:t>Sompolska-Rzechuła</w:t>
      </w:r>
      <w:proofErr w:type="spellEnd"/>
      <w:r>
        <w:rPr>
          <w:sz w:val="24"/>
          <w:szCs w:val="24"/>
        </w:rPr>
        <w:t xml:space="preserve"> and </w:t>
      </w:r>
      <w:proofErr w:type="spellStart"/>
      <w:r>
        <w:rPr>
          <w:sz w:val="24"/>
          <w:szCs w:val="24"/>
        </w:rPr>
        <w:t>Kurdyś-Kujawska</w:t>
      </w:r>
      <w:proofErr w:type="spellEnd"/>
      <w:r>
        <w:rPr>
          <w:sz w:val="24"/>
          <w:szCs w:val="24"/>
        </w:rPr>
        <w:t xml:space="preserve">, 2021). </w:t>
      </w:r>
    </w:p>
    <w:p w:rsidR="00CF29BA" w:rsidRDefault="00D72118">
      <w:pPr>
        <w:pStyle w:val="Heading2"/>
        <w:keepNext w:val="0"/>
        <w:keepLines w:val="0"/>
        <w:spacing w:before="0" w:after="0" w:line="360" w:lineRule="auto"/>
        <w:jc w:val="both"/>
        <w:rPr>
          <w:b/>
          <w:bCs/>
          <w:sz w:val="26"/>
          <w:szCs w:val="26"/>
        </w:rPr>
      </w:pPr>
      <w:bookmarkStart w:id="8" w:name="_emr9rcuiyfr" w:colFirst="0" w:colLast="0"/>
      <w:bookmarkEnd w:id="8"/>
      <w:r>
        <w:rPr>
          <w:b/>
          <w:bCs/>
          <w:sz w:val="26"/>
          <w:szCs w:val="26"/>
        </w:rPr>
        <w:t>1.6 Recommendations</w:t>
      </w:r>
    </w:p>
    <w:p w:rsidR="00CF29BA" w:rsidRDefault="00033D09">
      <w:pPr>
        <w:spacing w:line="360" w:lineRule="auto"/>
        <w:jc w:val="both"/>
        <w:rPr>
          <w:sz w:val="24"/>
          <w:szCs w:val="24"/>
        </w:rPr>
      </w:pPr>
      <w:r>
        <w:rPr>
          <w:sz w:val="24"/>
          <w:szCs w:val="24"/>
        </w:rPr>
        <w:t>Addressing these</w:t>
      </w:r>
      <w:r w:rsidR="00D72118">
        <w:rPr>
          <w:sz w:val="24"/>
          <w:szCs w:val="24"/>
        </w:rPr>
        <w:t xml:space="preserve"> </w:t>
      </w:r>
      <w:r>
        <w:rPr>
          <w:sz w:val="24"/>
          <w:szCs w:val="24"/>
        </w:rPr>
        <w:t>challenges</w:t>
      </w:r>
      <w:r w:rsidR="00D72118">
        <w:rPr>
          <w:sz w:val="24"/>
          <w:szCs w:val="24"/>
        </w:rPr>
        <w:t xml:space="preserve"> involve governments spending more funds on prevention and </w:t>
      </w:r>
      <w:proofErr w:type="spellStart"/>
      <w:r w:rsidR="00D72118">
        <w:rPr>
          <w:sz w:val="24"/>
          <w:szCs w:val="24"/>
        </w:rPr>
        <w:t>conceptualising</w:t>
      </w:r>
      <w:proofErr w:type="spellEnd"/>
      <w:r w:rsidR="00D72118">
        <w:rPr>
          <w:sz w:val="24"/>
          <w:szCs w:val="24"/>
        </w:rPr>
        <w:t xml:space="preserve"> health in relation to broader social issues. This can be done by </w:t>
      </w:r>
      <w:r>
        <w:rPr>
          <w:sz w:val="24"/>
          <w:szCs w:val="24"/>
        </w:rPr>
        <w:t>improving</w:t>
      </w:r>
      <w:r w:rsidR="00D72118">
        <w:rPr>
          <w:sz w:val="24"/>
          <w:szCs w:val="24"/>
        </w:rPr>
        <w:t xml:space="preserve"> the structural determinants of health by applying horizontal policy interventions. Universal access to mental healthcare should be established by governments in addition to physical healthcare. Countries can reach international benchmarks by granting equitable access to medication and vaccines. Healthcare policy should work to make healthcare services environmentally sustainable in order to safeguard future generations (World Health </w:t>
      </w:r>
      <w:proofErr w:type="spellStart"/>
      <w:r w:rsidR="00D72118">
        <w:rPr>
          <w:sz w:val="24"/>
          <w:szCs w:val="24"/>
        </w:rPr>
        <w:t>Organisation</w:t>
      </w:r>
      <w:proofErr w:type="spellEnd"/>
      <w:r w:rsidR="00D72118">
        <w:rPr>
          <w:sz w:val="24"/>
          <w:szCs w:val="24"/>
        </w:rPr>
        <w:t xml:space="preserve">, 2022). </w:t>
      </w:r>
    </w:p>
    <w:p w:rsidR="00CF29BA" w:rsidRDefault="00D72118">
      <w:pPr>
        <w:pStyle w:val="Heading1"/>
        <w:keepNext w:val="0"/>
        <w:keepLines w:val="0"/>
        <w:spacing w:before="0" w:after="0" w:line="360" w:lineRule="auto"/>
        <w:jc w:val="both"/>
        <w:rPr>
          <w:b/>
          <w:bCs/>
          <w:sz w:val="46"/>
          <w:szCs w:val="46"/>
        </w:rPr>
      </w:pPr>
      <w:bookmarkStart w:id="9" w:name="_1ajmopw5gygd" w:colFirst="0" w:colLast="0"/>
      <w:bookmarkEnd w:id="9"/>
      <w:r>
        <w:br w:type="page"/>
      </w:r>
    </w:p>
    <w:p w:rsidR="00CF29BA" w:rsidRDefault="00D72118">
      <w:pPr>
        <w:pStyle w:val="Heading1"/>
        <w:keepNext w:val="0"/>
        <w:keepLines w:val="0"/>
        <w:spacing w:before="0" w:after="0" w:line="360" w:lineRule="auto"/>
        <w:jc w:val="both"/>
        <w:rPr>
          <w:b/>
          <w:bCs/>
          <w:sz w:val="28"/>
          <w:szCs w:val="28"/>
        </w:rPr>
      </w:pPr>
      <w:bookmarkStart w:id="10" w:name="_nl83b39k51uk" w:colFirst="0" w:colLast="0"/>
      <w:bookmarkEnd w:id="10"/>
      <w:r>
        <w:rPr>
          <w:b/>
          <w:bCs/>
          <w:sz w:val="28"/>
          <w:szCs w:val="28"/>
        </w:rPr>
        <w:lastRenderedPageBreak/>
        <w:t>Section 2: SDG 13 – Climate Action</w:t>
      </w:r>
    </w:p>
    <w:p w:rsidR="00AC3F2A" w:rsidRPr="00AC3F2A" w:rsidRDefault="00D72118" w:rsidP="00AC3F2A">
      <w:pPr>
        <w:pStyle w:val="Heading2"/>
        <w:keepNext w:val="0"/>
        <w:keepLines w:val="0"/>
        <w:spacing w:before="0" w:after="0" w:line="360" w:lineRule="auto"/>
        <w:jc w:val="both"/>
        <w:rPr>
          <w:b/>
          <w:bCs/>
          <w:sz w:val="26"/>
          <w:szCs w:val="26"/>
        </w:rPr>
      </w:pPr>
      <w:bookmarkStart w:id="11" w:name="_bupw1ymdsrxa" w:colFirst="0" w:colLast="0"/>
      <w:bookmarkEnd w:id="11"/>
      <w:r>
        <w:rPr>
          <w:b/>
          <w:bCs/>
          <w:sz w:val="26"/>
          <w:szCs w:val="26"/>
        </w:rPr>
        <w:t>2.1 Overview of SDG 13</w:t>
      </w:r>
    </w:p>
    <w:p w:rsidR="00CF29BA" w:rsidRDefault="00AC3F2A">
      <w:pPr>
        <w:spacing w:line="360" w:lineRule="auto"/>
        <w:jc w:val="both"/>
        <w:rPr>
          <w:sz w:val="24"/>
          <w:szCs w:val="24"/>
        </w:rPr>
      </w:pPr>
      <w:r>
        <w:rPr>
          <w:sz w:val="24"/>
          <w:szCs w:val="24"/>
        </w:rPr>
        <w:t>D</w:t>
      </w:r>
      <w:r w:rsidR="00D72118">
        <w:rPr>
          <w:sz w:val="24"/>
          <w:szCs w:val="24"/>
        </w:rPr>
        <w:t>eal</w:t>
      </w:r>
      <w:r>
        <w:rPr>
          <w:sz w:val="24"/>
          <w:szCs w:val="24"/>
        </w:rPr>
        <w:t>ing</w:t>
      </w:r>
      <w:r w:rsidR="00D72118">
        <w:rPr>
          <w:sz w:val="24"/>
          <w:szCs w:val="24"/>
        </w:rPr>
        <w:t xml:space="preserve"> with the changes in climate</w:t>
      </w:r>
      <w:r>
        <w:rPr>
          <w:sz w:val="24"/>
          <w:szCs w:val="24"/>
        </w:rPr>
        <w:t xml:space="preserve"> within SDG 13 refers to climate action that should be taken immediately.</w:t>
      </w:r>
      <w:r w:rsidR="00D72118">
        <w:rPr>
          <w:sz w:val="24"/>
          <w:szCs w:val="24"/>
        </w:rPr>
        <w:t xml:space="preserve"> Climate change is an environmental threat as well as detrimental to people’s health, wellbeing, and welfare. Heat waves, asthma, lack of food security, displacement and psychological distress are just some of many impacts of climate change due to increasing temperatures (</w:t>
      </w:r>
      <w:proofErr w:type="spellStart"/>
      <w:r w:rsidR="00D72118">
        <w:rPr>
          <w:sz w:val="24"/>
          <w:szCs w:val="24"/>
        </w:rPr>
        <w:t>Macassa</w:t>
      </w:r>
      <w:proofErr w:type="spellEnd"/>
      <w:r w:rsidR="00D72118">
        <w:rPr>
          <w:sz w:val="24"/>
          <w:szCs w:val="24"/>
        </w:rPr>
        <w:t>, 2021).</w:t>
      </w:r>
    </w:p>
    <w:p w:rsidR="00CF29BA" w:rsidRDefault="00D72118">
      <w:pPr>
        <w:spacing w:line="360" w:lineRule="auto"/>
        <w:jc w:val="both"/>
        <w:rPr>
          <w:sz w:val="24"/>
          <w:szCs w:val="24"/>
        </w:rPr>
      </w:pPr>
      <w:r>
        <w:rPr>
          <w:sz w:val="24"/>
          <w:szCs w:val="24"/>
        </w:rPr>
        <w:t xml:space="preserve">Sustainable development theory would focus on meeting the needs of society while not exceeding the earth’s resources. Adherents to ecological </w:t>
      </w:r>
      <w:proofErr w:type="spellStart"/>
      <w:r>
        <w:rPr>
          <w:sz w:val="24"/>
          <w:szCs w:val="24"/>
        </w:rPr>
        <w:t>modernisation</w:t>
      </w:r>
      <w:proofErr w:type="spellEnd"/>
      <w:r>
        <w:rPr>
          <w:sz w:val="24"/>
          <w:szCs w:val="24"/>
        </w:rPr>
        <w:t xml:space="preserve"> theory would argue that innovation and green growth will help to solve climate change (</w:t>
      </w:r>
      <w:proofErr w:type="spellStart"/>
      <w:r>
        <w:rPr>
          <w:sz w:val="24"/>
          <w:szCs w:val="24"/>
        </w:rPr>
        <w:t>Menne</w:t>
      </w:r>
      <w:proofErr w:type="spellEnd"/>
      <w:r>
        <w:rPr>
          <w:sz w:val="24"/>
          <w:szCs w:val="24"/>
        </w:rPr>
        <w:t xml:space="preserve"> et al., 2020).</w:t>
      </w:r>
    </w:p>
    <w:p w:rsidR="005A1F1A" w:rsidRPr="00B21438" w:rsidRDefault="00D72118" w:rsidP="00B21438">
      <w:pPr>
        <w:pStyle w:val="Heading2"/>
        <w:keepNext w:val="0"/>
        <w:keepLines w:val="0"/>
        <w:spacing w:before="0" w:after="0" w:line="360" w:lineRule="auto"/>
        <w:jc w:val="both"/>
        <w:rPr>
          <w:b/>
          <w:bCs/>
          <w:sz w:val="26"/>
          <w:szCs w:val="26"/>
        </w:rPr>
      </w:pPr>
      <w:bookmarkStart w:id="12" w:name="_tq8tc519jnd7" w:colFirst="0" w:colLast="0"/>
      <w:bookmarkEnd w:id="12"/>
      <w:r>
        <w:rPr>
          <w:b/>
          <w:bCs/>
          <w:sz w:val="26"/>
          <w:szCs w:val="26"/>
        </w:rPr>
        <w:t>2.2 Global Policies and Initiatives</w:t>
      </w:r>
    </w:p>
    <w:p w:rsidR="00CF29BA" w:rsidRDefault="005A1F1A">
      <w:pPr>
        <w:spacing w:line="360" w:lineRule="auto"/>
        <w:jc w:val="both"/>
        <w:rPr>
          <w:sz w:val="24"/>
          <w:szCs w:val="24"/>
        </w:rPr>
      </w:pPr>
      <w:r>
        <w:rPr>
          <w:sz w:val="24"/>
          <w:szCs w:val="24"/>
        </w:rPr>
        <w:t>T</w:t>
      </w:r>
      <w:r w:rsidR="00D72118">
        <w:rPr>
          <w:sz w:val="24"/>
          <w:szCs w:val="24"/>
        </w:rPr>
        <w:t>he Paris Agreement</w:t>
      </w:r>
      <w:r>
        <w:rPr>
          <w:sz w:val="24"/>
          <w:szCs w:val="24"/>
        </w:rPr>
        <w:t xml:space="preserve"> is the largest international effort to mitigate climate change c</w:t>
      </w:r>
      <w:r w:rsidR="00D72118">
        <w:rPr>
          <w:sz w:val="24"/>
          <w:szCs w:val="24"/>
        </w:rPr>
        <w:t>reated through the United Nations Framewor</w:t>
      </w:r>
      <w:r>
        <w:rPr>
          <w:sz w:val="24"/>
          <w:szCs w:val="24"/>
        </w:rPr>
        <w:t>k Convention on Climate Change. T</w:t>
      </w:r>
      <w:r w:rsidR="00D72118">
        <w:rPr>
          <w:sz w:val="24"/>
          <w:szCs w:val="24"/>
        </w:rPr>
        <w:t>he Paris Agreement</w:t>
      </w:r>
      <w:r w:rsidR="00B21438">
        <w:rPr>
          <w:sz w:val="24"/>
          <w:szCs w:val="24"/>
        </w:rPr>
        <w:t xml:space="preserve"> set worldwide goals to reduce</w:t>
      </w:r>
      <w:r w:rsidR="00D72118">
        <w:rPr>
          <w:sz w:val="24"/>
          <w:szCs w:val="24"/>
        </w:rPr>
        <w:t xml:space="preserve"> climate change to below 2°C (1.5°C) above pre-industrial levels. Recently published scientific reports from the Intergovernmental Panel on Climate Change about Climate Change and Health show a high level of expert agreement that climate change is affecting health through heat-related illness, food insecurity, and the spread of disease (</w:t>
      </w:r>
      <w:proofErr w:type="spellStart"/>
      <w:r w:rsidR="00D72118">
        <w:rPr>
          <w:sz w:val="24"/>
          <w:szCs w:val="24"/>
        </w:rPr>
        <w:t>Cernev</w:t>
      </w:r>
      <w:proofErr w:type="spellEnd"/>
      <w:r w:rsidR="00D72118">
        <w:rPr>
          <w:sz w:val="24"/>
          <w:szCs w:val="24"/>
        </w:rPr>
        <w:t xml:space="preserve"> and </w:t>
      </w:r>
      <w:proofErr w:type="spellStart"/>
      <w:r w:rsidR="00D72118">
        <w:rPr>
          <w:sz w:val="24"/>
          <w:szCs w:val="24"/>
        </w:rPr>
        <w:t>Fenner</w:t>
      </w:r>
      <w:proofErr w:type="spellEnd"/>
      <w:r w:rsidR="00D72118">
        <w:rPr>
          <w:sz w:val="24"/>
          <w:szCs w:val="24"/>
        </w:rPr>
        <w:t xml:space="preserve">, 2020). </w:t>
      </w:r>
    </w:p>
    <w:p w:rsidR="00CF29BA" w:rsidRDefault="00D72118">
      <w:pPr>
        <w:spacing w:line="360" w:lineRule="auto"/>
        <w:jc w:val="both"/>
        <w:rPr>
          <w:sz w:val="24"/>
          <w:szCs w:val="24"/>
        </w:rPr>
      </w:pPr>
      <w:r>
        <w:rPr>
          <w:sz w:val="24"/>
          <w:szCs w:val="24"/>
        </w:rPr>
        <w:t xml:space="preserve">Countries across the globe have begun to take steps to meet the standards set by the Paris Agreement. However, many countries continue to produce high levels of emissions, and society is still highly reliant on fossil fuels. Domestic politics come into play when trying to understand why the fossil fuel industry is protected by </w:t>
      </w:r>
      <w:r w:rsidR="00A578BD">
        <w:rPr>
          <w:sz w:val="24"/>
          <w:szCs w:val="24"/>
        </w:rPr>
        <w:t>campaigns</w:t>
      </w:r>
      <w:r>
        <w:rPr>
          <w:sz w:val="24"/>
          <w:szCs w:val="24"/>
        </w:rPr>
        <w:t xml:space="preserve"> in the US and internationally which can cause tension between countries when discussing climate change support (</w:t>
      </w:r>
      <w:proofErr w:type="spellStart"/>
      <w:r>
        <w:rPr>
          <w:sz w:val="24"/>
          <w:szCs w:val="24"/>
        </w:rPr>
        <w:t>Fraisl</w:t>
      </w:r>
      <w:proofErr w:type="spellEnd"/>
      <w:r>
        <w:rPr>
          <w:sz w:val="24"/>
          <w:szCs w:val="24"/>
        </w:rPr>
        <w:t xml:space="preserve"> et al., 2023).</w:t>
      </w:r>
    </w:p>
    <w:p w:rsidR="00CF29BA" w:rsidRDefault="00D72118">
      <w:pPr>
        <w:pStyle w:val="Heading2"/>
        <w:keepNext w:val="0"/>
        <w:keepLines w:val="0"/>
        <w:spacing w:before="0" w:after="0" w:line="360" w:lineRule="auto"/>
        <w:jc w:val="both"/>
        <w:rPr>
          <w:b/>
          <w:bCs/>
          <w:sz w:val="26"/>
          <w:szCs w:val="26"/>
        </w:rPr>
      </w:pPr>
      <w:bookmarkStart w:id="13" w:name="_smjhofoh1rd" w:colFirst="0" w:colLast="0"/>
      <w:bookmarkEnd w:id="13"/>
      <w:r>
        <w:rPr>
          <w:b/>
          <w:bCs/>
          <w:sz w:val="26"/>
          <w:szCs w:val="26"/>
        </w:rPr>
        <w:t>2.3 National Policies and Initiatives</w:t>
      </w:r>
    </w:p>
    <w:p w:rsidR="00CF29BA" w:rsidRDefault="004D716C">
      <w:pPr>
        <w:spacing w:line="360" w:lineRule="auto"/>
        <w:jc w:val="both"/>
        <w:rPr>
          <w:sz w:val="24"/>
          <w:szCs w:val="24"/>
        </w:rPr>
      </w:pPr>
      <w:r>
        <w:rPr>
          <w:sz w:val="24"/>
          <w:szCs w:val="24"/>
        </w:rPr>
        <w:t>Several</w:t>
      </w:r>
      <w:r w:rsidR="00D72118">
        <w:rPr>
          <w:sz w:val="24"/>
          <w:szCs w:val="24"/>
        </w:rPr>
        <w:t xml:space="preserve"> policies in the UK have touched upon issues relevant to climate action</w:t>
      </w:r>
      <w:r>
        <w:rPr>
          <w:sz w:val="24"/>
          <w:szCs w:val="24"/>
        </w:rPr>
        <w:t xml:space="preserve"> over the past decade</w:t>
      </w:r>
      <w:r w:rsidR="00D72118">
        <w:rPr>
          <w:sz w:val="24"/>
          <w:szCs w:val="24"/>
        </w:rPr>
        <w:t xml:space="preserve">. The Climate Change Act 2008, as well as a legally-binding commitment to meet net-zero carbon emissions by 2050. Initiatives in energy production have supported </w:t>
      </w:r>
      <w:r w:rsidR="00D72118">
        <w:rPr>
          <w:sz w:val="24"/>
          <w:szCs w:val="24"/>
        </w:rPr>
        <w:lastRenderedPageBreak/>
        <w:t>renewable energy; uptake of electric vehicles; increase in energy efficient housing; and pushing for reductions in industrial emissions (Fonseca et al., 2020).</w:t>
      </w:r>
    </w:p>
    <w:p w:rsidR="00CF29BA" w:rsidRDefault="00D72118">
      <w:pPr>
        <w:spacing w:line="360" w:lineRule="auto"/>
        <w:jc w:val="both"/>
        <w:rPr>
          <w:sz w:val="24"/>
          <w:szCs w:val="24"/>
        </w:rPr>
      </w:pPr>
      <w:r>
        <w:rPr>
          <w:sz w:val="24"/>
          <w:szCs w:val="24"/>
        </w:rPr>
        <w:t xml:space="preserve">Links between climate change and health have also been identified through UK national policies around air pollution as well as initiatives to “green” cities. </w:t>
      </w:r>
    </w:p>
    <w:p w:rsidR="00CF29BA" w:rsidRDefault="00D72118">
      <w:pPr>
        <w:spacing w:line="360" w:lineRule="auto"/>
        <w:jc w:val="both"/>
        <w:rPr>
          <w:sz w:val="24"/>
          <w:szCs w:val="24"/>
        </w:rPr>
      </w:pPr>
      <w:r>
        <w:rPr>
          <w:sz w:val="24"/>
          <w:szCs w:val="24"/>
        </w:rPr>
        <w:t>National policies have come under criticism for their lack of follow-through and not acting with enough urgency. While pledges may be high-reaching, implementation has been lagging behind (Yang et al., 2020).</w:t>
      </w:r>
    </w:p>
    <w:p w:rsidR="00CF29BA" w:rsidRDefault="00D72118">
      <w:pPr>
        <w:spacing w:line="360" w:lineRule="auto"/>
        <w:jc w:val="both"/>
        <w:rPr>
          <w:sz w:val="24"/>
          <w:szCs w:val="24"/>
        </w:rPr>
      </w:pPr>
      <w:r>
        <w:rPr>
          <w:sz w:val="24"/>
          <w:szCs w:val="24"/>
        </w:rPr>
        <w:t>Climate policies can have the adverse effect of widening gaps in equality if they are not distributed fairly. For example, increases in energy prices can have a significant impact on low-income households. Policymakers must consider climate decisions through a lens of “just transition” in order to prevent the vulnerable from bearing the brunt of economic shifts (Das et al., 2021).</w:t>
      </w:r>
    </w:p>
    <w:p w:rsidR="00CF29BA" w:rsidRDefault="00D72118">
      <w:pPr>
        <w:pStyle w:val="Heading2"/>
        <w:keepNext w:val="0"/>
        <w:keepLines w:val="0"/>
        <w:spacing w:before="0" w:after="0" w:line="360" w:lineRule="auto"/>
        <w:jc w:val="both"/>
        <w:rPr>
          <w:b/>
          <w:bCs/>
          <w:sz w:val="26"/>
          <w:szCs w:val="26"/>
        </w:rPr>
      </w:pPr>
      <w:bookmarkStart w:id="14" w:name="_7qqrk2kmnypa" w:colFirst="0" w:colLast="0"/>
      <w:bookmarkEnd w:id="14"/>
      <w:r>
        <w:rPr>
          <w:b/>
          <w:bCs/>
          <w:sz w:val="26"/>
          <w:szCs w:val="26"/>
        </w:rPr>
        <w:t>2.4 Local Policies and Initiatives</w:t>
      </w:r>
    </w:p>
    <w:p w:rsidR="00CF29BA" w:rsidRDefault="00C973B5">
      <w:pPr>
        <w:spacing w:line="360" w:lineRule="auto"/>
        <w:jc w:val="both"/>
        <w:rPr>
          <w:sz w:val="24"/>
          <w:szCs w:val="24"/>
        </w:rPr>
      </w:pPr>
      <w:r>
        <w:rPr>
          <w:sz w:val="24"/>
          <w:szCs w:val="24"/>
        </w:rPr>
        <w:t>L</w:t>
      </w:r>
      <w:r w:rsidR="00D72118">
        <w:rPr>
          <w:sz w:val="24"/>
          <w:szCs w:val="24"/>
        </w:rPr>
        <w:t>ocal authorities and towns</w:t>
      </w:r>
      <w:r>
        <w:rPr>
          <w:sz w:val="24"/>
          <w:szCs w:val="24"/>
        </w:rPr>
        <w:t xml:space="preserve"> implement </w:t>
      </w:r>
      <w:r w:rsidR="00D72118">
        <w:rPr>
          <w:sz w:val="24"/>
          <w:szCs w:val="24"/>
        </w:rPr>
        <w:t>policies and action</w:t>
      </w:r>
      <w:r>
        <w:rPr>
          <w:sz w:val="24"/>
          <w:szCs w:val="24"/>
        </w:rPr>
        <w:t>s</w:t>
      </w:r>
      <w:r w:rsidR="00D72118">
        <w:rPr>
          <w:sz w:val="24"/>
          <w:szCs w:val="24"/>
        </w:rPr>
        <w:t xml:space="preserve"> like: sustainability plans, zero waste policies, investment in public transport and cycle routes, and tree planting. Councils have declared climate emergencies in the UK and promised to reduce carbon emissions within their local area (Fong et al., 2022).</w:t>
      </w:r>
    </w:p>
    <w:p w:rsidR="00CF29BA" w:rsidRDefault="00D72118">
      <w:pPr>
        <w:spacing w:line="360" w:lineRule="auto"/>
        <w:jc w:val="both"/>
        <w:rPr>
          <w:sz w:val="24"/>
          <w:szCs w:val="24"/>
        </w:rPr>
      </w:pPr>
      <w:r>
        <w:rPr>
          <w:sz w:val="24"/>
          <w:szCs w:val="24"/>
        </w:rPr>
        <w:t>Community-based actions include community gardens, community clean-ups, recycling schemes and community renewable energy projects – all of these promote connection to and care for the environment (De Neve and Sachs, 2020).</w:t>
      </w:r>
    </w:p>
    <w:p w:rsidR="00CF29BA" w:rsidRDefault="00D72118">
      <w:pPr>
        <w:spacing w:line="360" w:lineRule="auto"/>
        <w:jc w:val="both"/>
        <w:rPr>
          <w:sz w:val="24"/>
          <w:szCs w:val="24"/>
        </w:rPr>
      </w:pPr>
      <w:r>
        <w:rPr>
          <w:sz w:val="24"/>
          <w:szCs w:val="24"/>
        </w:rPr>
        <w:t xml:space="preserve">Locally led adaptation that addresses issues such as flooding, overheating, and air pollution can improve health and wellbeing. Planting trees can cool down cities and improve air quality, and educating pupils in schools and local communities can help promote pro-environmental </w:t>
      </w:r>
      <w:proofErr w:type="spellStart"/>
      <w:r>
        <w:rPr>
          <w:sz w:val="24"/>
          <w:szCs w:val="24"/>
        </w:rPr>
        <w:t>behaviours</w:t>
      </w:r>
      <w:proofErr w:type="spellEnd"/>
      <w:r>
        <w:rPr>
          <w:sz w:val="24"/>
          <w:szCs w:val="24"/>
        </w:rPr>
        <w:t xml:space="preserve"> (Henderson and </w:t>
      </w:r>
      <w:proofErr w:type="spellStart"/>
      <w:r>
        <w:rPr>
          <w:sz w:val="24"/>
          <w:szCs w:val="24"/>
        </w:rPr>
        <w:t>Loreau</w:t>
      </w:r>
      <w:proofErr w:type="spellEnd"/>
      <w:r>
        <w:rPr>
          <w:sz w:val="24"/>
          <w:szCs w:val="24"/>
        </w:rPr>
        <w:t xml:space="preserve">, 2023). Local governments often don’t have the money or resources to make climate action a priority (Dai and </w:t>
      </w:r>
      <w:proofErr w:type="spellStart"/>
      <w:r>
        <w:rPr>
          <w:sz w:val="24"/>
          <w:szCs w:val="24"/>
        </w:rPr>
        <w:t>Menhas</w:t>
      </w:r>
      <w:proofErr w:type="spellEnd"/>
      <w:r>
        <w:rPr>
          <w:sz w:val="24"/>
          <w:szCs w:val="24"/>
        </w:rPr>
        <w:t>, 2020).</w:t>
      </w:r>
    </w:p>
    <w:p w:rsidR="00CF29BA" w:rsidRDefault="00D72118">
      <w:pPr>
        <w:pStyle w:val="Heading2"/>
        <w:keepNext w:val="0"/>
        <w:keepLines w:val="0"/>
        <w:spacing w:before="0" w:after="0" w:line="360" w:lineRule="auto"/>
        <w:jc w:val="both"/>
        <w:rPr>
          <w:b/>
          <w:bCs/>
          <w:sz w:val="26"/>
          <w:szCs w:val="26"/>
        </w:rPr>
      </w:pPr>
      <w:bookmarkStart w:id="15" w:name="_vjksc62s2x0z" w:colFirst="0" w:colLast="0"/>
      <w:bookmarkEnd w:id="15"/>
      <w:r>
        <w:rPr>
          <w:b/>
          <w:bCs/>
          <w:sz w:val="26"/>
          <w:szCs w:val="26"/>
        </w:rPr>
        <w:t>2.5 Critical Evaluation</w:t>
      </w:r>
    </w:p>
    <w:p w:rsidR="00CF29BA" w:rsidRDefault="00C973B5">
      <w:pPr>
        <w:spacing w:line="360" w:lineRule="auto"/>
        <w:jc w:val="both"/>
        <w:rPr>
          <w:sz w:val="24"/>
          <w:szCs w:val="24"/>
        </w:rPr>
      </w:pPr>
      <w:r>
        <w:rPr>
          <w:sz w:val="24"/>
          <w:szCs w:val="24"/>
        </w:rPr>
        <w:t xml:space="preserve">According to SDG 13, climate change has now been established as a </w:t>
      </w:r>
      <w:proofErr w:type="spellStart"/>
      <w:r>
        <w:rPr>
          <w:sz w:val="24"/>
          <w:szCs w:val="24"/>
        </w:rPr>
        <w:t>recognised</w:t>
      </w:r>
      <w:proofErr w:type="spellEnd"/>
      <w:r>
        <w:rPr>
          <w:sz w:val="24"/>
          <w:szCs w:val="24"/>
        </w:rPr>
        <w:t xml:space="preserve"> health, inequality and sustainability problem. </w:t>
      </w:r>
      <w:r w:rsidR="00D72118">
        <w:rPr>
          <w:sz w:val="24"/>
          <w:szCs w:val="24"/>
        </w:rPr>
        <w:t>Climate change is also being more and more articulated</w:t>
      </w:r>
      <w:r>
        <w:rPr>
          <w:sz w:val="24"/>
          <w:szCs w:val="24"/>
        </w:rPr>
        <w:t xml:space="preserve"> as a health inequality concern</w:t>
      </w:r>
      <w:r w:rsidR="00D72118">
        <w:rPr>
          <w:sz w:val="24"/>
          <w:szCs w:val="24"/>
        </w:rPr>
        <w:t xml:space="preserve">. Nations have gone toward </w:t>
      </w:r>
      <w:proofErr w:type="spellStart"/>
      <w:r w:rsidR="00D72118">
        <w:rPr>
          <w:sz w:val="24"/>
          <w:szCs w:val="24"/>
        </w:rPr>
        <w:t>decarbonisation</w:t>
      </w:r>
      <w:proofErr w:type="spellEnd"/>
      <w:r w:rsidR="00D72118">
        <w:rPr>
          <w:sz w:val="24"/>
          <w:szCs w:val="24"/>
        </w:rPr>
        <w:t xml:space="preserve">, </w:t>
      </w:r>
      <w:r w:rsidR="00D72118">
        <w:rPr>
          <w:sz w:val="24"/>
          <w:szCs w:val="24"/>
        </w:rPr>
        <w:lastRenderedPageBreak/>
        <w:t>having policies promoting the use of renewable energy and green infrastructure resulting in reduced emissions (</w:t>
      </w:r>
      <w:proofErr w:type="spellStart"/>
      <w:r w:rsidR="00D72118">
        <w:rPr>
          <w:sz w:val="24"/>
          <w:szCs w:val="24"/>
        </w:rPr>
        <w:t>Fenner</w:t>
      </w:r>
      <w:proofErr w:type="spellEnd"/>
      <w:r w:rsidR="00D72118">
        <w:rPr>
          <w:sz w:val="24"/>
          <w:szCs w:val="24"/>
        </w:rPr>
        <w:t xml:space="preserve"> and </w:t>
      </w:r>
      <w:proofErr w:type="spellStart"/>
      <w:r w:rsidR="00D72118">
        <w:rPr>
          <w:sz w:val="24"/>
          <w:szCs w:val="24"/>
        </w:rPr>
        <w:t>Cernev</w:t>
      </w:r>
      <w:proofErr w:type="spellEnd"/>
      <w:r w:rsidR="00D72118">
        <w:rPr>
          <w:sz w:val="24"/>
          <w:szCs w:val="24"/>
        </w:rPr>
        <w:t>, 2021).</w:t>
      </w:r>
    </w:p>
    <w:p w:rsidR="00CF29BA" w:rsidRDefault="00D72118">
      <w:pPr>
        <w:spacing w:line="360" w:lineRule="auto"/>
        <w:jc w:val="both"/>
        <w:rPr>
          <w:sz w:val="24"/>
          <w:szCs w:val="24"/>
        </w:rPr>
      </w:pPr>
      <w:r>
        <w:rPr>
          <w:sz w:val="24"/>
          <w:szCs w:val="24"/>
        </w:rPr>
        <w:t>Climate promises are weak and are easily compromised with a view of gaining political short-term returns. The political leaders have been short sighted in terms of climate and other sustainable development policies. Climate promises are often put to the backburner by governments when it comes to supporting GDP growth and business interests or getting re-elected (</w:t>
      </w:r>
      <w:proofErr w:type="spellStart"/>
      <w:r>
        <w:rPr>
          <w:sz w:val="24"/>
          <w:szCs w:val="24"/>
        </w:rPr>
        <w:t>Sompolska-Rzechuła</w:t>
      </w:r>
      <w:proofErr w:type="spellEnd"/>
      <w:r>
        <w:rPr>
          <w:sz w:val="24"/>
          <w:szCs w:val="24"/>
        </w:rPr>
        <w:t xml:space="preserve"> and </w:t>
      </w:r>
      <w:proofErr w:type="spellStart"/>
      <w:r>
        <w:rPr>
          <w:sz w:val="24"/>
          <w:szCs w:val="24"/>
        </w:rPr>
        <w:t>Kurdyś-Kujawska</w:t>
      </w:r>
      <w:proofErr w:type="spellEnd"/>
      <w:r>
        <w:rPr>
          <w:sz w:val="24"/>
          <w:szCs w:val="24"/>
        </w:rPr>
        <w:t>, 2021).</w:t>
      </w:r>
    </w:p>
    <w:p w:rsidR="00CF29BA" w:rsidRDefault="00D72118">
      <w:pPr>
        <w:spacing w:line="360" w:lineRule="auto"/>
        <w:jc w:val="both"/>
        <w:rPr>
          <w:sz w:val="24"/>
          <w:szCs w:val="24"/>
        </w:rPr>
      </w:pPr>
      <w:r>
        <w:rPr>
          <w:sz w:val="24"/>
          <w:szCs w:val="24"/>
        </w:rPr>
        <w:t>Climate policies do not always take into account climate justice. The disadvantaged populations are the ones who are likely to suffer the most when it comes to environmental degradation, but contribute the least amount of carbon emissions (</w:t>
      </w:r>
      <w:proofErr w:type="spellStart"/>
      <w:r>
        <w:rPr>
          <w:sz w:val="24"/>
          <w:szCs w:val="24"/>
        </w:rPr>
        <w:t>Menne</w:t>
      </w:r>
      <w:proofErr w:type="spellEnd"/>
      <w:r>
        <w:rPr>
          <w:sz w:val="24"/>
          <w:szCs w:val="24"/>
        </w:rPr>
        <w:t xml:space="preserve"> et al., 2020).</w:t>
      </w:r>
    </w:p>
    <w:p w:rsidR="00CF29BA" w:rsidRDefault="00D72118">
      <w:pPr>
        <w:pStyle w:val="Heading2"/>
        <w:keepNext w:val="0"/>
        <w:keepLines w:val="0"/>
        <w:spacing w:before="0" w:after="0" w:line="360" w:lineRule="auto"/>
        <w:jc w:val="both"/>
        <w:rPr>
          <w:b/>
          <w:bCs/>
          <w:sz w:val="26"/>
          <w:szCs w:val="26"/>
        </w:rPr>
      </w:pPr>
      <w:bookmarkStart w:id="16" w:name="_244qtviemzg7" w:colFirst="0" w:colLast="0"/>
      <w:bookmarkEnd w:id="16"/>
      <w:r>
        <w:rPr>
          <w:b/>
          <w:bCs/>
          <w:sz w:val="26"/>
          <w:szCs w:val="26"/>
        </w:rPr>
        <w:t>2.6 Recommendations</w:t>
      </w:r>
    </w:p>
    <w:p w:rsidR="00CF29BA" w:rsidRDefault="00C973B5">
      <w:pPr>
        <w:spacing w:line="360" w:lineRule="auto"/>
        <w:jc w:val="both"/>
        <w:rPr>
          <w:sz w:val="24"/>
          <w:szCs w:val="24"/>
        </w:rPr>
      </w:pPr>
      <w:r>
        <w:rPr>
          <w:sz w:val="24"/>
          <w:szCs w:val="24"/>
        </w:rPr>
        <w:t>T</w:t>
      </w:r>
      <w:r w:rsidR="00D72118">
        <w:rPr>
          <w:sz w:val="24"/>
          <w:szCs w:val="24"/>
        </w:rPr>
        <w:t>o ensure people are safeguarded against the health effects of climate change</w:t>
      </w:r>
      <w:r>
        <w:rPr>
          <w:sz w:val="24"/>
          <w:szCs w:val="24"/>
        </w:rPr>
        <w:t>, the government need to do more</w:t>
      </w:r>
      <w:r w:rsidR="00D72118">
        <w:rPr>
          <w:sz w:val="24"/>
          <w:szCs w:val="24"/>
        </w:rPr>
        <w:t>. This can be done through the fulfillment of net-zero promises that also ought to include investment in renewable sources, expansion of the public-transport, construction of sustainable infrastructure and making them affordable and accessible to the working-class population. The standards and enforcement of climate policy should be enhanced as well because countries are not self-accountable (</w:t>
      </w:r>
      <w:proofErr w:type="spellStart"/>
      <w:r w:rsidR="00D72118">
        <w:rPr>
          <w:sz w:val="24"/>
          <w:szCs w:val="24"/>
        </w:rPr>
        <w:t>Ionescu</w:t>
      </w:r>
      <w:proofErr w:type="spellEnd"/>
      <w:r w:rsidR="00D72118">
        <w:rPr>
          <w:sz w:val="24"/>
          <w:szCs w:val="24"/>
        </w:rPr>
        <w:t xml:space="preserve"> et al., 2020).</w:t>
      </w:r>
    </w:p>
    <w:p w:rsidR="00CF29BA" w:rsidRDefault="00D72118">
      <w:pPr>
        <w:pStyle w:val="Heading1"/>
        <w:keepNext w:val="0"/>
        <w:keepLines w:val="0"/>
        <w:spacing w:before="0" w:after="0" w:line="360" w:lineRule="auto"/>
        <w:jc w:val="both"/>
        <w:rPr>
          <w:b/>
          <w:bCs/>
          <w:sz w:val="28"/>
          <w:szCs w:val="28"/>
        </w:rPr>
      </w:pPr>
      <w:bookmarkStart w:id="17" w:name="_9i6li2s2exn5" w:colFirst="0" w:colLast="0"/>
      <w:bookmarkEnd w:id="17"/>
      <w:r>
        <w:rPr>
          <w:b/>
          <w:bCs/>
          <w:sz w:val="28"/>
          <w:szCs w:val="28"/>
        </w:rPr>
        <w:t xml:space="preserve">Conclusion </w:t>
      </w:r>
    </w:p>
    <w:p w:rsidR="00CF29BA" w:rsidRDefault="00C973B5">
      <w:pPr>
        <w:spacing w:line="360" w:lineRule="auto"/>
        <w:jc w:val="both"/>
        <w:rPr>
          <w:sz w:val="24"/>
          <w:szCs w:val="24"/>
        </w:rPr>
      </w:pPr>
      <w:r>
        <w:rPr>
          <w:sz w:val="24"/>
          <w:szCs w:val="24"/>
        </w:rPr>
        <w:t xml:space="preserve">The </w:t>
      </w:r>
      <w:r w:rsidR="00D72118">
        <w:rPr>
          <w:sz w:val="24"/>
          <w:szCs w:val="24"/>
        </w:rPr>
        <w:t>overview of Sustainable Development Goal (SDG) 3 ‘Good Health and</w:t>
      </w:r>
      <w:r>
        <w:rPr>
          <w:sz w:val="24"/>
          <w:szCs w:val="24"/>
        </w:rPr>
        <w:t xml:space="preserve"> Wellbeing’ and SDG 13 has been provided in this assignment</w:t>
      </w:r>
      <w:r w:rsidR="00D72118">
        <w:rPr>
          <w:sz w:val="24"/>
          <w:szCs w:val="24"/>
        </w:rPr>
        <w:t>.’ It examined each of these objectives at a global, national and local level. The evaluation established that the two SDGs were very much interconnected since sustainable development highly influenced the health and quality of life of people. As an example, the policies regarding access to healthcare and medicine, mental health assistance, air pollution, renewable energy, and sustainable transportation started to take into account this connection.</w:t>
      </w:r>
    </w:p>
    <w:p w:rsidR="00CF29BA" w:rsidRDefault="00C973B5">
      <w:pPr>
        <w:spacing w:line="360" w:lineRule="auto"/>
        <w:jc w:val="both"/>
        <w:rPr>
          <w:sz w:val="24"/>
          <w:szCs w:val="24"/>
        </w:rPr>
      </w:pPr>
      <w:r>
        <w:rPr>
          <w:sz w:val="24"/>
          <w:szCs w:val="24"/>
        </w:rPr>
        <w:t>Nevertheless, regions</w:t>
      </w:r>
      <w:r w:rsidR="00D72118">
        <w:rPr>
          <w:sz w:val="24"/>
          <w:szCs w:val="24"/>
        </w:rPr>
        <w:t xml:space="preserve"> not doing well and needed to be given more attention in the sustainable development policies and practices. The problems of inequality in health, climate injustice and lack of funds in the state services were prominent problems </w:t>
      </w:r>
      <w:r w:rsidR="00D72118">
        <w:rPr>
          <w:sz w:val="24"/>
          <w:szCs w:val="24"/>
        </w:rPr>
        <w:lastRenderedPageBreak/>
        <w:t>worldwide. It also appeared that there were differences in the application of national policies at local level.</w:t>
      </w:r>
    </w:p>
    <w:p w:rsidR="00CF29BA" w:rsidRDefault="00D72118">
      <w:pPr>
        <w:spacing w:line="360" w:lineRule="auto"/>
        <w:jc w:val="both"/>
        <w:rPr>
          <w:sz w:val="24"/>
          <w:szCs w:val="24"/>
        </w:rPr>
      </w:pPr>
      <w:r>
        <w:rPr>
          <w:sz w:val="24"/>
          <w:szCs w:val="24"/>
        </w:rPr>
        <w:t>Economic inequality among countries, as this paper has shown, influenced the people access to health services and care. The decrease in government expenditure and neoliberal policies have also impacted the manner in which healthcare is delivered to individuals in the UK. Overall, sustainable development cannot be achieved until global leaders tackle these long-term risks through collaborative action to identify solutions, focus on preventative public healthcare services, and implement policies that will effectively address climate change in a social justice context.</w:t>
      </w:r>
    </w:p>
    <w:p w:rsidR="00CF29BA" w:rsidRDefault="00CF29BA">
      <w:pPr>
        <w:spacing w:line="360" w:lineRule="auto"/>
        <w:jc w:val="both"/>
        <w:rPr>
          <w:sz w:val="24"/>
          <w:szCs w:val="24"/>
        </w:rPr>
      </w:pPr>
    </w:p>
    <w:p w:rsidR="00CF29BA" w:rsidRDefault="00CF29BA">
      <w:pPr>
        <w:jc w:val="both"/>
        <w:rPr>
          <w:sz w:val="24"/>
          <w:szCs w:val="24"/>
        </w:rPr>
      </w:pPr>
    </w:p>
    <w:p w:rsidR="00CF29BA" w:rsidRDefault="00D72118">
      <w:pPr>
        <w:pStyle w:val="Heading1"/>
        <w:keepNext w:val="0"/>
        <w:keepLines w:val="0"/>
        <w:spacing w:before="480"/>
        <w:jc w:val="both"/>
        <w:rPr>
          <w:b/>
          <w:bCs/>
          <w:sz w:val="46"/>
          <w:szCs w:val="46"/>
        </w:rPr>
      </w:pPr>
      <w:bookmarkStart w:id="18" w:name="_s4ulmjhwtqjt" w:colFirst="0" w:colLast="0"/>
      <w:bookmarkEnd w:id="18"/>
      <w:r>
        <w:br w:type="page"/>
      </w:r>
    </w:p>
    <w:p w:rsidR="00CF29BA" w:rsidRDefault="00D72118">
      <w:pPr>
        <w:pStyle w:val="Heading1"/>
        <w:keepNext w:val="0"/>
        <w:keepLines w:val="0"/>
        <w:spacing w:before="0" w:after="0" w:line="360" w:lineRule="auto"/>
        <w:jc w:val="both"/>
        <w:rPr>
          <w:b/>
          <w:bCs/>
          <w:sz w:val="28"/>
          <w:szCs w:val="28"/>
        </w:rPr>
      </w:pPr>
      <w:bookmarkStart w:id="19" w:name="_am1aatlicti1" w:colFirst="0" w:colLast="0"/>
      <w:bookmarkEnd w:id="19"/>
      <w:r>
        <w:rPr>
          <w:b/>
          <w:bCs/>
          <w:sz w:val="28"/>
          <w:szCs w:val="28"/>
        </w:rPr>
        <w:lastRenderedPageBreak/>
        <w:t>Reference List</w:t>
      </w:r>
    </w:p>
    <w:p w:rsidR="00CF29BA" w:rsidRDefault="00D72118">
      <w:pPr>
        <w:spacing w:line="360" w:lineRule="auto"/>
        <w:jc w:val="both"/>
        <w:rPr>
          <w:sz w:val="24"/>
          <w:szCs w:val="24"/>
        </w:rPr>
      </w:pPr>
      <w:proofErr w:type="spellStart"/>
      <w:r>
        <w:rPr>
          <w:sz w:val="24"/>
          <w:szCs w:val="24"/>
        </w:rPr>
        <w:t>Cernev</w:t>
      </w:r>
      <w:proofErr w:type="spellEnd"/>
      <w:r>
        <w:rPr>
          <w:sz w:val="24"/>
          <w:szCs w:val="24"/>
        </w:rPr>
        <w:t xml:space="preserve">, T. and </w:t>
      </w:r>
      <w:proofErr w:type="spellStart"/>
      <w:r>
        <w:rPr>
          <w:sz w:val="24"/>
          <w:szCs w:val="24"/>
        </w:rPr>
        <w:t>Fenner</w:t>
      </w:r>
      <w:proofErr w:type="spellEnd"/>
      <w:r>
        <w:rPr>
          <w:sz w:val="24"/>
          <w:szCs w:val="24"/>
        </w:rPr>
        <w:t xml:space="preserve">, R., 2020. The importance of achieving foundational Sustainable Development Goals in reducing global risk. </w:t>
      </w:r>
      <w:r>
        <w:rPr>
          <w:i/>
          <w:iCs/>
          <w:sz w:val="24"/>
          <w:szCs w:val="24"/>
        </w:rPr>
        <w:t>Futures</w:t>
      </w:r>
      <w:r>
        <w:rPr>
          <w:sz w:val="24"/>
          <w:szCs w:val="24"/>
        </w:rPr>
        <w:t xml:space="preserve">, </w:t>
      </w:r>
      <w:r>
        <w:rPr>
          <w:i/>
          <w:iCs/>
          <w:sz w:val="24"/>
          <w:szCs w:val="24"/>
        </w:rPr>
        <w:t>115</w:t>
      </w:r>
      <w:r>
        <w:rPr>
          <w:sz w:val="24"/>
          <w:szCs w:val="24"/>
        </w:rPr>
        <w:t xml:space="preserve">, p.102492. </w:t>
      </w:r>
    </w:p>
    <w:p w:rsidR="00CF29BA" w:rsidRDefault="00D72118">
      <w:pPr>
        <w:spacing w:line="360" w:lineRule="auto"/>
        <w:jc w:val="both"/>
        <w:rPr>
          <w:sz w:val="24"/>
          <w:szCs w:val="24"/>
        </w:rPr>
      </w:pPr>
      <w:r>
        <w:rPr>
          <w:sz w:val="24"/>
          <w:szCs w:val="24"/>
        </w:rPr>
        <w:t xml:space="preserve">Chiu, W.K. and Fong, B.Y.F., 2023. Sustainable development goal 3 in healthcare. In </w:t>
      </w:r>
      <w:r>
        <w:rPr>
          <w:i/>
          <w:iCs/>
          <w:sz w:val="24"/>
          <w:szCs w:val="24"/>
        </w:rPr>
        <w:t>Environmental, social and governance and sustainable development in healthcare</w:t>
      </w:r>
      <w:r>
        <w:rPr>
          <w:sz w:val="24"/>
          <w:szCs w:val="24"/>
        </w:rPr>
        <w:t xml:space="preserve"> (pp. 33-45). Singapore: Springer Nature Singapore. </w:t>
      </w:r>
    </w:p>
    <w:p w:rsidR="00CF29BA" w:rsidRDefault="00D72118">
      <w:pPr>
        <w:spacing w:line="360" w:lineRule="auto"/>
        <w:jc w:val="both"/>
        <w:rPr>
          <w:sz w:val="24"/>
          <w:szCs w:val="24"/>
        </w:rPr>
      </w:pPr>
      <w:r>
        <w:rPr>
          <w:sz w:val="24"/>
          <w:szCs w:val="24"/>
        </w:rPr>
        <w:t xml:space="preserve">Dai, J. and </w:t>
      </w:r>
      <w:proofErr w:type="spellStart"/>
      <w:r>
        <w:rPr>
          <w:sz w:val="24"/>
          <w:szCs w:val="24"/>
        </w:rPr>
        <w:t>Menhas</w:t>
      </w:r>
      <w:proofErr w:type="spellEnd"/>
      <w:r>
        <w:rPr>
          <w:sz w:val="24"/>
          <w:szCs w:val="24"/>
        </w:rPr>
        <w:t xml:space="preserve">, R., 2020. Sustainable development goals, sports and physical activity: the localization of health-related sustainable development goals through sports in China: a narrative review. </w:t>
      </w:r>
      <w:r>
        <w:rPr>
          <w:i/>
          <w:iCs/>
          <w:sz w:val="24"/>
          <w:szCs w:val="24"/>
        </w:rPr>
        <w:t>Risk management and healthcare policy</w:t>
      </w:r>
      <w:r>
        <w:rPr>
          <w:sz w:val="24"/>
          <w:szCs w:val="24"/>
        </w:rPr>
        <w:t xml:space="preserve">, pp.1419-1430. </w:t>
      </w:r>
    </w:p>
    <w:p w:rsidR="00CF29BA" w:rsidRDefault="00D72118">
      <w:pPr>
        <w:spacing w:line="360" w:lineRule="auto"/>
        <w:jc w:val="both"/>
        <w:rPr>
          <w:sz w:val="24"/>
          <w:szCs w:val="24"/>
        </w:rPr>
      </w:pPr>
      <w:r>
        <w:rPr>
          <w:sz w:val="24"/>
          <w:szCs w:val="24"/>
        </w:rPr>
        <w:t xml:space="preserve">Das, T., Holland, P., Ahmed, M., Husain, L., Ahmed, M. and Husain, L., 2021. Sustainable development goal 3: Good health and well-being. In </w:t>
      </w:r>
      <w:r>
        <w:rPr>
          <w:i/>
          <w:iCs/>
          <w:sz w:val="24"/>
          <w:szCs w:val="24"/>
        </w:rPr>
        <w:t>South-East Asia eye health: Systems, practices, and challenges</w:t>
      </w:r>
      <w:r>
        <w:rPr>
          <w:sz w:val="24"/>
          <w:szCs w:val="24"/>
        </w:rPr>
        <w:t xml:space="preserve"> (pp. 61-78). Singapore: Springer Singapore. </w:t>
      </w:r>
    </w:p>
    <w:p w:rsidR="00CF29BA" w:rsidRDefault="00D72118">
      <w:pPr>
        <w:spacing w:line="360" w:lineRule="auto"/>
        <w:jc w:val="both"/>
        <w:rPr>
          <w:sz w:val="24"/>
          <w:szCs w:val="24"/>
        </w:rPr>
      </w:pPr>
      <w:r>
        <w:rPr>
          <w:sz w:val="24"/>
          <w:szCs w:val="24"/>
        </w:rPr>
        <w:t xml:space="preserve">De Neve, J.E. and Sachs, J.D., 2020. The SDGs and human well-being: A global analysis of synergies, trade-offs, and regional differences. </w:t>
      </w:r>
      <w:r>
        <w:rPr>
          <w:i/>
          <w:iCs/>
          <w:sz w:val="24"/>
          <w:szCs w:val="24"/>
        </w:rPr>
        <w:t>Scientific reports</w:t>
      </w:r>
      <w:r>
        <w:rPr>
          <w:sz w:val="24"/>
          <w:szCs w:val="24"/>
        </w:rPr>
        <w:t xml:space="preserve">, </w:t>
      </w:r>
      <w:r>
        <w:rPr>
          <w:i/>
          <w:iCs/>
          <w:sz w:val="24"/>
          <w:szCs w:val="24"/>
        </w:rPr>
        <w:t>10</w:t>
      </w:r>
      <w:r>
        <w:rPr>
          <w:sz w:val="24"/>
          <w:szCs w:val="24"/>
        </w:rPr>
        <w:t xml:space="preserve">(1), p.15113. </w:t>
      </w:r>
    </w:p>
    <w:p w:rsidR="00CF29BA" w:rsidRDefault="00D72118">
      <w:pPr>
        <w:spacing w:line="360" w:lineRule="auto"/>
        <w:jc w:val="both"/>
        <w:rPr>
          <w:sz w:val="24"/>
          <w:szCs w:val="24"/>
        </w:rPr>
      </w:pPr>
      <w:proofErr w:type="spellStart"/>
      <w:r>
        <w:rPr>
          <w:sz w:val="24"/>
          <w:szCs w:val="24"/>
        </w:rPr>
        <w:t>Fenner</w:t>
      </w:r>
      <w:proofErr w:type="spellEnd"/>
      <w:r>
        <w:rPr>
          <w:sz w:val="24"/>
          <w:szCs w:val="24"/>
        </w:rPr>
        <w:t xml:space="preserve">, R. and </w:t>
      </w:r>
      <w:proofErr w:type="spellStart"/>
      <w:r>
        <w:rPr>
          <w:sz w:val="24"/>
          <w:szCs w:val="24"/>
        </w:rPr>
        <w:t>Cernev</w:t>
      </w:r>
      <w:proofErr w:type="spellEnd"/>
      <w:r>
        <w:rPr>
          <w:sz w:val="24"/>
          <w:szCs w:val="24"/>
        </w:rPr>
        <w:t xml:space="preserve">, T., 2021. The implications of the Covid-19 pandemic for delivering the Sustainable Development Goals. </w:t>
      </w:r>
      <w:r>
        <w:rPr>
          <w:i/>
          <w:iCs/>
          <w:sz w:val="24"/>
          <w:szCs w:val="24"/>
        </w:rPr>
        <w:t>Futures</w:t>
      </w:r>
      <w:r>
        <w:rPr>
          <w:sz w:val="24"/>
          <w:szCs w:val="24"/>
        </w:rPr>
        <w:t xml:space="preserve">, </w:t>
      </w:r>
      <w:r>
        <w:rPr>
          <w:i/>
          <w:iCs/>
          <w:sz w:val="24"/>
          <w:szCs w:val="24"/>
        </w:rPr>
        <w:t>128</w:t>
      </w:r>
      <w:r>
        <w:rPr>
          <w:sz w:val="24"/>
          <w:szCs w:val="24"/>
        </w:rPr>
        <w:t xml:space="preserve">, p.102726. </w:t>
      </w:r>
    </w:p>
    <w:p w:rsidR="00CF29BA" w:rsidRDefault="00D72118">
      <w:pPr>
        <w:spacing w:line="360" w:lineRule="auto"/>
        <w:jc w:val="both"/>
        <w:rPr>
          <w:sz w:val="24"/>
          <w:szCs w:val="24"/>
        </w:rPr>
      </w:pPr>
      <w:r>
        <w:rPr>
          <w:sz w:val="24"/>
          <w:szCs w:val="24"/>
        </w:rPr>
        <w:t xml:space="preserve">Fong, B.Y., Law, V.T., Leung, T.C., Lo, M.F., Ng, T.K. and Yee, H.H., 2022. </w:t>
      </w:r>
      <w:r>
        <w:rPr>
          <w:i/>
          <w:iCs/>
          <w:sz w:val="24"/>
          <w:szCs w:val="24"/>
        </w:rPr>
        <w:t>Sustainable development goal 3: Health and well-being of ageing in Hong Kong</w:t>
      </w:r>
      <w:r>
        <w:rPr>
          <w:sz w:val="24"/>
          <w:szCs w:val="24"/>
        </w:rPr>
        <w:t xml:space="preserve"> (p. 104). Taylor &amp; Francis. </w:t>
      </w:r>
    </w:p>
    <w:p w:rsidR="00CF29BA" w:rsidRDefault="00D72118">
      <w:pPr>
        <w:spacing w:line="360" w:lineRule="auto"/>
        <w:jc w:val="both"/>
        <w:rPr>
          <w:sz w:val="24"/>
          <w:szCs w:val="24"/>
        </w:rPr>
      </w:pPr>
      <w:r>
        <w:rPr>
          <w:sz w:val="24"/>
          <w:szCs w:val="24"/>
        </w:rPr>
        <w:t xml:space="preserve">Fonseca, L.M., </w:t>
      </w:r>
      <w:proofErr w:type="spellStart"/>
      <w:r>
        <w:rPr>
          <w:sz w:val="24"/>
          <w:szCs w:val="24"/>
        </w:rPr>
        <w:t>Domingues</w:t>
      </w:r>
      <w:proofErr w:type="spellEnd"/>
      <w:r>
        <w:rPr>
          <w:sz w:val="24"/>
          <w:szCs w:val="24"/>
        </w:rPr>
        <w:t xml:space="preserve">, J.P. and Dima, A.M., 2020. Mapping the sustainable development goals relationships. </w:t>
      </w:r>
      <w:r>
        <w:rPr>
          <w:i/>
          <w:iCs/>
          <w:sz w:val="24"/>
          <w:szCs w:val="24"/>
        </w:rPr>
        <w:t>Sustainability</w:t>
      </w:r>
      <w:r>
        <w:rPr>
          <w:sz w:val="24"/>
          <w:szCs w:val="24"/>
        </w:rPr>
        <w:t xml:space="preserve">, </w:t>
      </w:r>
      <w:r>
        <w:rPr>
          <w:i/>
          <w:iCs/>
          <w:sz w:val="24"/>
          <w:szCs w:val="24"/>
        </w:rPr>
        <w:t>12</w:t>
      </w:r>
      <w:r>
        <w:rPr>
          <w:sz w:val="24"/>
          <w:szCs w:val="24"/>
        </w:rPr>
        <w:t xml:space="preserve">(8), p.3359. </w:t>
      </w:r>
    </w:p>
    <w:p w:rsidR="00CF29BA" w:rsidRDefault="00D72118">
      <w:pPr>
        <w:spacing w:line="360" w:lineRule="auto"/>
        <w:jc w:val="both"/>
        <w:rPr>
          <w:sz w:val="24"/>
          <w:szCs w:val="24"/>
        </w:rPr>
      </w:pPr>
      <w:proofErr w:type="spellStart"/>
      <w:r>
        <w:rPr>
          <w:sz w:val="24"/>
          <w:szCs w:val="24"/>
        </w:rPr>
        <w:t>Fraisl</w:t>
      </w:r>
      <w:proofErr w:type="spellEnd"/>
      <w:r>
        <w:rPr>
          <w:sz w:val="24"/>
          <w:szCs w:val="24"/>
        </w:rPr>
        <w:t xml:space="preserve">, D., See, L., Estevez, D., </w:t>
      </w:r>
      <w:proofErr w:type="spellStart"/>
      <w:r>
        <w:rPr>
          <w:sz w:val="24"/>
          <w:szCs w:val="24"/>
        </w:rPr>
        <w:t>Tomaska</w:t>
      </w:r>
      <w:proofErr w:type="spellEnd"/>
      <w:r>
        <w:rPr>
          <w:sz w:val="24"/>
          <w:szCs w:val="24"/>
        </w:rPr>
        <w:t xml:space="preserve">, N. and </w:t>
      </w:r>
      <w:proofErr w:type="spellStart"/>
      <w:r>
        <w:rPr>
          <w:sz w:val="24"/>
          <w:szCs w:val="24"/>
        </w:rPr>
        <w:t>MacFeely</w:t>
      </w:r>
      <w:proofErr w:type="spellEnd"/>
      <w:r>
        <w:rPr>
          <w:sz w:val="24"/>
          <w:szCs w:val="24"/>
        </w:rPr>
        <w:t xml:space="preserve">, S., 2023. Citizen science for monitoring the health and well-being related sustainable development goals and the World Health Organization’s Triple Billion Targets. </w:t>
      </w:r>
      <w:r>
        <w:rPr>
          <w:i/>
          <w:iCs/>
          <w:sz w:val="24"/>
          <w:szCs w:val="24"/>
        </w:rPr>
        <w:t>Frontiers in Public Health</w:t>
      </w:r>
      <w:r>
        <w:rPr>
          <w:sz w:val="24"/>
          <w:szCs w:val="24"/>
        </w:rPr>
        <w:t xml:space="preserve">, </w:t>
      </w:r>
      <w:r>
        <w:rPr>
          <w:i/>
          <w:iCs/>
          <w:sz w:val="24"/>
          <w:szCs w:val="24"/>
        </w:rPr>
        <w:t>11</w:t>
      </w:r>
      <w:r>
        <w:rPr>
          <w:sz w:val="24"/>
          <w:szCs w:val="24"/>
        </w:rPr>
        <w:t xml:space="preserve">, p.1202188. </w:t>
      </w:r>
    </w:p>
    <w:p w:rsidR="00CF29BA" w:rsidRDefault="00D72118">
      <w:pPr>
        <w:spacing w:line="360" w:lineRule="auto"/>
        <w:jc w:val="both"/>
        <w:rPr>
          <w:sz w:val="24"/>
          <w:szCs w:val="24"/>
        </w:rPr>
      </w:pPr>
      <w:r>
        <w:rPr>
          <w:sz w:val="24"/>
          <w:szCs w:val="24"/>
        </w:rPr>
        <w:t xml:space="preserve">Henderson, K. and </w:t>
      </w:r>
      <w:proofErr w:type="spellStart"/>
      <w:r>
        <w:rPr>
          <w:sz w:val="24"/>
          <w:szCs w:val="24"/>
        </w:rPr>
        <w:t>Loreau</w:t>
      </w:r>
      <w:proofErr w:type="spellEnd"/>
      <w:r>
        <w:rPr>
          <w:sz w:val="24"/>
          <w:szCs w:val="24"/>
        </w:rPr>
        <w:t xml:space="preserve">, M., 2023. A model of Sustainable Development Goals: Challenges and opportunities in promoting human well-being and environmental sustainability. </w:t>
      </w:r>
      <w:r>
        <w:rPr>
          <w:i/>
          <w:iCs/>
          <w:sz w:val="24"/>
          <w:szCs w:val="24"/>
        </w:rPr>
        <w:t>Ecological modelling</w:t>
      </w:r>
      <w:r>
        <w:rPr>
          <w:sz w:val="24"/>
          <w:szCs w:val="24"/>
        </w:rPr>
        <w:t xml:space="preserve">, </w:t>
      </w:r>
      <w:r>
        <w:rPr>
          <w:i/>
          <w:iCs/>
          <w:sz w:val="24"/>
          <w:szCs w:val="24"/>
        </w:rPr>
        <w:t>475</w:t>
      </w:r>
      <w:r>
        <w:rPr>
          <w:sz w:val="24"/>
          <w:szCs w:val="24"/>
        </w:rPr>
        <w:t xml:space="preserve">, p.110164. </w:t>
      </w:r>
    </w:p>
    <w:p w:rsidR="00CF29BA" w:rsidRDefault="00D72118">
      <w:pPr>
        <w:spacing w:line="360" w:lineRule="auto"/>
        <w:jc w:val="both"/>
        <w:rPr>
          <w:sz w:val="24"/>
          <w:szCs w:val="24"/>
        </w:rPr>
      </w:pPr>
      <w:proofErr w:type="spellStart"/>
      <w:r>
        <w:rPr>
          <w:sz w:val="24"/>
          <w:szCs w:val="24"/>
        </w:rPr>
        <w:lastRenderedPageBreak/>
        <w:t>Ionescu</w:t>
      </w:r>
      <w:proofErr w:type="spellEnd"/>
      <w:r>
        <w:rPr>
          <w:sz w:val="24"/>
          <w:szCs w:val="24"/>
        </w:rPr>
        <w:t xml:space="preserve">, G.H., </w:t>
      </w:r>
      <w:proofErr w:type="spellStart"/>
      <w:r>
        <w:rPr>
          <w:sz w:val="24"/>
          <w:szCs w:val="24"/>
        </w:rPr>
        <w:t>Firoiu</w:t>
      </w:r>
      <w:proofErr w:type="spellEnd"/>
      <w:r>
        <w:rPr>
          <w:sz w:val="24"/>
          <w:szCs w:val="24"/>
        </w:rPr>
        <w:t xml:space="preserve">, D., </w:t>
      </w:r>
      <w:proofErr w:type="spellStart"/>
      <w:r>
        <w:rPr>
          <w:sz w:val="24"/>
          <w:szCs w:val="24"/>
        </w:rPr>
        <w:t>Tănasie</w:t>
      </w:r>
      <w:proofErr w:type="spellEnd"/>
      <w:r>
        <w:rPr>
          <w:sz w:val="24"/>
          <w:szCs w:val="24"/>
        </w:rPr>
        <w:t xml:space="preserve">, A., </w:t>
      </w:r>
      <w:proofErr w:type="spellStart"/>
      <w:r>
        <w:rPr>
          <w:sz w:val="24"/>
          <w:szCs w:val="24"/>
        </w:rPr>
        <w:t>Sorin</w:t>
      </w:r>
      <w:proofErr w:type="spellEnd"/>
      <w:r>
        <w:rPr>
          <w:sz w:val="24"/>
          <w:szCs w:val="24"/>
        </w:rPr>
        <w:t xml:space="preserve">, T., </w:t>
      </w:r>
      <w:proofErr w:type="spellStart"/>
      <w:r>
        <w:rPr>
          <w:sz w:val="24"/>
          <w:szCs w:val="24"/>
        </w:rPr>
        <w:t>Pîrvu</w:t>
      </w:r>
      <w:proofErr w:type="spellEnd"/>
      <w:r>
        <w:rPr>
          <w:sz w:val="24"/>
          <w:szCs w:val="24"/>
        </w:rPr>
        <w:t xml:space="preserve">, R. and Manta, A., 2020. Assessing the Achievement of the SDG Targets for Health and Well-Being at EU Level by 2030. </w:t>
      </w:r>
      <w:r>
        <w:rPr>
          <w:i/>
          <w:iCs/>
          <w:sz w:val="24"/>
          <w:szCs w:val="24"/>
        </w:rPr>
        <w:t>Sustainability</w:t>
      </w:r>
      <w:r>
        <w:rPr>
          <w:sz w:val="24"/>
          <w:szCs w:val="24"/>
        </w:rPr>
        <w:t xml:space="preserve">, </w:t>
      </w:r>
      <w:r>
        <w:rPr>
          <w:i/>
          <w:iCs/>
          <w:sz w:val="24"/>
          <w:szCs w:val="24"/>
        </w:rPr>
        <w:t>12</w:t>
      </w:r>
      <w:r>
        <w:rPr>
          <w:sz w:val="24"/>
          <w:szCs w:val="24"/>
        </w:rPr>
        <w:t xml:space="preserve">(14), p.5829. </w:t>
      </w:r>
    </w:p>
    <w:p w:rsidR="00CF29BA" w:rsidRDefault="00D72118">
      <w:pPr>
        <w:spacing w:line="360" w:lineRule="auto"/>
        <w:jc w:val="both"/>
        <w:rPr>
          <w:sz w:val="24"/>
          <w:szCs w:val="24"/>
        </w:rPr>
      </w:pPr>
      <w:proofErr w:type="spellStart"/>
      <w:r>
        <w:rPr>
          <w:sz w:val="24"/>
          <w:szCs w:val="24"/>
        </w:rPr>
        <w:t>Macassa</w:t>
      </w:r>
      <w:proofErr w:type="spellEnd"/>
      <w:r>
        <w:rPr>
          <w:sz w:val="24"/>
          <w:szCs w:val="24"/>
        </w:rPr>
        <w:t xml:space="preserve">, G., 2021. Social enterprise, population health and sustainable development goal 3: A public health viewpoint. </w:t>
      </w:r>
      <w:r>
        <w:rPr>
          <w:i/>
          <w:iCs/>
          <w:sz w:val="24"/>
          <w:szCs w:val="24"/>
        </w:rPr>
        <w:t>Annals of global health</w:t>
      </w:r>
      <w:r>
        <w:rPr>
          <w:sz w:val="24"/>
          <w:szCs w:val="24"/>
        </w:rPr>
        <w:t xml:space="preserve">, </w:t>
      </w:r>
      <w:r>
        <w:rPr>
          <w:i/>
          <w:iCs/>
          <w:sz w:val="24"/>
          <w:szCs w:val="24"/>
        </w:rPr>
        <w:t>87</w:t>
      </w:r>
      <w:r>
        <w:rPr>
          <w:sz w:val="24"/>
          <w:szCs w:val="24"/>
        </w:rPr>
        <w:t xml:space="preserve">(1), p.52. </w:t>
      </w:r>
    </w:p>
    <w:p w:rsidR="00CF29BA" w:rsidRDefault="00D72118">
      <w:pPr>
        <w:spacing w:line="360" w:lineRule="auto"/>
        <w:jc w:val="both"/>
        <w:rPr>
          <w:sz w:val="24"/>
          <w:szCs w:val="24"/>
        </w:rPr>
      </w:pPr>
      <w:proofErr w:type="spellStart"/>
      <w:r>
        <w:rPr>
          <w:sz w:val="24"/>
          <w:szCs w:val="24"/>
        </w:rPr>
        <w:t>Menne</w:t>
      </w:r>
      <w:proofErr w:type="spellEnd"/>
      <w:r>
        <w:rPr>
          <w:sz w:val="24"/>
          <w:szCs w:val="24"/>
        </w:rPr>
        <w:t xml:space="preserve">, B., Aragon de Leon, E., </w:t>
      </w:r>
      <w:proofErr w:type="spellStart"/>
      <w:r>
        <w:rPr>
          <w:sz w:val="24"/>
          <w:szCs w:val="24"/>
        </w:rPr>
        <w:t>Bekker</w:t>
      </w:r>
      <w:proofErr w:type="spellEnd"/>
      <w:r>
        <w:rPr>
          <w:sz w:val="24"/>
          <w:szCs w:val="24"/>
        </w:rPr>
        <w:t xml:space="preserve">, M., </w:t>
      </w:r>
      <w:proofErr w:type="spellStart"/>
      <w:r>
        <w:rPr>
          <w:sz w:val="24"/>
          <w:szCs w:val="24"/>
        </w:rPr>
        <w:t>Mirzikashvili</w:t>
      </w:r>
      <w:proofErr w:type="spellEnd"/>
      <w:r>
        <w:rPr>
          <w:sz w:val="24"/>
          <w:szCs w:val="24"/>
        </w:rPr>
        <w:t xml:space="preserve">, N., Morton, S., </w:t>
      </w:r>
      <w:proofErr w:type="spellStart"/>
      <w:r>
        <w:rPr>
          <w:sz w:val="24"/>
          <w:szCs w:val="24"/>
        </w:rPr>
        <w:t>Shriwise</w:t>
      </w:r>
      <w:proofErr w:type="spellEnd"/>
      <w:r>
        <w:rPr>
          <w:sz w:val="24"/>
          <w:szCs w:val="24"/>
        </w:rPr>
        <w:t xml:space="preserve">, A., Tomson, G., </w:t>
      </w:r>
      <w:proofErr w:type="spellStart"/>
      <w:r>
        <w:rPr>
          <w:sz w:val="24"/>
          <w:szCs w:val="24"/>
        </w:rPr>
        <w:t>Vracko</w:t>
      </w:r>
      <w:proofErr w:type="spellEnd"/>
      <w:r>
        <w:rPr>
          <w:sz w:val="24"/>
          <w:szCs w:val="24"/>
        </w:rPr>
        <w:t xml:space="preserve">, P. and </w:t>
      </w:r>
      <w:proofErr w:type="spellStart"/>
      <w:r>
        <w:rPr>
          <w:sz w:val="24"/>
          <w:szCs w:val="24"/>
        </w:rPr>
        <w:t>Wippel</w:t>
      </w:r>
      <w:proofErr w:type="spellEnd"/>
      <w:r>
        <w:rPr>
          <w:sz w:val="24"/>
          <w:szCs w:val="24"/>
        </w:rPr>
        <w:t xml:space="preserve">, C., 2020. Health and well-being for all: an approach to accelerating progress to achieve the Sustainable Development Goals (SDGs) in countries in the WHO European Region. </w:t>
      </w:r>
      <w:r>
        <w:rPr>
          <w:i/>
          <w:iCs/>
          <w:sz w:val="24"/>
          <w:szCs w:val="24"/>
        </w:rPr>
        <w:t>European journal of public health</w:t>
      </w:r>
      <w:r>
        <w:rPr>
          <w:sz w:val="24"/>
          <w:szCs w:val="24"/>
        </w:rPr>
        <w:t xml:space="preserve">, </w:t>
      </w:r>
      <w:r>
        <w:rPr>
          <w:i/>
          <w:iCs/>
          <w:sz w:val="24"/>
          <w:szCs w:val="24"/>
        </w:rPr>
        <w:t>30</w:t>
      </w:r>
      <w:r>
        <w:rPr>
          <w:sz w:val="24"/>
          <w:szCs w:val="24"/>
        </w:rPr>
        <w:t xml:space="preserve">(Supplement_1), pp.i3-i9. </w:t>
      </w:r>
    </w:p>
    <w:p w:rsidR="00CF29BA" w:rsidRDefault="00D72118">
      <w:pPr>
        <w:spacing w:line="360" w:lineRule="auto"/>
        <w:jc w:val="both"/>
        <w:rPr>
          <w:sz w:val="24"/>
          <w:szCs w:val="24"/>
        </w:rPr>
      </w:pPr>
      <w:proofErr w:type="spellStart"/>
      <w:r>
        <w:rPr>
          <w:sz w:val="24"/>
          <w:szCs w:val="24"/>
        </w:rPr>
        <w:t>Mikuła</w:t>
      </w:r>
      <w:proofErr w:type="spellEnd"/>
      <w:r>
        <w:rPr>
          <w:sz w:val="24"/>
          <w:szCs w:val="24"/>
        </w:rPr>
        <w:t xml:space="preserve">, A., </w:t>
      </w:r>
      <w:proofErr w:type="spellStart"/>
      <w:r>
        <w:rPr>
          <w:sz w:val="24"/>
          <w:szCs w:val="24"/>
        </w:rPr>
        <w:t>Raczkowska</w:t>
      </w:r>
      <w:proofErr w:type="spellEnd"/>
      <w:r>
        <w:rPr>
          <w:sz w:val="24"/>
          <w:szCs w:val="24"/>
        </w:rPr>
        <w:t xml:space="preserve">, M. and </w:t>
      </w:r>
      <w:proofErr w:type="spellStart"/>
      <w:r>
        <w:rPr>
          <w:sz w:val="24"/>
          <w:szCs w:val="24"/>
        </w:rPr>
        <w:t>Utzig</w:t>
      </w:r>
      <w:proofErr w:type="spellEnd"/>
      <w:r>
        <w:rPr>
          <w:sz w:val="24"/>
          <w:szCs w:val="24"/>
        </w:rPr>
        <w:t xml:space="preserve">, M., 2024. Implementation of Sustainable Development Goal 3: Good Health and Well-Being in European Union Countries in the Context of the COVID-19 Pandemic. </w:t>
      </w:r>
      <w:r>
        <w:rPr>
          <w:i/>
          <w:iCs/>
          <w:sz w:val="24"/>
          <w:szCs w:val="24"/>
        </w:rPr>
        <w:t>Sustainability</w:t>
      </w:r>
      <w:r>
        <w:rPr>
          <w:sz w:val="24"/>
          <w:szCs w:val="24"/>
        </w:rPr>
        <w:t xml:space="preserve">, </w:t>
      </w:r>
      <w:r>
        <w:rPr>
          <w:i/>
          <w:iCs/>
          <w:sz w:val="24"/>
          <w:szCs w:val="24"/>
        </w:rPr>
        <w:t>16</w:t>
      </w:r>
      <w:r>
        <w:rPr>
          <w:sz w:val="24"/>
          <w:szCs w:val="24"/>
        </w:rPr>
        <w:t xml:space="preserve">(18), p.7921. </w:t>
      </w:r>
    </w:p>
    <w:p w:rsidR="00CF29BA" w:rsidRDefault="00D72118">
      <w:pPr>
        <w:spacing w:line="360" w:lineRule="auto"/>
        <w:jc w:val="both"/>
        <w:rPr>
          <w:sz w:val="24"/>
          <w:szCs w:val="24"/>
        </w:rPr>
      </w:pPr>
      <w:r>
        <w:rPr>
          <w:sz w:val="24"/>
          <w:szCs w:val="24"/>
        </w:rPr>
        <w:t xml:space="preserve">Mohamad </w:t>
      </w:r>
      <w:proofErr w:type="spellStart"/>
      <w:r>
        <w:rPr>
          <w:sz w:val="24"/>
          <w:szCs w:val="24"/>
        </w:rPr>
        <w:t>Taghvaee</w:t>
      </w:r>
      <w:proofErr w:type="spellEnd"/>
      <w:r>
        <w:rPr>
          <w:sz w:val="24"/>
          <w:szCs w:val="24"/>
        </w:rPr>
        <w:t xml:space="preserve">, V., </w:t>
      </w:r>
      <w:proofErr w:type="spellStart"/>
      <w:r>
        <w:rPr>
          <w:sz w:val="24"/>
          <w:szCs w:val="24"/>
        </w:rPr>
        <w:t>Assari</w:t>
      </w:r>
      <w:proofErr w:type="spellEnd"/>
      <w:r>
        <w:rPr>
          <w:sz w:val="24"/>
          <w:szCs w:val="24"/>
        </w:rPr>
        <w:t xml:space="preserve"> </w:t>
      </w:r>
      <w:proofErr w:type="spellStart"/>
      <w:r>
        <w:rPr>
          <w:sz w:val="24"/>
          <w:szCs w:val="24"/>
        </w:rPr>
        <w:t>Arani</w:t>
      </w:r>
      <w:proofErr w:type="spellEnd"/>
      <w:r>
        <w:rPr>
          <w:sz w:val="24"/>
          <w:szCs w:val="24"/>
        </w:rPr>
        <w:t xml:space="preserve">, A., </w:t>
      </w:r>
      <w:proofErr w:type="spellStart"/>
      <w:r>
        <w:rPr>
          <w:sz w:val="24"/>
          <w:szCs w:val="24"/>
        </w:rPr>
        <w:t>Nodehi</w:t>
      </w:r>
      <w:proofErr w:type="spellEnd"/>
      <w:r>
        <w:rPr>
          <w:sz w:val="24"/>
          <w:szCs w:val="24"/>
        </w:rPr>
        <w:t xml:space="preserve">, M., </w:t>
      </w:r>
      <w:proofErr w:type="spellStart"/>
      <w:r>
        <w:rPr>
          <w:sz w:val="24"/>
          <w:szCs w:val="24"/>
        </w:rPr>
        <w:t>Khodaparast</w:t>
      </w:r>
      <w:proofErr w:type="spellEnd"/>
      <w:r>
        <w:rPr>
          <w:sz w:val="24"/>
          <w:szCs w:val="24"/>
        </w:rPr>
        <w:t xml:space="preserve"> </w:t>
      </w:r>
      <w:proofErr w:type="spellStart"/>
      <w:r>
        <w:rPr>
          <w:sz w:val="24"/>
          <w:szCs w:val="24"/>
        </w:rPr>
        <w:t>Shirazi</w:t>
      </w:r>
      <w:proofErr w:type="spellEnd"/>
      <w:r>
        <w:rPr>
          <w:sz w:val="24"/>
          <w:szCs w:val="24"/>
        </w:rPr>
        <w:t xml:space="preserve">, J., </w:t>
      </w:r>
      <w:proofErr w:type="spellStart"/>
      <w:r>
        <w:rPr>
          <w:sz w:val="24"/>
          <w:szCs w:val="24"/>
        </w:rPr>
        <w:t>Agheli</w:t>
      </w:r>
      <w:proofErr w:type="spellEnd"/>
      <w:r>
        <w:rPr>
          <w:sz w:val="24"/>
          <w:szCs w:val="24"/>
        </w:rPr>
        <w:t xml:space="preserve">, L., </w:t>
      </w:r>
      <w:proofErr w:type="spellStart"/>
      <w:r>
        <w:rPr>
          <w:sz w:val="24"/>
          <w:szCs w:val="24"/>
        </w:rPr>
        <w:t>Neshat</w:t>
      </w:r>
      <w:proofErr w:type="spellEnd"/>
      <w:r>
        <w:rPr>
          <w:sz w:val="24"/>
          <w:szCs w:val="24"/>
        </w:rPr>
        <w:t xml:space="preserve"> </w:t>
      </w:r>
      <w:proofErr w:type="spellStart"/>
      <w:r>
        <w:rPr>
          <w:sz w:val="24"/>
          <w:szCs w:val="24"/>
        </w:rPr>
        <w:t>Ghojogh</w:t>
      </w:r>
      <w:proofErr w:type="spellEnd"/>
      <w:r>
        <w:rPr>
          <w:sz w:val="24"/>
          <w:szCs w:val="24"/>
        </w:rPr>
        <w:t xml:space="preserve">, H.M., </w:t>
      </w:r>
      <w:proofErr w:type="spellStart"/>
      <w:r>
        <w:rPr>
          <w:sz w:val="24"/>
          <w:szCs w:val="24"/>
        </w:rPr>
        <w:t>Salehnia</w:t>
      </w:r>
      <w:proofErr w:type="spellEnd"/>
      <w:r>
        <w:rPr>
          <w:sz w:val="24"/>
          <w:szCs w:val="24"/>
        </w:rPr>
        <w:t xml:space="preserve">, N., </w:t>
      </w:r>
      <w:proofErr w:type="spellStart"/>
      <w:r>
        <w:rPr>
          <w:sz w:val="24"/>
          <w:szCs w:val="24"/>
        </w:rPr>
        <w:t>Mirzaee</w:t>
      </w:r>
      <w:proofErr w:type="spellEnd"/>
      <w:r>
        <w:rPr>
          <w:sz w:val="24"/>
          <w:szCs w:val="24"/>
        </w:rPr>
        <w:t xml:space="preserve">, A., Taheri, S., </w:t>
      </w:r>
      <w:proofErr w:type="spellStart"/>
      <w:r>
        <w:rPr>
          <w:sz w:val="24"/>
          <w:szCs w:val="24"/>
        </w:rPr>
        <w:t>Mohammadi</w:t>
      </w:r>
      <w:proofErr w:type="spellEnd"/>
      <w:r>
        <w:rPr>
          <w:sz w:val="24"/>
          <w:szCs w:val="24"/>
        </w:rPr>
        <w:t xml:space="preserve"> Saber, R. and </w:t>
      </w:r>
      <w:proofErr w:type="spellStart"/>
      <w:r>
        <w:rPr>
          <w:sz w:val="24"/>
          <w:szCs w:val="24"/>
        </w:rPr>
        <w:t>Faramarzi</w:t>
      </w:r>
      <w:proofErr w:type="spellEnd"/>
      <w:r>
        <w:rPr>
          <w:sz w:val="24"/>
          <w:szCs w:val="24"/>
        </w:rPr>
        <w:t xml:space="preserve">, H., 2023. Sustainable development goals: transportation, health and public policy. </w:t>
      </w:r>
      <w:r>
        <w:rPr>
          <w:i/>
          <w:iCs/>
          <w:sz w:val="24"/>
          <w:szCs w:val="24"/>
        </w:rPr>
        <w:t>Review of Economics and Political Science</w:t>
      </w:r>
      <w:r>
        <w:rPr>
          <w:sz w:val="24"/>
          <w:szCs w:val="24"/>
        </w:rPr>
        <w:t xml:space="preserve">, </w:t>
      </w:r>
      <w:r>
        <w:rPr>
          <w:i/>
          <w:iCs/>
          <w:sz w:val="24"/>
          <w:szCs w:val="24"/>
        </w:rPr>
        <w:t>8</w:t>
      </w:r>
      <w:r>
        <w:rPr>
          <w:sz w:val="24"/>
          <w:szCs w:val="24"/>
        </w:rPr>
        <w:t xml:space="preserve">(2), pp.134-161. </w:t>
      </w:r>
    </w:p>
    <w:p w:rsidR="00CF29BA" w:rsidRDefault="00D72118">
      <w:pPr>
        <w:spacing w:line="360" w:lineRule="auto"/>
        <w:jc w:val="both"/>
        <w:rPr>
          <w:sz w:val="24"/>
          <w:szCs w:val="24"/>
        </w:rPr>
      </w:pPr>
      <w:r>
        <w:rPr>
          <w:sz w:val="24"/>
          <w:szCs w:val="24"/>
        </w:rPr>
        <w:t xml:space="preserve">Raman, R., Nair, V.K. and </w:t>
      </w:r>
      <w:proofErr w:type="spellStart"/>
      <w:r>
        <w:rPr>
          <w:sz w:val="24"/>
          <w:szCs w:val="24"/>
        </w:rPr>
        <w:t>Nedungadi</w:t>
      </w:r>
      <w:proofErr w:type="spellEnd"/>
      <w:r>
        <w:rPr>
          <w:sz w:val="24"/>
          <w:szCs w:val="24"/>
        </w:rPr>
        <w:t xml:space="preserve">, P., 2023. Discrepancies in mapping sustainable development goal 3 (good health and well-being) research: a comparative analysis of </w:t>
      </w:r>
      <w:proofErr w:type="spellStart"/>
      <w:r>
        <w:rPr>
          <w:sz w:val="24"/>
          <w:szCs w:val="24"/>
        </w:rPr>
        <w:t>scopus</w:t>
      </w:r>
      <w:proofErr w:type="spellEnd"/>
      <w:r>
        <w:rPr>
          <w:sz w:val="24"/>
          <w:szCs w:val="24"/>
        </w:rPr>
        <w:t xml:space="preserve"> and dimensions databases. </w:t>
      </w:r>
      <w:r>
        <w:rPr>
          <w:i/>
          <w:iCs/>
          <w:sz w:val="24"/>
          <w:szCs w:val="24"/>
        </w:rPr>
        <w:t>Sustainability</w:t>
      </w:r>
      <w:r>
        <w:rPr>
          <w:sz w:val="24"/>
          <w:szCs w:val="24"/>
        </w:rPr>
        <w:t xml:space="preserve">, </w:t>
      </w:r>
      <w:r>
        <w:rPr>
          <w:i/>
          <w:iCs/>
          <w:sz w:val="24"/>
          <w:szCs w:val="24"/>
        </w:rPr>
        <w:t>15</w:t>
      </w:r>
      <w:r>
        <w:rPr>
          <w:sz w:val="24"/>
          <w:szCs w:val="24"/>
        </w:rPr>
        <w:t xml:space="preserve">(23), p.16413. </w:t>
      </w:r>
    </w:p>
    <w:p w:rsidR="00CF29BA" w:rsidRDefault="00D72118">
      <w:pPr>
        <w:spacing w:line="360" w:lineRule="auto"/>
        <w:jc w:val="both"/>
        <w:rPr>
          <w:sz w:val="24"/>
          <w:szCs w:val="24"/>
        </w:rPr>
      </w:pPr>
      <w:proofErr w:type="spellStart"/>
      <w:r>
        <w:rPr>
          <w:sz w:val="24"/>
          <w:szCs w:val="24"/>
        </w:rPr>
        <w:t>Sompolska-Rzechuła</w:t>
      </w:r>
      <w:proofErr w:type="spellEnd"/>
      <w:r>
        <w:rPr>
          <w:sz w:val="24"/>
          <w:szCs w:val="24"/>
        </w:rPr>
        <w:t xml:space="preserve">, A. and </w:t>
      </w:r>
      <w:proofErr w:type="spellStart"/>
      <w:r>
        <w:rPr>
          <w:sz w:val="24"/>
          <w:szCs w:val="24"/>
        </w:rPr>
        <w:t>Kurdyś-Kujawska</w:t>
      </w:r>
      <w:proofErr w:type="spellEnd"/>
      <w:r>
        <w:rPr>
          <w:sz w:val="24"/>
          <w:szCs w:val="24"/>
        </w:rPr>
        <w:t xml:space="preserve">, A., 2021. Towards understanding interactions between sustainable development goals: The role of climate-well-being linkages. Experiences of EU countries. </w:t>
      </w:r>
      <w:r>
        <w:rPr>
          <w:i/>
          <w:iCs/>
          <w:sz w:val="24"/>
          <w:szCs w:val="24"/>
        </w:rPr>
        <w:t>Energies</w:t>
      </w:r>
      <w:r>
        <w:rPr>
          <w:sz w:val="24"/>
          <w:szCs w:val="24"/>
        </w:rPr>
        <w:t xml:space="preserve">, </w:t>
      </w:r>
      <w:r>
        <w:rPr>
          <w:i/>
          <w:iCs/>
          <w:sz w:val="24"/>
          <w:szCs w:val="24"/>
        </w:rPr>
        <w:t>14</w:t>
      </w:r>
      <w:r>
        <w:rPr>
          <w:sz w:val="24"/>
          <w:szCs w:val="24"/>
        </w:rPr>
        <w:t xml:space="preserve">(7), p.2025. </w:t>
      </w:r>
    </w:p>
    <w:p w:rsidR="00CF29BA" w:rsidRDefault="00D72118">
      <w:pPr>
        <w:spacing w:line="360" w:lineRule="auto"/>
        <w:jc w:val="both"/>
        <w:rPr>
          <w:sz w:val="24"/>
          <w:szCs w:val="24"/>
        </w:rPr>
      </w:pPr>
      <w:proofErr w:type="spellStart"/>
      <w:r>
        <w:rPr>
          <w:sz w:val="24"/>
          <w:szCs w:val="24"/>
        </w:rPr>
        <w:t>Sweileh</w:t>
      </w:r>
      <w:proofErr w:type="spellEnd"/>
      <w:r>
        <w:rPr>
          <w:sz w:val="24"/>
          <w:szCs w:val="24"/>
        </w:rPr>
        <w:t xml:space="preserve">, W.M., 2020. Bibliometric analysis of scientific publications on “sustainable development goals” with emphasis on “good health and well-being” goal (2015–2019). </w:t>
      </w:r>
      <w:r>
        <w:rPr>
          <w:i/>
          <w:iCs/>
          <w:sz w:val="24"/>
          <w:szCs w:val="24"/>
        </w:rPr>
        <w:t>Globalization and health</w:t>
      </w:r>
      <w:r>
        <w:rPr>
          <w:sz w:val="24"/>
          <w:szCs w:val="24"/>
        </w:rPr>
        <w:t xml:space="preserve">, </w:t>
      </w:r>
      <w:r>
        <w:rPr>
          <w:i/>
          <w:iCs/>
          <w:sz w:val="24"/>
          <w:szCs w:val="24"/>
        </w:rPr>
        <w:t>16</w:t>
      </w:r>
      <w:r>
        <w:rPr>
          <w:sz w:val="24"/>
          <w:szCs w:val="24"/>
        </w:rPr>
        <w:t xml:space="preserve">(1), p.68. </w:t>
      </w:r>
    </w:p>
    <w:p w:rsidR="00CF29BA" w:rsidRDefault="00D72118">
      <w:pPr>
        <w:spacing w:line="360" w:lineRule="auto"/>
        <w:jc w:val="both"/>
        <w:rPr>
          <w:sz w:val="24"/>
          <w:szCs w:val="24"/>
        </w:rPr>
      </w:pPr>
      <w:r>
        <w:rPr>
          <w:sz w:val="24"/>
          <w:szCs w:val="24"/>
        </w:rPr>
        <w:t xml:space="preserve">World Health Organization, 2022. </w:t>
      </w:r>
      <w:r>
        <w:rPr>
          <w:i/>
          <w:iCs/>
          <w:sz w:val="24"/>
          <w:szCs w:val="24"/>
        </w:rPr>
        <w:t>Stronger collaboration for an equitable and resilient recovery towards the health-related Sustainable Development Goals, incentivizing collaboration: 2022 progress report on the Global Action Plan for Healthy Lives and Well-being for All</w:t>
      </w:r>
      <w:r>
        <w:rPr>
          <w:sz w:val="24"/>
          <w:szCs w:val="24"/>
        </w:rPr>
        <w:t xml:space="preserve">. World Health Organization. </w:t>
      </w:r>
    </w:p>
    <w:p w:rsidR="00CF29BA" w:rsidRDefault="00D72118">
      <w:pPr>
        <w:spacing w:line="360" w:lineRule="auto"/>
        <w:jc w:val="both"/>
        <w:rPr>
          <w:sz w:val="24"/>
          <w:szCs w:val="24"/>
        </w:rPr>
      </w:pPr>
      <w:r>
        <w:rPr>
          <w:sz w:val="24"/>
          <w:szCs w:val="24"/>
        </w:rPr>
        <w:lastRenderedPageBreak/>
        <w:t xml:space="preserve">Yang, S., Zhao, W., Liu, Y., Cherubini, F., Fu, B. and Pereira, P., 2020. Prioritizing sustainable development goals and linking them to ecosystem services: A global expert's knowledge evaluation. </w:t>
      </w:r>
      <w:r>
        <w:rPr>
          <w:i/>
          <w:iCs/>
          <w:sz w:val="24"/>
          <w:szCs w:val="24"/>
        </w:rPr>
        <w:t>Geography and Sustainability</w:t>
      </w:r>
      <w:r>
        <w:rPr>
          <w:sz w:val="24"/>
          <w:szCs w:val="24"/>
        </w:rPr>
        <w:t xml:space="preserve">, </w:t>
      </w:r>
      <w:r>
        <w:rPr>
          <w:i/>
          <w:iCs/>
          <w:sz w:val="24"/>
          <w:szCs w:val="24"/>
        </w:rPr>
        <w:t>1</w:t>
      </w:r>
      <w:r>
        <w:rPr>
          <w:sz w:val="24"/>
          <w:szCs w:val="24"/>
        </w:rPr>
        <w:t xml:space="preserve">(4), pp.321-330. </w:t>
      </w:r>
    </w:p>
    <w:p w:rsidR="00CF29BA" w:rsidRDefault="00CF29BA">
      <w:pPr>
        <w:jc w:val="both"/>
        <w:rPr>
          <w:sz w:val="24"/>
          <w:szCs w:val="24"/>
        </w:rPr>
      </w:pPr>
    </w:p>
    <w:p w:rsidR="00CF29BA" w:rsidRDefault="00CF29BA">
      <w:pPr>
        <w:jc w:val="both"/>
        <w:rPr>
          <w:sz w:val="24"/>
          <w:szCs w:val="24"/>
        </w:rPr>
      </w:pPr>
    </w:p>
    <w:p w:rsidR="00CF29BA" w:rsidRDefault="00CF29BA">
      <w:pPr>
        <w:jc w:val="both"/>
        <w:rPr>
          <w:sz w:val="24"/>
          <w:szCs w:val="24"/>
        </w:rPr>
      </w:pPr>
    </w:p>
    <w:p w:rsidR="00CF29BA" w:rsidRDefault="00CF29BA">
      <w:pPr>
        <w:rPr>
          <w:rFonts w:ascii="Times New Roman" w:eastAsia="Times New Roman" w:hAnsi="Times New Roman" w:cs="Times New Roman"/>
          <w:sz w:val="24"/>
          <w:szCs w:val="24"/>
        </w:rPr>
      </w:pPr>
    </w:p>
    <w:p w:rsidR="00CF29BA" w:rsidRDefault="00CF29BA">
      <w:pPr>
        <w:jc w:val="center"/>
        <w:rPr>
          <w:rFonts w:ascii="Times New Roman" w:eastAsia="Times New Roman" w:hAnsi="Times New Roman" w:cs="Times New Roman"/>
          <w:b/>
          <w:bCs/>
          <w:sz w:val="32"/>
          <w:szCs w:val="32"/>
        </w:rPr>
      </w:pPr>
    </w:p>
    <w:sectPr w:rsidR="00CF29BA">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4E3" w:rsidRDefault="007A64E3">
      <w:pPr>
        <w:spacing w:line="240" w:lineRule="auto"/>
      </w:pPr>
      <w:r>
        <w:separator/>
      </w:r>
    </w:p>
  </w:endnote>
  <w:endnote w:type="continuationSeparator" w:id="0">
    <w:p w:rsidR="007A64E3" w:rsidRDefault="007A64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599C691-6984-4A49-8CCE-69F55F124797}"/>
  </w:font>
  <w:font w:name="Cambria">
    <w:panose1 w:val="02040503050406030204"/>
    <w:charset w:val="00"/>
    <w:family w:val="roman"/>
    <w:pitch w:val="variable"/>
    <w:sig w:usb0="E00006FF" w:usb1="420024FF" w:usb2="02000000" w:usb3="00000000" w:csb0="0000019F" w:csb1="00000000"/>
    <w:embedRegular r:id="rId2" w:fontKey="{7EFA7E28-FB1A-46EB-971F-AAFF03DC9CE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9BA" w:rsidRDefault="00D72118">
    <w:pPr>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fldChar w:fldCharType="begin"/>
    </w:r>
    <w:r>
      <w:rPr>
        <w:rFonts w:ascii="Times New Roman" w:eastAsia="Times New Roman" w:hAnsi="Times New Roman" w:cs="Times New Roman"/>
        <w:b/>
        <w:bCs/>
        <w:sz w:val="20"/>
        <w:szCs w:val="20"/>
      </w:rPr>
      <w:instrText>PAGE</w:instrText>
    </w:r>
    <w:r>
      <w:rPr>
        <w:rFonts w:ascii="Times New Roman" w:eastAsia="Times New Roman" w:hAnsi="Times New Roman" w:cs="Times New Roman"/>
        <w:b/>
        <w:bCs/>
        <w:sz w:val="20"/>
        <w:szCs w:val="20"/>
      </w:rPr>
      <w:fldChar w:fldCharType="separate"/>
    </w:r>
    <w:r w:rsidR="004E005D">
      <w:rPr>
        <w:rFonts w:ascii="Times New Roman" w:eastAsia="Times New Roman" w:hAnsi="Times New Roman" w:cs="Times New Roman"/>
        <w:b/>
        <w:bCs/>
        <w:noProof/>
        <w:sz w:val="20"/>
        <w:szCs w:val="20"/>
      </w:rPr>
      <w:t>13</w:t>
    </w:r>
    <w:r>
      <w:rPr>
        <w:rFonts w:ascii="Times New Roman" w:eastAsia="Times New Roman" w:hAnsi="Times New Roman" w:cs="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4E3" w:rsidRDefault="007A64E3">
      <w:pPr>
        <w:spacing w:line="240" w:lineRule="auto"/>
      </w:pPr>
      <w:r>
        <w:separator/>
      </w:r>
    </w:p>
  </w:footnote>
  <w:footnote w:type="continuationSeparator" w:id="0">
    <w:p w:rsidR="007A64E3" w:rsidRDefault="007A64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9BA" w:rsidRDefault="00D72118">
    <w:pPr>
      <w:jc w:val="right"/>
    </w:pPr>
    <w:r>
      <w:rPr>
        <w:noProof/>
        <w:lang w:val="en-GB"/>
      </w:rPr>
      <w:drawing>
        <wp:inline distT="114300" distB="114300" distL="114300" distR="114300">
          <wp:extent cx="1471613" cy="73580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71613" cy="73580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BA"/>
    <w:rsid w:val="00033D09"/>
    <w:rsid w:val="002010E8"/>
    <w:rsid w:val="004D716C"/>
    <w:rsid w:val="004E005D"/>
    <w:rsid w:val="00585D6E"/>
    <w:rsid w:val="005A1F1A"/>
    <w:rsid w:val="0064028F"/>
    <w:rsid w:val="007A64E3"/>
    <w:rsid w:val="00A578BD"/>
    <w:rsid w:val="00AC3F2A"/>
    <w:rsid w:val="00B21438"/>
    <w:rsid w:val="00BB506E"/>
    <w:rsid w:val="00C467B0"/>
    <w:rsid w:val="00C973B5"/>
    <w:rsid w:val="00CF29BA"/>
    <w:rsid w:val="00D51B40"/>
    <w:rsid w:val="00D72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4C5B"/>
  <w15:docId w15:val="{36B28CE0-1171-4C91-BE63-BCBD99D20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2010E8"/>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264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3271</Words>
  <Characters>18645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Emmanuel Mensah</cp:lastModifiedBy>
  <cp:revision>12</cp:revision>
  <dcterms:created xsi:type="dcterms:W3CDTF">2026-06-06T07:39:00Z</dcterms:created>
  <dcterms:modified xsi:type="dcterms:W3CDTF">2026-07-14T06:40:00Z</dcterms:modified>
</cp:coreProperties>
</file>