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400326930"/>
        <w:docPartObj>
          <w:docPartGallery w:val="Cover Pages"/>
          <w:docPartUnique/>
        </w:docPartObj>
      </w:sdtPr>
      <w:sdtEndPr>
        <w:rPr>
          <w:rFonts w:ascii="Arial" w:hAnsi="Arial" w:cs="Arial"/>
        </w:rPr>
      </w:sdtEndPr>
      <w:sdtContent>
        <w:p w14:paraId="0ECC32A0" w14:textId="6366DD20" w:rsidR="00424976" w:rsidRDefault="00424976" w:rsidP="00424976">
          <w:pPr>
            <w:pStyle w:val="NoSpacing"/>
            <w:spacing w:line="360" w:lineRule="auto"/>
            <w:jc w:val="both"/>
            <w:rPr>
              <w:rFonts w:ascii="Arial" w:hAnsi="Arial" w:cs="Arial"/>
            </w:rPr>
          </w:pPr>
          <w:r>
            <w:rPr>
              <w:noProof/>
            </w:rPr>
            <mc:AlternateContent>
              <mc:Choice Requires="wpg">
                <w:drawing>
                  <wp:anchor distT="0" distB="0" distL="114300" distR="114300" simplePos="0" relativeHeight="251658240" behindDoc="1" locked="0" layoutInCell="1" allowOverlap="1" wp14:anchorId="4ABEEDEE" wp14:editId="1FF049C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25040" cy="9125712"/>
                    <wp:effectExtent l="0" t="0" r="3810" b="15240"/>
                    <wp:wrapNone/>
                    <wp:docPr id="2" name="Group 26"/>
                    <wp:cNvGraphicFramePr/>
                    <a:graphic xmlns:a="http://schemas.openxmlformats.org/drawingml/2006/main">
                      <a:graphicData uri="http://schemas.microsoft.com/office/word/2010/wordprocessingGroup">
                        <wpg:wgp>
                          <wpg:cNvGrpSpPr/>
                          <wpg:grpSpPr>
                            <a:xfrm>
                              <a:off x="0" y="0"/>
                              <a:ext cx="2225040" cy="9125712"/>
                              <a:chOff x="0" y="0"/>
                              <a:chExt cx="222504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0480" y="182499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DACC17C" w14:textId="72F46CCC" w:rsidR="00424976" w:rsidRDefault="0042497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ABEEDEE" id="Group 26" o:spid="_x0000_s1026" style="position:absolute;left:0;text-align:left;margin-left:0;margin-top:0;width:175.2pt;height:718.55pt;z-index:-251658240;mso-height-percent:950;mso-left-percent:40;mso-position-horizontal-relative:page;mso-position-vertical:center;mso-position-vertical-relative:page;mso-height-percent:950;mso-left-percent:40" coordsize="22250,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9K/cSQAAGIEAQAOAAAAZHJzL2Uyb0RvYy54bWzsXW2PGzeS/n7A/QdhPh5wsfpFLWmwziLI&#10;Gw7I7gabOexnWaPxDE4j6SQ549yvv6eqSKrYLHbLlpzd2J0P0YxV83SxmmQ9VSySf/rz++f16NfV&#10;/vC03by+Kb4a34xWm+X2/mnz9vXNf9/98J+zm9HhuNjcL9bbzer1zW+rw82fv/73f/vTy+52VW4f&#10;t+v71X4EkM3h9mX3+ubxeNzdvnp1WD6unheHr7a71QZfPmz3z4sjft2/fXW/X7wA/Xn9qhyPm1cv&#10;2/39br9drg4H/Ot38uXN14z/8LBaHv/28HBYHUfr1zfQ7cj/3/P/39D/X339p8Xt2/1i9/i0dGos&#10;PkKL58XTBg8NUN8tjovRu/1TAvX8tNxvD9uH41fL7fOr7cPD03LFbUBrinGrNT/ut+923Ja3ty9v&#10;d8FMMG3LTh8Nu/zrrz/ud7/sft7DEi+7t7AF/0Ztef+wf6ZPaDl6zyb7LZhs9f44WuIfy7KcjGtY&#10;donv5kU5mRalGHX5CMsnf7d8/L7nL1/5B7+K1HnZoYMcTjY4XGaDXx4XuxWb9nALG/y8Hz3dv76p&#10;bkabxTO66d/RcRabt+vVqKLW0MMhFcx0uD3AYufaqJjXk2qSmCg0dHG72x+OP662zyP64fXNHk/n&#10;3rT49afDEc+HqBehhx6266f7H57Wa/6Fhsrq2/V+9OsCnfz4nu2Pv4ik1huS3WzprwSQ/gUm9k3h&#10;n46/rVckt978ffUAi9ALZkV4PJ4eslguV5tjIV89Lu5X8uzJGP+RvejpXi3+jQEJ+QHPD9gOwEsK&#10;iMcWGCdPf7ri4Rz+eNylmPxx+At+8nZzDH/8/LTZ7i2ANVrlnizy3khiGrLSm+39b+gv+61MJofd&#10;8ocnvLafFofjz4s9Zg+MBsyI+PZxu/+/m9ELZpfXN4f/fbfYr25G6//aoOvOi5oGzZF/qSfTEr/s&#10;9Tdv9Debd8/fbvFuC8yluyX/SPLHtf/xYb99/gcmwm/oqfhqsVni2a9vlse9/+Xbo8x6mEqXq2++&#10;YTFMQbvF8afNL7slgZOVqJvdvf/HYr9zffGIkf7XrR8ui9tWlxRZ+svN9pt3x+3DE/fXk52c/TB0&#10;ZRh98jFc+zH8M7ro4u12M6o/aAhX43oGE2I6K2ZlPZ87HxEmPBrNDQRowptMyvFk4jqMny79SHUG&#10;fNw+r35eL4402yTmo0FP/zwMz4drDc/j+zfvMYJPPfCKI5VGHQ9MdI0Z9RIZpvjh8xmijgIIGzi5&#10;RvgvcY1MSkbc6clBfwCBmDZgbDyy6rIYjyftkTWeTGsSoJFVz4txVc5oaC1uA5WYjZsaitD3ZVHM&#10;TlTDk4qiGjflFG6cMKoCjymbaHi2SUWmtU3cWsaIW0t6MVf6abv8n8Nos/32EYRh9c1hB+dNsyl5&#10;kfafRIzG85xAsIq6gPZp8/zUU4zr6RRWazdOGSgHcaJdOZDARtoW+h1oF3k/6Vw/7FcrIvsj/JMb&#10;xI53kb0POza2WDYwMhnrRMhGb17+sr0HfVvAE/F06+dkR2GrZt44Czdl0cxK7sagFo6TFvOqmTqm&#10;1sxn4DNR54Gh3wlRI228J0Q/uAdN4w5x79pxhxY9PK9BBv7j1Wg8ehkVpaPFb4MIvLkSeRwRI+Du&#10;fhJBZwgi1dyGQWcPMsWkHJlAcIpBaFbbQGh3kIETtIEwMIIQ2mQjTZVQXUxtJASG/UhzJQT72EiF&#10;Nva0sXUqtLkxS2SgzrF4EZl8ltNK2zynlLb5pMropG2e60va5EohjOrQORePEkygF7/fuA6Ln0AW&#10;EU8Km95tDxSxUe/F/HnnqTCkqHdnhGXGuuNACc/rFoZRCNlzpm5hNJyEp24QdgujP5Hw/Cxh6jLc&#10;wvOaCEcj4uc1snCtLM5rZuHaWUQNFVO690QRYTuFsQf9eH3zRuYM8Hh6vfSa6MfRC1wQppzRI1wl&#10;5hX69+ftr6u7LUscW3E5nnX6dr3RUhWGICyFmcUZ1n/tP3cMNpMmY97oFGOdAIdZ4Tw5mROhn3+c&#10;/5THTsV0GM+dcL4RoGzkPHJoAjbxL9k/yn/KI6XntIGW6+1hJdhkf35IeCf0KpXjiALzECf3hO/0&#10;Rl3I++HRP4Uk3y0Oj/IMfj4ZYnGLBNPmnn96XC3uv3c/HxdPa/mZTeVCOEl5KF79yYJcH74e28Hr&#10;FQNWTn1IKO/a9/uFqCV8UZvv8ERExr0m30FiYeb5znw8mQmfUXxnVheeUNbldFwx4cZL97xJd9sP&#10;4zuY1LhfnciMdsDkosqG52ryUJ41YcIKnGBGfjxFiXzv3IbBXBRgqqmNoz3vnDyvoQ7mg4DTZHC0&#10;4y0gZAJFXKdgMpC2THMdKGMjRVynGGeMFJGdPJY2d8PMItUqJjtZtSKT56Aim88yDdRGL+x3B+dx&#10;ejHlJAOkjZ7TSNtc9UmMgIE2GbzwD0CbsjS1cASxiBgiuebAhj+KZWHIEMui6ePjWZboFlTzjMN/&#10;CvOo0O3Bnebd/KQRKcxFnVyHplZCc9MeO3rhffFDMcecJUcpUeKJMqln4SoRm3tH4x/mP6WlcBWk&#10;mqfP/kv/ORCxfZTgHIhY71KqX8BwDMut91GE1CZiHOdcm4jl8nI+8YRlVKyjSmYPC8Hz6oqZpzSt&#10;1GZiRTlNslOaG7D3TGE0FSPnacFoXsDePIXRrGBKtMfC0aygIlaQ4mhSUExyQJoVFJy/SpE0K6g4&#10;f2WpFFGxMqNUxMRqJKfs5lGCIVBNyfSlakVUrKkoQ2fqpW0+YYZoYMVWp7ShiaXtPsu1UVt+XhOx&#10;M7Ei04+ZTxuKaePD+eQsRjnjYLGimth9giKtk1SJt2TrRhPBSQ6JRrOHlbrHUxNzaPoNFFXmFcC9&#10;qWeWTRZNv4NinGupfgkFFhJyuum3MM28hFK/hHmdG0vkzIPVkL40jVbpVzCd51pZ6TeQe52VfgH5&#10;EVBp+5eZl0kVGUH5/MistPU5BZ/2WSJmASo/YSC6Pollph7KVAWo/CwGHU5imQbWseEz/aHWds8h&#10;abPrmX6Ik+z8+ecXJ2XDKpqHwdXvMNNK+rM7S08TLYv7IKZHHCOZxX0o0COOwcriPvbpEceAZPEo&#10;JMw21cUud5jRzmkqzWiEjknrLHHXVMxLZ4m7pmLuOUvcNRXzyzniNL+Q7phDzhJ3Ta2jpl4eW5Ma&#10;iK2ZTXx8cC1taWfs42AScyXaO/XW8V/6TxeAsxBmZWcU/63/dMGrGAN+oFOMyAQeCc/TKeaWLuDs&#10;OsUm8n7hXzvFZvJQkLROsWIMjwbliH91C5IXJUFQq25B16M8McwmCECXHCIS19L3vHn9pzPz2D0a&#10;XKdTcCptAY3pFMOyj3SB7se6Bve9Dzct9r1deHtYr7eriEV6+p10854ubI+FYfXqiiWan/3qFQZK&#10;O2nCg//aSZMK9VAzGbz1rEFM4+pjfNJkWtQ0WVCpFwJArHV5z3nR6lVNARaqzDD36KUpTaaJAs8m&#10;PCFrEcz7gbpnUGC6IJJB0bELx0GpLjpyaSjQM5TRYUtJK04pjI5aiopCYwMHBg4aF1Q5lOLokKXk&#10;JTADJ8qW2PrEuZJxYSsUp0pMhaJEyYQTJZZG2tIZjWJLUxxsAWlbZ2wULVnNxhlj0xrFydqUN0it&#10;jUWCkwy0sXWK0yM2UpQcmU0y9o5SIxQApypFeZEZLGCaqdT2zmik7Z21Eko6TxagpKKhke7bDa9a&#10;Gi8O9aUnIIp9DSBt7WxXihIhlAdJgaI0SJ3r3FEWhNOTBpKeRLLjLc6B2HNalAIpKkrNGFaKMiAY&#10;TGbrYntngLS5cxOktreaIYdMw5BpEO46ZBqScs0/QKbh4lwA5kFKBdD8ZGUC6GvwQB/k56oZW2I+&#10;ovSfLswXrKY7rCQvxMyzL/BlMczTndGngMEvdEpJiAo31CklWPB6nVKuSBVetlsMkzaa6fxCPmz3&#10;Yt0NwOxOYHh2V2jvsPo0Y6y+Zsqk0WcyMWyf+V0ZcN+7pIUd7hk9mQRJ+PV0s0yPHSL2IWI3doxn&#10;yhzQ09oRO4/Aq0fsTYVNVzIuy6oo8DOH0T5iL+u69vtr5thfc8V60zQcb0fsDVY1W0G9jtgLXvxK&#10;YTTbrim0MXB0ZFNymUOKg0nhFNohIjeBdGTDVLtIgTTVLrGMbgJpqi0rsymQptol18AaTYvi9ikv&#10;PqdIUeRe8Y4YCyo2d8beUfBec3rDwtImL2SN19BLG32CN2PaiirhTq+mzry/KIKfcCWHpZc2PG3H&#10;wpq4oZc2fVNQxYSBFcfwiPRNrCiKB0oGK7K9FDikekWB/GROlbWWXpHti0yfiMobJhxcWlja9uiD&#10;dhN1l6+bnLm06aVc22ihtnyFihazhVE8X3ORRAoVRfRlzlhRRF9yKYgBpSeZ7JiOQnqpXTKgdJfH&#10;Zs9MA7XZMwMxqmqgUNy9viEUH0LxIRRHZYG1c/KfEYpfHFuTh6Lgmga4FVzHi4a52NoVvdTdsR25&#10;KwqOwr58H3v7TxeDQyOIYS7sjBTdoi3YS6cYcU6ggZl0itEKE8mBdXTLudVdMIpuOSrBAh7YQrcc&#10;NleSHJhAj5xY5TQRe6P5T7c07hbb4cG78bBBlfVDr+2Kx2FdMUu3em7nAbxqJ1oNb47GwmN2ilFy&#10;nsR6eoALN+DpOtHiLuzNNUTRQxR9fhSNwdKOorkLXzuKxjEptVv3nqKuxu0FOO3anJTVDIOD173H&#10;8ysG0VKpppe0kxi6M4TGGvLLKAXR5JaX4tKNnzqiKCnQSVE0r82gaFLL/DhF0ZEEVtdBapMW6TCC&#10;qHEKomMIJsY+0/olbxq8mIXAzkxCLuEghEGO1L8QP9H7T/GPtBLdL+U8S6jH9Bj+U7AGx+IPxBt2&#10;oX3sLjTMW23HwoTx2o4FRVLV1PX9YlJVUjB1cizwK5R9Y8eCysVrZmeJnHU5FiHwWkInrHjfRVKS&#10;pf0Ktvk/jlIQ7VdsEO1W+IChFCRyK5LtajdHuxXOpKYo2q3YINqt8J6bFCTKxkrepq1KlIsl7yQo&#10;Q9bGDthd1HoHs0kIxFsGLnZmFFkhoobtPz6gRn+AlwoF/t7v+E/xPyKEgK8rgHNxXugJHsJ/ChRU&#10;xvN6yqQHfzf4u7MPsM4sR2K2bPs7TvNc299NsBxJWWz06kkzm+PwRJks/XJkU07CciTOimzG16kg&#10;ruYcwcw5I6FdWjuamkqeSYtor5fF0Y6PZngDRzu+akLVrUBruwrt+7BL1QTSzq8qyIcaQNr9YU+p&#10;CaT9X8lnEBpA2gUWvPPaaFvkBHFEr61T5Afxbm2tiOSHtT9aeTHbF61JlrxeZ+mljY7TJTNY2uol&#10;ryNaWNruRUVrkoa5ojXJCvvGTctHVcXznFra9PW4tKGiJUlE4aZW0YpkzQXhRgujumKuBjUaGC9I&#10;csBuQWnDc7G7BaXt3vDCmAUV2T0zjkvd35spLSJaULrHZzpWtNF6WlNVgIEULUdmxnK0GgmMDJLu&#10;7pzcSGcFiqHDkJgyEbV00jbPdM+ovnjKxRMWkjZ5xk7RWmTW4rQbJGjOdRhGP4h2WDdciW8oRRn0&#10;AMXL5QZUtMMa8ZRt82iHdUPU34LSRpeqB0srbfScl6GKMaV6ZuKrtdWxKy+jlu7pVZXpVdhNeHpi&#10;0WRGDYjlSapEKYnZ1+kUlKA9EqG2XhPtSkuUINhYureXOJjCND2tIYUnFjgww8bSpi9nVNhhvEYc&#10;Bq+wcNKbjaVtX8Gd2Fja9jk/Qfs+g/IV14hYamnTc6hsdC46wekEletdjba86ltDfPkh8WV2j7lL&#10;Ot6BcahwNC+OXgl2e3fRSbN5dHQuRvfp1J7t9BIbDgX6f8QC/WwncGvJlx0FkEd3HRhO65z+Tl6L&#10;eiTWkM8Sdx045DS6OzD5HkKHdzkH3a3a34UDg3vQXVPDhSE94q6pk/Oa6g4AuAubxLvR3XF9d5jO&#10;VVMvTnuR76G8F7kXK/HF38PEPl2VqyVpy/lElf+UhBUCW35hIVHtv/afToy2TOKhOAhA2uq/9p8i&#10;hqCUxRB3dssRkQEcYspuOXeIAuLFTjlEioyHWLBbjig+nos4r1MOZyuSGGK4TjGskbFYz8YUt/+A&#10;LrDqNJ68CcRVnWJu0wkYfKcYmA+9L4z2rmfKIx2TQdf1r9N/ymuVMY04phNLTIsYpVNK9OrT3pU4&#10;IbboBPNFOrK+nNW/AaWk19lTk0QDj996d6cE02c5cPlO5cDiWQ48vVMODF3kAgPx1vefbnBRjAD9&#10;wK+78Wbg7CQnJxFnrQLWzHI9YwaMmMV6kui56WaoDxrqg86vD0KPbKe1ubN/wrR2M8c6bnsZF3cw&#10;+rNEq/F0HkbwRcdicLKI5wydrm4Hg7gcjYa3FtExOOeuEpAo/qaQ2UDBMA6xKecqEpQo8uYTC1Nd&#10;4DECSsFJqwRGB928kcVQBi86wPDWE5lMdat1wC076w2cKJEtxVOJPnEae0aZDgtJWxlpGiQUUqTI&#10;zojvbSRtacmhpUiRrRvaVmPpFFmb814pkjZ3gSywjaQNngHSBp9lNIqy1/brj3PXORxtbXtgRIlr&#10;SpM4A8GhfclFYtk40F6Gz4sLS/hy0yToRwjwLrgdiE71QKBG3dIK1IQ1ey6ZC9OEgfdQNSGcPWfb&#10;0zQH2tdToO/q7jGhdpJIVwVYzLq5K5mAqKb4iSzVdHS+CKGyZ7b+Uxiuq7HAJNapm7D5mQ+7PYb/&#10;dFisWDh80X/pP3Vg41+R/26grANlPZ+ywmu2KSvHydemrM14Oj2VtM8b8FOmib4So56XofJwjNjO&#10;B4mXU1YeaJqZtSkr4usOxior7wmIplJY0kMZeYIS8SgujE9QNI3KoGgOxUwjAdEMioiGaPL58YzL&#10;PR7ePG1ym1zg8FwKLtjYz7r+0yU70D3gWHqkYhfrEYb5e5i/z56/qTCkNX/jnzCdXXv+VpV0zWw6&#10;Czcv+/kbR334+btp6Apd6IABe/H0zZn4rtkbxRUdszcFwgmEnrvlctoEQ8/dlG1IMPTMXVOtVKqH&#10;nrlNPfTEzaVbKYaOe2n2T/TQUS9fbpFiREkGEyRKMZALEZDPz4Vkw0nYGfP1nV8i6F46s0PVi90T&#10;ugO8E0x/cTjGvQT6eJfiP8U5STgWXrH/0n+KkERGPQtN4sCQ6ZDB7hH85xCl7Idbur56flruL6wX&#10;J9LV9nJMg6/u5WY4UhpTKuYC/DCZoBiHnYv3cvrA6dnU5d2v4eYkZ9Dl5wpZRNYiOglJDiYFiTwd&#10;J9ZTFO3qON2bwkTOjjPrKYz2dpzJTmG0v0P9N1KiKYx2eJkTYrXLA4KNEzk9FJ5a1oncXh5Jm7mw&#10;z/aNysP5GnejabT0HVYNePEhNRHlkIIM8woLSNuaHLqBo23N2Wcx9eDS/7BFehfzC/QSTviiJ1zM&#10;MHgdJ8swXMK0p+LCJWlRdNNFH0hrytGG/uvZhf8UloG6jXPEaKACLRRseRD/KWAuF91DkYbw/XPe&#10;CIfr4d/evt3vftkRh4t+xAXt7vpQzLLCS37cb9/tJDojYUj8SH/6MwggPDb9+NN2+T+H0Wb77SOu&#10;VV59c9itlkd0a+777T8Jz5O/90H09uFh9J6WSBo3KOoZLu/1N3d6jlJU46ZEeRXv4sadopNZwwQd&#10;sc/j3xKEpp7PUenDLGf5+P3742hJj5jWUypE5o3gzXQ6b+VjT8YhDYmFvRx2o/fP6w1+2h1e3zwe&#10;j7vbV68Oy8fV8+JwDQ4IYtCigJ+ktALzzNRZd1Jgx6AcVHzaIV/MZ+HOEWKD18t0FL6K4+29a+ld&#10;O1Nd+6z5SUSTEzm4MoWJWOCEktUGkCYnuHMTxzCmQJqcVGMiggaQJifAsJE0Pan5AncDSXPBLJJm&#10;g8CwdYrYIK6YNVsX0UGcXZuBOsfiER8s+JBJo30RIaQsk2HyiBDyXR8WkLY5EUILSJtcmWlghF8u&#10;I6RuwjknzCsfTwndGXdFKGv3ZMp/CqnCRXJEvTBvdPI91glymBXOk5M5MctFcR0aPxaju5NmYq4l&#10;mtlzdB0GEdHHbsr66YkhvazFeve4GP26WNMRefjPNY9d7urbNfwybHLYrp/uf3har+kv1pvRC1Xe&#10;08/RF+FvBO74XnKQH/6E3f5w/G5xeBQcfgaptbgFPdrc80+Pq8X99+7n4+JpLT/z64PGRCUOTJvo&#10;pzfb+9/AtIZzhT7yXCF0/RZn+iRr+xV2Q+IsRx4Zsznub+SnKM4kqTJmk3XVYCnJ9VVPbJfvDscf&#10;V9tn7ta/oqaJe0ookzuxHYyskB1hP5cmkNqcydWv5/JmtPXSSLFoyoQCz8eRAaMZE7ZUmjiaMc0p&#10;AWfgaOfNO+oNfbTzLqYZhSK+xJtKDSTNl6CMrVLElwowPbNxEWHKY2nChFJRG0obvJhSctCwVESY&#10;qlwH0DbHga4ZKG31HJK2Oh/Yb+mkrZ4D0kZXCg3c6w/LvbIriZiRaCK8C+WOvJaIN31ZtSaNZKJq&#10;1ANpmjwVZFqrbKdvWxyMdUMRZRcVcgfmzLtzfG73GCajTjDWG/ZwI4f9/N2WWhBrhklGdAsBtf/e&#10;f0o7afc58TScYtfZBuFg7sbQ7FNFquck6oHODXTuePf+H4s9UoHMUIWXul+Q+fqdUmDklVt8Dv+E&#10;YUBcGSlHn288SLKRxkf0jSfXozcvf9ner17fLN4dtzybeCKWZBgn42JcYccgsE58DrdVI+iS5OC8&#10;HLdyg5jpPpbOycSkqVqbzeGQLtHlxAk1vcB5Gy+jFEWTi2kJQmDAaDbHW3pSmIhY8F0yBo7mFczB&#10;UhxNK3BDkq1Pm1akMJpUoErVbFVE5IidpDARiyNy4ho1kJMPIScXO3i8GF6dQwf/eP9OFxnBO8qS&#10;QNbr0aPIh8pYyoo5JuPu8MqKCRhKNLr8sQi1qcI1S13JaB+esBhSItQZNu+ev90ij4TZ9nO/u55W&#10;tdo+lIt8Ik+J/NilPhTDpvJJkXJc1u2FJKzMzSj9Kof44+DBK2ZFZIt9lx9tarcmmPGjHKanMNqR&#10;8ll1Bk7kSOX6M16p0+rEnpQWkgwg7Ul5R6s7OkADaVda8pKNAaRdKZa/kIBIWxY5U76c2wCKvCkO&#10;5DKRIn+KXJjdOOqHIZUFjpXBigwuV86lby5Ki6DbZbC00eWsOquJ2uoFF04Z1oqOnZzM+D42Qy9t&#10;eCwPZPTSpm/kmrgUi6apk71wRptpe3i0kxRaZ9s+OniyQJWVjaVt34wzbYzutEewm8GKbC+XSBpt&#10;1LbHdXK2WrrL19OcWtr0klRM+3x09mQ1Jwpp9Ijo7El3FV4yoKlCM7yeig8PtaB0p8dFhWYDo9Mn&#10;S6bHFpSeZrgqz+im0fGThdyUmZqddoEG3TmDl5oqOn6SSLJTCawopKkXjz5zfUr14CfrkjChQ1jf&#10;F87EKaJsRglGA1u780nzbmGYhYT92lm3MBpOwr5cvFsYPYqE/epdtzDNlCQdVt16xF0bsW5+jkVo&#10;wmP085rpWPFdONapRxnX0jiDl389rqmBTXej0+RDuoeq+R5x19SwGtoj7l6phOzonT3irqlyMW6v&#10;OE0FpHsg+93of9Cr8GATJFppgF8QiGE+hKV6zq9yfaEI5ve5Tv8pOU+3TR38pjPGoqNH8cyq5wp5&#10;HJjEYrJKlw3rwEmkCT0HLIFvsBwYRad24BIiF9JFvpH+UxpLZQSkH5hANx4maZaTCT3fDlRxstzY&#10;byn2z/Of7rku3J30nADmOD08b6d6Lj0Or9op5q7Cg8fsFCNPDZvAG3aKuepWeLpOMRnFQzA+1Cf8&#10;sxPamDrawTjPItcOxlGmiUS1zAM4LBqROQ2QU0Yb/4JpSWJxHJAXaIjPi390RlsmRR2xaqJMRHLK&#10;E4SWwHwV6OgZF+pNibenKJhtA0rJh2izZfWDdFCSQdHUWM7LSlB0PCLngyctgmmDLkSwU6voGPBk&#10;FUzqXzK7Fj52yRE/GF+gMugcH89kKByD65EOlvWy7kK9HilKjRBD6V5ZHtzTsN76r7Heijm07Z64&#10;7ODa7qkY49hcob3Yclpj+0bsnvS1fEgbX889yZmt2ie03ZPc0awltHuSdJcoe8okY8YI071cy8dx&#10;ugbR3skG0c4JGxtwi10CEjknSZe1VdHOCRk1C0U7J/KTqU20c5Jr+RJVosyw5JDaqkR5YfJx0qAv&#10;3Mdl0yp2Bulil0j7KeASYfuPd4kSePacKCxCPSe4kTZwiKEn+JDUf0poKoFzz27KwWsOXvNfw2ui&#10;T7e9Js+X1/aaKEMq3GHhtd7G6DdC4vpaFCq5qI4WYEMO9aKwjq5Gw5Z7ydhon9Z2nVMox1HmyTNq&#10;35nF0e6TY7sUR7vPquEzCVJ90PSTG6ZlSEMh7UJxnIXdMO1EsXnOBNJetJyTBzQspB0pqk9spMiV&#10;lrxqaEBF3pRunDK1ilZZaX3YVIvSZsFSZVlmsLTR0fUyWNrqdMuhrZe2eyHHZaQvMFplreRuuLQv&#10;UN4yaE/17nYbte1rXik3ukO0ypprYrTIKiuQFlTU1zM9KzokeZJrYbTGWtJOC6NDUC1FMEMjN0em&#10;xkKp70lKDvNI7U43JJygeAXfaqC2e04pbfUpn5NtIEUrrBmkaIEVGHa/ohWXoHmmJ1BAH2SmfOqk&#10;pVPU222TR8ur+dZpk+daF1ucFrUtnbTF5aia9OXFt/vJBWxpP0hv9zO6FG1sDJaa8Nnkhla0vhCk&#10;cO2i2TuxSHESwpWzdgNpiSRAcQGApZXu6DXvwra00lbHkQAZtbTdK66XsLC03Qtc52k3Uff1kk9g&#10;N7CocDg0seSdRUYb49v9eAOWhaUtX+LYHVOv+HY/OEuzb9E1ISe9Zpk20tpUkCqyemnbV5x8tdqo&#10;bc91HFYTtemrJsM8cOXTSS25xzft8tHtftDHtlZ6u58gDWGqXclhh6n5qBZdFgHfl3tsfdYyLoN8&#10;F0h6d20BOXIy5Bdb6JA1JN2BS5YJZzd2G3K43Y9qZKwireF2vyNVtFGebLc4PtLZAeTGeEUJTsHK&#10;n/H36Hy+tiC3D9HLdRdHILLlrhx6sk+L+U9Jj9ExjNTjcdKDFI/5r/2niCEqZbG+bQ8IOUVOjkXK&#10;L3m51SwEjJ3PRajIeHS7YJd+CANZDoFetxyOeqDmIojrlHOP7StU8esOPU+lmAgPRWDV+VBXgdL0&#10;FBcJGEKGTjAnFQiIf5/+U96rWAOBTCeWvIPzntj0lChRAMy26H5R/no/WLjrveNaP36dPRtfkSNm&#10;sb7jU1yNHsh851NB4xkPRL1TDhRd5JAa6GoF6DfLFWEbg39L/tONQncJBMhzJx5oM+P1lFmBErNY&#10;zwWgfr5pP3PYgIR3urgdzmT5HTfxYri30+M8j3zC9PhkPq7H7VNZJjiVBVSR9h/hsDO6MFDG90XJ&#10;ccozyMJYV2a8kLMFtIgO5SmHkoLoDEpBCRQDRQfxFMKnKFEAT3kmA0WH79h/YMFg8gx5AHdJIL9E&#10;3SQdunO2KtVGx+1FxUcip6aJEuJSEObqA04LC3E6nDfkGA2L0uF8ZE2qUpQMB4ZtomjLETLmlo1o&#10;cTMYqUDuwjQ2FeefpChPbOikzV1wmthqnTZ4Bkgb3F0SmLy3KAlOaf5UoTgFTov5hj7RNiN7YET5&#10;bwUzZFvskGzItuSCVXtbycXlEuj6FO9R77biPeHe3nPkoj0huFJXkw2nhI5iMauLZdIEBn/Vd0mg&#10;8HNMqJ1gLt463TXmmar/dOGl06znPBy/lwOEtLMFLrjsCbdEqoebSzMRZnQ9MH5FvmkD8YXNBuLL&#10;5zb/XqfXYBy1iS/zmKsTX2wdIh9OIXpZokqkVU0ZXTVYT0PcfTnx5VBaU0CM0MBtyL0j1ud+dyJu&#10;mveec9Ug8bEURfPekov9E1U0GcMqpYWimRjzlQQEr9Boz+fHVi73m3jztInwErdJS/7Uh7nPZP2m&#10;y5P0SA1eYKgO/NeoDkSQ1vYCzPmu7gVO1YG4AaGmDCBPvb46UF9YiGsUfLb0YieQhuatOVMSs9pL&#10;aB9AWYsEIkp9TDF3pxjaA5gYev7nQo8UQ8//lINJ9NDTf03+LMXQMTj5kARDR+By8H+yoyxKeJgg&#10;UbrjpMjn54iyq7ywM3zDRacxXOzk0B3g49AHPj40BASa0bOoJELS17J+UILMs4KhUGLgoyH/qReU&#10;2lHVEDENERMfp/k7LhVgrmz7Sl7jvrqvRBmhW19siorcZewrpzifAP6Djyq76oGfkgXRvrAdMbnV&#10;ei3SdpcpSOQvOYMth7NoFO0wOYGdwmiXyTfLGMponyl13EmIp70mbtZBrjjVRrtN5LdRyJjAaMcJ&#10;BBsncp1yf2ICFDnPPJI2c8EXKKZI2tB8sZDRtGipQErwUyBtaj4eywLStiZakNooqpjnfLqYeiAG&#10;f9h8+sUsBb2EU9joCRfzFO64WQriUsBhJdXTCv/p8skYNOA8uA4HDjWLRVoTMwr914P4TwFz1Tt9&#10;Yu7ALFQ2dT2TJgY8s+cAnCGVMKQS+lIJIErhxsTk55e3dOwMfPF+sXt8Wn63OC7073xq+e2q3D5u&#10;1/er/df/DwAA//8DAFBLAwQUAAYACAAAACEAWjw0tN0AAAAGAQAADwAAAGRycy9kb3ducmV2Lnht&#10;bEyPQUvDQBCF74L/YZmCN7sb2zSSZlNEEES92Hrxtk2m2dDsbMhu2vTfO3qxlwfDe7z3TbGZXCdO&#10;OITWk4ZkrkAgVb5uqdHwtXu5fwQRoqHadJ5QwwUDbMrbm8LktT/TJ562sRFcQiE3GmyMfS5lqCw6&#10;E+a+R2Lv4AdnIp9DI+vBnLncdfJBqZV0piVesKbHZ4vVcTs6DW8XHLPda2JX2UeqqvT4/X4IvdZ3&#10;s+lpDSLiFP/D8IvP6FAy096PVAfRaeBH4p+yt0jVEsSeQ8tFloAsC3mNX/4AAAD//wMAUEsBAi0A&#10;FAAGAAgAAAAhALaDOJL+AAAA4QEAABMAAAAAAAAAAAAAAAAAAAAAAFtDb250ZW50X1R5cGVzXS54&#10;bWxQSwECLQAUAAYACAAAACEAOP0h/9YAAACUAQAACwAAAAAAAAAAAAAAAAAvAQAAX3JlbHMvLnJl&#10;bHNQSwECLQAUAAYACAAAACEAmePSv3EkAABiBAEADgAAAAAAAAAAAAAAAAAuAgAAZHJzL2Uyb0Rv&#10;Yy54bWxQSwECLQAUAAYACAAAACEAWjw0tN0AAAAGAQAADwAAAAAAAAAAAAAAAADLJgAAZHJzL2Rv&#10;d25yZXYueG1sUEsFBgAAAAAEAAQA8wAAAN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04;top:18249;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DACC17C" w14:textId="72F46CCC" w:rsidR="00424976" w:rsidRDefault="0042497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t xml:space="preserve">Name: </w:t>
          </w:r>
          <w:r>
            <w:rPr>
              <w:rFonts w:ascii="Arial" w:hAnsi="Arial" w:cs="Arial"/>
            </w:rPr>
            <w:t>Samantha Westwood</w:t>
          </w:r>
        </w:p>
        <w:p w14:paraId="73E2E3FF" w14:textId="2EE4FB0C" w:rsidR="00424976" w:rsidRDefault="00424976" w:rsidP="00424976">
          <w:pPr>
            <w:pStyle w:val="NoSpacing"/>
            <w:spacing w:line="360" w:lineRule="auto"/>
            <w:jc w:val="both"/>
            <w:rPr>
              <w:rFonts w:ascii="Arial" w:hAnsi="Arial" w:cs="Arial"/>
            </w:rPr>
          </w:pPr>
          <w:r>
            <w:rPr>
              <w:rFonts w:ascii="Arial" w:hAnsi="Arial" w:cs="Arial"/>
            </w:rPr>
            <w:t>Student Number: 2436467</w:t>
          </w:r>
        </w:p>
        <w:p w14:paraId="3CA1FF8D" w14:textId="3B0F8872" w:rsidR="00424976" w:rsidRDefault="00424976" w:rsidP="00424976">
          <w:pPr>
            <w:pStyle w:val="NoSpacing"/>
            <w:spacing w:line="360" w:lineRule="auto"/>
            <w:jc w:val="both"/>
            <w:rPr>
              <w:rFonts w:ascii="Arial" w:hAnsi="Arial" w:cs="Arial"/>
            </w:rPr>
          </w:pPr>
          <w:r>
            <w:rPr>
              <w:rFonts w:ascii="Arial" w:hAnsi="Arial" w:cs="Arial"/>
            </w:rPr>
            <w:t>Lecturer Name: Azida Zainol</w:t>
          </w:r>
        </w:p>
        <w:p w14:paraId="342434A2" w14:textId="0939D4DB" w:rsidR="00424976" w:rsidRDefault="00424976" w:rsidP="00424976">
          <w:pPr>
            <w:pStyle w:val="NoSpacing"/>
            <w:spacing w:line="360" w:lineRule="auto"/>
            <w:jc w:val="both"/>
            <w:rPr>
              <w:rFonts w:ascii="Arial" w:hAnsi="Arial" w:cs="Arial"/>
            </w:rPr>
          </w:pPr>
          <w:r>
            <w:rPr>
              <w:rFonts w:ascii="Arial" w:hAnsi="Arial" w:cs="Arial"/>
            </w:rPr>
            <w:t>Module: Principles of Health and Social Care</w:t>
          </w:r>
        </w:p>
        <w:p w14:paraId="59CD9E18" w14:textId="0F2FA9EC" w:rsidR="00424976" w:rsidRDefault="00424976" w:rsidP="00424976">
          <w:pPr>
            <w:pStyle w:val="NoSpacing"/>
            <w:spacing w:line="360" w:lineRule="auto"/>
            <w:jc w:val="both"/>
            <w:rPr>
              <w:rFonts w:ascii="Arial" w:hAnsi="Arial" w:cs="Arial"/>
            </w:rPr>
          </w:pPr>
          <w:r>
            <w:rPr>
              <w:rFonts w:ascii="Arial" w:hAnsi="Arial" w:cs="Arial"/>
            </w:rPr>
            <w:t>Module Code: BMHP5016</w:t>
          </w:r>
        </w:p>
        <w:p w14:paraId="5424860D" w14:textId="145263B6" w:rsidR="00424976" w:rsidRDefault="00424976" w:rsidP="00424976">
          <w:pPr>
            <w:pStyle w:val="NoSpacing"/>
            <w:spacing w:line="360" w:lineRule="auto"/>
            <w:jc w:val="both"/>
            <w:rPr>
              <w:rFonts w:ascii="Arial" w:hAnsi="Arial" w:cs="Arial"/>
            </w:rPr>
          </w:pPr>
          <w:r>
            <w:rPr>
              <w:rFonts w:ascii="Arial" w:hAnsi="Arial" w:cs="Arial"/>
            </w:rPr>
            <w:t>Word Count:</w:t>
          </w:r>
          <w:r w:rsidR="00C74B71">
            <w:rPr>
              <w:rFonts w:ascii="Arial" w:hAnsi="Arial" w:cs="Arial"/>
            </w:rPr>
            <w:t xml:space="preserve"> 2</w:t>
          </w:r>
          <w:r w:rsidR="00AC0F6A">
            <w:rPr>
              <w:rFonts w:ascii="Arial" w:hAnsi="Arial" w:cs="Arial"/>
            </w:rPr>
            <w:t>200</w:t>
          </w:r>
        </w:p>
        <w:p w14:paraId="49EEE0B1" w14:textId="77777777" w:rsidR="00424976" w:rsidRPr="00424976" w:rsidRDefault="00424976" w:rsidP="00424976">
          <w:pPr>
            <w:pStyle w:val="NoSpacing"/>
            <w:spacing w:line="360" w:lineRule="auto"/>
            <w:jc w:val="both"/>
            <w:rPr>
              <w:rFonts w:ascii="Arial" w:hAnsi="Arial" w:cs="Arial"/>
            </w:rPr>
          </w:pPr>
        </w:p>
        <w:p w14:paraId="7854F4AC" w14:textId="66C682D4" w:rsidR="00424976" w:rsidRDefault="00424976">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1966347666"/>
        <w:docPartObj>
          <w:docPartGallery w:val="Table of Contents"/>
          <w:docPartUnique/>
        </w:docPartObj>
      </w:sdtPr>
      <w:sdtEndPr>
        <w:rPr>
          <w:b/>
          <w:bCs/>
          <w:noProof/>
        </w:rPr>
      </w:sdtEndPr>
      <w:sdtContent>
        <w:p w14:paraId="5B56C048" w14:textId="542FB600" w:rsidR="00B436D6" w:rsidRDefault="00B436D6">
          <w:pPr>
            <w:pStyle w:val="TOCHeading"/>
          </w:pPr>
          <w:r>
            <w:t>Contents</w:t>
          </w:r>
        </w:p>
        <w:p w14:paraId="7BBFBAB8" w14:textId="6C326284" w:rsidR="00B436D6" w:rsidRDefault="00B436D6">
          <w:pPr>
            <w:pStyle w:val="TOC1"/>
            <w:tabs>
              <w:tab w:val="right" w:leader="dot" w:pos="9016"/>
            </w:tabs>
            <w:rPr>
              <w:noProof/>
            </w:rPr>
          </w:pPr>
          <w:r>
            <w:fldChar w:fldCharType="begin"/>
          </w:r>
          <w:r>
            <w:instrText xml:space="preserve"> TOC \o "1-3" \h \z \u </w:instrText>
          </w:r>
          <w:r>
            <w:fldChar w:fldCharType="separate"/>
          </w:r>
          <w:hyperlink w:anchor="_Toc235099814" w:history="1">
            <w:r w:rsidRPr="004A307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_Toc235099814 \h </w:instrText>
            </w:r>
            <w:r>
              <w:rPr>
                <w:noProof/>
                <w:webHidden/>
              </w:rPr>
            </w:r>
            <w:r>
              <w:rPr>
                <w:noProof/>
                <w:webHidden/>
              </w:rPr>
              <w:fldChar w:fldCharType="separate"/>
            </w:r>
            <w:r w:rsidR="00854AA1">
              <w:rPr>
                <w:noProof/>
                <w:webHidden/>
              </w:rPr>
              <w:t>2</w:t>
            </w:r>
            <w:r>
              <w:rPr>
                <w:noProof/>
                <w:webHidden/>
              </w:rPr>
              <w:fldChar w:fldCharType="end"/>
            </w:r>
          </w:hyperlink>
        </w:p>
        <w:p w14:paraId="056B0E46" w14:textId="15CE3EB7" w:rsidR="00B436D6" w:rsidRDefault="00B436D6">
          <w:pPr>
            <w:pStyle w:val="TOC1"/>
            <w:tabs>
              <w:tab w:val="right" w:leader="dot" w:pos="9016"/>
            </w:tabs>
            <w:rPr>
              <w:noProof/>
            </w:rPr>
          </w:pPr>
          <w:hyperlink w:anchor="_Toc235099815" w:history="1">
            <w:r w:rsidRPr="004A307E">
              <w:rPr>
                <w:rStyle w:val="Hyperlink"/>
                <w:rFonts w:ascii="Arial" w:hAnsi="Arial" w:cs="Arial"/>
                <w:noProof/>
              </w:rPr>
              <w:t>Person-Centred Care: Definition, Benefits and Limitations</w:t>
            </w:r>
            <w:r>
              <w:rPr>
                <w:noProof/>
                <w:webHidden/>
              </w:rPr>
              <w:tab/>
            </w:r>
            <w:r>
              <w:rPr>
                <w:noProof/>
                <w:webHidden/>
              </w:rPr>
              <w:fldChar w:fldCharType="begin"/>
            </w:r>
            <w:r>
              <w:rPr>
                <w:noProof/>
                <w:webHidden/>
              </w:rPr>
              <w:instrText xml:space="preserve"> PAGEREF _Toc235099815 \h </w:instrText>
            </w:r>
            <w:r>
              <w:rPr>
                <w:noProof/>
                <w:webHidden/>
              </w:rPr>
            </w:r>
            <w:r>
              <w:rPr>
                <w:noProof/>
                <w:webHidden/>
              </w:rPr>
              <w:fldChar w:fldCharType="separate"/>
            </w:r>
            <w:r w:rsidR="00854AA1">
              <w:rPr>
                <w:noProof/>
                <w:webHidden/>
              </w:rPr>
              <w:t>2</w:t>
            </w:r>
            <w:r>
              <w:rPr>
                <w:noProof/>
                <w:webHidden/>
              </w:rPr>
              <w:fldChar w:fldCharType="end"/>
            </w:r>
          </w:hyperlink>
        </w:p>
        <w:p w14:paraId="770F366B" w14:textId="12E5503D" w:rsidR="00B436D6" w:rsidRDefault="00B436D6">
          <w:pPr>
            <w:pStyle w:val="TOC1"/>
            <w:tabs>
              <w:tab w:val="right" w:leader="dot" w:pos="9016"/>
            </w:tabs>
            <w:rPr>
              <w:noProof/>
            </w:rPr>
          </w:pPr>
          <w:hyperlink w:anchor="_Toc235099816" w:history="1">
            <w:r w:rsidRPr="004A307E">
              <w:rPr>
                <w:rStyle w:val="Hyperlink"/>
                <w:rFonts w:ascii="Arial" w:hAnsi="Arial" w:cs="Arial"/>
                <w:noProof/>
              </w:rPr>
              <w:t>Bronfenbrenner's Ecological Systems Theory and Person-Centred Care</w:t>
            </w:r>
            <w:r>
              <w:rPr>
                <w:noProof/>
                <w:webHidden/>
              </w:rPr>
              <w:tab/>
            </w:r>
            <w:r>
              <w:rPr>
                <w:noProof/>
                <w:webHidden/>
              </w:rPr>
              <w:fldChar w:fldCharType="begin"/>
            </w:r>
            <w:r>
              <w:rPr>
                <w:noProof/>
                <w:webHidden/>
              </w:rPr>
              <w:instrText xml:space="preserve"> PAGEREF _Toc235099816 \h </w:instrText>
            </w:r>
            <w:r>
              <w:rPr>
                <w:noProof/>
                <w:webHidden/>
              </w:rPr>
            </w:r>
            <w:r>
              <w:rPr>
                <w:noProof/>
                <w:webHidden/>
              </w:rPr>
              <w:fldChar w:fldCharType="separate"/>
            </w:r>
            <w:r w:rsidR="00854AA1">
              <w:rPr>
                <w:noProof/>
                <w:webHidden/>
              </w:rPr>
              <w:t>3</w:t>
            </w:r>
            <w:r>
              <w:rPr>
                <w:noProof/>
                <w:webHidden/>
              </w:rPr>
              <w:fldChar w:fldCharType="end"/>
            </w:r>
          </w:hyperlink>
        </w:p>
        <w:p w14:paraId="1DA7A068" w14:textId="02F1C031" w:rsidR="00B436D6" w:rsidRDefault="00B436D6">
          <w:pPr>
            <w:pStyle w:val="TOC1"/>
            <w:tabs>
              <w:tab w:val="right" w:leader="dot" w:pos="9016"/>
            </w:tabs>
            <w:rPr>
              <w:noProof/>
            </w:rPr>
          </w:pPr>
          <w:hyperlink w:anchor="_Toc235099817" w:history="1">
            <w:r w:rsidRPr="004A307E">
              <w:rPr>
                <w:rStyle w:val="Hyperlink"/>
                <w:rFonts w:ascii="Arial" w:hAnsi="Arial" w:cs="Arial"/>
                <w:noProof/>
              </w:rPr>
              <w:t>Ethical Fundamentals of Health and Social Care</w:t>
            </w:r>
            <w:r>
              <w:rPr>
                <w:noProof/>
                <w:webHidden/>
              </w:rPr>
              <w:tab/>
            </w:r>
            <w:r>
              <w:rPr>
                <w:noProof/>
                <w:webHidden/>
              </w:rPr>
              <w:fldChar w:fldCharType="begin"/>
            </w:r>
            <w:r>
              <w:rPr>
                <w:noProof/>
                <w:webHidden/>
              </w:rPr>
              <w:instrText xml:space="preserve"> PAGEREF _Toc235099817 \h </w:instrText>
            </w:r>
            <w:r>
              <w:rPr>
                <w:noProof/>
                <w:webHidden/>
              </w:rPr>
            </w:r>
            <w:r>
              <w:rPr>
                <w:noProof/>
                <w:webHidden/>
              </w:rPr>
              <w:fldChar w:fldCharType="separate"/>
            </w:r>
            <w:r w:rsidR="00854AA1">
              <w:rPr>
                <w:noProof/>
                <w:webHidden/>
              </w:rPr>
              <w:t>4</w:t>
            </w:r>
            <w:r>
              <w:rPr>
                <w:noProof/>
                <w:webHidden/>
              </w:rPr>
              <w:fldChar w:fldCharType="end"/>
            </w:r>
          </w:hyperlink>
        </w:p>
        <w:p w14:paraId="42C1813C" w14:textId="752CAFFD" w:rsidR="00B436D6" w:rsidRDefault="00B436D6">
          <w:pPr>
            <w:pStyle w:val="TOC1"/>
            <w:tabs>
              <w:tab w:val="right" w:leader="dot" w:pos="9016"/>
            </w:tabs>
            <w:rPr>
              <w:noProof/>
            </w:rPr>
          </w:pPr>
          <w:hyperlink w:anchor="_Toc235099818" w:history="1">
            <w:r w:rsidRPr="004A307E">
              <w:rPr>
                <w:rStyle w:val="Hyperlink"/>
                <w:rFonts w:ascii="Arial" w:hAnsi="Arial" w:cs="Arial"/>
                <w:noProof/>
              </w:rPr>
              <w:t>Partnership Working in Health and Social Care</w:t>
            </w:r>
            <w:r>
              <w:rPr>
                <w:noProof/>
                <w:webHidden/>
              </w:rPr>
              <w:tab/>
            </w:r>
            <w:r>
              <w:rPr>
                <w:noProof/>
                <w:webHidden/>
              </w:rPr>
              <w:fldChar w:fldCharType="begin"/>
            </w:r>
            <w:r>
              <w:rPr>
                <w:noProof/>
                <w:webHidden/>
              </w:rPr>
              <w:instrText xml:space="preserve"> PAGEREF _Toc235099818 \h </w:instrText>
            </w:r>
            <w:r>
              <w:rPr>
                <w:noProof/>
                <w:webHidden/>
              </w:rPr>
            </w:r>
            <w:r>
              <w:rPr>
                <w:noProof/>
                <w:webHidden/>
              </w:rPr>
              <w:fldChar w:fldCharType="separate"/>
            </w:r>
            <w:r w:rsidR="00854AA1">
              <w:rPr>
                <w:noProof/>
                <w:webHidden/>
              </w:rPr>
              <w:t>5</w:t>
            </w:r>
            <w:r>
              <w:rPr>
                <w:noProof/>
                <w:webHidden/>
              </w:rPr>
              <w:fldChar w:fldCharType="end"/>
            </w:r>
          </w:hyperlink>
        </w:p>
        <w:p w14:paraId="1487B144" w14:textId="15A178D5" w:rsidR="00B436D6" w:rsidRDefault="00B436D6">
          <w:pPr>
            <w:pStyle w:val="TOC1"/>
            <w:tabs>
              <w:tab w:val="right" w:leader="dot" w:pos="9016"/>
            </w:tabs>
            <w:rPr>
              <w:noProof/>
            </w:rPr>
          </w:pPr>
          <w:hyperlink w:anchor="_Toc235099819" w:history="1">
            <w:r w:rsidRPr="004A307E">
              <w:rPr>
                <w:rStyle w:val="Hyperlink"/>
                <w:rFonts w:ascii="Arial" w:hAnsi="Arial" w:cs="Arial"/>
                <w:noProof/>
              </w:rPr>
              <w:t>Application of Partnership Working in Community Dementia Care</w:t>
            </w:r>
            <w:r>
              <w:rPr>
                <w:noProof/>
                <w:webHidden/>
              </w:rPr>
              <w:tab/>
            </w:r>
            <w:r>
              <w:rPr>
                <w:noProof/>
                <w:webHidden/>
              </w:rPr>
              <w:fldChar w:fldCharType="begin"/>
            </w:r>
            <w:r>
              <w:rPr>
                <w:noProof/>
                <w:webHidden/>
              </w:rPr>
              <w:instrText xml:space="preserve"> PAGEREF _Toc235099819 \h </w:instrText>
            </w:r>
            <w:r>
              <w:rPr>
                <w:noProof/>
                <w:webHidden/>
              </w:rPr>
            </w:r>
            <w:r>
              <w:rPr>
                <w:noProof/>
                <w:webHidden/>
              </w:rPr>
              <w:fldChar w:fldCharType="separate"/>
            </w:r>
            <w:r w:rsidR="00854AA1">
              <w:rPr>
                <w:noProof/>
                <w:webHidden/>
              </w:rPr>
              <w:t>6</w:t>
            </w:r>
            <w:r>
              <w:rPr>
                <w:noProof/>
                <w:webHidden/>
              </w:rPr>
              <w:fldChar w:fldCharType="end"/>
            </w:r>
          </w:hyperlink>
        </w:p>
        <w:p w14:paraId="34A848B5" w14:textId="53BD5B27" w:rsidR="00B436D6" w:rsidRDefault="00B436D6">
          <w:pPr>
            <w:pStyle w:val="TOC1"/>
            <w:tabs>
              <w:tab w:val="right" w:leader="dot" w:pos="9016"/>
            </w:tabs>
            <w:rPr>
              <w:noProof/>
            </w:rPr>
          </w:pPr>
          <w:hyperlink w:anchor="_Toc235099820" w:history="1">
            <w:r w:rsidRPr="004A307E">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_Toc235099820 \h </w:instrText>
            </w:r>
            <w:r>
              <w:rPr>
                <w:noProof/>
                <w:webHidden/>
              </w:rPr>
            </w:r>
            <w:r>
              <w:rPr>
                <w:noProof/>
                <w:webHidden/>
              </w:rPr>
              <w:fldChar w:fldCharType="separate"/>
            </w:r>
            <w:r w:rsidR="00854AA1">
              <w:rPr>
                <w:noProof/>
                <w:webHidden/>
              </w:rPr>
              <w:t>6</w:t>
            </w:r>
            <w:r>
              <w:rPr>
                <w:noProof/>
                <w:webHidden/>
              </w:rPr>
              <w:fldChar w:fldCharType="end"/>
            </w:r>
          </w:hyperlink>
        </w:p>
        <w:p w14:paraId="36FA1AC6" w14:textId="27C8FF48" w:rsidR="00B436D6" w:rsidRDefault="00B436D6">
          <w:pPr>
            <w:pStyle w:val="TOC1"/>
            <w:tabs>
              <w:tab w:val="right" w:leader="dot" w:pos="9016"/>
            </w:tabs>
            <w:rPr>
              <w:noProof/>
            </w:rPr>
          </w:pPr>
          <w:hyperlink w:anchor="_Toc235099821" w:history="1">
            <w:r w:rsidRPr="004A307E">
              <w:rPr>
                <w:rStyle w:val="Hyperlink"/>
                <w:rFonts w:ascii="Arial" w:hAnsi="Arial" w:cs="Arial"/>
                <w:noProof/>
              </w:rPr>
              <w:t>Recommendations for Future Development</w:t>
            </w:r>
            <w:r>
              <w:rPr>
                <w:noProof/>
                <w:webHidden/>
              </w:rPr>
              <w:tab/>
            </w:r>
            <w:r>
              <w:rPr>
                <w:noProof/>
                <w:webHidden/>
              </w:rPr>
              <w:fldChar w:fldCharType="begin"/>
            </w:r>
            <w:r>
              <w:rPr>
                <w:noProof/>
                <w:webHidden/>
              </w:rPr>
              <w:instrText xml:space="preserve"> PAGEREF _Toc235099821 \h </w:instrText>
            </w:r>
            <w:r>
              <w:rPr>
                <w:noProof/>
                <w:webHidden/>
              </w:rPr>
            </w:r>
            <w:r>
              <w:rPr>
                <w:noProof/>
                <w:webHidden/>
              </w:rPr>
              <w:fldChar w:fldCharType="separate"/>
            </w:r>
            <w:r w:rsidR="00854AA1">
              <w:rPr>
                <w:noProof/>
                <w:webHidden/>
              </w:rPr>
              <w:t>7</w:t>
            </w:r>
            <w:r>
              <w:rPr>
                <w:noProof/>
                <w:webHidden/>
              </w:rPr>
              <w:fldChar w:fldCharType="end"/>
            </w:r>
          </w:hyperlink>
        </w:p>
        <w:p w14:paraId="33E201A9" w14:textId="52852A8E" w:rsidR="00B436D6" w:rsidRDefault="00B436D6">
          <w:pPr>
            <w:pStyle w:val="TOC1"/>
            <w:tabs>
              <w:tab w:val="right" w:leader="dot" w:pos="9016"/>
            </w:tabs>
            <w:rPr>
              <w:noProof/>
            </w:rPr>
          </w:pPr>
          <w:hyperlink w:anchor="_Toc235099822" w:history="1">
            <w:r w:rsidRPr="004A307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_Toc235099822 \h </w:instrText>
            </w:r>
            <w:r>
              <w:rPr>
                <w:noProof/>
                <w:webHidden/>
              </w:rPr>
            </w:r>
            <w:r>
              <w:rPr>
                <w:noProof/>
                <w:webHidden/>
              </w:rPr>
              <w:fldChar w:fldCharType="separate"/>
            </w:r>
            <w:r w:rsidR="00854AA1">
              <w:rPr>
                <w:noProof/>
                <w:webHidden/>
              </w:rPr>
              <w:t>8</w:t>
            </w:r>
            <w:r>
              <w:rPr>
                <w:noProof/>
                <w:webHidden/>
              </w:rPr>
              <w:fldChar w:fldCharType="end"/>
            </w:r>
          </w:hyperlink>
        </w:p>
        <w:p w14:paraId="0066812C" w14:textId="7A3244A9" w:rsidR="00B436D6" w:rsidRDefault="00B436D6">
          <w:pPr>
            <w:pStyle w:val="TOC1"/>
            <w:tabs>
              <w:tab w:val="right" w:leader="dot" w:pos="9016"/>
            </w:tabs>
            <w:rPr>
              <w:noProof/>
            </w:rPr>
          </w:pPr>
          <w:hyperlink w:anchor="_Toc235099823" w:history="1">
            <w:r w:rsidRPr="004A307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_Toc235099823 \h </w:instrText>
            </w:r>
            <w:r>
              <w:rPr>
                <w:noProof/>
                <w:webHidden/>
              </w:rPr>
            </w:r>
            <w:r>
              <w:rPr>
                <w:noProof/>
                <w:webHidden/>
              </w:rPr>
              <w:fldChar w:fldCharType="separate"/>
            </w:r>
            <w:r w:rsidR="00854AA1">
              <w:rPr>
                <w:noProof/>
                <w:webHidden/>
              </w:rPr>
              <w:t>9</w:t>
            </w:r>
            <w:r>
              <w:rPr>
                <w:noProof/>
                <w:webHidden/>
              </w:rPr>
              <w:fldChar w:fldCharType="end"/>
            </w:r>
          </w:hyperlink>
        </w:p>
        <w:p w14:paraId="2A1B79F3" w14:textId="62CFAD14" w:rsidR="00B436D6" w:rsidRDefault="00B436D6">
          <w:r>
            <w:rPr>
              <w:b/>
              <w:bCs/>
              <w:noProof/>
            </w:rPr>
            <w:fldChar w:fldCharType="end"/>
          </w:r>
        </w:p>
      </w:sdtContent>
    </w:sdt>
    <w:p w14:paraId="3D046C54" w14:textId="77777777" w:rsidR="004B4818" w:rsidRDefault="004B4818" w:rsidP="004B4818">
      <w:pPr>
        <w:pStyle w:val="Heading1"/>
        <w:spacing w:line="360" w:lineRule="auto"/>
        <w:rPr>
          <w:rFonts w:ascii="Arial" w:hAnsi="Arial" w:cs="Arial"/>
          <w:color w:val="auto"/>
        </w:rPr>
      </w:pPr>
    </w:p>
    <w:p w14:paraId="3D7952EE" w14:textId="77777777" w:rsidR="00B436D6" w:rsidRDefault="00B436D6" w:rsidP="00B436D6"/>
    <w:p w14:paraId="317244C9" w14:textId="77777777" w:rsidR="00B436D6" w:rsidRDefault="00B436D6" w:rsidP="00B436D6"/>
    <w:p w14:paraId="154678D9" w14:textId="77777777" w:rsidR="00B436D6" w:rsidRDefault="00B436D6" w:rsidP="00B436D6"/>
    <w:p w14:paraId="255EA2D8" w14:textId="77777777" w:rsidR="00B436D6" w:rsidRDefault="00B436D6" w:rsidP="00B436D6"/>
    <w:p w14:paraId="2A6937A6" w14:textId="77777777" w:rsidR="00B436D6" w:rsidRDefault="00B436D6" w:rsidP="00B436D6"/>
    <w:p w14:paraId="5C793567" w14:textId="77777777" w:rsidR="00B436D6" w:rsidRDefault="00B436D6" w:rsidP="00B436D6"/>
    <w:p w14:paraId="32CA4E4F" w14:textId="77777777" w:rsidR="00B436D6" w:rsidRDefault="00B436D6" w:rsidP="00B436D6"/>
    <w:p w14:paraId="5D5E2CA1" w14:textId="77777777" w:rsidR="00B436D6" w:rsidRDefault="00B436D6" w:rsidP="00B436D6"/>
    <w:p w14:paraId="476F47A8" w14:textId="77777777" w:rsidR="00B436D6" w:rsidRDefault="00B436D6" w:rsidP="00B436D6"/>
    <w:p w14:paraId="5EADDB6D" w14:textId="77777777" w:rsidR="00B436D6" w:rsidRDefault="00B436D6" w:rsidP="00B436D6"/>
    <w:p w14:paraId="606C9D05" w14:textId="77777777" w:rsidR="00B436D6" w:rsidRDefault="00B436D6" w:rsidP="00B436D6"/>
    <w:p w14:paraId="1476DAA1" w14:textId="77777777" w:rsidR="00B436D6" w:rsidRDefault="00B436D6" w:rsidP="00B436D6"/>
    <w:p w14:paraId="550C9173" w14:textId="77777777" w:rsidR="00B436D6" w:rsidRDefault="00B436D6" w:rsidP="00B436D6"/>
    <w:p w14:paraId="78C41A38" w14:textId="77777777" w:rsidR="00B436D6" w:rsidRDefault="00B436D6" w:rsidP="00B436D6"/>
    <w:p w14:paraId="422AA4A2" w14:textId="77777777" w:rsidR="00B436D6" w:rsidRPr="00B436D6" w:rsidRDefault="00B436D6" w:rsidP="00B436D6"/>
    <w:p w14:paraId="3147678F" w14:textId="0937CEC7" w:rsidR="00C27BC5" w:rsidRPr="000D1D4E" w:rsidRDefault="006D328F" w:rsidP="004B4818">
      <w:pPr>
        <w:pStyle w:val="Heading1"/>
        <w:spacing w:line="360" w:lineRule="auto"/>
        <w:rPr>
          <w:rFonts w:ascii="Arial" w:hAnsi="Arial" w:cs="Arial"/>
          <w:color w:val="auto"/>
        </w:rPr>
      </w:pPr>
      <w:bookmarkStart w:id="0" w:name="_Toc235099814"/>
      <w:r w:rsidRPr="000D1D4E">
        <w:rPr>
          <w:rFonts w:ascii="Arial" w:hAnsi="Arial" w:cs="Arial"/>
          <w:color w:val="auto"/>
        </w:rPr>
        <w:lastRenderedPageBreak/>
        <w:t>Introduction</w:t>
      </w:r>
      <w:bookmarkEnd w:id="0"/>
    </w:p>
    <w:p w14:paraId="612F24DC" w14:textId="36B04571" w:rsidR="008264B8" w:rsidRPr="000D1D4E" w:rsidRDefault="008264B8" w:rsidP="008264B8">
      <w:pPr>
        <w:spacing w:line="360" w:lineRule="auto"/>
        <w:rPr>
          <w:rFonts w:ascii="Arial" w:hAnsi="Arial" w:cs="Arial"/>
        </w:rPr>
      </w:pPr>
      <w:r w:rsidRPr="000D1D4E">
        <w:rPr>
          <w:rFonts w:ascii="Arial" w:hAnsi="Arial" w:cs="Arial"/>
        </w:rPr>
        <w:t>Person</w:t>
      </w:r>
      <w:r w:rsidRPr="000D1D4E">
        <w:rPr>
          <w:rFonts w:ascii="Cambria Math" w:hAnsi="Cambria Math" w:cs="Cambria Math"/>
        </w:rPr>
        <w:t>‑</w:t>
      </w:r>
      <w:r w:rsidRPr="000D1D4E">
        <w:rPr>
          <w:rFonts w:ascii="Arial" w:hAnsi="Arial" w:cs="Arial"/>
        </w:rPr>
        <w:t>centred care (PCC) and partnership working (PW) are now recognised as key foundations of modern health and social care across the UK.</w:t>
      </w:r>
      <w:r w:rsidR="00B134BA" w:rsidRPr="000D1D4E">
        <w:rPr>
          <w:rFonts w:ascii="Arial" w:hAnsi="Arial" w:cs="Arial"/>
        </w:rPr>
        <w:t xml:space="preserve"> </w:t>
      </w:r>
      <w:r w:rsidR="00B134BA" w:rsidRPr="000D1D4E">
        <w:rPr>
          <w:rFonts w:ascii="Arial" w:hAnsi="Arial" w:cs="Arial"/>
        </w:rPr>
        <w:t>As people live longer with complex needs, services have shifted from task-led practice towards approaches that view individuals as active contributors in decisions about their health and wellbeing</w:t>
      </w:r>
      <w:r w:rsidRPr="000D1D4E">
        <w:rPr>
          <w:rFonts w:ascii="Arial" w:hAnsi="Arial" w:cs="Arial"/>
        </w:rPr>
        <w:t xml:space="preserve"> </w:t>
      </w:r>
      <w:r w:rsidR="00A06397" w:rsidRPr="000D1D4E">
        <w:rPr>
          <w:rFonts w:ascii="Arial" w:hAnsi="Arial" w:cs="Arial"/>
        </w:rPr>
        <w:t>This way of working requires professionals to consider the whole person including physical, emotional, psychological and social circumstances while supporting independence through shared decision-making with service users, families, carers and multidisciplinary teams</w:t>
      </w:r>
      <w:r w:rsidR="00744688" w:rsidRPr="000D1D4E">
        <w:rPr>
          <w:rFonts w:ascii="Arial" w:hAnsi="Arial" w:cs="Arial"/>
        </w:rPr>
        <w:t xml:space="preserve"> </w:t>
      </w:r>
      <w:r w:rsidRPr="000D1D4E">
        <w:rPr>
          <w:rFonts w:ascii="Arial" w:hAnsi="Arial" w:cs="Arial"/>
        </w:rPr>
        <w:t>(Glasby and Dickinson, 2014). UK policy, such as the Care Act 2014 and the Health and Care Act 2022, strengthens these expectations by emphasising integrated care and ensuring that individuals remain central to assessment and planning (Department of Health and Social Care, 2022).</w:t>
      </w:r>
      <w:r w:rsidR="000B5BEA" w:rsidRPr="000B5BEA">
        <w:t xml:space="preserve"> </w:t>
      </w:r>
      <w:r w:rsidR="000B5BEA" w:rsidRPr="000B5BEA">
        <w:rPr>
          <w:rFonts w:ascii="Arial" w:hAnsi="Arial" w:cs="Arial"/>
        </w:rPr>
        <w:t>This report explores PCC and PW through Bronfenbrenner’s Ecological Systems Theory, using dementia support to illustrate how environmental factors influence wellbeing and practice.</w:t>
      </w:r>
    </w:p>
    <w:p w14:paraId="3B32BC2F" w14:textId="761730D1" w:rsidR="00E27EB1" w:rsidRPr="000D1D4E" w:rsidRDefault="00E27EB1" w:rsidP="004B4818">
      <w:pPr>
        <w:pStyle w:val="Heading1"/>
        <w:spacing w:line="360" w:lineRule="auto"/>
        <w:rPr>
          <w:rFonts w:ascii="Arial" w:hAnsi="Arial" w:cs="Arial"/>
          <w:color w:val="auto"/>
        </w:rPr>
      </w:pPr>
      <w:bookmarkStart w:id="1" w:name="_Toc235099815"/>
      <w:r w:rsidRPr="000D1D4E">
        <w:rPr>
          <w:rFonts w:ascii="Arial" w:hAnsi="Arial" w:cs="Arial"/>
          <w:color w:val="auto"/>
        </w:rPr>
        <w:t>Person-Centred Care: Definition, Benefits and Limitations</w:t>
      </w:r>
      <w:bookmarkEnd w:id="1"/>
    </w:p>
    <w:p w14:paraId="6E655D33" w14:textId="0682DB2C" w:rsidR="00100223" w:rsidRPr="000D1D4E" w:rsidRDefault="00100223" w:rsidP="00EF6BE9">
      <w:pPr>
        <w:spacing w:line="360" w:lineRule="auto"/>
        <w:rPr>
          <w:rFonts w:ascii="Arial" w:hAnsi="Arial" w:cs="Arial"/>
        </w:rPr>
      </w:pPr>
      <w:r w:rsidRPr="000D1D4E">
        <w:rPr>
          <w:rFonts w:ascii="Arial" w:hAnsi="Arial" w:cs="Arial"/>
        </w:rPr>
        <w:t>Person-centred care (PCC) places the individual, rather than their condition, at the centre of health and social care decisions. McCance, McCormack and Dewing (2011) describe PCC as developing respectful partnerships between professionals and individuals to ensure care reflects personal values, preferences and desired outcomes. Similarly, NICE (2018) emphasises that individuals should be involved in planning, delivering and evaluating their care, enabling informed choices and independence.</w:t>
      </w:r>
      <w:r w:rsidR="00744688" w:rsidRPr="000D1D4E">
        <w:rPr>
          <w:rFonts w:ascii="Arial" w:hAnsi="Arial" w:cs="Arial"/>
        </w:rPr>
        <w:t xml:space="preserve"> </w:t>
      </w:r>
      <w:r w:rsidR="00744688" w:rsidRPr="000D1D4E">
        <w:rPr>
          <w:rFonts w:ascii="Arial" w:hAnsi="Arial" w:cs="Arial"/>
        </w:rPr>
        <w:t>This approach recognises that every person has unique experiences, beliefs and support needs, requiring professionals to consider the whole person rather than only medical treatment</w:t>
      </w:r>
      <w:r w:rsidRPr="000D1D4E">
        <w:rPr>
          <w:rFonts w:ascii="Arial" w:hAnsi="Arial" w:cs="Arial"/>
        </w:rPr>
        <w:t>. Consequently, PCC promotes shared decision-making, dignity, respect and empowerment while encouraging trusting relationships between individuals and healthcare professionals (The Health Foundation, 2016).</w:t>
      </w:r>
    </w:p>
    <w:p w14:paraId="74697598" w14:textId="3FE56E9A" w:rsidR="00100223" w:rsidRPr="000D1D4E" w:rsidRDefault="00100223" w:rsidP="00854AA1">
      <w:pPr>
        <w:spacing w:line="360" w:lineRule="auto"/>
        <w:rPr>
          <w:rFonts w:ascii="Arial" w:hAnsi="Arial" w:cs="Arial"/>
        </w:rPr>
      </w:pPr>
      <w:r w:rsidRPr="000D1D4E">
        <w:rPr>
          <w:rFonts w:ascii="Arial" w:hAnsi="Arial" w:cs="Arial"/>
        </w:rPr>
        <w:t xml:space="preserve">PCC provides significant benefits for individuals and healthcare organisations. Research suggests that involving individuals in care decisions improves engagement, treatment adherence and satisfaction with services (Santana et al., 2018). Involving families and carers can strengthen communication, continuity of care and emotional support, particularly for people living with dementia or other progressive conditions (NHS England, 2023). </w:t>
      </w:r>
      <w:r w:rsidRPr="000D1D4E">
        <w:rPr>
          <w:rFonts w:ascii="Arial" w:hAnsi="Arial" w:cs="Arial"/>
        </w:rPr>
        <w:lastRenderedPageBreak/>
        <w:t>Furthermore, PCC supports equality by recognising cultural differences, preferences and personal experiences, reflecting the Equality Act 2010. However, implementing PCC consistently remains challenging within pressured health and social care systems. Workforce shortages, financial limitations and increasing demand can reduce time for meaningful interactions, increasing the risk that care becomes task-focused rather than personalised (The King's Fund, 2022). Communication difficulties associated with dementia, learning disabilities or reduced mental capacity may limit participation in decision-making, requiring professionals to balance autonomy with safeguarding under the Mental Capacity Act 2005. Ineffective communication between multidisciplinary teams can also result in fragmented care, duplicated assessments and delays in accessing support (Glasby and Dickinson, 2014). Therefore, successful PCC depends on partnership working, sufficient resources and organisational commitment.</w:t>
      </w:r>
    </w:p>
    <w:p w14:paraId="2307A54B" w14:textId="73D4D8B7" w:rsidR="00E27EB1" w:rsidRPr="000D1D4E" w:rsidRDefault="00E27EB1" w:rsidP="004B4818">
      <w:pPr>
        <w:pStyle w:val="Heading1"/>
        <w:spacing w:line="360" w:lineRule="auto"/>
        <w:rPr>
          <w:rFonts w:ascii="Arial" w:hAnsi="Arial" w:cs="Arial"/>
          <w:color w:val="auto"/>
        </w:rPr>
      </w:pPr>
      <w:bookmarkStart w:id="2" w:name="_Toc235099816"/>
      <w:r w:rsidRPr="000D1D4E">
        <w:rPr>
          <w:rFonts w:ascii="Arial" w:hAnsi="Arial" w:cs="Arial"/>
          <w:color w:val="auto"/>
        </w:rPr>
        <w:t>Bronfenbrenner's Ecological Systems Theory and Person-Centred Care</w:t>
      </w:r>
      <w:bookmarkEnd w:id="2"/>
    </w:p>
    <w:p w14:paraId="4B665CC1" w14:textId="49EE30C3" w:rsidR="00356AB2" w:rsidRPr="000D1D4E" w:rsidRDefault="00356AB2" w:rsidP="004B4818">
      <w:pPr>
        <w:spacing w:line="360" w:lineRule="auto"/>
        <w:rPr>
          <w:rFonts w:ascii="Arial" w:hAnsi="Arial" w:cs="Arial"/>
        </w:rPr>
      </w:pPr>
      <w:r w:rsidRPr="000D1D4E">
        <w:rPr>
          <w:rFonts w:ascii="Arial" w:hAnsi="Arial" w:cs="Arial"/>
        </w:rPr>
        <w:t>Bronfenbrenner’s Ecological Systems Theory highlights that person</w:t>
      </w:r>
      <w:r w:rsidRPr="000D1D4E">
        <w:rPr>
          <w:rFonts w:ascii="Arial" w:hAnsi="Arial" w:cs="Arial"/>
        </w:rPr>
        <w:noBreakHyphen/>
        <w:t>centred care must look beyond an individual’s immediate clinical needs and consider the broader factors that shape health and wellbeing. Bronfenbrenner (1979) argued that human development is influenced through ongoing interactions within five linked environmental layers: the microsystem, mesosystem, exosystem, macrosystem and chronosystem. Although the theory originated in developmental psychology, it is widely applied in health and social care because it recognises that wellbeing is shaped not only by personal circumstances but also by relationships, community environments, organisational structures and national policy frameworks (Rosa and Tudge, 2013).</w:t>
      </w:r>
    </w:p>
    <w:p w14:paraId="5C3FB9B8" w14:textId="7889ECEE" w:rsidR="00E27EB1" w:rsidRPr="000D1D4E" w:rsidRDefault="00E27EB1" w:rsidP="004B4818">
      <w:pPr>
        <w:spacing w:line="360" w:lineRule="auto"/>
        <w:rPr>
          <w:rFonts w:ascii="Arial" w:hAnsi="Arial" w:cs="Arial"/>
        </w:rPr>
      </w:pPr>
      <w:r w:rsidRPr="000D1D4E">
        <w:rPr>
          <w:rFonts w:ascii="Arial" w:hAnsi="Arial" w:cs="Arial"/>
        </w:rPr>
        <w:t xml:space="preserve">Within PCC, the microsystem highlights the importance of relationships between individuals, families, carers and healthcare professionals, demonstrating how trust and communication support shared decision-making. The mesosystem focuses on interactions between these environments, emphasising the importance of partnership working between health and social care professionals to provide coordinated support. The exosystem reflects the influence of organisations, local authorities and community services, while the macrosystem considers legislation, cultural values and national policies that shape practice, including the Care Act 2014 and Equality Act 2010. Finally, the chronosystem recognises that individuals' needs change throughout life due to ageing, illness and significant life events, highlighting the importance of reviewing and adapting care plans over time (Bronfenbrenner, 1979). </w:t>
      </w:r>
      <w:r w:rsidR="0026309B" w:rsidRPr="000D1D4E">
        <w:rPr>
          <w:rFonts w:ascii="Arial" w:hAnsi="Arial" w:cs="Arial"/>
        </w:rPr>
        <w:lastRenderedPageBreak/>
        <w:t>Collectively, the theory supports holistic care by demonstrating that professionals must consider individuals within wider environments rather than viewing illness in isolation.</w:t>
      </w:r>
    </w:p>
    <w:p w14:paraId="230A0DEF" w14:textId="57202272" w:rsidR="00004690" w:rsidRPr="000D1D4E" w:rsidRDefault="00004690" w:rsidP="004B4818">
      <w:pPr>
        <w:spacing w:line="360" w:lineRule="auto"/>
        <w:rPr>
          <w:rFonts w:ascii="Arial" w:hAnsi="Arial" w:cs="Arial"/>
        </w:rPr>
      </w:pPr>
      <w:r w:rsidRPr="000D1D4E">
        <w:rPr>
          <w:rFonts w:ascii="Arial" w:hAnsi="Arial" w:cs="Arial"/>
        </w:rPr>
        <w:t>Bronfenbrenner's theory provides a strong foundation for person-centred care because it moves away from viewing health outcomes as the result of individual factors alone and instead recognises the impact of social relationships, services and wider systems. A key strength of this model is its holistic approach, which aligns closely with modern health and social care values by encouraging professionals to consider the individual's circumstances, support networks and environment. However, a limitation of the theory is that it was not originally developed specifically for healthcare practice, meaning some aspects can be difficult to apply within complex care environments. Additionally, the theory identifies multiple influences on wellbeing but provides limited guidance on how professionals should prioritise these factors when resources are restricted (Rosa and Tudge, 2013). Despite these limitations, it remains valuable for supporting a broader understanding of person-centred practice.</w:t>
      </w:r>
    </w:p>
    <w:p w14:paraId="2A47446B" w14:textId="53C88FB0" w:rsidR="00FF7C52" w:rsidRPr="000D1D4E" w:rsidRDefault="00FF7C52" w:rsidP="004B4818">
      <w:pPr>
        <w:pStyle w:val="Heading1"/>
        <w:spacing w:line="360" w:lineRule="auto"/>
        <w:rPr>
          <w:rFonts w:ascii="Arial" w:hAnsi="Arial" w:cs="Arial"/>
          <w:color w:val="auto"/>
        </w:rPr>
      </w:pPr>
      <w:bookmarkStart w:id="3" w:name="_Toc235099817"/>
      <w:r w:rsidRPr="000D1D4E">
        <w:rPr>
          <w:rFonts w:ascii="Arial" w:hAnsi="Arial" w:cs="Arial"/>
          <w:color w:val="auto"/>
        </w:rPr>
        <w:t>Ethical Fundamentals of Health and Social Care</w:t>
      </w:r>
      <w:bookmarkEnd w:id="3"/>
    </w:p>
    <w:p w14:paraId="49A60942" w14:textId="50D9091D" w:rsidR="004B4818" w:rsidRPr="000D1D4E" w:rsidRDefault="00A01C05" w:rsidP="004B4818">
      <w:pPr>
        <w:spacing w:line="360" w:lineRule="auto"/>
        <w:rPr>
          <w:rFonts w:ascii="Arial" w:hAnsi="Arial" w:cs="Arial"/>
        </w:rPr>
      </w:pPr>
      <w:r w:rsidRPr="000D1D4E">
        <w:rPr>
          <w:rFonts w:ascii="Arial" w:hAnsi="Arial" w:cs="Arial"/>
        </w:rPr>
        <w:t>Bronfenbrenner’s Ecological Systems Theory also emphasises the need for ethical practice, as health and social care professionals must understand each person within the wider cultural, social and organisational influences that shape their lives. Ethical principles act as a guide for balancing an individual’s rights with the duty to provide care that is safe, compassionate and effective. Autonomy, beneficence, non</w:t>
      </w:r>
      <w:r w:rsidRPr="000D1D4E">
        <w:rPr>
          <w:rFonts w:ascii="Arial" w:hAnsi="Arial" w:cs="Arial"/>
        </w:rPr>
        <w:noBreakHyphen/>
        <w:t>maleficence and justice form the foundation of professional behaviour and are reflected in regulatory frameworks such as the Nursing and Midwifery Council (2018) Code, the Health and Care Professions Council (2024) standards and broader healthcare guidance (Varkey, 2021). Autonomy requires practitioners to support people in making informed choices about their care, making shared decision</w:t>
      </w:r>
      <w:r w:rsidRPr="000D1D4E">
        <w:rPr>
          <w:rFonts w:ascii="Arial" w:hAnsi="Arial" w:cs="Arial"/>
        </w:rPr>
        <w:noBreakHyphen/>
        <w:t>making central to PCC. However, this must be weighed against safeguarding duties, particularly when a person may lack capacity.</w:t>
      </w:r>
      <w:r w:rsidR="00294E6A" w:rsidRPr="000D1D4E">
        <w:rPr>
          <w:rFonts w:ascii="Arial" w:hAnsi="Arial" w:cs="Arial"/>
        </w:rPr>
        <w:t xml:space="preserve"> </w:t>
      </w:r>
      <w:r w:rsidR="00294E6A" w:rsidRPr="000D1D4E">
        <w:rPr>
          <w:rFonts w:ascii="Arial" w:hAnsi="Arial" w:cs="Arial"/>
        </w:rPr>
        <w:t>The Mental Capacity Act 2005 states that capacity should be assumed, individuals supported to participate in decisions, and professionals act in a person’s best interests when they cannot decide.</w:t>
      </w:r>
      <w:r w:rsidRPr="000D1D4E">
        <w:rPr>
          <w:rFonts w:ascii="Arial" w:hAnsi="Arial" w:cs="Arial"/>
        </w:rPr>
        <w:t xml:space="preserve"> Beneficence focuses on promoting wellbeing, while non</w:t>
      </w:r>
      <w:r w:rsidRPr="000D1D4E">
        <w:rPr>
          <w:rFonts w:ascii="Arial" w:hAnsi="Arial" w:cs="Arial"/>
        </w:rPr>
        <w:noBreakHyphen/>
        <w:t>maleficence involves preventing harm through safe, evidence</w:t>
      </w:r>
      <w:r w:rsidRPr="000D1D4E">
        <w:rPr>
          <w:rFonts w:ascii="Arial" w:hAnsi="Arial" w:cs="Arial"/>
        </w:rPr>
        <w:noBreakHyphen/>
        <w:t>based practice. Justice relates to fairness and equitable access to services, aligning with the Equality Act 2010. Collectively, these ethical principles strengthen PCC by ensuring people receive respectful, dignified and compassionate care that meets their needs.</w:t>
      </w:r>
    </w:p>
    <w:p w14:paraId="13CA15E6" w14:textId="2BA01EEC" w:rsidR="00FF7C52" w:rsidRPr="000D1D4E" w:rsidRDefault="00FF7C52" w:rsidP="004B4818">
      <w:pPr>
        <w:pStyle w:val="Heading1"/>
        <w:spacing w:line="360" w:lineRule="auto"/>
        <w:rPr>
          <w:rFonts w:ascii="Arial" w:hAnsi="Arial" w:cs="Arial"/>
          <w:color w:val="auto"/>
        </w:rPr>
      </w:pPr>
      <w:bookmarkStart w:id="4" w:name="_Toc235099818"/>
      <w:r w:rsidRPr="000D1D4E">
        <w:rPr>
          <w:rFonts w:ascii="Arial" w:hAnsi="Arial" w:cs="Arial"/>
          <w:color w:val="auto"/>
        </w:rPr>
        <w:lastRenderedPageBreak/>
        <w:t>Partnership Working in Health and Social Care</w:t>
      </w:r>
      <w:bookmarkEnd w:id="4"/>
    </w:p>
    <w:p w14:paraId="65823333" w14:textId="77777777" w:rsidR="00440977" w:rsidRPr="000D1D4E" w:rsidRDefault="00440977" w:rsidP="00440977">
      <w:pPr>
        <w:spacing w:line="360" w:lineRule="auto"/>
        <w:rPr>
          <w:rFonts w:ascii="Arial" w:hAnsi="Arial" w:cs="Arial"/>
        </w:rPr>
      </w:pPr>
      <w:r w:rsidRPr="000D1D4E">
        <w:rPr>
          <w:rFonts w:ascii="Arial" w:hAnsi="Arial" w:cs="Arial"/>
        </w:rPr>
        <w:t>Partnership working is vital in health and social care because many people rely on support from several professionals and agencies rather than a single service. Glasby and Dickinson (2014) describe partnership working as a collaborative approach where practitioners, organisations, service users and carers contribute towards shared aims to improve outcomes. It involves pooling knowledge, resources and perspectives so care is coordinated, consistent and responsive to individual needs. This reflects Bronfenbrenner's mesosystem, demonstrating how interactions between different environments influence an individual's wellbeing. In practice, partnership working involves multidisciplinary teams including GPs, nurses, therapists, social workers and voluntary organisations. Effective communication and information sharing enable coordinated care, reduce duplication and ensure support reflects individual needs and preferences (SCIE, 2022). Involving service users and families in decisions strengthens empowerment and ensures care plans consider personal goals, cultural values and changing circumstances.</w:t>
      </w:r>
    </w:p>
    <w:p w14:paraId="4EF3061D" w14:textId="4EF25743" w:rsidR="00440977" w:rsidRPr="000D1D4E" w:rsidRDefault="00440977" w:rsidP="00440977">
      <w:pPr>
        <w:spacing w:line="360" w:lineRule="auto"/>
        <w:rPr>
          <w:rFonts w:ascii="Arial" w:hAnsi="Arial" w:cs="Arial"/>
        </w:rPr>
      </w:pPr>
      <w:r w:rsidRPr="000D1D4E">
        <w:rPr>
          <w:rFonts w:ascii="Arial" w:hAnsi="Arial" w:cs="Arial"/>
        </w:rPr>
        <w:t>Although partnership working offers clear advantages, it can be hindered by difficulties. Variations in professional priorities, communication methods and organisational systems can create obstacles, sometimes leading to disjointed care or delays in people receiving support (The King’s Fund, 2022).</w:t>
      </w:r>
      <w:r w:rsidR="003D6FB6" w:rsidRPr="000D1D4E">
        <w:rPr>
          <w:rFonts w:ascii="Arial" w:hAnsi="Arial" w:cs="Arial"/>
        </w:rPr>
        <w:t xml:space="preserve"> </w:t>
      </w:r>
      <w:r w:rsidR="003D6FB6" w:rsidRPr="000D1D4E">
        <w:rPr>
          <w:rFonts w:ascii="Arial" w:hAnsi="Arial" w:cs="Arial"/>
        </w:rPr>
        <w:t>Information sharing requires careful management, as professionals must balance confidentiality with sharing appropriate information for safe care</w:t>
      </w:r>
      <w:r w:rsidR="00266A2B" w:rsidRPr="000D1D4E">
        <w:rPr>
          <w:rFonts w:ascii="Arial" w:hAnsi="Arial" w:cs="Arial"/>
        </w:rPr>
        <w:t>.</w:t>
      </w:r>
      <w:r w:rsidRPr="000D1D4E">
        <w:rPr>
          <w:rFonts w:ascii="Arial" w:hAnsi="Arial" w:cs="Arial"/>
        </w:rPr>
        <w:t xml:space="preserve"> Workforce pressures, limited resources and increasing demand can further restrict collaboration, particularly within community services. Nevertheless, effective partnership working improves continuity, patient safety and outcomes by ensuring individuals receive coordinated support rather than isolated interventions (NHS England, 2023). Therefore, partnership working remains fundamental to achieving the aims of PCC and delivering integrated care.</w:t>
      </w:r>
    </w:p>
    <w:p w14:paraId="542BB691" w14:textId="0ACA01BB" w:rsidR="004B4818" w:rsidRPr="000D1D4E" w:rsidRDefault="00440977" w:rsidP="004B4818">
      <w:pPr>
        <w:spacing w:line="360" w:lineRule="auto"/>
        <w:rPr>
          <w:rFonts w:ascii="Arial" w:hAnsi="Arial" w:cs="Arial"/>
        </w:rPr>
      </w:pPr>
      <w:r w:rsidRPr="000D1D4E">
        <w:rPr>
          <w:rFonts w:ascii="Arial" w:hAnsi="Arial" w:cs="Arial"/>
        </w:rPr>
        <w:t>Effective partnership working also requires a shift in organisational culture, as collaboration can be affected when professionals prioritise service objectives over shared outcomes. Differences in professional language, decision-making processes and approaches to risk management may create difficulties when coordinating care. To overcome these challenges, organisations must promote clear communication, shared accountability and mutual respect. Co-production, where individuals receiving care are treated as equal partners rather than passive recipients, can further strengthen partnership working by ensuring services are designed around real experiences and needs (SCIE, 2022).</w:t>
      </w:r>
    </w:p>
    <w:p w14:paraId="64927D2E" w14:textId="3434EDD5" w:rsidR="00FF7C52" w:rsidRPr="000D1D4E" w:rsidRDefault="00FF7C52" w:rsidP="004B4818">
      <w:pPr>
        <w:pStyle w:val="Heading1"/>
        <w:spacing w:line="360" w:lineRule="auto"/>
        <w:rPr>
          <w:rFonts w:ascii="Arial" w:hAnsi="Arial" w:cs="Arial"/>
          <w:color w:val="auto"/>
        </w:rPr>
      </w:pPr>
      <w:bookmarkStart w:id="5" w:name="_Toc235099819"/>
      <w:r w:rsidRPr="000D1D4E">
        <w:rPr>
          <w:rFonts w:ascii="Arial" w:hAnsi="Arial" w:cs="Arial"/>
          <w:color w:val="auto"/>
        </w:rPr>
        <w:lastRenderedPageBreak/>
        <w:t>Application of Partnership Working in Community Dementia Care</w:t>
      </w:r>
      <w:bookmarkEnd w:id="5"/>
    </w:p>
    <w:p w14:paraId="54BFF389" w14:textId="347A1D6E" w:rsidR="00280B58" w:rsidRPr="000D1D4E" w:rsidRDefault="00FF7C52" w:rsidP="004B4818">
      <w:pPr>
        <w:spacing w:line="360" w:lineRule="auto"/>
        <w:rPr>
          <w:rFonts w:ascii="Arial" w:hAnsi="Arial" w:cs="Arial"/>
        </w:rPr>
      </w:pPr>
      <w:r w:rsidRPr="000D1D4E">
        <w:rPr>
          <w:rFonts w:ascii="Arial" w:hAnsi="Arial" w:cs="Arial"/>
        </w:rPr>
        <w:t xml:space="preserve">The importance of PCC and partnership working is particularly evident within community dementia care, where individuals often require long-term support from multiple services. Dementia can affect memory, communication, decision-making and independence, meaning care must address physical health alongside psychological wellbeing, relationships and social inclusion (NICE, 2022). Bronfenbrenner's Ecological Systems Theory demonstrates how different environments influence dementia care. The microsystem includes relationships with family members, carers and healthcare professionals, which provide essential emotional and practical support. The mesosystem is represented through collaboration between GPs, dementia nurses, occupational therapists, social workers and voluntary organisations to provide coordinated care. The exosystem includes local authority services, funding arrangements and community resources that affect access to support, while the macrosystem reflects national policies and legislation promoting integrated and person-centred care. </w:t>
      </w:r>
      <w:r w:rsidR="00114F73" w:rsidRPr="000D1D4E">
        <w:rPr>
          <w:rFonts w:ascii="Arial" w:hAnsi="Arial" w:cs="Arial"/>
        </w:rPr>
        <w:t>The chronosystem recognises that dementia is progressive, requiring care plans to be reviewed as needs change</w:t>
      </w:r>
      <w:r w:rsidR="00114F73" w:rsidRPr="000D1D4E">
        <w:rPr>
          <w:rFonts w:ascii="Arial" w:hAnsi="Arial" w:cs="Arial"/>
        </w:rPr>
        <w:t xml:space="preserve"> </w:t>
      </w:r>
      <w:r w:rsidRPr="000D1D4E">
        <w:rPr>
          <w:rFonts w:ascii="Arial" w:hAnsi="Arial" w:cs="Arial"/>
        </w:rPr>
        <w:t>(Bronfenbrenner, 1979). This demonstrates how partnership working supports holistic assessment, promotes independence and helps maintain dignity and quality of life for people living with dementia.</w:t>
      </w:r>
    </w:p>
    <w:p w14:paraId="763EEE5B" w14:textId="78C4F514" w:rsidR="002A417A" w:rsidRPr="000D1D4E" w:rsidRDefault="002A417A" w:rsidP="004B4818">
      <w:pPr>
        <w:pStyle w:val="Heading1"/>
        <w:spacing w:line="360" w:lineRule="auto"/>
        <w:rPr>
          <w:rFonts w:ascii="Arial" w:hAnsi="Arial" w:cs="Arial"/>
          <w:color w:val="auto"/>
        </w:rPr>
      </w:pPr>
      <w:bookmarkStart w:id="6" w:name="_Toc235099820"/>
      <w:r w:rsidRPr="000D1D4E">
        <w:rPr>
          <w:rFonts w:ascii="Arial" w:hAnsi="Arial" w:cs="Arial"/>
          <w:color w:val="auto"/>
        </w:rPr>
        <w:t>Policy and Legislation</w:t>
      </w:r>
      <w:bookmarkEnd w:id="6"/>
    </w:p>
    <w:p w14:paraId="11F1AE65" w14:textId="77777777" w:rsidR="005E4796" w:rsidRPr="000D1D4E" w:rsidRDefault="005E4796" w:rsidP="005E4796">
      <w:pPr>
        <w:spacing w:line="360" w:lineRule="auto"/>
        <w:rPr>
          <w:rFonts w:ascii="Arial" w:hAnsi="Arial" w:cs="Arial"/>
        </w:rPr>
      </w:pPr>
      <w:r w:rsidRPr="000D1D4E">
        <w:rPr>
          <w:rFonts w:ascii="Arial" w:hAnsi="Arial" w:cs="Arial"/>
        </w:rPr>
        <w:t>Legislation and national policy play a major role in shaping person</w:t>
      </w:r>
      <w:r w:rsidRPr="000D1D4E">
        <w:rPr>
          <w:rFonts w:ascii="Arial" w:hAnsi="Arial" w:cs="Arial"/>
        </w:rPr>
        <w:noBreakHyphen/>
        <w:t>centred care and partnership working across UK health and social care, aiming to uphold individual rights while ensuring care is safe, coordinated and effective. The Care Act 2014 places personal choice, control and wellbeing at the heart of social care, requiring local authorities to actively involve people in planning and reviewing their support (Department of Health and Social Care, 2014). Additional safeguards are provided through the Mental Capacity Act 2005, which outlines how professionals should support decision</w:t>
      </w:r>
      <w:r w:rsidRPr="000D1D4E">
        <w:rPr>
          <w:rFonts w:ascii="Arial" w:hAnsi="Arial" w:cs="Arial"/>
        </w:rPr>
        <w:noBreakHyphen/>
        <w:t>making and act in a person’s best interests when capacity is impaired. This is especially significant in dementia care, where cognitive changes may affect an individual’s ability to make certain decisions.</w:t>
      </w:r>
    </w:p>
    <w:p w14:paraId="6BFDA15C" w14:textId="64C8F0D9" w:rsidR="005E4796" w:rsidRPr="000D1D4E" w:rsidRDefault="005E4796" w:rsidP="005E4796">
      <w:pPr>
        <w:spacing w:line="360" w:lineRule="auto"/>
        <w:rPr>
          <w:rFonts w:ascii="Arial" w:hAnsi="Arial" w:cs="Arial"/>
        </w:rPr>
      </w:pPr>
      <w:r w:rsidRPr="000D1D4E">
        <w:rPr>
          <w:rFonts w:ascii="Arial" w:hAnsi="Arial" w:cs="Arial"/>
        </w:rPr>
        <w:t xml:space="preserve">The Health and Care Act 2022 further </w:t>
      </w:r>
      <w:r w:rsidR="00251907" w:rsidRPr="000D1D4E">
        <w:rPr>
          <w:rFonts w:ascii="Arial" w:hAnsi="Arial" w:cs="Arial"/>
        </w:rPr>
        <w:t>strengthen</w:t>
      </w:r>
      <w:r w:rsidRPr="000D1D4E">
        <w:rPr>
          <w:rFonts w:ascii="Arial" w:hAnsi="Arial" w:cs="Arial"/>
        </w:rPr>
        <w:t xml:space="preserve"> collaborative practice by establishing Integrated Care Systems (ICSs), encouraging NHS organisations, local authorities and community partners to work together to improve population health outcomes (Department of Health and Social Care, 2022). These legislative frameworks reflect Bronfenbrenner’s </w:t>
      </w:r>
      <w:r w:rsidRPr="000D1D4E">
        <w:rPr>
          <w:rFonts w:ascii="Arial" w:hAnsi="Arial" w:cs="Arial"/>
        </w:rPr>
        <w:lastRenderedPageBreak/>
        <w:t>macrosystem, demonstrating how wider political and social structures influence the delivery of person</w:t>
      </w:r>
      <w:r w:rsidRPr="000D1D4E">
        <w:rPr>
          <w:rFonts w:ascii="Arial" w:hAnsi="Arial" w:cs="Arial"/>
        </w:rPr>
        <w:noBreakHyphen/>
        <w:t>centred and partnership</w:t>
      </w:r>
      <w:r w:rsidRPr="000D1D4E">
        <w:rPr>
          <w:rFonts w:ascii="Arial" w:hAnsi="Arial" w:cs="Arial"/>
        </w:rPr>
        <w:noBreakHyphen/>
        <w:t xml:space="preserve">based </w:t>
      </w:r>
      <w:proofErr w:type="spellStart"/>
      <w:proofErr w:type="gramStart"/>
      <w:r w:rsidRPr="000D1D4E">
        <w:rPr>
          <w:rFonts w:ascii="Arial" w:hAnsi="Arial" w:cs="Arial"/>
        </w:rPr>
        <w:t>care.Professional</w:t>
      </w:r>
      <w:proofErr w:type="spellEnd"/>
      <w:proofErr w:type="gramEnd"/>
      <w:r w:rsidRPr="000D1D4E">
        <w:rPr>
          <w:rFonts w:ascii="Arial" w:hAnsi="Arial" w:cs="Arial"/>
        </w:rPr>
        <w:t xml:space="preserve"> standards also reinforce these expectations. Guidance from the Nursing and Midwifery Council (2018) and the Health and Care Professions Council (2024) highlights communication, respect, confidentiality and collaborative working as essential elements of safe and ethical practice. The Care Quality Commission (2023) similarly identifies person</w:t>
      </w:r>
      <w:r w:rsidRPr="000D1D4E">
        <w:rPr>
          <w:rFonts w:ascii="Arial" w:hAnsi="Arial" w:cs="Arial"/>
        </w:rPr>
        <w:noBreakHyphen/>
        <w:t>centred care, effective leadership and partnership working as markers of high</w:t>
      </w:r>
      <w:r w:rsidRPr="000D1D4E">
        <w:rPr>
          <w:rFonts w:ascii="Arial" w:hAnsi="Arial" w:cs="Arial"/>
        </w:rPr>
        <w:noBreakHyphen/>
        <w:t>quality services. However, despite strong policy direction, variations in resources, staffing pressures and service availability mean person</w:t>
      </w:r>
      <w:r w:rsidRPr="000D1D4E">
        <w:rPr>
          <w:rFonts w:ascii="Arial" w:hAnsi="Arial" w:cs="Arial"/>
        </w:rPr>
        <w:noBreakHyphen/>
        <w:t>centred approaches are not always delivered consistently. Ongoing investment and effective implementation are therefore crucial to ensure that policy commitments translate into meaningful, positive experiences for people receiving care.</w:t>
      </w:r>
    </w:p>
    <w:p w14:paraId="0C2017C3" w14:textId="77777777" w:rsidR="005E4796" w:rsidRPr="000D1D4E" w:rsidRDefault="005E4796" w:rsidP="005E4796">
      <w:pPr>
        <w:rPr>
          <w:rFonts w:ascii="Arial" w:hAnsi="Arial" w:cs="Arial"/>
        </w:rPr>
      </w:pPr>
    </w:p>
    <w:p w14:paraId="60A3C595" w14:textId="29026C4B" w:rsidR="002A417A" w:rsidRPr="000D1D4E" w:rsidRDefault="002A417A" w:rsidP="004B4818">
      <w:pPr>
        <w:pStyle w:val="Heading1"/>
        <w:spacing w:line="360" w:lineRule="auto"/>
        <w:rPr>
          <w:rFonts w:ascii="Arial" w:hAnsi="Arial" w:cs="Arial"/>
          <w:color w:val="auto"/>
        </w:rPr>
      </w:pPr>
      <w:bookmarkStart w:id="7" w:name="_Toc235099821"/>
      <w:r w:rsidRPr="000D1D4E">
        <w:rPr>
          <w:rFonts w:ascii="Arial" w:hAnsi="Arial" w:cs="Arial"/>
          <w:color w:val="auto"/>
        </w:rPr>
        <w:t>Recommendations for Future Development</w:t>
      </w:r>
      <w:bookmarkEnd w:id="7"/>
    </w:p>
    <w:p w14:paraId="05DFE02B" w14:textId="77777777" w:rsidR="002A417A" w:rsidRPr="000D1D4E" w:rsidRDefault="002A417A" w:rsidP="004B4818">
      <w:pPr>
        <w:spacing w:line="360" w:lineRule="auto"/>
        <w:rPr>
          <w:rFonts w:ascii="Arial" w:hAnsi="Arial" w:cs="Arial"/>
        </w:rPr>
      </w:pPr>
      <w:r w:rsidRPr="000D1D4E">
        <w:rPr>
          <w:rFonts w:ascii="Arial" w:hAnsi="Arial" w:cs="Arial"/>
        </w:rPr>
        <w:t>To strengthen person-centred care and partnership working across the UK, further investment is required in workforce training, communication systems and integrated service delivery. Training focused on shared decision-making, communication skills and multidisciplinary collaboration would support professionals in delivering more personalised care. Improved digital information-sharing systems could also reduce fragmentation by enabling professionals across different services to access relevant information safely and efficiently. In addition, involving service users and carers in service design through co-production approaches would ensure that care reflects the experiences and priorities of those receiving support (SCIE, 2022). However, these improvements may be limited by financial pressures, workforce shortages and inequalities in access to technology. Therefore, successful development requires long-term commitment from policymakers, organisations and professionals to embed PCC and PW consistently across health and social care.</w:t>
      </w:r>
    </w:p>
    <w:p w14:paraId="78A773EF" w14:textId="4FCA0F58" w:rsidR="002A417A" w:rsidRPr="000D1D4E" w:rsidRDefault="002F47BE" w:rsidP="004B4818">
      <w:pPr>
        <w:spacing w:line="360" w:lineRule="auto"/>
        <w:rPr>
          <w:rFonts w:ascii="Arial" w:hAnsi="Arial" w:cs="Arial"/>
        </w:rPr>
      </w:pPr>
      <w:r w:rsidRPr="000D1D4E">
        <w:rPr>
          <w:rFonts w:ascii="Arial" w:hAnsi="Arial" w:cs="Arial"/>
        </w:rPr>
        <w:t>A further recommendation is that health and social care organisations should improve preventative and community-based services. Early intervention, social prescribing and stronger links with voluntary organisations could reduce pressure on statutory services while supporting individuals to maintain independence. However, these approaches require sustainable funding and effective coordination between agencies. Without adequate investment, there is a risk that recommendations remain policy aspirations rather than producing meaningful improvements in practice.</w:t>
      </w:r>
    </w:p>
    <w:p w14:paraId="6449C99D" w14:textId="1676FA5E" w:rsidR="002A417A" w:rsidRPr="000D1D4E" w:rsidRDefault="002A417A" w:rsidP="004B4818">
      <w:pPr>
        <w:pStyle w:val="Heading1"/>
        <w:spacing w:line="360" w:lineRule="auto"/>
        <w:rPr>
          <w:rFonts w:ascii="Arial" w:hAnsi="Arial" w:cs="Arial"/>
          <w:color w:val="auto"/>
        </w:rPr>
      </w:pPr>
      <w:bookmarkStart w:id="8" w:name="_Toc235099822"/>
      <w:r w:rsidRPr="000D1D4E">
        <w:rPr>
          <w:rFonts w:ascii="Arial" w:hAnsi="Arial" w:cs="Arial"/>
          <w:color w:val="auto"/>
        </w:rPr>
        <w:lastRenderedPageBreak/>
        <w:t>Conclusion</w:t>
      </w:r>
      <w:bookmarkEnd w:id="8"/>
    </w:p>
    <w:p w14:paraId="65563C9E" w14:textId="6A774BD4" w:rsidR="00280B58" w:rsidRPr="000D1D4E" w:rsidRDefault="00BF676F" w:rsidP="00BF676F">
      <w:pPr>
        <w:spacing w:line="360" w:lineRule="auto"/>
        <w:rPr>
          <w:rFonts w:ascii="Arial" w:hAnsi="Arial" w:cs="Arial"/>
        </w:rPr>
      </w:pPr>
      <w:r w:rsidRPr="000D1D4E">
        <w:rPr>
          <w:rFonts w:ascii="Arial" w:hAnsi="Arial" w:cs="Arial"/>
        </w:rPr>
        <w:t>Person-centred care and partnership working are crucial in health and social care because they recognise that wellbeing is shaped by personal, social and environmental factors. This report has shown that Bronfenbrenner’s Ecological Systems Theory helps explain how relationships, organisations, communities and wider policies influence care outcomes. Although PCC supports dignity and autonomy, issues such as limited resources, communication barriers and workforce pressures can restrict its delivery. Strong collaboration between professionals, individuals, families and organisations is therefore essential for coordinated support. By applying ethical principles, legislation and integrated models, services can promote independence, respect individual choices and enhance quality of life. Ultimately, PCC and PW are most effective when they work together, ensuring that individuals are not treated as passive recipients of care but as active partners in decisions affecting their wellbeing.</w:t>
      </w:r>
      <w:r w:rsidR="00653A8E" w:rsidRPr="000D1D4E">
        <w:rPr>
          <w:rFonts w:ascii="Arial" w:hAnsi="Arial" w:cs="Arial"/>
        </w:rPr>
        <w:t xml:space="preserve"> </w:t>
      </w:r>
      <w:r w:rsidR="00653A8E" w:rsidRPr="000D1D4E">
        <w:rPr>
          <w:rFonts w:ascii="Arial" w:hAnsi="Arial" w:cs="Arial"/>
        </w:rPr>
        <w:t>Continued investment in staff, communication systems, community services and co-production is necessary to translate these principles into meaningful practice.</w:t>
      </w:r>
      <w:r w:rsidRPr="000D1D4E">
        <w:rPr>
          <w:rFonts w:ascii="Arial" w:hAnsi="Arial" w:cs="Arial"/>
        </w:rPr>
        <w:t xml:space="preserve"> A truly effective health and social care system must recognise the individual within their wider environment and respond flexibly as their needs, relationships and circumstances change over time.</w:t>
      </w:r>
    </w:p>
    <w:p w14:paraId="6F41A8D1" w14:textId="77777777" w:rsidR="007604A4" w:rsidRDefault="007604A4" w:rsidP="004B4818">
      <w:pPr>
        <w:spacing w:line="360" w:lineRule="auto"/>
        <w:rPr>
          <w:rFonts w:ascii="Arial" w:hAnsi="Arial" w:cs="Arial"/>
          <w:b/>
          <w:bCs/>
          <w:sz w:val="28"/>
          <w:szCs w:val="28"/>
        </w:rPr>
      </w:pPr>
    </w:p>
    <w:p w14:paraId="1A3F0EDE" w14:textId="77777777" w:rsidR="004B4818" w:rsidRDefault="004B4818" w:rsidP="004B4818">
      <w:pPr>
        <w:spacing w:line="360" w:lineRule="auto"/>
        <w:rPr>
          <w:rFonts w:ascii="Arial" w:hAnsi="Arial" w:cs="Arial"/>
          <w:b/>
          <w:bCs/>
          <w:sz w:val="28"/>
          <w:szCs w:val="28"/>
        </w:rPr>
      </w:pPr>
    </w:p>
    <w:p w14:paraId="6CDC2036" w14:textId="77777777" w:rsidR="004B4818" w:rsidRDefault="004B4818" w:rsidP="004B4818">
      <w:pPr>
        <w:spacing w:line="360" w:lineRule="auto"/>
        <w:rPr>
          <w:rFonts w:ascii="Arial" w:hAnsi="Arial" w:cs="Arial"/>
          <w:b/>
          <w:bCs/>
          <w:sz w:val="28"/>
          <w:szCs w:val="28"/>
        </w:rPr>
      </w:pPr>
    </w:p>
    <w:p w14:paraId="6D2850B4" w14:textId="77777777" w:rsidR="004B4818" w:rsidRDefault="004B4818" w:rsidP="004B4818">
      <w:pPr>
        <w:spacing w:line="360" w:lineRule="auto"/>
        <w:rPr>
          <w:rFonts w:ascii="Arial" w:hAnsi="Arial" w:cs="Arial"/>
          <w:b/>
          <w:bCs/>
          <w:sz w:val="28"/>
          <w:szCs w:val="28"/>
        </w:rPr>
      </w:pPr>
    </w:p>
    <w:p w14:paraId="0B032FD6" w14:textId="77777777" w:rsidR="004B4818" w:rsidRDefault="004B4818" w:rsidP="004B4818">
      <w:pPr>
        <w:spacing w:line="360" w:lineRule="auto"/>
        <w:rPr>
          <w:rFonts w:ascii="Arial" w:hAnsi="Arial" w:cs="Arial"/>
          <w:b/>
          <w:bCs/>
          <w:sz w:val="28"/>
          <w:szCs w:val="28"/>
        </w:rPr>
      </w:pPr>
    </w:p>
    <w:p w14:paraId="2E1D6149" w14:textId="77777777" w:rsidR="004B4818" w:rsidRDefault="004B4818" w:rsidP="004B4818">
      <w:pPr>
        <w:spacing w:line="360" w:lineRule="auto"/>
        <w:rPr>
          <w:rFonts w:ascii="Arial" w:hAnsi="Arial" w:cs="Arial"/>
          <w:b/>
          <w:bCs/>
          <w:sz w:val="28"/>
          <w:szCs w:val="28"/>
        </w:rPr>
      </w:pPr>
    </w:p>
    <w:p w14:paraId="3F60867B" w14:textId="77777777" w:rsidR="004B4818" w:rsidRDefault="004B4818" w:rsidP="004B4818">
      <w:pPr>
        <w:spacing w:line="360" w:lineRule="auto"/>
        <w:rPr>
          <w:rFonts w:ascii="Arial" w:hAnsi="Arial" w:cs="Arial"/>
          <w:b/>
          <w:bCs/>
          <w:sz w:val="28"/>
          <w:szCs w:val="28"/>
        </w:rPr>
      </w:pPr>
    </w:p>
    <w:p w14:paraId="1BAE4FCB" w14:textId="77777777" w:rsidR="004B4818" w:rsidRDefault="004B4818" w:rsidP="004B4818">
      <w:pPr>
        <w:spacing w:line="360" w:lineRule="auto"/>
        <w:rPr>
          <w:rFonts w:ascii="Arial" w:hAnsi="Arial" w:cs="Arial"/>
          <w:b/>
          <w:bCs/>
          <w:sz w:val="28"/>
          <w:szCs w:val="28"/>
        </w:rPr>
      </w:pPr>
    </w:p>
    <w:p w14:paraId="582E1812" w14:textId="77777777" w:rsidR="008D36D4" w:rsidRDefault="008D36D4" w:rsidP="004B4818">
      <w:pPr>
        <w:spacing w:line="360" w:lineRule="auto"/>
        <w:rPr>
          <w:rFonts w:ascii="Arial" w:hAnsi="Arial" w:cs="Arial"/>
          <w:b/>
          <w:bCs/>
          <w:sz w:val="28"/>
          <w:szCs w:val="28"/>
        </w:rPr>
      </w:pPr>
    </w:p>
    <w:p w14:paraId="6A01F3F4" w14:textId="77777777" w:rsidR="008D36D4" w:rsidRPr="004B4818" w:rsidRDefault="008D36D4" w:rsidP="004B4818">
      <w:pPr>
        <w:spacing w:line="360" w:lineRule="auto"/>
        <w:rPr>
          <w:rFonts w:ascii="Arial" w:hAnsi="Arial" w:cs="Arial"/>
          <w:b/>
          <w:bCs/>
          <w:sz w:val="28"/>
          <w:szCs w:val="28"/>
        </w:rPr>
      </w:pPr>
    </w:p>
    <w:p w14:paraId="1E17D245" w14:textId="272D864E" w:rsidR="00DB2359" w:rsidRPr="00AC0F6A" w:rsidRDefault="00EE628E" w:rsidP="00AC0F6A">
      <w:pPr>
        <w:pStyle w:val="Heading1"/>
        <w:spacing w:line="360" w:lineRule="auto"/>
        <w:rPr>
          <w:rFonts w:ascii="Arial" w:hAnsi="Arial" w:cs="Arial"/>
          <w:color w:val="auto"/>
        </w:rPr>
      </w:pPr>
      <w:bookmarkStart w:id="9" w:name="_Toc235099823"/>
      <w:r w:rsidRPr="004B4818">
        <w:rPr>
          <w:rFonts w:ascii="Arial" w:hAnsi="Arial" w:cs="Arial"/>
          <w:color w:val="auto"/>
        </w:rPr>
        <w:lastRenderedPageBreak/>
        <w:t>References</w:t>
      </w:r>
      <w:bookmarkEnd w:id="9"/>
    </w:p>
    <w:p w14:paraId="43AB9F4E" w14:textId="75D39870" w:rsidR="00DB2359" w:rsidRPr="00157B9A" w:rsidRDefault="00DB2359" w:rsidP="004B4818">
      <w:pPr>
        <w:spacing w:line="360" w:lineRule="auto"/>
        <w:rPr>
          <w:rFonts w:ascii="Arial" w:hAnsi="Arial" w:cs="Arial"/>
        </w:rPr>
      </w:pPr>
      <w:r w:rsidRPr="00157B9A">
        <w:rPr>
          <w:rFonts w:ascii="Arial" w:hAnsi="Arial" w:cs="Arial"/>
        </w:rPr>
        <w:t xml:space="preserve">Bronfenbrenner, U. (1979) </w:t>
      </w:r>
      <w:r w:rsidRPr="00157B9A">
        <w:rPr>
          <w:rFonts w:ascii="Arial" w:hAnsi="Arial" w:cs="Arial"/>
          <w:i/>
          <w:iCs/>
        </w:rPr>
        <w:t>The Ecology of Human Development: Experiments by Nature and Design</w:t>
      </w:r>
      <w:r w:rsidRPr="00157B9A">
        <w:rPr>
          <w:rFonts w:ascii="Arial" w:hAnsi="Arial" w:cs="Arial"/>
        </w:rPr>
        <w:t xml:space="preserve">. Cambridge, MA: Harvard University Press. Available at: </w:t>
      </w:r>
      <w:hyperlink r:id="rId9" w:history="1">
        <w:r w:rsidR="007065E3" w:rsidRPr="00157B9A">
          <w:rPr>
            <w:rStyle w:val="Hyperlink"/>
            <w:rFonts w:ascii="Arial" w:hAnsi="Arial" w:cs="Arial"/>
          </w:rPr>
          <w:t>https://www.degruyterbrill.com/document/doi/10.4159/9780674028845/html</w:t>
        </w:r>
      </w:hyperlink>
      <w:r w:rsidR="007065E3" w:rsidRPr="00157B9A">
        <w:rPr>
          <w:rFonts w:ascii="Arial" w:hAnsi="Arial" w:cs="Arial"/>
        </w:rPr>
        <w:t xml:space="preserve"> </w:t>
      </w:r>
      <w:r w:rsidRPr="00157B9A">
        <w:rPr>
          <w:rFonts w:ascii="Arial" w:hAnsi="Arial" w:cs="Arial"/>
        </w:rPr>
        <w:t xml:space="preserve">(Accessed: </w:t>
      </w:r>
      <w:r w:rsidR="00157B9A" w:rsidRPr="00157B9A">
        <w:rPr>
          <w:rFonts w:ascii="Arial" w:hAnsi="Arial" w:cs="Arial"/>
        </w:rPr>
        <w:t>1</w:t>
      </w:r>
      <w:r w:rsidR="001D25A5" w:rsidRPr="00157B9A">
        <w:rPr>
          <w:rFonts w:ascii="Arial" w:hAnsi="Arial" w:cs="Arial"/>
        </w:rPr>
        <w:t xml:space="preserve">6 </w:t>
      </w:r>
      <w:r w:rsidRPr="00157B9A">
        <w:rPr>
          <w:rFonts w:ascii="Arial" w:hAnsi="Arial" w:cs="Arial"/>
        </w:rPr>
        <w:t>July 2026).</w:t>
      </w:r>
    </w:p>
    <w:p w14:paraId="4534142E" w14:textId="4EB186A3" w:rsidR="00EE628E" w:rsidRPr="00157B9A" w:rsidRDefault="00EE628E" w:rsidP="004B4818">
      <w:pPr>
        <w:spacing w:line="360" w:lineRule="auto"/>
        <w:rPr>
          <w:rFonts w:ascii="Arial" w:hAnsi="Arial" w:cs="Arial"/>
        </w:rPr>
      </w:pPr>
      <w:r w:rsidRPr="00157B9A">
        <w:rPr>
          <w:rFonts w:ascii="Arial" w:hAnsi="Arial" w:cs="Arial"/>
        </w:rPr>
        <w:t xml:space="preserve">Care Quality Commission (2023) The State of Health Care and Adult Social Care in England 2022/23. Available at: </w:t>
      </w:r>
      <w:hyperlink r:id="rId10" w:history="1">
        <w:r w:rsidR="00462B6C" w:rsidRPr="00157B9A">
          <w:rPr>
            <w:rStyle w:val="Hyperlink"/>
            <w:rFonts w:ascii="Arial" w:hAnsi="Arial" w:cs="Arial"/>
          </w:rPr>
          <w:t>https://www.cqc.org.uk/publications/major-report/state-care/2022-2023</w:t>
        </w:r>
      </w:hyperlink>
      <w:r w:rsidR="001D25A5" w:rsidRPr="00157B9A">
        <w:rPr>
          <w:rFonts w:ascii="Arial" w:hAnsi="Arial" w:cs="Arial"/>
        </w:rPr>
        <w:t xml:space="preserve"> (Accessed 16</w:t>
      </w:r>
      <w:r w:rsidR="00B95D93" w:rsidRPr="00157B9A">
        <w:rPr>
          <w:rFonts w:ascii="Arial" w:hAnsi="Arial" w:cs="Arial"/>
        </w:rPr>
        <w:t xml:space="preserve"> July 2026).</w:t>
      </w:r>
    </w:p>
    <w:p w14:paraId="121304F4" w14:textId="6D240668" w:rsidR="00EE628E" w:rsidRPr="00157B9A" w:rsidRDefault="00EE628E" w:rsidP="004B4818">
      <w:pPr>
        <w:spacing w:line="360" w:lineRule="auto"/>
        <w:rPr>
          <w:rFonts w:ascii="Arial" w:hAnsi="Arial" w:cs="Arial"/>
        </w:rPr>
      </w:pPr>
      <w:r w:rsidRPr="00157B9A">
        <w:rPr>
          <w:rFonts w:ascii="Arial" w:hAnsi="Arial" w:cs="Arial"/>
        </w:rPr>
        <w:t xml:space="preserve">Department of Health and Social Care (2014) Care Act 2014. Available at: </w:t>
      </w:r>
      <w:hyperlink r:id="rId11" w:history="1">
        <w:r w:rsidRPr="00157B9A">
          <w:rPr>
            <w:rStyle w:val="Hyperlink"/>
            <w:rFonts w:ascii="Arial" w:hAnsi="Arial" w:cs="Arial"/>
          </w:rPr>
          <w:t>https://www.gov.uk/government/publications/care-act-2014-part-1-factsheets</w:t>
        </w:r>
      </w:hyperlink>
      <w:r w:rsidR="00B95D93" w:rsidRPr="00157B9A">
        <w:rPr>
          <w:rFonts w:ascii="Arial" w:hAnsi="Arial" w:cs="Arial"/>
        </w:rPr>
        <w:t xml:space="preserve"> (Accessed 16 July 2026).</w:t>
      </w:r>
    </w:p>
    <w:p w14:paraId="02C32AA5" w14:textId="6A6C8973" w:rsidR="00EE628E" w:rsidRPr="00157B9A" w:rsidRDefault="00EE628E" w:rsidP="004B4818">
      <w:pPr>
        <w:spacing w:line="360" w:lineRule="auto"/>
        <w:rPr>
          <w:rFonts w:ascii="Arial" w:hAnsi="Arial" w:cs="Arial"/>
        </w:rPr>
      </w:pPr>
      <w:r w:rsidRPr="00157B9A">
        <w:rPr>
          <w:rFonts w:ascii="Arial" w:hAnsi="Arial" w:cs="Arial"/>
        </w:rPr>
        <w:t xml:space="preserve">Department of Health and Social Care (2022) Health and Care Act 2022. Available at: </w:t>
      </w:r>
      <w:hyperlink r:id="rId12" w:history="1">
        <w:r w:rsidRPr="00157B9A">
          <w:rPr>
            <w:rStyle w:val="Hyperlink"/>
            <w:rFonts w:ascii="Arial" w:hAnsi="Arial" w:cs="Arial"/>
          </w:rPr>
          <w:t>https://www.gov.uk/government/collections/health-and-care-act-2022</w:t>
        </w:r>
      </w:hyperlink>
      <w:r w:rsidR="00B95D93" w:rsidRPr="00157B9A">
        <w:rPr>
          <w:rFonts w:ascii="Arial" w:hAnsi="Arial" w:cs="Arial"/>
        </w:rPr>
        <w:t xml:space="preserve"> (Ac</w:t>
      </w:r>
      <w:r w:rsidR="004714A5" w:rsidRPr="00157B9A">
        <w:rPr>
          <w:rFonts w:ascii="Arial" w:hAnsi="Arial" w:cs="Arial"/>
        </w:rPr>
        <w:t>cessed 16 July 2026).</w:t>
      </w:r>
    </w:p>
    <w:p w14:paraId="1B7800B0" w14:textId="2BFF93A7" w:rsidR="00EE628E" w:rsidRPr="00157B9A" w:rsidRDefault="00EE628E" w:rsidP="004B4818">
      <w:pPr>
        <w:spacing w:line="360" w:lineRule="auto"/>
        <w:rPr>
          <w:rFonts w:ascii="Arial" w:hAnsi="Arial" w:cs="Arial"/>
        </w:rPr>
      </w:pPr>
      <w:r w:rsidRPr="00157B9A">
        <w:rPr>
          <w:rFonts w:ascii="Arial" w:hAnsi="Arial" w:cs="Arial"/>
        </w:rPr>
        <w:t xml:space="preserve">Equality Act (2010) Equality Act 2010. Available at: </w:t>
      </w:r>
      <w:hyperlink r:id="rId13" w:history="1">
        <w:r w:rsidRPr="00157B9A">
          <w:rPr>
            <w:rStyle w:val="Hyperlink"/>
            <w:rFonts w:ascii="Arial" w:hAnsi="Arial" w:cs="Arial"/>
          </w:rPr>
          <w:t>https://www.legislation.gov.uk/ukpga/2010/15/contents</w:t>
        </w:r>
      </w:hyperlink>
      <w:r w:rsidR="004714A5" w:rsidRPr="00157B9A">
        <w:rPr>
          <w:rFonts w:ascii="Arial" w:hAnsi="Arial" w:cs="Arial"/>
        </w:rPr>
        <w:t xml:space="preserve"> (Accessed 16 July 2026).</w:t>
      </w:r>
    </w:p>
    <w:p w14:paraId="19F85732" w14:textId="604344A3" w:rsidR="00D70923" w:rsidRPr="00157B9A" w:rsidRDefault="00D70923" w:rsidP="004B4818">
      <w:pPr>
        <w:spacing w:line="360" w:lineRule="auto"/>
        <w:rPr>
          <w:rFonts w:ascii="Arial" w:hAnsi="Arial" w:cs="Arial"/>
        </w:rPr>
      </w:pPr>
      <w:r w:rsidRPr="00157B9A">
        <w:rPr>
          <w:rFonts w:ascii="Arial" w:hAnsi="Arial" w:cs="Arial"/>
        </w:rPr>
        <w:t xml:space="preserve">Glasby, J. and Dickinson, H. (2014) </w:t>
      </w:r>
      <w:r w:rsidRPr="00157B9A">
        <w:rPr>
          <w:rFonts w:ascii="Arial" w:hAnsi="Arial" w:cs="Arial"/>
          <w:i/>
          <w:iCs/>
        </w:rPr>
        <w:t>Partnership Working in Health and Social Care: What is Integrated Care and How Can We Deliver It?</w:t>
      </w:r>
      <w:r w:rsidRPr="00157B9A">
        <w:rPr>
          <w:rFonts w:ascii="Arial" w:hAnsi="Arial" w:cs="Arial"/>
        </w:rPr>
        <w:t xml:space="preserve"> 2nd </w:t>
      </w:r>
      <w:proofErr w:type="spellStart"/>
      <w:r w:rsidRPr="00157B9A">
        <w:rPr>
          <w:rFonts w:ascii="Arial" w:hAnsi="Arial" w:cs="Arial"/>
        </w:rPr>
        <w:t>edn</w:t>
      </w:r>
      <w:proofErr w:type="spellEnd"/>
      <w:r w:rsidRPr="00157B9A">
        <w:rPr>
          <w:rFonts w:ascii="Arial" w:hAnsi="Arial" w:cs="Arial"/>
        </w:rPr>
        <w:t xml:space="preserve">. Bristol: Policy Press. Available at: </w:t>
      </w:r>
      <w:hyperlink r:id="rId14" w:history="1">
        <w:r w:rsidR="00FE283E" w:rsidRPr="00157B9A">
          <w:rPr>
            <w:rStyle w:val="Hyperlink"/>
            <w:rFonts w:ascii="Arial" w:hAnsi="Arial" w:cs="Arial"/>
          </w:rPr>
          <w:t>https://research.birmingham.ac.uk/en/publications/partnership-working-in-health-and-social-care-what-is-integra</w:t>
        </w:r>
        <w:r w:rsidR="00FE283E" w:rsidRPr="00157B9A">
          <w:rPr>
            <w:rStyle w:val="Hyperlink"/>
            <w:rFonts w:ascii="Arial" w:hAnsi="Arial" w:cs="Arial"/>
          </w:rPr>
          <w:t>t</w:t>
        </w:r>
        <w:r w:rsidR="00FE283E" w:rsidRPr="00157B9A">
          <w:rPr>
            <w:rStyle w:val="Hyperlink"/>
            <w:rFonts w:ascii="Arial" w:hAnsi="Arial" w:cs="Arial"/>
          </w:rPr>
          <w:t>ed-</w:t>
        </w:r>
        <w:r w:rsidR="00FE283E" w:rsidRPr="00157B9A">
          <w:rPr>
            <w:rStyle w:val="Hyperlink"/>
            <w:rFonts w:ascii="Arial" w:hAnsi="Arial" w:cs="Arial"/>
          </w:rPr>
          <w:t>/</w:t>
        </w:r>
      </w:hyperlink>
      <w:r w:rsidR="00FE283E" w:rsidRPr="00157B9A">
        <w:rPr>
          <w:rFonts w:ascii="Arial" w:hAnsi="Arial" w:cs="Arial"/>
        </w:rPr>
        <w:t xml:space="preserve"> </w:t>
      </w:r>
      <w:r w:rsidR="0051197B" w:rsidRPr="00157B9A">
        <w:rPr>
          <w:rFonts w:ascii="Arial" w:hAnsi="Arial" w:cs="Arial"/>
        </w:rPr>
        <w:t xml:space="preserve"> </w:t>
      </w:r>
      <w:r w:rsidRPr="00157B9A">
        <w:rPr>
          <w:rFonts w:ascii="Arial" w:hAnsi="Arial" w:cs="Arial"/>
        </w:rPr>
        <w:t xml:space="preserve">(Accessed: </w:t>
      </w:r>
      <w:r w:rsidR="00FE283E" w:rsidRPr="00157B9A">
        <w:rPr>
          <w:rFonts w:ascii="Arial" w:hAnsi="Arial" w:cs="Arial"/>
        </w:rPr>
        <w:t>16</w:t>
      </w:r>
      <w:r w:rsidRPr="00157B9A">
        <w:rPr>
          <w:rFonts w:ascii="Arial" w:hAnsi="Arial" w:cs="Arial"/>
        </w:rPr>
        <w:t xml:space="preserve"> July 2026).</w:t>
      </w:r>
    </w:p>
    <w:p w14:paraId="1AC30BE1" w14:textId="30D9F44A" w:rsidR="00EE628E" w:rsidRPr="00157B9A" w:rsidRDefault="00EE628E" w:rsidP="004B4818">
      <w:pPr>
        <w:spacing w:line="360" w:lineRule="auto"/>
        <w:rPr>
          <w:rFonts w:ascii="Arial" w:hAnsi="Arial" w:cs="Arial"/>
        </w:rPr>
      </w:pPr>
      <w:r w:rsidRPr="00157B9A">
        <w:rPr>
          <w:rFonts w:ascii="Arial" w:hAnsi="Arial" w:cs="Arial"/>
        </w:rPr>
        <w:t xml:space="preserve">Health and Care Professions Council (2024) Standards of Conduct, Performance and Ethics. Available at: </w:t>
      </w:r>
      <w:hyperlink r:id="rId15" w:history="1">
        <w:r w:rsidR="00277521" w:rsidRPr="00157B9A">
          <w:rPr>
            <w:rStyle w:val="Hyperlink"/>
            <w:rFonts w:ascii="Arial" w:hAnsi="Arial" w:cs="Arial"/>
          </w:rPr>
          <w:t>https://www.hcpc-uk.org/globalassets/resources/standards/standards-of-conduct-performance-and-ethics.pdf</w:t>
        </w:r>
      </w:hyperlink>
      <w:r w:rsidR="00277521" w:rsidRPr="00157B9A">
        <w:rPr>
          <w:rFonts w:ascii="Arial" w:hAnsi="Arial" w:cs="Arial"/>
        </w:rPr>
        <w:t xml:space="preserve"> </w:t>
      </w:r>
      <w:r w:rsidR="007B685F" w:rsidRPr="00157B9A">
        <w:rPr>
          <w:rFonts w:ascii="Arial" w:hAnsi="Arial" w:cs="Arial"/>
        </w:rPr>
        <w:t>(Accessed 16 July 2026).</w:t>
      </w:r>
    </w:p>
    <w:p w14:paraId="16DA08DC" w14:textId="6A9AFDBB" w:rsidR="00EE628E" w:rsidRPr="00157B9A" w:rsidRDefault="00EE628E" w:rsidP="004B4818">
      <w:pPr>
        <w:spacing w:line="360" w:lineRule="auto"/>
        <w:rPr>
          <w:rFonts w:ascii="Arial" w:hAnsi="Arial" w:cs="Arial"/>
        </w:rPr>
      </w:pPr>
      <w:r w:rsidRPr="00157B9A">
        <w:rPr>
          <w:rFonts w:ascii="Arial" w:hAnsi="Arial" w:cs="Arial"/>
        </w:rPr>
        <w:t xml:space="preserve">Health Foundation (2016) Person-centred care made simple. Available at: </w:t>
      </w:r>
      <w:hyperlink r:id="rId16" w:history="1">
        <w:r w:rsidR="0017102D" w:rsidRPr="00157B9A">
          <w:rPr>
            <w:rStyle w:val="Hyperlink"/>
            <w:rFonts w:ascii="Arial" w:hAnsi="Arial" w:cs="Arial"/>
          </w:rPr>
          <w:t>https://www.health.org.uk/sites/default/files/PersonCentredCare</w:t>
        </w:r>
        <w:r w:rsidR="0017102D" w:rsidRPr="00157B9A">
          <w:rPr>
            <w:rStyle w:val="Hyperlink"/>
            <w:rFonts w:ascii="Arial" w:hAnsi="Arial" w:cs="Arial"/>
          </w:rPr>
          <w:t>M</w:t>
        </w:r>
        <w:r w:rsidR="0017102D" w:rsidRPr="00157B9A">
          <w:rPr>
            <w:rStyle w:val="Hyperlink"/>
            <w:rFonts w:ascii="Arial" w:hAnsi="Arial" w:cs="Arial"/>
          </w:rPr>
          <w:t>adeSimple_0.pdf</w:t>
        </w:r>
      </w:hyperlink>
      <w:r w:rsidR="0017102D" w:rsidRPr="00157B9A">
        <w:rPr>
          <w:rFonts w:ascii="Arial" w:hAnsi="Arial" w:cs="Arial"/>
        </w:rPr>
        <w:t xml:space="preserve"> </w:t>
      </w:r>
      <w:r w:rsidR="00157B9A">
        <w:rPr>
          <w:rFonts w:ascii="Arial" w:hAnsi="Arial" w:cs="Arial"/>
        </w:rPr>
        <w:t>(Accessed 16 July 2026).</w:t>
      </w:r>
    </w:p>
    <w:p w14:paraId="0DF07FE5" w14:textId="2C5D2144" w:rsidR="00606FD2" w:rsidRPr="00157B9A" w:rsidRDefault="00606FD2" w:rsidP="004B4818">
      <w:pPr>
        <w:spacing w:line="360" w:lineRule="auto"/>
        <w:rPr>
          <w:rFonts w:ascii="Arial" w:hAnsi="Arial" w:cs="Arial"/>
        </w:rPr>
      </w:pPr>
      <w:r w:rsidRPr="00157B9A">
        <w:rPr>
          <w:rFonts w:ascii="Arial" w:hAnsi="Arial" w:cs="Arial"/>
        </w:rPr>
        <w:t xml:space="preserve">McCance, T., McCormack, B. and Dewing, J. (2011) ‘An exploration of person-centredness in practice’, </w:t>
      </w:r>
      <w:r w:rsidRPr="00157B9A">
        <w:rPr>
          <w:rFonts w:ascii="Arial" w:hAnsi="Arial" w:cs="Arial"/>
          <w:i/>
          <w:iCs/>
        </w:rPr>
        <w:t>Online Journal of Issues in Nursing</w:t>
      </w:r>
      <w:r w:rsidRPr="00157B9A">
        <w:rPr>
          <w:rFonts w:ascii="Arial" w:hAnsi="Arial" w:cs="Arial"/>
        </w:rPr>
        <w:t xml:space="preserve">, 16(2), article 1. Available at: </w:t>
      </w:r>
      <w:hyperlink r:id="rId17" w:tgtFrame="_new" w:history="1">
        <w:r w:rsidRPr="00157B9A">
          <w:rPr>
            <w:rStyle w:val="Hyperlink"/>
            <w:rFonts w:ascii="Arial" w:hAnsi="Arial" w:cs="Arial"/>
          </w:rPr>
          <w:t>https://pubmed.ncbi.nlm.nih.gov/22088150/</w:t>
        </w:r>
      </w:hyperlink>
      <w:r w:rsidRPr="00157B9A">
        <w:rPr>
          <w:rFonts w:ascii="Arial" w:hAnsi="Arial" w:cs="Arial"/>
        </w:rPr>
        <w:t xml:space="preserve"> (Accessed: </w:t>
      </w:r>
      <w:r w:rsidR="00A17A35" w:rsidRPr="00157B9A">
        <w:rPr>
          <w:rFonts w:ascii="Arial" w:hAnsi="Arial" w:cs="Arial"/>
        </w:rPr>
        <w:t>16</w:t>
      </w:r>
      <w:r w:rsidRPr="00157B9A">
        <w:rPr>
          <w:rFonts w:ascii="Arial" w:hAnsi="Arial" w:cs="Arial"/>
        </w:rPr>
        <w:t xml:space="preserve"> July 2026).</w:t>
      </w:r>
    </w:p>
    <w:p w14:paraId="7C99738F" w14:textId="7F6BD5E6" w:rsidR="00EE628E" w:rsidRPr="00157B9A" w:rsidRDefault="00EE628E" w:rsidP="004B4818">
      <w:pPr>
        <w:spacing w:line="360" w:lineRule="auto"/>
        <w:rPr>
          <w:rFonts w:ascii="Arial" w:hAnsi="Arial" w:cs="Arial"/>
        </w:rPr>
      </w:pPr>
      <w:r w:rsidRPr="00157B9A">
        <w:rPr>
          <w:rFonts w:ascii="Arial" w:hAnsi="Arial" w:cs="Arial"/>
        </w:rPr>
        <w:t xml:space="preserve">Mental Capacity Act (2005) Mental Capacity Act 2005. Available at: </w:t>
      </w:r>
      <w:hyperlink r:id="rId18" w:history="1">
        <w:r w:rsidRPr="00157B9A">
          <w:rPr>
            <w:rStyle w:val="Hyperlink"/>
            <w:rFonts w:ascii="Arial" w:hAnsi="Arial" w:cs="Arial"/>
          </w:rPr>
          <w:t>https://www.legislation.gov.uk/ukpga/2005/9/contents</w:t>
        </w:r>
      </w:hyperlink>
      <w:r w:rsidR="00157B9A">
        <w:rPr>
          <w:rFonts w:ascii="Arial" w:hAnsi="Arial" w:cs="Arial"/>
        </w:rPr>
        <w:t xml:space="preserve"> (Accessed 16 July 2026).</w:t>
      </w:r>
    </w:p>
    <w:p w14:paraId="7B70CBC3" w14:textId="18F9AD03" w:rsidR="00EE628E" w:rsidRPr="00157B9A" w:rsidRDefault="002638F5" w:rsidP="004B4818">
      <w:pPr>
        <w:spacing w:line="360" w:lineRule="auto"/>
        <w:rPr>
          <w:rFonts w:ascii="Arial" w:hAnsi="Arial" w:cs="Arial"/>
        </w:rPr>
      </w:pPr>
      <w:r w:rsidRPr="00157B9A">
        <w:rPr>
          <w:rFonts w:ascii="Arial" w:hAnsi="Arial" w:cs="Arial"/>
        </w:rPr>
        <w:lastRenderedPageBreak/>
        <w:t xml:space="preserve">National Institute for Health and Care Excellence (NICE) (2018) </w:t>
      </w:r>
      <w:r w:rsidRPr="00157B9A">
        <w:rPr>
          <w:rFonts w:ascii="Arial" w:hAnsi="Arial" w:cs="Arial"/>
          <w:i/>
          <w:iCs/>
        </w:rPr>
        <w:t>People’s experience in adult social care services: improving the experience of care and support for people using adult social care services</w:t>
      </w:r>
      <w:r w:rsidRPr="00157B9A">
        <w:rPr>
          <w:rFonts w:ascii="Arial" w:hAnsi="Arial" w:cs="Arial"/>
        </w:rPr>
        <w:t xml:space="preserve">. NICE guideline NG86. Available at: </w:t>
      </w:r>
      <w:hyperlink r:id="rId19" w:tgtFrame="_new" w:history="1">
        <w:r w:rsidRPr="00157B9A">
          <w:rPr>
            <w:rStyle w:val="Hyperlink"/>
            <w:rFonts w:ascii="Arial" w:hAnsi="Arial" w:cs="Arial"/>
          </w:rPr>
          <w:t>https://www.nice.org.uk/guidance/ng86</w:t>
        </w:r>
      </w:hyperlink>
      <w:r w:rsidRPr="00157B9A">
        <w:rPr>
          <w:rFonts w:ascii="Arial" w:hAnsi="Arial" w:cs="Arial"/>
        </w:rPr>
        <w:t xml:space="preserve"> (Accessed: </w:t>
      </w:r>
      <w:r w:rsidRPr="00157B9A">
        <w:rPr>
          <w:rFonts w:ascii="Arial" w:hAnsi="Arial" w:cs="Arial"/>
        </w:rPr>
        <w:t>16</w:t>
      </w:r>
      <w:r w:rsidRPr="00157B9A">
        <w:rPr>
          <w:rFonts w:ascii="Arial" w:hAnsi="Arial" w:cs="Arial"/>
        </w:rPr>
        <w:t xml:space="preserve"> July 2026).</w:t>
      </w:r>
    </w:p>
    <w:p w14:paraId="612793C0" w14:textId="73134DC9" w:rsidR="00EE628E" w:rsidRPr="00157B9A" w:rsidRDefault="00EE628E" w:rsidP="004B4818">
      <w:pPr>
        <w:spacing w:line="360" w:lineRule="auto"/>
        <w:rPr>
          <w:rFonts w:ascii="Arial" w:hAnsi="Arial" w:cs="Arial"/>
        </w:rPr>
      </w:pPr>
      <w:r w:rsidRPr="00157B9A">
        <w:rPr>
          <w:rFonts w:ascii="Arial" w:hAnsi="Arial" w:cs="Arial"/>
        </w:rPr>
        <w:t xml:space="preserve">National Institute for Health and Care Excellence (NICE) (2022) Dementia: assessment, management and support for people living with dementia and their </w:t>
      </w:r>
      <w:proofErr w:type="spellStart"/>
      <w:r w:rsidRPr="00157B9A">
        <w:rPr>
          <w:rFonts w:ascii="Arial" w:hAnsi="Arial" w:cs="Arial"/>
        </w:rPr>
        <w:t>carers</w:t>
      </w:r>
      <w:proofErr w:type="spellEnd"/>
      <w:r w:rsidRPr="00157B9A">
        <w:rPr>
          <w:rFonts w:ascii="Arial" w:hAnsi="Arial" w:cs="Arial"/>
        </w:rPr>
        <w:t xml:space="preserve">. Available at: </w:t>
      </w:r>
      <w:hyperlink r:id="rId20" w:history="1">
        <w:r w:rsidRPr="00157B9A">
          <w:rPr>
            <w:rStyle w:val="Hyperlink"/>
            <w:rFonts w:ascii="Arial" w:hAnsi="Arial" w:cs="Arial"/>
          </w:rPr>
          <w:t>https://www.nice.org.uk/guidance/ng97</w:t>
        </w:r>
      </w:hyperlink>
      <w:r w:rsidR="007567E7" w:rsidRPr="00157B9A">
        <w:rPr>
          <w:rFonts w:ascii="Arial" w:hAnsi="Arial" w:cs="Arial"/>
        </w:rPr>
        <w:t xml:space="preserve"> (Accessed 16 July 2026).</w:t>
      </w:r>
    </w:p>
    <w:p w14:paraId="0C65F1B4" w14:textId="2575C6E5" w:rsidR="00411DCE" w:rsidRPr="00157B9A" w:rsidRDefault="00411DCE" w:rsidP="004B4818">
      <w:pPr>
        <w:spacing w:line="360" w:lineRule="auto"/>
        <w:rPr>
          <w:rFonts w:ascii="Arial" w:hAnsi="Arial" w:cs="Arial"/>
        </w:rPr>
      </w:pPr>
      <w:r w:rsidRPr="00157B9A">
        <w:rPr>
          <w:rFonts w:ascii="Arial" w:hAnsi="Arial" w:cs="Arial"/>
        </w:rPr>
        <w:t xml:space="preserve">NHS England (2023) </w:t>
      </w:r>
      <w:r w:rsidRPr="00157B9A">
        <w:rPr>
          <w:rFonts w:ascii="Arial" w:hAnsi="Arial" w:cs="Arial"/>
          <w:i/>
          <w:iCs/>
        </w:rPr>
        <w:t xml:space="preserve">Personalised care and support planning: </w:t>
      </w:r>
      <w:proofErr w:type="gramStart"/>
      <w:r w:rsidRPr="00157B9A">
        <w:rPr>
          <w:rFonts w:ascii="Arial" w:hAnsi="Arial" w:cs="Arial"/>
          <w:i/>
          <w:iCs/>
        </w:rPr>
        <w:t>a brief summary</w:t>
      </w:r>
      <w:proofErr w:type="gramEnd"/>
      <w:r w:rsidRPr="00157B9A">
        <w:rPr>
          <w:rFonts w:ascii="Arial" w:hAnsi="Arial" w:cs="Arial"/>
          <w:i/>
          <w:iCs/>
        </w:rPr>
        <w:t xml:space="preserve"> guide</w:t>
      </w:r>
      <w:r w:rsidRPr="00157B9A">
        <w:rPr>
          <w:rFonts w:ascii="Arial" w:hAnsi="Arial" w:cs="Arial"/>
        </w:rPr>
        <w:t xml:space="preserve">. Available at: </w:t>
      </w:r>
      <w:hyperlink r:id="rId21" w:tgtFrame="_new" w:history="1">
        <w:r w:rsidRPr="00157B9A">
          <w:rPr>
            <w:rStyle w:val="Hyperlink"/>
            <w:rFonts w:ascii="Arial" w:hAnsi="Arial" w:cs="Arial"/>
          </w:rPr>
          <w:t>https://www.england.nhs.uk/publication/personalised-care-and-support-planning/</w:t>
        </w:r>
      </w:hyperlink>
      <w:r w:rsidRPr="00157B9A">
        <w:rPr>
          <w:rFonts w:ascii="Arial" w:hAnsi="Arial" w:cs="Arial"/>
        </w:rPr>
        <w:t xml:space="preserve"> (Accessed: </w:t>
      </w:r>
      <w:r w:rsidR="00157B9A">
        <w:rPr>
          <w:rFonts w:ascii="Arial" w:hAnsi="Arial" w:cs="Arial"/>
        </w:rPr>
        <w:t>16</w:t>
      </w:r>
      <w:r w:rsidRPr="00157B9A">
        <w:rPr>
          <w:rFonts w:ascii="Arial" w:hAnsi="Arial" w:cs="Arial"/>
        </w:rPr>
        <w:t xml:space="preserve"> July 2026).</w:t>
      </w:r>
    </w:p>
    <w:p w14:paraId="5851C04A" w14:textId="32042C49" w:rsidR="00EE628E" w:rsidRPr="00157B9A" w:rsidRDefault="00EE628E" w:rsidP="004B4818">
      <w:pPr>
        <w:spacing w:line="360" w:lineRule="auto"/>
        <w:rPr>
          <w:rFonts w:ascii="Arial" w:hAnsi="Arial" w:cs="Arial"/>
        </w:rPr>
      </w:pPr>
      <w:r w:rsidRPr="00157B9A">
        <w:rPr>
          <w:rFonts w:ascii="Arial" w:hAnsi="Arial" w:cs="Arial"/>
        </w:rPr>
        <w:t>Nursing and Midwifery Council (2018) The Code: Professional standards of practice and behaviour for nurses, midwives and nursing associates. Available at:</w:t>
      </w:r>
      <w:hyperlink r:id="rId22" w:history="1">
        <w:r w:rsidR="009073DD" w:rsidRPr="00157B9A">
          <w:rPr>
            <w:rStyle w:val="Hyperlink"/>
            <w:rFonts w:ascii="Arial" w:hAnsi="Arial" w:cs="Arial"/>
          </w:rPr>
          <w:t>https://www.nmc.org.uk/globalassets/sitedocuments/nmc-publications/nmc-code.pdf</w:t>
        </w:r>
      </w:hyperlink>
      <w:r w:rsidR="009073DD" w:rsidRPr="00157B9A">
        <w:rPr>
          <w:rFonts w:ascii="Arial" w:hAnsi="Arial" w:cs="Arial"/>
        </w:rPr>
        <w:t xml:space="preserve"> (Accessed 16 July 2026).</w:t>
      </w:r>
    </w:p>
    <w:p w14:paraId="038A01C6" w14:textId="6C4C5FED" w:rsidR="00BF7B33" w:rsidRPr="00157B9A" w:rsidRDefault="00BF7B33" w:rsidP="004B4818">
      <w:pPr>
        <w:spacing w:line="360" w:lineRule="auto"/>
        <w:rPr>
          <w:rFonts w:ascii="Arial" w:hAnsi="Arial" w:cs="Arial"/>
        </w:rPr>
      </w:pPr>
      <w:r w:rsidRPr="00157B9A">
        <w:rPr>
          <w:rFonts w:ascii="Arial" w:hAnsi="Arial" w:cs="Arial"/>
        </w:rPr>
        <w:t xml:space="preserve">Rosa, E.M. and Tudge, J. (2013) ‘Urie Bronfenbrenner’s theory of human development: Its evolution from ecology to bioecology’, </w:t>
      </w:r>
      <w:r w:rsidRPr="00157B9A">
        <w:rPr>
          <w:rFonts w:ascii="Arial" w:hAnsi="Arial" w:cs="Arial"/>
          <w:i/>
          <w:iCs/>
        </w:rPr>
        <w:t>Journal of Family Theory &amp; Review</w:t>
      </w:r>
      <w:r w:rsidRPr="00157B9A">
        <w:rPr>
          <w:rFonts w:ascii="Arial" w:hAnsi="Arial" w:cs="Arial"/>
        </w:rPr>
        <w:t xml:space="preserve">, 5(4), pp. 243–258. Available at: </w:t>
      </w:r>
      <w:hyperlink r:id="rId23" w:tgtFrame="_new" w:history="1">
        <w:r w:rsidRPr="00157B9A">
          <w:rPr>
            <w:rStyle w:val="Hyperlink"/>
            <w:rFonts w:ascii="Arial" w:hAnsi="Arial" w:cs="Arial"/>
          </w:rPr>
          <w:t>https://doi.org/10.1111/jftr.12022</w:t>
        </w:r>
      </w:hyperlink>
      <w:r w:rsidRPr="00157B9A">
        <w:rPr>
          <w:rFonts w:ascii="Arial" w:hAnsi="Arial" w:cs="Arial"/>
        </w:rPr>
        <w:t xml:space="preserve"> (Accessed: </w:t>
      </w:r>
      <w:r w:rsidR="00157B9A">
        <w:rPr>
          <w:rFonts w:ascii="Arial" w:hAnsi="Arial" w:cs="Arial"/>
        </w:rPr>
        <w:t>16</w:t>
      </w:r>
      <w:r w:rsidRPr="00157B9A">
        <w:rPr>
          <w:rFonts w:ascii="Arial" w:hAnsi="Arial" w:cs="Arial"/>
        </w:rPr>
        <w:t xml:space="preserve"> July 2026).</w:t>
      </w:r>
    </w:p>
    <w:p w14:paraId="1BA47EE0" w14:textId="79BE8C43" w:rsidR="00F90E55" w:rsidRPr="00157B9A" w:rsidRDefault="00CA0556" w:rsidP="004B4818">
      <w:pPr>
        <w:spacing w:line="360" w:lineRule="auto"/>
        <w:rPr>
          <w:rFonts w:ascii="Arial" w:hAnsi="Arial" w:cs="Arial"/>
        </w:rPr>
      </w:pPr>
      <w:r w:rsidRPr="00157B9A">
        <w:rPr>
          <w:rFonts w:ascii="Arial" w:hAnsi="Arial" w:cs="Arial"/>
        </w:rPr>
        <w:t xml:space="preserve">Santana, M.J. et al. (2018) ‘How to practice person-centred care: A conceptual framework’, </w:t>
      </w:r>
      <w:r w:rsidRPr="00157B9A">
        <w:rPr>
          <w:rFonts w:ascii="Arial" w:hAnsi="Arial" w:cs="Arial"/>
          <w:i/>
          <w:iCs/>
        </w:rPr>
        <w:t>Health Expectations</w:t>
      </w:r>
      <w:r w:rsidRPr="00157B9A">
        <w:rPr>
          <w:rFonts w:ascii="Arial" w:hAnsi="Arial" w:cs="Arial"/>
        </w:rPr>
        <w:t xml:space="preserve">, 21(2), pp. 429–440. Available at: </w:t>
      </w:r>
      <w:hyperlink r:id="rId24" w:tgtFrame="_new" w:history="1">
        <w:r w:rsidRPr="00157B9A">
          <w:rPr>
            <w:rStyle w:val="Hyperlink"/>
            <w:rFonts w:ascii="Arial" w:hAnsi="Arial" w:cs="Arial"/>
          </w:rPr>
          <w:t>https://pmc.ncbi.nlm.nih.gov/articles/PMC5867327/</w:t>
        </w:r>
      </w:hyperlink>
      <w:r w:rsidRPr="00157B9A">
        <w:rPr>
          <w:rFonts w:ascii="Arial" w:hAnsi="Arial" w:cs="Arial"/>
        </w:rPr>
        <w:t xml:space="preserve"> (Accessed: </w:t>
      </w:r>
      <w:r w:rsidR="00157B9A">
        <w:rPr>
          <w:rFonts w:ascii="Arial" w:hAnsi="Arial" w:cs="Arial"/>
        </w:rPr>
        <w:t>16</w:t>
      </w:r>
      <w:r w:rsidRPr="00157B9A">
        <w:rPr>
          <w:rFonts w:ascii="Arial" w:hAnsi="Arial" w:cs="Arial"/>
        </w:rPr>
        <w:t xml:space="preserve"> July 2026).</w:t>
      </w:r>
    </w:p>
    <w:p w14:paraId="05931276" w14:textId="443F2FF0" w:rsidR="00007DEF" w:rsidRPr="00157B9A" w:rsidRDefault="00007DEF" w:rsidP="004B4818">
      <w:pPr>
        <w:spacing w:line="360" w:lineRule="auto"/>
        <w:rPr>
          <w:rFonts w:ascii="Arial" w:hAnsi="Arial" w:cs="Arial"/>
        </w:rPr>
      </w:pPr>
      <w:r w:rsidRPr="00157B9A">
        <w:rPr>
          <w:rFonts w:ascii="Arial" w:hAnsi="Arial" w:cs="Arial"/>
        </w:rPr>
        <w:t xml:space="preserve">Social Care Institute for Excellence (SCIE) (2022) </w:t>
      </w:r>
      <w:r w:rsidRPr="00157B9A">
        <w:rPr>
          <w:rFonts w:ascii="Arial" w:hAnsi="Arial" w:cs="Arial"/>
          <w:i/>
          <w:iCs/>
        </w:rPr>
        <w:t>Co-production in social care: What it is and how to do it</w:t>
      </w:r>
      <w:r w:rsidRPr="00157B9A">
        <w:rPr>
          <w:rFonts w:ascii="Arial" w:hAnsi="Arial" w:cs="Arial"/>
        </w:rPr>
        <w:t xml:space="preserve">. Available at: </w:t>
      </w:r>
      <w:hyperlink r:id="rId25" w:tgtFrame="_new" w:history="1">
        <w:r w:rsidRPr="00157B9A">
          <w:rPr>
            <w:rStyle w:val="Hyperlink"/>
            <w:rFonts w:ascii="Arial" w:hAnsi="Arial" w:cs="Arial"/>
          </w:rPr>
          <w:t>https://www.scie.org.uk/co-production/what-how/</w:t>
        </w:r>
      </w:hyperlink>
      <w:r w:rsidRPr="00157B9A">
        <w:rPr>
          <w:rFonts w:ascii="Arial" w:hAnsi="Arial" w:cs="Arial"/>
        </w:rPr>
        <w:t xml:space="preserve"> (Accessed: </w:t>
      </w:r>
      <w:r w:rsidRPr="00157B9A">
        <w:rPr>
          <w:rFonts w:ascii="Arial" w:hAnsi="Arial" w:cs="Arial"/>
        </w:rPr>
        <w:t>16</w:t>
      </w:r>
      <w:r w:rsidRPr="00157B9A">
        <w:rPr>
          <w:rFonts w:ascii="Arial" w:hAnsi="Arial" w:cs="Arial"/>
        </w:rPr>
        <w:t xml:space="preserve"> July 2026).</w:t>
      </w:r>
    </w:p>
    <w:p w14:paraId="62F8F0B7" w14:textId="0655112B" w:rsidR="00EE628E" w:rsidRPr="00157B9A" w:rsidRDefault="00C35A2D" w:rsidP="004B4818">
      <w:pPr>
        <w:spacing w:line="360" w:lineRule="auto"/>
        <w:rPr>
          <w:rFonts w:ascii="Arial" w:hAnsi="Arial" w:cs="Arial"/>
        </w:rPr>
      </w:pPr>
      <w:r w:rsidRPr="00157B9A">
        <w:rPr>
          <w:rFonts w:ascii="Arial" w:hAnsi="Arial" w:cs="Arial"/>
        </w:rPr>
        <w:t xml:space="preserve">The King’s Fund (2022) </w:t>
      </w:r>
      <w:r w:rsidRPr="00157B9A">
        <w:rPr>
          <w:rFonts w:ascii="Arial" w:hAnsi="Arial" w:cs="Arial"/>
          <w:i/>
          <w:iCs/>
        </w:rPr>
        <w:t>Integrated care systems explained: Making sense of systems, places and neighbourhoods</w:t>
      </w:r>
      <w:r w:rsidRPr="00157B9A">
        <w:rPr>
          <w:rFonts w:ascii="Arial" w:hAnsi="Arial" w:cs="Arial"/>
        </w:rPr>
        <w:t xml:space="preserve">. Available at: </w:t>
      </w:r>
      <w:hyperlink r:id="rId26" w:tgtFrame="_new" w:history="1">
        <w:r w:rsidRPr="00157B9A">
          <w:rPr>
            <w:rStyle w:val="Hyperlink"/>
            <w:rFonts w:ascii="Arial" w:hAnsi="Arial" w:cs="Arial"/>
          </w:rPr>
          <w:t>https://www.kingsfund.org.uk/insight-and-analysis/long-reads/integrated-care-systems-explained</w:t>
        </w:r>
      </w:hyperlink>
      <w:r w:rsidRPr="00157B9A">
        <w:rPr>
          <w:rFonts w:ascii="Arial" w:hAnsi="Arial" w:cs="Arial"/>
        </w:rPr>
        <w:t xml:space="preserve"> (Accessed: </w:t>
      </w:r>
      <w:r w:rsidR="00157B9A">
        <w:rPr>
          <w:rFonts w:ascii="Arial" w:hAnsi="Arial" w:cs="Arial"/>
        </w:rPr>
        <w:t>16</w:t>
      </w:r>
      <w:r w:rsidRPr="00157B9A">
        <w:rPr>
          <w:rFonts w:ascii="Arial" w:hAnsi="Arial" w:cs="Arial"/>
        </w:rPr>
        <w:t xml:space="preserve"> July 2026).</w:t>
      </w:r>
    </w:p>
    <w:p w14:paraId="3725FA41" w14:textId="774112C0" w:rsidR="00EE628E" w:rsidRPr="00157B9A" w:rsidRDefault="00D43BBA" w:rsidP="004B4818">
      <w:pPr>
        <w:spacing w:line="360" w:lineRule="auto"/>
        <w:rPr>
          <w:rFonts w:ascii="Arial" w:hAnsi="Arial" w:cs="Arial"/>
        </w:rPr>
      </w:pPr>
      <w:r w:rsidRPr="00157B9A">
        <w:rPr>
          <w:rFonts w:ascii="Arial" w:hAnsi="Arial" w:cs="Arial"/>
        </w:rPr>
        <w:t xml:space="preserve">The Health Foundation (2016) </w:t>
      </w:r>
      <w:r w:rsidRPr="00157B9A">
        <w:rPr>
          <w:rFonts w:ascii="Arial" w:hAnsi="Arial" w:cs="Arial"/>
          <w:i/>
          <w:iCs/>
        </w:rPr>
        <w:t>Person-centred care made simple: What everyone should know about person-centred care</w:t>
      </w:r>
      <w:r w:rsidRPr="00157B9A">
        <w:rPr>
          <w:rFonts w:ascii="Arial" w:hAnsi="Arial" w:cs="Arial"/>
        </w:rPr>
        <w:t xml:space="preserve">. London: The Health Foundation. Available at: </w:t>
      </w:r>
      <w:hyperlink r:id="rId27" w:tgtFrame="_new" w:history="1">
        <w:r w:rsidRPr="00157B9A">
          <w:rPr>
            <w:rStyle w:val="Hyperlink"/>
            <w:rFonts w:ascii="Arial" w:hAnsi="Arial" w:cs="Arial"/>
          </w:rPr>
          <w:t>https://www.health.org.uk/sites/default/files/PersonCentredCareMadeSimple.pdf</w:t>
        </w:r>
      </w:hyperlink>
      <w:r w:rsidRPr="00157B9A">
        <w:rPr>
          <w:rFonts w:ascii="Arial" w:hAnsi="Arial" w:cs="Arial"/>
        </w:rPr>
        <w:t xml:space="preserve"> (Accessed: </w:t>
      </w:r>
      <w:r w:rsidR="00157B9A">
        <w:rPr>
          <w:rFonts w:ascii="Arial" w:hAnsi="Arial" w:cs="Arial"/>
        </w:rPr>
        <w:t>16</w:t>
      </w:r>
      <w:r w:rsidRPr="00157B9A">
        <w:rPr>
          <w:rFonts w:ascii="Arial" w:hAnsi="Arial" w:cs="Arial"/>
        </w:rPr>
        <w:t xml:space="preserve"> July 2026).</w:t>
      </w:r>
    </w:p>
    <w:p w14:paraId="617C399E" w14:textId="2E40655E" w:rsidR="00803D69" w:rsidRPr="00157B9A" w:rsidRDefault="00803D69" w:rsidP="004B4818">
      <w:pPr>
        <w:spacing w:line="360" w:lineRule="auto"/>
        <w:rPr>
          <w:rFonts w:ascii="Arial" w:hAnsi="Arial" w:cs="Arial"/>
        </w:rPr>
      </w:pPr>
      <w:r w:rsidRPr="00157B9A">
        <w:rPr>
          <w:rFonts w:ascii="Arial" w:hAnsi="Arial" w:cs="Arial"/>
        </w:rPr>
        <w:t xml:space="preserve">Varkey, B. (2021) ‘Principles of clinical ethics and their application to practice’, </w:t>
      </w:r>
      <w:r w:rsidRPr="00157B9A">
        <w:rPr>
          <w:rFonts w:ascii="Arial" w:hAnsi="Arial" w:cs="Arial"/>
          <w:i/>
          <w:iCs/>
        </w:rPr>
        <w:t>Medical Principles and Practice</w:t>
      </w:r>
      <w:r w:rsidRPr="00157B9A">
        <w:rPr>
          <w:rFonts w:ascii="Arial" w:hAnsi="Arial" w:cs="Arial"/>
        </w:rPr>
        <w:t xml:space="preserve">, 30(1), pp. 17–28. Available at: </w:t>
      </w:r>
      <w:hyperlink r:id="rId28" w:tgtFrame="_new" w:history="1">
        <w:r w:rsidRPr="00157B9A">
          <w:rPr>
            <w:rStyle w:val="Hyperlink"/>
            <w:rFonts w:ascii="Arial" w:hAnsi="Arial" w:cs="Arial"/>
          </w:rPr>
          <w:t>https://doi.org/10.1159/000509119</w:t>
        </w:r>
      </w:hyperlink>
      <w:r w:rsidRPr="00157B9A">
        <w:rPr>
          <w:rFonts w:ascii="Arial" w:hAnsi="Arial" w:cs="Arial"/>
        </w:rPr>
        <w:t xml:space="preserve"> (Accessed: </w:t>
      </w:r>
      <w:r w:rsidR="00157B9A">
        <w:rPr>
          <w:rFonts w:ascii="Arial" w:hAnsi="Arial" w:cs="Arial"/>
        </w:rPr>
        <w:t>16</w:t>
      </w:r>
      <w:r w:rsidRPr="00157B9A">
        <w:rPr>
          <w:rFonts w:ascii="Arial" w:hAnsi="Arial" w:cs="Arial"/>
        </w:rPr>
        <w:t xml:space="preserve"> July 2026).</w:t>
      </w:r>
    </w:p>
    <w:sectPr w:rsidR="00803D69" w:rsidRPr="00157B9A" w:rsidSect="004249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ED2F07"/>
    <w:multiLevelType w:val="multilevel"/>
    <w:tmpl w:val="AD3C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5368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976"/>
    <w:rsid w:val="000039F9"/>
    <w:rsid w:val="00004690"/>
    <w:rsid w:val="00007DEF"/>
    <w:rsid w:val="00027F1E"/>
    <w:rsid w:val="00036C28"/>
    <w:rsid w:val="00037DF3"/>
    <w:rsid w:val="000446FB"/>
    <w:rsid w:val="00066E67"/>
    <w:rsid w:val="000867B8"/>
    <w:rsid w:val="000B5BEA"/>
    <w:rsid w:val="000D07B3"/>
    <w:rsid w:val="000D1D4E"/>
    <w:rsid w:val="000D7E67"/>
    <w:rsid w:val="000F6A86"/>
    <w:rsid w:val="00100223"/>
    <w:rsid w:val="001016E6"/>
    <w:rsid w:val="00110E8B"/>
    <w:rsid w:val="0011425B"/>
    <w:rsid w:val="00114F73"/>
    <w:rsid w:val="00137E7E"/>
    <w:rsid w:val="0015005D"/>
    <w:rsid w:val="00154C25"/>
    <w:rsid w:val="00155D7F"/>
    <w:rsid w:val="00157B9A"/>
    <w:rsid w:val="0017102D"/>
    <w:rsid w:val="001723C3"/>
    <w:rsid w:val="001A426C"/>
    <w:rsid w:val="001C1F0E"/>
    <w:rsid w:val="001C23FC"/>
    <w:rsid w:val="001D25A5"/>
    <w:rsid w:val="00200D1A"/>
    <w:rsid w:val="00231398"/>
    <w:rsid w:val="00241F0A"/>
    <w:rsid w:val="00251907"/>
    <w:rsid w:val="0026309B"/>
    <w:rsid w:val="002634D5"/>
    <w:rsid w:val="002638F5"/>
    <w:rsid w:val="00263F45"/>
    <w:rsid w:val="00266A2B"/>
    <w:rsid w:val="00277521"/>
    <w:rsid w:val="00280B58"/>
    <w:rsid w:val="002826B8"/>
    <w:rsid w:val="00293B23"/>
    <w:rsid w:val="00294E6A"/>
    <w:rsid w:val="00294E90"/>
    <w:rsid w:val="002A417A"/>
    <w:rsid w:val="002A5679"/>
    <w:rsid w:val="002C05C7"/>
    <w:rsid w:val="002D4163"/>
    <w:rsid w:val="002F47BE"/>
    <w:rsid w:val="00325396"/>
    <w:rsid w:val="00345CDE"/>
    <w:rsid w:val="00356AB2"/>
    <w:rsid w:val="003A0F07"/>
    <w:rsid w:val="003B2814"/>
    <w:rsid w:val="003C5D49"/>
    <w:rsid w:val="003D6FB6"/>
    <w:rsid w:val="003E159E"/>
    <w:rsid w:val="003F752F"/>
    <w:rsid w:val="00402DEC"/>
    <w:rsid w:val="00404A20"/>
    <w:rsid w:val="00411DCE"/>
    <w:rsid w:val="00412419"/>
    <w:rsid w:val="00424976"/>
    <w:rsid w:val="004306B2"/>
    <w:rsid w:val="00440977"/>
    <w:rsid w:val="004620A1"/>
    <w:rsid w:val="00462B6C"/>
    <w:rsid w:val="004714A5"/>
    <w:rsid w:val="004918CA"/>
    <w:rsid w:val="004A5D06"/>
    <w:rsid w:val="004B39BD"/>
    <w:rsid w:val="004B4818"/>
    <w:rsid w:val="0051197B"/>
    <w:rsid w:val="00521CAE"/>
    <w:rsid w:val="005374BB"/>
    <w:rsid w:val="0054596C"/>
    <w:rsid w:val="005B3DB0"/>
    <w:rsid w:val="005B53EF"/>
    <w:rsid w:val="005D20A2"/>
    <w:rsid w:val="005E3F98"/>
    <w:rsid w:val="005E4796"/>
    <w:rsid w:val="005E6289"/>
    <w:rsid w:val="005F05CA"/>
    <w:rsid w:val="005F71F2"/>
    <w:rsid w:val="006016FD"/>
    <w:rsid w:val="00606FD2"/>
    <w:rsid w:val="00643A84"/>
    <w:rsid w:val="00653A8E"/>
    <w:rsid w:val="0067034B"/>
    <w:rsid w:val="00673AD1"/>
    <w:rsid w:val="00691026"/>
    <w:rsid w:val="006A32EF"/>
    <w:rsid w:val="006A79CC"/>
    <w:rsid w:val="006C34A2"/>
    <w:rsid w:val="006D328F"/>
    <w:rsid w:val="0070066F"/>
    <w:rsid w:val="007065E3"/>
    <w:rsid w:val="0071245E"/>
    <w:rsid w:val="00744688"/>
    <w:rsid w:val="00756031"/>
    <w:rsid w:val="007567E7"/>
    <w:rsid w:val="0076015F"/>
    <w:rsid w:val="007604A4"/>
    <w:rsid w:val="00783E9B"/>
    <w:rsid w:val="007A3FC4"/>
    <w:rsid w:val="007B1264"/>
    <w:rsid w:val="007B63E1"/>
    <w:rsid w:val="007B685F"/>
    <w:rsid w:val="007C1189"/>
    <w:rsid w:val="007E3051"/>
    <w:rsid w:val="008036AA"/>
    <w:rsid w:val="00803D69"/>
    <w:rsid w:val="00804EF2"/>
    <w:rsid w:val="00806A94"/>
    <w:rsid w:val="00812E0B"/>
    <w:rsid w:val="008264B8"/>
    <w:rsid w:val="00826727"/>
    <w:rsid w:val="00826848"/>
    <w:rsid w:val="008279B5"/>
    <w:rsid w:val="00837153"/>
    <w:rsid w:val="00843A64"/>
    <w:rsid w:val="00853740"/>
    <w:rsid w:val="00854AA1"/>
    <w:rsid w:val="00855729"/>
    <w:rsid w:val="008A08E0"/>
    <w:rsid w:val="008A78A7"/>
    <w:rsid w:val="008B03E8"/>
    <w:rsid w:val="008D36D4"/>
    <w:rsid w:val="009073DD"/>
    <w:rsid w:val="00921D8E"/>
    <w:rsid w:val="00927BE6"/>
    <w:rsid w:val="00962254"/>
    <w:rsid w:val="009814D1"/>
    <w:rsid w:val="0099745D"/>
    <w:rsid w:val="009C12E1"/>
    <w:rsid w:val="009C15D1"/>
    <w:rsid w:val="009E6079"/>
    <w:rsid w:val="00A01C05"/>
    <w:rsid w:val="00A03437"/>
    <w:rsid w:val="00A06397"/>
    <w:rsid w:val="00A15CCB"/>
    <w:rsid w:val="00A17A35"/>
    <w:rsid w:val="00A302A3"/>
    <w:rsid w:val="00A5686A"/>
    <w:rsid w:val="00A60F9A"/>
    <w:rsid w:val="00A754FB"/>
    <w:rsid w:val="00A871E2"/>
    <w:rsid w:val="00A90A3D"/>
    <w:rsid w:val="00AC0F6A"/>
    <w:rsid w:val="00B106E9"/>
    <w:rsid w:val="00B134BA"/>
    <w:rsid w:val="00B13A22"/>
    <w:rsid w:val="00B436D6"/>
    <w:rsid w:val="00B54C2D"/>
    <w:rsid w:val="00B6140F"/>
    <w:rsid w:val="00B75515"/>
    <w:rsid w:val="00B84D40"/>
    <w:rsid w:val="00B9061C"/>
    <w:rsid w:val="00B95D93"/>
    <w:rsid w:val="00BA5563"/>
    <w:rsid w:val="00BD1169"/>
    <w:rsid w:val="00BD4CFF"/>
    <w:rsid w:val="00BE1655"/>
    <w:rsid w:val="00BE7268"/>
    <w:rsid w:val="00BF43EC"/>
    <w:rsid w:val="00BF5854"/>
    <w:rsid w:val="00BF676F"/>
    <w:rsid w:val="00BF7B33"/>
    <w:rsid w:val="00C1750B"/>
    <w:rsid w:val="00C27BC5"/>
    <w:rsid w:val="00C30070"/>
    <w:rsid w:val="00C35A2D"/>
    <w:rsid w:val="00C733BC"/>
    <w:rsid w:val="00C74B71"/>
    <w:rsid w:val="00C87443"/>
    <w:rsid w:val="00CA0556"/>
    <w:rsid w:val="00CB114E"/>
    <w:rsid w:val="00CB2CAA"/>
    <w:rsid w:val="00CC2718"/>
    <w:rsid w:val="00CC6CEE"/>
    <w:rsid w:val="00CD416D"/>
    <w:rsid w:val="00CD72E4"/>
    <w:rsid w:val="00CE5602"/>
    <w:rsid w:val="00CF180B"/>
    <w:rsid w:val="00D01A3A"/>
    <w:rsid w:val="00D05961"/>
    <w:rsid w:val="00D36DCF"/>
    <w:rsid w:val="00D43BBA"/>
    <w:rsid w:val="00D56A7C"/>
    <w:rsid w:val="00D70923"/>
    <w:rsid w:val="00D77DEA"/>
    <w:rsid w:val="00D8528C"/>
    <w:rsid w:val="00D8689F"/>
    <w:rsid w:val="00DB2359"/>
    <w:rsid w:val="00DB507F"/>
    <w:rsid w:val="00DB5529"/>
    <w:rsid w:val="00DD21BE"/>
    <w:rsid w:val="00E12B3B"/>
    <w:rsid w:val="00E27EB1"/>
    <w:rsid w:val="00E5021B"/>
    <w:rsid w:val="00E570DA"/>
    <w:rsid w:val="00E75F8B"/>
    <w:rsid w:val="00E85FA5"/>
    <w:rsid w:val="00E91AAD"/>
    <w:rsid w:val="00EB03BD"/>
    <w:rsid w:val="00EE628E"/>
    <w:rsid w:val="00EF6BE9"/>
    <w:rsid w:val="00F16640"/>
    <w:rsid w:val="00F23730"/>
    <w:rsid w:val="00F25646"/>
    <w:rsid w:val="00F516E5"/>
    <w:rsid w:val="00F72FD6"/>
    <w:rsid w:val="00F731BC"/>
    <w:rsid w:val="00F8078B"/>
    <w:rsid w:val="00F87E80"/>
    <w:rsid w:val="00F90E55"/>
    <w:rsid w:val="00F97FE5"/>
    <w:rsid w:val="00FA23F4"/>
    <w:rsid w:val="00FC27D0"/>
    <w:rsid w:val="00FD3F17"/>
    <w:rsid w:val="00FE07DF"/>
    <w:rsid w:val="00FE283E"/>
    <w:rsid w:val="00FF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0F248"/>
  <w15:chartTrackingRefBased/>
  <w15:docId w15:val="{37E92AB9-EE3C-426C-A60E-D65C645C1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9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9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9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9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9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9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9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9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9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9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9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9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976"/>
    <w:rPr>
      <w:rFonts w:eastAsiaTheme="majorEastAsia" w:cstheme="majorBidi"/>
      <w:color w:val="272727" w:themeColor="text1" w:themeTint="D8"/>
    </w:rPr>
  </w:style>
  <w:style w:type="paragraph" w:styleId="Title">
    <w:name w:val="Title"/>
    <w:basedOn w:val="Normal"/>
    <w:next w:val="Normal"/>
    <w:link w:val="TitleChar"/>
    <w:uiPriority w:val="10"/>
    <w:qFormat/>
    <w:rsid w:val="0042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976"/>
    <w:pPr>
      <w:spacing w:before="160"/>
      <w:jc w:val="center"/>
    </w:pPr>
    <w:rPr>
      <w:i/>
      <w:iCs/>
      <w:color w:val="404040" w:themeColor="text1" w:themeTint="BF"/>
    </w:rPr>
  </w:style>
  <w:style w:type="character" w:customStyle="1" w:styleId="QuoteChar">
    <w:name w:val="Quote Char"/>
    <w:basedOn w:val="DefaultParagraphFont"/>
    <w:link w:val="Quote"/>
    <w:uiPriority w:val="29"/>
    <w:rsid w:val="00424976"/>
    <w:rPr>
      <w:i/>
      <w:iCs/>
      <w:color w:val="404040" w:themeColor="text1" w:themeTint="BF"/>
    </w:rPr>
  </w:style>
  <w:style w:type="paragraph" w:styleId="ListParagraph">
    <w:name w:val="List Paragraph"/>
    <w:basedOn w:val="Normal"/>
    <w:uiPriority w:val="34"/>
    <w:qFormat/>
    <w:rsid w:val="00424976"/>
    <w:pPr>
      <w:ind w:left="720"/>
      <w:contextualSpacing/>
    </w:pPr>
  </w:style>
  <w:style w:type="character" w:styleId="IntenseEmphasis">
    <w:name w:val="Intense Emphasis"/>
    <w:basedOn w:val="DefaultParagraphFont"/>
    <w:uiPriority w:val="21"/>
    <w:qFormat/>
    <w:rsid w:val="00424976"/>
    <w:rPr>
      <w:i/>
      <w:iCs/>
      <w:color w:val="0F4761" w:themeColor="accent1" w:themeShade="BF"/>
    </w:rPr>
  </w:style>
  <w:style w:type="paragraph" w:styleId="IntenseQuote">
    <w:name w:val="Intense Quote"/>
    <w:basedOn w:val="Normal"/>
    <w:next w:val="Normal"/>
    <w:link w:val="IntenseQuoteChar"/>
    <w:uiPriority w:val="30"/>
    <w:qFormat/>
    <w:rsid w:val="0042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976"/>
    <w:rPr>
      <w:i/>
      <w:iCs/>
      <w:color w:val="0F4761" w:themeColor="accent1" w:themeShade="BF"/>
    </w:rPr>
  </w:style>
  <w:style w:type="character" w:styleId="IntenseReference">
    <w:name w:val="Intense Reference"/>
    <w:basedOn w:val="DefaultParagraphFont"/>
    <w:uiPriority w:val="32"/>
    <w:qFormat/>
    <w:rsid w:val="00424976"/>
    <w:rPr>
      <w:b/>
      <w:bCs/>
      <w:smallCaps/>
      <w:color w:val="0F4761" w:themeColor="accent1" w:themeShade="BF"/>
      <w:spacing w:val="5"/>
    </w:rPr>
  </w:style>
  <w:style w:type="paragraph" w:styleId="NoSpacing">
    <w:name w:val="No Spacing"/>
    <w:link w:val="NoSpacingChar"/>
    <w:uiPriority w:val="1"/>
    <w:qFormat/>
    <w:rsid w:val="0042497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4976"/>
    <w:rPr>
      <w:rFonts w:eastAsiaTheme="minorEastAsia"/>
      <w:kern w:val="0"/>
      <w:lang w:val="en-US"/>
      <w14:ligatures w14:val="none"/>
    </w:rPr>
  </w:style>
  <w:style w:type="character" w:styleId="Hyperlink">
    <w:name w:val="Hyperlink"/>
    <w:basedOn w:val="DefaultParagraphFont"/>
    <w:uiPriority w:val="99"/>
    <w:unhideWhenUsed/>
    <w:rsid w:val="00402DEC"/>
    <w:rPr>
      <w:color w:val="467886" w:themeColor="hyperlink"/>
      <w:u w:val="single"/>
    </w:rPr>
  </w:style>
  <w:style w:type="character" w:styleId="UnresolvedMention">
    <w:name w:val="Unresolved Mention"/>
    <w:basedOn w:val="DefaultParagraphFont"/>
    <w:uiPriority w:val="99"/>
    <w:semiHidden/>
    <w:unhideWhenUsed/>
    <w:rsid w:val="00402DEC"/>
    <w:rPr>
      <w:color w:val="605E5C"/>
      <w:shd w:val="clear" w:color="auto" w:fill="E1DFDD"/>
    </w:rPr>
  </w:style>
  <w:style w:type="character" w:styleId="FollowedHyperlink">
    <w:name w:val="FollowedHyperlink"/>
    <w:basedOn w:val="DefaultParagraphFont"/>
    <w:uiPriority w:val="99"/>
    <w:semiHidden/>
    <w:unhideWhenUsed/>
    <w:rsid w:val="00402DEC"/>
    <w:rPr>
      <w:color w:val="96607D" w:themeColor="followedHyperlink"/>
      <w:u w:val="single"/>
    </w:rPr>
  </w:style>
  <w:style w:type="paragraph" w:styleId="TOCHeading">
    <w:name w:val="TOC Heading"/>
    <w:basedOn w:val="Heading1"/>
    <w:next w:val="Normal"/>
    <w:uiPriority w:val="39"/>
    <w:unhideWhenUsed/>
    <w:qFormat/>
    <w:rsid w:val="00B436D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436D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0/15/contents" TargetMode="External"/><Relationship Id="rId18" Type="http://schemas.openxmlformats.org/officeDocument/2006/relationships/hyperlink" Target="https://www.legislation.gov.uk/ukpga/2005/9/contents" TargetMode="External"/><Relationship Id="rId26" Type="http://schemas.openxmlformats.org/officeDocument/2006/relationships/hyperlink" Target="https://www.kingsfund.org.uk/insight-and-analysis/long-reads/integrated-care-systems-explained" TargetMode="External"/><Relationship Id="rId3" Type="http://schemas.openxmlformats.org/officeDocument/2006/relationships/customXml" Target="../customXml/item3.xml"/><Relationship Id="rId21" Type="http://schemas.openxmlformats.org/officeDocument/2006/relationships/hyperlink" Target="https://www.england.nhs.uk/publication/personalised-care-and-support-planning/" TargetMode="External"/><Relationship Id="rId7" Type="http://schemas.openxmlformats.org/officeDocument/2006/relationships/settings" Target="settings.xml"/><Relationship Id="rId12" Type="http://schemas.openxmlformats.org/officeDocument/2006/relationships/hyperlink" Target="https://www.gov.uk/government/collections/health-and-care-act-2022" TargetMode="External"/><Relationship Id="rId17" Type="http://schemas.openxmlformats.org/officeDocument/2006/relationships/hyperlink" Target="https://pubmed.ncbi.nlm.nih.gov/22088150/" TargetMode="External"/><Relationship Id="rId25" Type="http://schemas.openxmlformats.org/officeDocument/2006/relationships/hyperlink" Target="https://www.scie.org.uk/co-production/what-how/" TargetMode="External"/><Relationship Id="rId2" Type="http://schemas.openxmlformats.org/officeDocument/2006/relationships/customXml" Target="../customXml/item2.xml"/><Relationship Id="rId16" Type="http://schemas.openxmlformats.org/officeDocument/2006/relationships/hyperlink" Target="https://www.health.org.uk/sites/default/files/PersonCentredCareMadeSimple_0.pdf" TargetMode="External"/><Relationship Id="rId20" Type="http://schemas.openxmlformats.org/officeDocument/2006/relationships/hyperlink" Target="https://www.nice.org.uk/guidance/ng9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care-act-2014-part-1-factsheets" TargetMode="External"/><Relationship Id="rId24" Type="http://schemas.openxmlformats.org/officeDocument/2006/relationships/hyperlink" Target="https://pmc.ncbi.nlm.nih.gov/articles/PMC5867327/" TargetMode="External"/><Relationship Id="rId5" Type="http://schemas.openxmlformats.org/officeDocument/2006/relationships/numbering" Target="numbering.xml"/><Relationship Id="rId15" Type="http://schemas.openxmlformats.org/officeDocument/2006/relationships/hyperlink" Target="https://www.hcpc-uk.org/globalassets/resources/standards/standards-of-conduct-performance-and-ethics.pdf" TargetMode="External"/><Relationship Id="rId23" Type="http://schemas.openxmlformats.org/officeDocument/2006/relationships/hyperlink" Target="https://doi.org/10.1111/jftr.12022?utm_source=chatgpt.com" TargetMode="External"/><Relationship Id="rId28" Type="http://schemas.openxmlformats.org/officeDocument/2006/relationships/hyperlink" Target="https://doi.org/10.1159/000509119" TargetMode="External"/><Relationship Id="rId10" Type="http://schemas.openxmlformats.org/officeDocument/2006/relationships/hyperlink" Target="https://www.cqc.org.uk/publications/major-report/state-care/2022-2023" TargetMode="External"/><Relationship Id="rId19" Type="http://schemas.openxmlformats.org/officeDocument/2006/relationships/hyperlink" Target="https://www.nice.org.uk/guidance/ng86" TargetMode="External"/><Relationship Id="rId4" Type="http://schemas.openxmlformats.org/officeDocument/2006/relationships/customXml" Target="../customXml/item4.xml"/><Relationship Id="rId9" Type="http://schemas.openxmlformats.org/officeDocument/2006/relationships/hyperlink" Target="https://www.degruyterbrill.com/document/doi/10.4159/9780674028845/html" TargetMode="External"/><Relationship Id="rId14" Type="http://schemas.openxmlformats.org/officeDocument/2006/relationships/hyperlink" Target="https://research.birmingham.ac.uk/en/publications/partnership-working-in-health-and-social-care-what-is-integrated-/" TargetMode="External"/><Relationship Id="rId22" Type="http://schemas.openxmlformats.org/officeDocument/2006/relationships/hyperlink" Target="https://www.nmc.org.uk/globalassets/sitedocuments/nmc-publications/nmc-code.pdf" TargetMode="External"/><Relationship Id="rId27" Type="http://schemas.openxmlformats.org/officeDocument/2006/relationships/hyperlink" Target="https://www.health.org.uk/sites/default/files/PersonCentredCareMadeSimple.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7adcbd794114af3836b251ef08265d10">
  <xsd:schema xmlns:xsd="http://www.w3.org/2001/XMLSchema" xmlns:xs="http://www.w3.org/2001/XMLSchema" xmlns:p="http://schemas.microsoft.com/office/2006/metadata/properties" xmlns:ns3="f799553d-1ac0-48da-9ae3-fe400ced9c3b" targetNamespace="http://schemas.microsoft.com/office/2006/metadata/properties" ma:root="true" ma:fieldsID="275d90cdf51ddda695654db04be2c389"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C76D2380-C1F3-4E74-9B2D-3CA68D3AEDB3}">
  <ds:schemaRefs>
    <ds:schemaRef ds:uri="http://schemas.microsoft.com/sharepoint/v3/contenttype/forms"/>
  </ds:schemaRefs>
</ds:datastoreItem>
</file>

<file path=customXml/itemProps2.xml><?xml version="1.0" encoding="utf-8"?>
<ds:datastoreItem xmlns:ds="http://schemas.openxmlformats.org/officeDocument/2006/customXml" ds:itemID="{D682603A-A88F-41BE-974B-ABF32916B5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D1530F-C019-4950-B81D-D1D14C040301}">
  <ds:schemaRefs>
    <ds:schemaRef ds:uri="http://schemas.openxmlformats.org/officeDocument/2006/bibliography"/>
  </ds:schemaRefs>
</ds:datastoreItem>
</file>

<file path=customXml/itemProps4.xml><?xml version="1.0" encoding="utf-8"?>
<ds:datastoreItem xmlns:ds="http://schemas.openxmlformats.org/officeDocument/2006/customXml" ds:itemID="{D08E65EA-863A-4255-8F9C-9CB7243332F4}">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11</Pages>
  <Words>3670</Words>
  <Characters>20925</Characters>
  <Application>Microsoft Office Word</Application>
  <DocSecurity>0</DocSecurity>
  <Lines>174</Lines>
  <Paragraphs>49</Paragraphs>
  <ScaleCrop>false</ScaleCrop>
  <Company/>
  <LinksUpToDate>false</LinksUpToDate>
  <CharactersWithSpaces>24546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Louise estwood (2436467)</dc:creator>
  <cp:keywords/>
  <dc:description/>
  <cp:lastModifiedBy>Samantha Louise Westwood (2436467)</cp:lastModifiedBy>
  <cp:revision>221</cp:revision>
  <dcterms:created xsi:type="dcterms:W3CDTF">2026-07-16T08:58:00Z</dcterms:created>
  <dcterms:modified xsi:type="dcterms:W3CDTF">2026-07-22T11:36:00Z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