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0B2A55B6" w:rsidR="0077510C" w:rsidRPr="0099266C" w:rsidRDefault="00AF1EEE">
      <w:pPr>
        <w:jc w:val="center"/>
        <w:rPr>
          <w:b/>
          <w:bCs/>
          <w:sz w:val="32"/>
          <w:szCs w:val="32"/>
        </w:rPr>
      </w:pPr>
      <w:r>
        <w:rPr>
          <w:b/>
          <w:bCs/>
          <w:noProof/>
          <w:sz w:val="32"/>
          <w:szCs w:val="32"/>
        </w:rPr>
        <w:drawing>
          <wp:inline distT="0" distB="0" distL="0" distR="0" wp14:anchorId="4B1692D3" wp14:editId="774B3E8E">
            <wp:extent cx="1835150" cy="854461"/>
            <wp:effectExtent l="0" t="0" r="0" b="3175"/>
            <wp:docPr id="1569147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50378" cy="861551"/>
                    </a:xfrm>
                    <a:prstGeom prst="rect">
                      <a:avLst/>
                    </a:prstGeom>
                    <a:noFill/>
                    <a:ln>
                      <a:noFill/>
                    </a:ln>
                  </pic:spPr>
                </pic:pic>
              </a:graphicData>
            </a:graphic>
          </wp:inline>
        </w:drawing>
      </w:r>
    </w:p>
    <w:p w14:paraId="00000002" w14:textId="77777777" w:rsidR="0077510C" w:rsidRDefault="0077510C">
      <w:pPr>
        <w:jc w:val="center"/>
        <w:rPr>
          <w:b/>
          <w:bCs/>
          <w:sz w:val="32"/>
          <w:szCs w:val="32"/>
        </w:rPr>
      </w:pPr>
    </w:p>
    <w:p w14:paraId="1EA41E39" w14:textId="77777777" w:rsidR="009B6624" w:rsidRDefault="009B6624">
      <w:pPr>
        <w:jc w:val="center"/>
        <w:rPr>
          <w:b/>
          <w:bCs/>
          <w:sz w:val="32"/>
          <w:szCs w:val="32"/>
        </w:rPr>
      </w:pPr>
    </w:p>
    <w:p w14:paraId="37D80484" w14:textId="77777777" w:rsidR="009B6624" w:rsidRDefault="009B6624">
      <w:pPr>
        <w:jc w:val="center"/>
        <w:rPr>
          <w:b/>
          <w:bCs/>
          <w:sz w:val="32"/>
          <w:szCs w:val="32"/>
        </w:rPr>
      </w:pPr>
    </w:p>
    <w:p w14:paraId="1EEACDDE" w14:textId="77777777" w:rsidR="009B6624" w:rsidRPr="0099266C" w:rsidRDefault="009B6624">
      <w:pPr>
        <w:jc w:val="center"/>
        <w:rPr>
          <w:b/>
          <w:bCs/>
          <w:sz w:val="32"/>
          <w:szCs w:val="32"/>
        </w:rPr>
      </w:pPr>
    </w:p>
    <w:p w14:paraId="6A3F72B3" w14:textId="77777777" w:rsidR="0099266C" w:rsidRPr="0099266C" w:rsidRDefault="0099266C">
      <w:pPr>
        <w:jc w:val="center"/>
        <w:rPr>
          <w:b/>
          <w:bCs/>
          <w:sz w:val="32"/>
          <w:szCs w:val="32"/>
        </w:rPr>
      </w:pPr>
    </w:p>
    <w:p w14:paraId="1FB928E7" w14:textId="245EB69F" w:rsidR="00AF1EEE" w:rsidRDefault="00AF1EEE" w:rsidP="009B6624">
      <w:pPr>
        <w:jc w:val="center"/>
        <w:rPr>
          <w:sz w:val="32"/>
          <w:szCs w:val="32"/>
        </w:rPr>
      </w:pPr>
      <w:r>
        <w:rPr>
          <w:b/>
          <w:bCs/>
          <w:sz w:val="32"/>
          <w:szCs w:val="32"/>
        </w:rPr>
        <w:t xml:space="preserve">Student name: </w:t>
      </w:r>
      <w:r>
        <w:rPr>
          <w:sz w:val="32"/>
          <w:szCs w:val="32"/>
        </w:rPr>
        <w:t>Andreea Florentina Porumbel</w:t>
      </w:r>
    </w:p>
    <w:p w14:paraId="194149A7" w14:textId="6090A948" w:rsidR="00AF1EEE" w:rsidRDefault="00AF1EEE" w:rsidP="009B6624">
      <w:pPr>
        <w:jc w:val="center"/>
        <w:rPr>
          <w:sz w:val="32"/>
          <w:szCs w:val="32"/>
        </w:rPr>
      </w:pPr>
      <w:r>
        <w:rPr>
          <w:b/>
          <w:bCs/>
          <w:sz w:val="32"/>
          <w:szCs w:val="32"/>
        </w:rPr>
        <w:t xml:space="preserve">Student ID: </w:t>
      </w:r>
      <w:r>
        <w:rPr>
          <w:sz w:val="32"/>
          <w:szCs w:val="32"/>
        </w:rPr>
        <w:t>23232115</w:t>
      </w:r>
    </w:p>
    <w:p w14:paraId="36E9FAE3" w14:textId="28BB1FDA" w:rsidR="00AF1EEE" w:rsidRDefault="00AF1EEE" w:rsidP="009B6624">
      <w:pPr>
        <w:jc w:val="center"/>
        <w:rPr>
          <w:sz w:val="32"/>
          <w:szCs w:val="32"/>
        </w:rPr>
      </w:pPr>
      <w:r>
        <w:rPr>
          <w:b/>
          <w:bCs/>
          <w:sz w:val="32"/>
          <w:szCs w:val="32"/>
        </w:rPr>
        <w:t xml:space="preserve">Programme: </w:t>
      </w:r>
      <w:r>
        <w:rPr>
          <w:sz w:val="32"/>
          <w:szCs w:val="32"/>
        </w:rPr>
        <w:t>BA Developing Leadership and Management</w:t>
      </w:r>
    </w:p>
    <w:p w14:paraId="07187BA3" w14:textId="2DC1A8DE" w:rsidR="00AF1EEE" w:rsidRDefault="00AF1EEE" w:rsidP="009B6624">
      <w:pPr>
        <w:jc w:val="center"/>
        <w:rPr>
          <w:sz w:val="32"/>
          <w:szCs w:val="32"/>
        </w:rPr>
      </w:pPr>
      <w:r>
        <w:rPr>
          <w:b/>
          <w:bCs/>
          <w:sz w:val="32"/>
          <w:szCs w:val="32"/>
        </w:rPr>
        <w:t xml:space="preserve">Module: </w:t>
      </w:r>
      <w:r>
        <w:rPr>
          <w:sz w:val="32"/>
          <w:szCs w:val="32"/>
        </w:rPr>
        <w:t>Principles and Concepts of Finance (BMSW5012)</w:t>
      </w:r>
    </w:p>
    <w:p w14:paraId="0835059D" w14:textId="77777777" w:rsidR="009B6624" w:rsidRDefault="00AF1EEE" w:rsidP="009B6624">
      <w:pPr>
        <w:jc w:val="center"/>
        <w:rPr>
          <w:sz w:val="32"/>
          <w:szCs w:val="32"/>
        </w:rPr>
      </w:pPr>
      <w:r>
        <w:rPr>
          <w:b/>
          <w:bCs/>
          <w:sz w:val="32"/>
          <w:szCs w:val="32"/>
        </w:rPr>
        <w:t xml:space="preserve">Lecturer: </w:t>
      </w:r>
      <w:r>
        <w:rPr>
          <w:sz w:val="32"/>
          <w:szCs w:val="32"/>
        </w:rPr>
        <w:t>Chri</w:t>
      </w:r>
      <w:r w:rsidR="009B6624">
        <w:rPr>
          <w:sz w:val="32"/>
          <w:szCs w:val="32"/>
        </w:rPr>
        <w:t>stine Joy</w:t>
      </w:r>
    </w:p>
    <w:p w14:paraId="5DA1633D" w14:textId="77777777" w:rsidR="009B6624" w:rsidRDefault="009B6624" w:rsidP="009B6624">
      <w:pPr>
        <w:jc w:val="center"/>
        <w:rPr>
          <w:sz w:val="32"/>
          <w:szCs w:val="32"/>
        </w:rPr>
      </w:pPr>
      <w:r>
        <w:rPr>
          <w:b/>
          <w:bCs/>
          <w:sz w:val="32"/>
          <w:szCs w:val="32"/>
        </w:rPr>
        <w:t xml:space="preserve">Assignment Title: </w:t>
      </w:r>
      <w:r>
        <w:rPr>
          <w:sz w:val="32"/>
          <w:szCs w:val="32"/>
        </w:rPr>
        <w:t>Budgeting Principles and Approaches</w:t>
      </w:r>
    </w:p>
    <w:p w14:paraId="67A8EA92" w14:textId="77777777" w:rsidR="009B6624" w:rsidRDefault="009B6624" w:rsidP="009B6624">
      <w:pPr>
        <w:jc w:val="center"/>
        <w:rPr>
          <w:sz w:val="32"/>
          <w:szCs w:val="32"/>
        </w:rPr>
      </w:pPr>
      <w:r>
        <w:rPr>
          <w:b/>
          <w:bCs/>
          <w:sz w:val="32"/>
          <w:szCs w:val="32"/>
        </w:rPr>
        <w:t xml:space="preserve">Word count: </w:t>
      </w:r>
      <w:r>
        <w:rPr>
          <w:sz w:val="32"/>
          <w:szCs w:val="32"/>
        </w:rPr>
        <w:t>4,000</w:t>
      </w:r>
    </w:p>
    <w:p w14:paraId="00000009" w14:textId="0A8B7D9D" w:rsidR="0077510C" w:rsidRPr="009B6624" w:rsidRDefault="009B6624" w:rsidP="009B6624">
      <w:pPr>
        <w:jc w:val="center"/>
        <w:rPr>
          <w:sz w:val="32"/>
          <w:szCs w:val="32"/>
        </w:rPr>
      </w:pPr>
      <w:r>
        <w:rPr>
          <w:b/>
          <w:bCs/>
          <w:sz w:val="32"/>
          <w:szCs w:val="32"/>
        </w:rPr>
        <w:t xml:space="preserve">Submission deadline: </w:t>
      </w:r>
      <w:r>
        <w:rPr>
          <w:sz w:val="32"/>
          <w:szCs w:val="32"/>
        </w:rPr>
        <w:t>23rd March 2026 by 23:59</w:t>
      </w:r>
      <w:r w:rsidRPr="0099266C">
        <w:br w:type="page"/>
      </w:r>
    </w:p>
    <w:p w14:paraId="0000000A" w14:textId="77777777" w:rsidR="0077510C" w:rsidRPr="0099266C" w:rsidRDefault="00000000">
      <w:pPr>
        <w:jc w:val="center"/>
        <w:rPr>
          <w:b/>
          <w:bCs/>
          <w:sz w:val="28"/>
          <w:szCs w:val="28"/>
        </w:rPr>
      </w:pPr>
      <w:r w:rsidRPr="0099266C">
        <w:rPr>
          <w:b/>
          <w:bCs/>
          <w:sz w:val="28"/>
          <w:szCs w:val="28"/>
        </w:rPr>
        <w:lastRenderedPageBreak/>
        <w:t>Executive Summary</w:t>
      </w:r>
    </w:p>
    <w:p w14:paraId="0000000B" w14:textId="77777777" w:rsidR="0077510C" w:rsidRPr="0099266C" w:rsidRDefault="00000000">
      <w:r w:rsidRPr="0099266C">
        <w:t xml:space="preserve">This report analyses the financial position and budgetary habits of Silver Stitch Ltd in a period of six months to an end date of 31 December. The main task is to find out whether the company has an opportunity to pay off its overdraft of about 30,000 without destabilising its operations. The cash-budget analysis states that there might be liquidity constraints in spite of steady increase in sales, which can be mainly related to the differences in timing between the outflow of cash, refurbishment expenses, and inventory obligations. As much as the business seems lucrative based on the estimated margins, the gap between generation and receiving of the cash is also of concern. </w:t>
      </w:r>
    </w:p>
    <w:p w14:paraId="15207BE8" w14:textId="77777777" w:rsidR="0002723A" w:rsidRDefault="00000000" w:rsidP="0002723A">
      <w:r w:rsidRPr="0099266C">
        <w:t xml:space="preserve">The main issues are an increase in working-capital, a significant inventory bound-cash, and other secondary expenses like credit-card expenses. These aspects can hinder the ability of the firm to meet the demand of the bank within the given time. In line with this, the management is advised to improve on the cash-flow management, re-evaluate profit plans, and embrace less restrictive budgeting strategies to enhance financial resilience and strategic decision making. </w:t>
      </w:r>
      <w:bookmarkStart w:id="0" w:name="_70fyoo5l618t" w:colFirst="0" w:colLast="0"/>
      <w:bookmarkEnd w:id="0"/>
    </w:p>
    <w:p w14:paraId="6036118F" w14:textId="77777777" w:rsidR="0002723A" w:rsidRDefault="0002723A">
      <w:r>
        <w:br w:type="page"/>
      </w:r>
    </w:p>
    <w:sdt>
      <w:sdtPr>
        <w:rPr>
          <w:rFonts w:ascii="Times New Roman" w:eastAsia="Times New Roman" w:hAnsi="Times New Roman" w:cs="Times New Roman"/>
          <w:color w:val="auto"/>
          <w:sz w:val="24"/>
          <w:szCs w:val="24"/>
          <w:lang w:val="en-GB" w:eastAsia="en-IN"/>
        </w:rPr>
        <w:id w:val="660732077"/>
        <w:docPartObj>
          <w:docPartGallery w:val="Table of Contents"/>
          <w:docPartUnique/>
        </w:docPartObj>
      </w:sdtPr>
      <w:sdtEndPr>
        <w:rPr>
          <w:b/>
          <w:bCs/>
          <w:noProof/>
        </w:rPr>
      </w:sdtEndPr>
      <w:sdtContent>
        <w:p w14:paraId="110A26D5" w14:textId="7D92BA93" w:rsidR="0002723A" w:rsidRPr="0002723A" w:rsidRDefault="0002723A" w:rsidP="0002723A">
          <w:pPr>
            <w:pStyle w:val="TOCHeading"/>
            <w:jc w:val="center"/>
            <w:rPr>
              <w:rFonts w:ascii="Times New Roman" w:hAnsi="Times New Roman" w:cs="Times New Roman"/>
              <w:b/>
              <w:bCs/>
              <w:color w:val="auto"/>
              <w:sz w:val="28"/>
              <w:szCs w:val="28"/>
            </w:rPr>
          </w:pPr>
          <w:r w:rsidRPr="0002723A">
            <w:rPr>
              <w:rFonts w:ascii="Times New Roman" w:hAnsi="Times New Roman" w:cs="Times New Roman"/>
              <w:b/>
              <w:bCs/>
              <w:color w:val="auto"/>
              <w:sz w:val="28"/>
              <w:szCs w:val="28"/>
            </w:rPr>
            <w:t>TABLE OF CONTENTS</w:t>
          </w:r>
        </w:p>
        <w:p w14:paraId="0009C02E" w14:textId="786CB067" w:rsidR="00953C8A" w:rsidRDefault="0002723A">
          <w:pPr>
            <w:pStyle w:val="TOC1"/>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24733854" w:history="1">
            <w:r w:rsidR="00953C8A" w:rsidRPr="00A84E6D">
              <w:rPr>
                <w:rStyle w:val="Hyperlink"/>
                <w:noProof/>
              </w:rPr>
              <w:t>1. Introduction</w:t>
            </w:r>
            <w:r w:rsidR="00953C8A">
              <w:rPr>
                <w:noProof/>
                <w:webHidden/>
              </w:rPr>
              <w:tab/>
            </w:r>
            <w:r w:rsidR="00953C8A">
              <w:rPr>
                <w:noProof/>
                <w:webHidden/>
              </w:rPr>
              <w:fldChar w:fldCharType="begin"/>
            </w:r>
            <w:r w:rsidR="00953C8A">
              <w:rPr>
                <w:noProof/>
                <w:webHidden/>
              </w:rPr>
              <w:instrText xml:space="preserve"> PAGEREF _Toc224733854 \h </w:instrText>
            </w:r>
            <w:r w:rsidR="00953C8A">
              <w:rPr>
                <w:noProof/>
                <w:webHidden/>
              </w:rPr>
            </w:r>
            <w:r w:rsidR="00953C8A">
              <w:rPr>
                <w:noProof/>
                <w:webHidden/>
              </w:rPr>
              <w:fldChar w:fldCharType="separate"/>
            </w:r>
            <w:r w:rsidR="00953C8A">
              <w:rPr>
                <w:noProof/>
                <w:webHidden/>
              </w:rPr>
              <w:t>4</w:t>
            </w:r>
            <w:r w:rsidR="00953C8A">
              <w:rPr>
                <w:noProof/>
                <w:webHidden/>
              </w:rPr>
              <w:fldChar w:fldCharType="end"/>
            </w:r>
          </w:hyperlink>
        </w:p>
        <w:p w14:paraId="111E4B01" w14:textId="4647DEF5" w:rsidR="00953C8A" w:rsidRDefault="00953C8A">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733855" w:history="1">
            <w:r w:rsidRPr="00A84E6D">
              <w:rPr>
                <w:rStyle w:val="Hyperlink"/>
                <w:noProof/>
              </w:rPr>
              <w:t>2. Methodology &amp; Assumptions</w:t>
            </w:r>
            <w:r>
              <w:rPr>
                <w:noProof/>
                <w:webHidden/>
              </w:rPr>
              <w:tab/>
            </w:r>
            <w:r>
              <w:rPr>
                <w:noProof/>
                <w:webHidden/>
              </w:rPr>
              <w:fldChar w:fldCharType="begin"/>
            </w:r>
            <w:r>
              <w:rPr>
                <w:noProof/>
                <w:webHidden/>
              </w:rPr>
              <w:instrText xml:space="preserve"> PAGEREF _Toc224733855 \h </w:instrText>
            </w:r>
            <w:r>
              <w:rPr>
                <w:noProof/>
                <w:webHidden/>
              </w:rPr>
            </w:r>
            <w:r>
              <w:rPr>
                <w:noProof/>
                <w:webHidden/>
              </w:rPr>
              <w:fldChar w:fldCharType="separate"/>
            </w:r>
            <w:r>
              <w:rPr>
                <w:noProof/>
                <w:webHidden/>
              </w:rPr>
              <w:t>4</w:t>
            </w:r>
            <w:r>
              <w:rPr>
                <w:noProof/>
                <w:webHidden/>
              </w:rPr>
              <w:fldChar w:fldCharType="end"/>
            </w:r>
          </w:hyperlink>
        </w:p>
        <w:p w14:paraId="523011DF" w14:textId="3685D248" w:rsidR="00953C8A" w:rsidRDefault="00953C8A">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733856" w:history="1">
            <w:r w:rsidRPr="00A84E6D">
              <w:rPr>
                <w:rStyle w:val="Hyperlink"/>
                <w:noProof/>
              </w:rPr>
              <w:t>3. Budget Preparation</w:t>
            </w:r>
            <w:r>
              <w:rPr>
                <w:noProof/>
                <w:webHidden/>
              </w:rPr>
              <w:tab/>
            </w:r>
            <w:r>
              <w:rPr>
                <w:noProof/>
                <w:webHidden/>
              </w:rPr>
              <w:fldChar w:fldCharType="begin"/>
            </w:r>
            <w:r>
              <w:rPr>
                <w:noProof/>
                <w:webHidden/>
              </w:rPr>
              <w:instrText xml:space="preserve"> PAGEREF _Toc224733856 \h </w:instrText>
            </w:r>
            <w:r>
              <w:rPr>
                <w:noProof/>
                <w:webHidden/>
              </w:rPr>
            </w:r>
            <w:r>
              <w:rPr>
                <w:noProof/>
                <w:webHidden/>
              </w:rPr>
              <w:fldChar w:fldCharType="separate"/>
            </w:r>
            <w:r>
              <w:rPr>
                <w:noProof/>
                <w:webHidden/>
              </w:rPr>
              <w:t>5</w:t>
            </w:r>
            <w:r>
              <w:rPr>
                <w:noProof/>
                <w:webHidden/>
              </w:rPr>
              <w:fldChar w:fldCharType="end"/>
            </w:r>
          </w:hyperlink>
        </w:p>
        <w:p w14:paraId="192A7B77" w14:textId="3ACA0755" w:rsidR="00953C8A" w:rsidRDefault="00953C8A">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733857" w:history="1">
            <w:r w:rsidRPr="00A84E6D">
              <w:rPr>
                <w:rStyle w:val="Hyperlink"/>
                <w:noProof/>
              </w:rPr>
              <w:t>3.1 Stock Budget</w:t>
            </w:r>
            <w:r>
              <w:rPr>
                <w:noProof/>
                <w:webHidden/>
              </w:rPr>
              <w:tab/>
            </w:r>
            <w:r>
              <w:rPr>
                <w:noProof/>
                <w:webHidden/>
              </w:rPr>
              <w:fldChar w:fldCharType="begin"/>
            </w:r>
            <w:r>
              <w:rPr>
                <w:noProof/>
                <w:webHidden/>
              </w:rPr>
              <w:instrText xml:space="preserve"> PAGEREF _Toc224733857 \h </w:instrText>
            </w:r>
            <w:r>
              <w:rPr>
                <w:noProof/>
                <w:webHidden/>
              </w:rPr>
            </w:r>
            <w:r>
              <w:rPr>
                <w:noProof/>
                <w:webHidden/>
              </w:rPr>
              <w:fldChar w:fldCharType="separate"/>
            </w:r>
            <w:r>
              <w:rPr>
                <w:noProof/>
                <w:webHidden/>
              </w:rPr>
              <w:t>5</w:t>
            </w:r>
            <w:r>
              <w:rPr>
                <w:noProof/>
                <w:webHidden/>
              </w:rPr>
              <w:fldChar w:fldCharType="end"/>
            </w:r>
          </w:hyperlink>
        </w:p>
        <w:p w14:paraId="0DCF3144" w14:textId="4609FDF8" w:rsidR="00953C8A" w:rsidRDefault="00953C8A">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733858" w:history="1">
            <w:r w:rsidRPr="00A84E6D">
              <w:rPr>
                <w:rStyle w:val="Hyperlink"/>
                <w:noProof/>
              </w:rPr>
              <w:t>3.2 Cash Budget (July–December)</w:t>
            </w:r>
            <w:r>
              <w:rPr>
                <w:noProof/>
                <w:webHidden/>
              </w:rPr>
              <w:tab/>
            </w:r>
            <w:r>
              <w:rPr>
                <w:noProof/>
                <w:webHidden/>
              </w:rPr>
              <w:fldChar w:fldCharType="begin"/>
            </w:r>
            <w:r>
              <w:rPr>
                <w:noProof/>
                <w:webHidden/>
              </w:rPr>
              <w:instrText xml:space="preserve"> PAGEREF _Toc224733858 \h </w:instrText>
            </w:r>
            <w:r>
              <w:rPr>
                <w:noProof/>
                <w:webHidden/>
              </w:rPr>
            </w:r>
            <w:r>
              <w:rPr>
                <w:noProof/>
                <w:webHidden/>
              </w:rPr>
              <w:fldChar w:fldCharType="separate"/>
            </w:r>
            <w:r>
              <w:rPr>
                <w:noProof/>
                <w:webHidden/>
              </w:rPr>
              <w:t>6</w:t>
            </w:r>
            <w:r>
              <w:rPr>
                <w:noProof/>
                <w:webHidden/>
              </w:rPr>
              <w:fldChar w:fldCharType="end"/>
            </w:r>
          </w:hyperlink>
        </w:p>
        <w:p w14:paraId="60A1B78C" w14:textId="07467755" w:rsidR="00953C8A" w:rsidRDefault="00953C8A">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733859" w:history="1">
            <w:r w:rsidRPr="00A84E6D">
              <w:rPr>
                <w:rStyle w:val="Hyperlink"/>
                <w:noProof/>
              </w:rPr>
              <w:t>3.3 Budgeted Profit &amp; Loss Account (6 months)</w:t>
            </w:r>
            <w:r>
              <w:rPr>
                <w:noProof/>
                <w:webHidden/>
              </w:rPr>
              <w:tab/>
            </w:r>
            <w:r>
              <w:rPr>
                <w:noProof/>
                <w:webHidden/>
              </w:rPr>
              <w:fldChar w:fldCharType="begin"/>
            </w:r>
            <w:r>
              <w:rPr>
                <w:noProof/>
                <w:webHidden/>
              </w:rPr>
              <w:instrText xml:space="preserve"> PAGEREF _Toc224733859 \h </w:instrText>
            </w:r>
            <w:r>
              <w:rPr>
                <w:noProof/>
                <w:webHidden/>
              </w:rPr>
            </w:r>
            <w:r>
              <w:rPr>
                <w:noProof/>
                <w:webHidden/>
              </w:rPr>
              <w:fldChar w:fldCharType="separate"/>
            </w:r>
            <w:r>
              <w:rPr>
                <w:noProof/>
                <w:webHidden/>
              </w:rPr>
              <w:t>7</w:t>
            </w:r>
            <w:r>
              <w:rPr>
                <w:noProof/>
                <w:webHidden/>
              </w:rPr>
              <w:fldChar w:fldCharType="end"/>
            </w:r>
          </w:hyperlink>
        </w:p>
        <w:p w14:paraId="370B5864" w14:textId="3CED6D56" w:rsidR="00953C8A" w:rsidRDefault="00953C8A">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733860" w:history="1">
            <w:r w:rsidRPr="00A84E6D">
              <w:rPr>
                <w:rStyle w:val="Hyperlink"/>
                <w:noProof/>
              </w:rPr>
              <w:t>4. Financial Analysis &amp; Problem Identification</w:t>
            </w:r>
            <w:r>
              <w:rPr>
                <w:noProof/>
                <w:webHidden/>
              </w:rPr>
              <w:tab/>
            </w:r>
            <w:r>
              <w:rPr>
                <w:noProof/>
                <w:webHidden/>
              </w:rPr>
              <w:fldChar w:fldCharType="begin"/>
            </w:r>
            <w:r>
              <w:rPr>
                <w:noProof/>
                <w:webHidden/>
              </w:rPr>
              <w:instrText xml:space="preserve"> PAGEREF _Toc224733860 \h </w:instrText>
            </w:r>
            <w:r>
              <w:rPr>
                <w:noProof/>
                <w:webHidden/>
              </w:rPr>
            </w:r>
            <w:r>
              <w:rPr>
                <w:noProof/>
                <w:webHidden/>
              </w:rPr>
              <w:fldChar w:fldCharType="separate"/>
            </w:r>
            <w:r>
              <w:rPr>
                <w:noProof/>
                <w:webHidden/>
              </w:rPr>
              <w:t>8</w:t>
            </w:r>
            <w:r>
              <w:rPr>
                <w:noProof/>
                <w:webHidden/>
              </w:rPr>
              <w:fldChar w:fldCharType="end"/>
            </w:r>
          </w:hyperlink>
        </w:p>
        <w:p w14:paraId="494AC8B2" w14:textId="39D6A43B" w:rsidR="00953C8A" w:rsidRDefault="00953C8A">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733861" w:history="1">
            <w:r w:rsidRPr="00A84E6D">
              <w:rPr>
                <w:rStyle w:val="Hyperlink"/>
                <w:noProof/>
              </w:rPr>
              <w:t>5. Budgeting &amp; Behavioural Considerations</w:t>
            </w:r>
            <w:r>
              <w:rPr>
                <w:noProof/>
                <w:webHidden/>
              </w:rPr>
              <w:tab/>
            </w:r>
            <w:r>
              <w:rPr>
                <w:noProof/>
                <w:webHidden/>
              </w:rPr>
              <w:fldChar w:fldCharType="begin"/>
            </w:r>
            <w:r>
              <w:rPr>
                <w:noProof/>
                <w:webHidden/>
              </w:rPr>
              <w:instrText xml:space="preserve"> PAGEREF _Toc224733861 \h </w:instrText>
            </w:r>
            <w:r>
              <w:rPr>
                <w:noProof/>
                <w:webHidden/>
              </w:rPr>
            </w:r>
            <w:r>
              <w:rPr>
                <w:noProof/>
                <w:webHidden/>
              </w:rPr>
              <w:fldChar w:fldCharType="separate"/>
            </w:r>
            <w:r>
              <w:rPr>
                <w:noProof/>
                <w:webHidden/>
              </w:rPr>
              <w:t>10</w:t>
            </w:r>
            <w:r>
              <w:rPr>
                <w:noProof/>
                <w:webHidden/>
              </w:rPr>
              <w:fldChar w:fldCharType="end"/>
            </w:r>
          </w:hyperlink>
        </w:p>
        <w:p w14:paraId="550242BC" w14:textId="65C56C84" w:rsidR="00953C8A" w:rsidRDefault="00953C8A">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733862" w:history="1">
            <w:r w:rsidRPr="00A84E6D">
              <w:rPr>
                <w:rStyle w:val="Hyperlink"/>
                <w:noProof/>
              </w:rPr>
              <w:t>5.1 Conditions for Successful Budgeting</w:t>
            </w:r>
            <w:r>
              <w:rPr>
                <w:noProof/>
                <w:webHidden/>
              </w:rPr>
              <w:tab/>
            </w:r>
            <w:r>
              <w:rPr>
                <w:noProof/>
                <w:webHidden/>
              </w:rPr>
              <w:fldChar w:fldCharType="begin"/>
            </w:r>
            <w:r>
              <w:rPr>
                <w:noProof/>
                <w:webHidden/>
              </w:rPr>
              <w:instrText xml:space="preserve"> PAGEREF _Toc224733862 \h </w:instrText>
            </w:r>
            <w:r>
              <w:rPr>
                <w:noProof/>
                <w:webHidden/>
              </w:rPr>
            </w:r>
            <w:r>
              <w:rPr>
                <w:noProof/>
                <w:webHidden/>
              </w:rPr>
              <w:fldChar w:fldCharType="separate"/>
            </w:r>
            <w:r>
              <w:rPr>
                <w:noProof/>
                <w:webHidden/>
              </w:rPr>
              <w:t>10</w:t>
            </w:r>
            <w:r>
              <w:rPr>
                <w:noProof/>
                <w:webHidden/>
              </w:rPr>
              <w:fldChar w:fldCharType="end"/>
            </w:r>
          </w:hyperlink>
        </w:p>
        <w:p w14:paraId="52C6F99E" w14:textId="0C69F23F" w:rsidR="00953C8A" w:rsidRDefault="00953C8A">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733863" w:history="1">
            <w:r w:rsidRPr="00A84E6D">
              <w:rPr>
                <w:rStyle w:val="Hyperlink"/>
                <w:noProof/>
              </w:rPr>
              <w:t>5.2 Behavioural Issues</w:t>
            </w:r>
            <w:r>
              <w:rPr>
                <w:noProof/>
                <w:webHidden/>
              </w:rPr>
              <w:tab/>
            </w:r>
            <w:r>
              <w:rPr>
                <w:noProof/>
                <w:webHidden/>
              </w:rPr>
              <w:fldChar w:fldCharType="begin"/>
            </w:r>
            <w:r>
              <w:rPr>
                <w:noProof/>
                <w:webHidden/>
              </w:rPr>
              <w:instrText xml:space="preserve"> PAGEREF _Toc224733863 \h </w:instrText>
            </w:r>
            <w:r>
              <w:rPr>
                <w:noProof/>
                <w:webHidden/>
              </w:rPr>
            </w:r>
            <w:r>
              <w:rPr>
                <w:noProof/>
                <w:webHidden/>
              </w:rPr>
              <w:fldChar w:fldCharType="separate"/>
            </w:r>
            <w:r>
              <w:rPr>
                <w:noProof/>
                <w:webHidden/>
              </w:rPr>
              <w:t>11</w:t>
            </w:r>
            <w:r>
              <w:rPr>
                <w:noProof/>
                <w:webHidden/>
              </w:rPr>
              <w:fldChar w:fldCharType="end"/>
            </w:r>
          </w:hyperlink>
        </w:p>
        <w:p w14:paraId="3662FBA4" w14:textId="41AA0832" w:rsidR="00953C8A" w:rsidRDefault="00953C8A">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733864" w:history="1">
            <w:r w:rsidRPr="00A84E6D">
              <w:rPr>
                <w:rStyle w:val="Hyperlink"/>
                <w:noProof/>
              </w:rPr>
              <w:t>6. Critical Evaluation of Traditional Budgeting</w:t>
            </w:r>
            <w:r>
              <w:rPr>
                <w:noProof/>
                <w:webHidden/>
              </w:rPr>
              <w:tab/>
            </w:r>
            <w:r>
              <w:rPr>
                <w:noProof/>
                <w:webHidden/>
              </w:rPr>
              <w:fldChar w:fldCharType="begin"/>
            </w:r>
            <w:r>
              <w:rPr>
                <w:noProof/>
                <w:webHidden/>
              </w:rPr>
              <w:instrText xml:space="preserve"> PAGEREF _Toc224733864 \h </w:instrText>
            </w:r>
            <w:r>
              <w:rPr>
                <w:noProof/>
                <w:webHidden/>
              </w:rPr>
            </w:r>
            <w:r>
              <w:rPr>
                <w:noProof/>
                <w:webHidden/>
              </w:rPr>
              <w:fldChar w:fldCharType="separate"/>
            </w:r>
            <w:r>
              <w:rPr>
                <w:noProof/>
                <w:webHidden/>
              </w:rPr>
              <w:t>12</w:t>
            </w:r>
            <w:r>
              <w:rPr>
                <w:noProof/>
                <w:webHidden/>
              </w:rPr>
              <w:fldChar w:fldCharType="end"/>
            </w:r>
          </w:hyperlink>
        </w:p>
        <w:p w14:paraId="0E5C82DF" w14:textId="06B52359" w:rsidR="00953C8A" w:rsidRDefault="00953C8A">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733865" w:history="1">
            <w:r w:rsidRPr="00A84E6D">
              <w:rPr>
                <w:rStyle w:val="Hyperlink"/>
                <w:noProof/>
              </w:rPr>
              <w:t>6.1 Weaknesses of Traditional Budgeting</w:t>
            </w:r>
            <w:r>
              <w:rPr>
                <w:noProof/>
                <w:webHidden/>
              </w:rPr>
              <w:tab/>
            </w:r>
            <w:r>
              <w:rPr>
                <w:noProof/>
                <w:webHidden/>
              </w:rPr>
              <w:fldChar w:fldCharType="begin"/>
            </w:r>
            <w:r>
              <w:rPr>
                <w:noProof/>
                <w:webHidden/>
              </w:rPr>
              <w:instrText xml:space="preserve"> PAGEREF _Toc224733865 \h </w:instrText>
            </w:r>
            <w:r>
              <w:rPr>
                <w:noProof/>
                <w:webHidden/>
              </w:rPr>
            </w:r>
            <w:r>
              <w:rPr>
                <w:noProof/>
                <w:webHidden/>
              </w:rPr>
              <w:fldChar w:fldCharType="separate"/>
            </w:r>
            <w:r>
              <w:rPr>
                <w:noProof/>
                <w:webHidden/>
              </w:rPr>
              <w:t>12</w:t>
            </w:r>
            <w:r>
              <w:rPr>
                <w:noProof/>
                <w:webHidden/>
              </w:rPr>
              <w:fldChar w:fldCharType="end"/>
            </w:r>
          </w:hyperlink>
        </w:p>
        <w:p w14:paraId="0E1552A5" w14:textId="6BE1640F" w:rsidR="00953C8A" w:rsidRDefault="00953C8A">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733866" w:history="1">
            <w:r w:rsidRPr="00A84E6D">
              <w:rPr>
                <w:rStyle w:val="Hyperlink"/>
                <w:noProof/>
              </w:rPr>
              <w:t>6.2 Impact in a Fast-Changing Environment</w:t>
            </w:r>
            <w:r>
              <w:rPr>
                <w:noProof/>
                <w:webHidden/>
              </w:rPr>
              <w:tab/>
            </w:r>
            <w:r>
              <w:rPr>
                <w:noProof/>
                <w:webHidden/>
              </w:rPr>
              <w:fldChar w:fldCharType="begin"/>
            </w:r>
            <w:r>
              <w:rPr>
                <w:noProof/>
                <w:webHidden/>
              </w:rPr>
              <w:instrText xml:space="preserve"> PAGEREF _Toc224733866 \h </w:instrText>
            </w:r>
            <w:r>
              <w:rPr>
                <w:noProof/>
                <w:webHidden/>
              </w:rPr>
            </w:r>
            <w:r>
              <w:rPr>
                <w:noProof/>
                <w:webHidden/>
              </w:rPr>
              <w:fldChar w:fldCharType="separate"/>
            </w:r>
            <w:r>
              <w:rPr>
                <w:noProof/>
                <w:webHidden/>
              </w:rPr>
              <w:t>12</w:t>
            </w:r>
            <w:r>
              <w:rPr>
                <w:noProof/>
                <w:webHidden/>
              </w:rPr>
              <w:fldChar w:fldCharType="end"/>
            </w:r>
          </w:hyperlink>
        </w:p>
        <w:p w14:paraId="63104F2B" w14:textId="6984C309" w:rsidR="00953C8A" w:rsidRDefault="00953C8A">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733867" w:history="1">
            <w:r w:rsidRPr="00A84E6D">
              <w:rPr>
                <w:rStyle w:val="Hyperlink"/>
                <w:noProof/>
              </w:rPr>
              <w:t>6.3 Alternative Approaches</w:t>
            </w:r>
            <w:r>
              <w:rPr>
                <w:noProof/>
                <w:webHidden/>
              </w:rPr>
              <w:tab/>
            </w:r>
            <w:r>
              <w:rPr>
                <w:noProof/>
                <w:webHidden/>
              </w:rPr>
              <w:fldChar w:fldCharType="begin"/>
            </w:r>
            <w:r>
              <w:rPr>
                <w:noProof/>
                <w:webHidden/>
              </w:rPr>
              <w:instrText xml:space="preserve"> PAGEREF _Toc224733867 \h </w:instrText>
            </w:r>
            <w:r>
              <w:rPr>
                <w:noProof/>
                <w:webHidden/>
              </w:rPr>
            </w:r>
            <w:r>
              <w:rPr>
                <w:noProof/>
                <w:webHidden/>
              </w:rPr>
              <w:fldChar w:fldCharType="separate"/>
            </w:r>
            <w:r>
              <w:rPr>
                <w:noProof/>
                <w:webHidden/>
              </w:rPr>
              <w:t>13</w:t>
            </w:r>
            <w:r>
              <w:rPr>
                <w:noProof/>
                <w:webHidden/>
              </w:rPr>
              <w:fldChar w:fldCharType="end"/>
            </w:r>
          </w:hyperlink>
        </w:p>
        <w:p w14:paraId="03BA0C8D" w14:textId="66053A13" w:rsidR="00953C8A" w:rsidRDefault="00953C8A">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733868" w:history="1">
            <w:r w:rsidRPr="00A84E6D">
              <w:rPr>
                <w:rStyle w:val="Hyperlink"/>
                <w:noProof/>
              </w:rPr>
              <w:t>7. Conclusion</w:t>
            </w:r>
            <w:r>
              <w:rPr>
                <w:noProof/>
                <w:webHidden/>
              </w:rPr>
              <w:tab/>
            </w:r>
            <w:r>
              <w:rPr>
                <w:noProof/>
                <w:webHidden/>
              </w:rPr>
              <w:fldChar w:fldCharType="begin"/>
            </w:r>
            <w:r>
              <w:rPr>
                <w:noProof/>
                <w:webHidden/>
              </w:rPr>
              <w:instrText xml:space="preserve"> PAGEREF _Toc224733868 \h </w:instrText>
            </w:r>
            <w:r>
              <w:rPr>
                <w:noProof/>
                <w:webHidden/>
              </w:rPr>
            </w:r>
            <w:r>
              <w:rPr>
                <w:noProof/>
                <w:webHidden/>
              </w:rPr>
              <w:fldChar w:fldCharType="separate"/>
            </w:r>
            <w:r>
              <w:rPr>
                <w:noProof/>
                <w:webHidden/>
              </w:rPr>
              <w:t>13</w:t>
            </w:r>
            <w:r>
              <w:rPr>
                <w:noProof/>
                <w:webHidden/>
              </w:rPr>
              <w:fldChar w:fldCharType="end"/>
            </w:r>
          </w:hyperlink>
        </w:p>
        <w:p w14:paraId="13802E3B" w14:textId="016ED09A" w:rsidR="00953C8A" w:rsidRDefault="00953C8A">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733869" w:history="1">
            <w:r w:rsidRPr="00A84E6D">
              <w:rPr>
                <w:rStyle w:val="Hyperlink"/>
                <w:noProof/>
              </w:rPr>
              <w:t>Reference List</w:t>
            </w:r>
            <w:r>
              <w:rPr>
                <w:noProof/>
                <w:webHidden/>
              </w:rPr>
              <w:tab/>
            </w:r>
            <w:r>
              <w:rPr>
                <w:noProof/>
                <w:webHidden/>
              </w:rPr>
              <w:fldChar w:fldCharType="begin"/>
            </w:r>
            <w:r>
              <w:rPr>
                <w:noProof/>
                <w:webHidden/>
              </w:rPr>
              <w:instrText xml:space="preserve"> PAGEREF _Toc224733869 \h </w:instrText>
            </w:r>
            <w:r>
              <w:rPr>
                <w:noProof/>
                <w:webHidden/>
              </w:rPr>
            </w:r>
            <w:r>
              <w:rPr>
                <w:noProof/>
                <w:webHidden/>
              </w:rPr>
              <w:fldChar w:fldCharType="separate"/>
            </w:r>
            <w:r>
              <w:rPr>
                <w:noProof/>
                <w:webHidden/>
              </w:rPr>
              <w:t>15</w:t>
            </w:r>
            <w:r>
              <w:rPr>
                <w:noProof/>
                <w:webHidden/>
              </w:rPr>
              <w:fldChar w:fldCharType="end"/>
            </w:r>
          </w:hyperlink>
        </w:p>
        <w:p w14:paraId="4D80692F" w14:textId="377A38F8" w:rsidR="0002723A" w:rsidRDefault="0002723A">
          <w:r>
            <w:rPr>
              <w:b/>
              <w:bCs/>
              <w:noProof/>
            </w:rPr>
            <w:fldChar w:fldCharType="end"/>
          </w:r>
        </w:p>
      </w:sdtContent>
    </w:sdt>
    <w:p w14:paraId="00000010" w14:textId="1A3E39A4" w:rsidR="0077510C" w:rsidRPr="0002723A" w:rsidRDefault="00000000" w:rsidP="0002723A">
      <w:r w:rsidRPr="0099266C">
        <w:br w:type="page"/>
      </w:r>
    </w:p>
    <w:p w14:paraId="00000011" w14:textId="77777777" w:rsidR="0077510C" w:rsidRPr="0099266C" w:rsidRDefault="00000000">
      <w:pPr>
        <w:pStyle w:val="Heading1"/>
      </w:pPr>
      <w:bookmarkStart w:id="1" w:name="_j2deolvlc8ql" w:colFirst="0" w:colLast="0"/>
      <w:bookmarkStart w:id="2" w:name="_Toc224733854"/>
      <w:bookmarkEnd w:id="1"/>
      <w:r w:rsidRPr="0099266C">
        <w:lastRenderedPageBreak/>
        <w:t>1. Introduction</w:t>
      </w:r>
      <w:bookmarkEnd w:id="2"/>
      <w:r w:rsidRPr="0099266C">
        <w:t xml:space="preserve"> </w:t>
      </w:r>
    </w:p>
    <w:p w14:paraId="00000012" w14:textId="77777777" w:rsidR="0077510C" w:rsidRPr="0099266C" w:rsidRDefault="00000000">
      <w:r w:rsidRPr="0099266C">
        <w:t xml:space="preserve">Silver Stitch Ltd owns a chain of twelve retail stores that deal in high end casual wear. Being a retail company, it has a strong dependency on proper budgeting that can regulate the stocks of goods, costs, and liquidity that can sustain its day-to-day operations. Budgeting is very important in balancing financial planning against corporate objectives especially in a business where the trend of demand and operating costs are likely to vary significantly. </w:t>
      </w:r>
    </w:p>
    <w:p w14:paraId="00000013" w14:textId="77777777" w:rsidR="0077510C" w:rsidRPr="0099266C" w:rsidRDefault="00000000">
      <w:r w:rsidRPr="0099266C">
        <w:t xml:space="preserve">By the turn of June, the company had been in a negative position of overdraft in the account to the tune of 30,000, which, as the bank dictated, they had to wipe out by December. This has resulted in a financial strain and the need to review the short-term plans of the firm. The directorships are now required to evaluate the quality of the already set budgets and whether they are realistic and adequate to cater to operational and financial requirements. </w:t>
      </w:r>
    </w:p>
    <w:p w14:paraId="00000014" w14:textId="77777777" w:rsidR="0077510C" w:rsidRDefault="00000000">
      <w:r w:rsidRPr="0099266C">
        <w:t xml:space="preserve">This report is aimed to prepare the main financial budgets, the stock, cash, profit forecasts and analyse the financial position of the company in the six months period. Further the report critically assesses the old budgeting methods and considers behavioural and organisational variables that affect effectiveness of budgeting. The report is structured in such a way that it provides calculations, then analysis, discussion, and evaluation. </w:t>
      </w:r>
    </w:p>
    <w:p w14:paraId="61AD1A42" w14:textId="77777777" w:rsidR="009B6624" w:rsidRPr="0099266C" w:rsidRDefault="009B6624"/>
    <w:p w14:paraId="00000015" w14:textId="77777777" w:rsidR="0077510C" w:rsidRPr="0099266C" w:rsidRDefault="00000000">
      <w:pPr>
        <w:pStyle w:val="Heading1"/>
      </w:pPr>
      <w:bookmarkStart w:id="3" w:name="_r1a06pezn2y" w:colFirst="0" w:colLast="0"/>
      <w:bookmarkStart w:id="4" w:name="_Toc224733855"/>
      <w:bookmarkEnd w:id="3"/>
      <w:r w:rsidRPr="0099266C">
        <w:t>2. Methodology &amp; Assumptions</w:t>
      </w:r>
      <w:bookmarkEnd w:id="4"/>
      <w:r w:rsidRPr="0099266C">
        <w:t xml:space="preserve"> </w:t>
      </w:r>
    </w:p>
    <w:p w14:paraId="00000016" w14:textId="77777777" w:rsidR="0077510C" w:rsidRPr="0099266C" w:rsidRDefault="00000000">
      <w:r w:rsidRPr="0099266C">
        <w:t xml:space="preserve">The budgeting preparation of the Silver Stitch Ltd is based on a set of financial assumptions and on the accounting principles. The initial point of sales figures offered every month will be taken with a gross profit margin of 40 percent as the price of goods sold will be determined (Tuovinen, 2025). This margin indicates that the cost of sales consumption is 60 without having a proportion of sales revenue, and on which the inventory and purchase values are built. The payment made by the suppliers is presumed to be made after a period of one month, i.e. the purchases made in a certain month are paid in the next month. </w:t>
      </w:r>
    </w:p>
    <w:p w14:paraId="00000017" w14:textId="77777777" w:rsidR="0077510C" w:rsidRPr="0099266C" w:rsidRDefault="00000000">
      <w:r w:rsidRPr="0099266C">
        <w:t xml:space="preserve">An aspect of cash-flow that needs to be </w:t>
      </w:r>
      <w:proofErr w:type="gramStart"/>
      <w:r w:rsidRPr="0099266C">
        <w:t>looked into</w:t>
      </w:r>
      <w:proofErr w:type="gramEnd"/>
      <w:r w:rsidRPr="0099266C">
        <w:t xml:space="preserve"> critically is timing. The sales are expected to be received in that very month, even the one through credit cards. Nevertheless, an amount of credit-card sales (2.5) is charged which is considered as an extra cost on cash inflows (Ax and Ax, 2022). Selling expenses are incurred a month in arrears whilst administrative expenses are incurred the month incurred. The depreciation as administrative expenses are considered as non-cash expenses and not reflected in the cash budget. </w:t>
      </w:r>
    </w:p>
    <w:p w14:paraId="00000018" w14:textId="77777777" w:rsidR="0077510C" w:rsidRDefault="00000000">
      <w:r w:rsidRPr="0099266C">
        <w:lastRenderedPageBreak/>
        <w:t xml:space="preserve">The payment of loans is in monthly payments with 20 percent of each payment being a representation of the interest, and the rest of the payment being brought off the principal. Inventory management presupposes that there is a minimum level of stocks of that of 50,000 with a period (Bukh </w:t>
      </w:r>
      <w:r w:rsidRPr="0099266C">
        <w:rPr>
          <w:i/>
          <w:iCs/>
        </w:rPr>
        <w:t>et al</w:t>
      </w:r>
      <w:r w:rsidRPr="0099266C">
        <w:t xml:space="preserve">., 2025). Where applicable, there has been application of reasonable assumptions in the preparation of budgets due to consistency and completeness. </w:t>
      </w:r>
    </w:p>
    <w:p w14:paraId="396F4A5E" w14:textId="77777777" w:rsidR="009B6624" w:rsidRPr="0099266C" w:rsidRDefault="009B6624"/>
    <w:p w14:paraId="00000019" w14:textId="77777777" w:rsidR="0077510C" w:rsidRPr="0099266C" w:rsidRDefault="00000000">
      <w:pPr>
        <w:pStyle w:val="Heading1"/>
      </w:pPr>
      <w:bookmarkStart w:id="5" w:name="_jd5iextkqz6l" w:colFirst="0" w:colLast="0"/>
      <w:bookmarkStart w:id="6" w:name="_Toc224733856"/>
      <w:bookmarkEnd w:id="5"/>
      <w:r w:rsidRPr="0099266C">
        <w:t>3. Budget Preparation</w:t>
      </w:r>
      <w:bookmarkEnd w:id="6"/>
    </w:p>
    <w:p w14:paraId="0000001A" w14:textId="77777777" w:rsidR="0077510C" w:rsidRDefault="00000000">
      <w:pPr>
        <w:pStyle w:val="Heading2"/>
      </w:pPr>
      <w:bookmarkStart w:id="7" w:name="_kupvuxdxwdal" w:colFirst="0" w:colLast="0"/>
      <w:bookmarkStart w:id="8" w:name="_Toc224733857"/>
      <w:bookmarkEnd w:id="7"/>
      <w:r w:rsidRPr="0099266C">
        <w:t>3.1 Stock Budget</w:t>
      </w:r>
      <w:bookmarkEnd w:id="8"/>
    </w:p>
    <w:p w14:paraId="61E9635A" w14:textId="6090D947" w:rsidR="00BD3802" w:rsidRDefault="00BD3802" w:rsidP="00BD3802">
      <w:pPr>
        <w:jc w:val="center"/>
      </w:pPr>
      <w:r>
        <w:rPr>
          <w:noProof/>
        </w:rPr>
        <w:drawing>
          <wp:inline distT="0" distB="0" distL="0" distR="0" wp14:anchorId="2FEC64D7" wp14:editId="1AE5631A">
            <wp:extent cx="3802774" cy="1181100"/>
            <wp:effectExtent l="0" t="0" r="7620" b="0"/>
            <wp:docPr id="2" name="Picture 1">
              <a:extLst xmlns:a="http://schemas.openxmlformats.org/drawingml/2006/main">
                <a:ext uri="{FF2B5EF4-FFF2-40B4-BE49-F238E27FC236}">
                  <a16:creationId xmlns:a16="http://schemas.microsoft.com/office/drawing/2014/main" id="{1C2089F5-93AC-1220-A71E-66B948CF0D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C2089F5-93AC-1220-A71E-66B948CF0D13}"/>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2774" cy="11811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28C7B4E" w14:textId="11F9C06F" w:rsidR="00BD3802" w:rsidRDefault="00BD3802" w:rsidP="00BD3802">
      <w:pPr>
        <w:jc w:val="center"/>
        <w:rPr>
          <w:b/>
          <w:bCs/>
        </w:rPr>
      </w:pPr>
      <w:r>
        <w:rPr>
          <w:b/>
          <w:bCs/>
        </w:rPr>
        <w:t>Figure 1: Stock Budget</w:t>
      </w:r>
    </w:p>
    <w:p w14:paraId="254DE62A" w14:textId="0CF0150B" w:rsidR="00BD3802" w:rsidRPr="00BD3802" w:rsidRDefault="00BD3802" w:rsidP="00BD3802">
      <w:pPr>
        <w:jc w:val="center"/>
      </w:pPr>
      <w:r>
        <w:t>(Source: Self-Created)</w:t>
      </w:r>
    </w:p>
    <w:p w14:paraId="0000001B" w14:textId="77777777" w:rsidR="0077510C" w:rsidRPr="0099266C" w:rsidRDefault="00000000">
      <w:r w:rsidRPr="0099266C">
        <w:t xml:space="preserve">The stock budget of the Silver Stitch Ltd is prepared with the aim to make sure that the necessary inventory is maintained by the business to meet the customers demand and meet the minimum amount of stock as required by law of £50,000. July opening stock will be at £ 100, 000 and other months opening balance will be determined by the closing stock of the previous month. Cost of sales is calculated at 60 percent sales revenue as per the gross profit margin of 40 percent hence identifies stock usage (Berg </w:t>
      </w:r>
      <w:r w:rsidRPr="0099266C">
        <w:rPr>
          <w:i/>
          <w:iCs/>
        </w:rPr>
        <w:t>et al</w:t>
      </w:r>
      <w:r w:rsidRPr="0099266C">
        <w:t xml:space="preserve">., 2024). </w:t>
      </w:r>
    </w:p>
    <w:p w14:paraId="0000001C" w14:textId="77777777" w:rsidR="0077510C" w:rsidRPr="0099266C" w:rsidRDefault="00000000">
      <w:r w:rsidRPr="0099266C">
        <w:t xml:space="preserve">The purchases will be made as per the expected sale demand and the need of keeping the required closing stock. The data demonstrate that there are steadily growing inventory levels throughout the six-month period, and the closing inventory has grown by more than four times during the period as the stock increased to £154,000 in July to the current levels of 388, 000 in December. This implies that the company is accumulating inventory at an impressive rate and that this may be due to an increase in sales volume or some seasonal demand (Ramlall and Grobbelaar, 2024). Nevertheless, the ongoing growth can also be the result of poor inventory control whereby the overstocking of products can tie up productive working capital. </w:t>
      </w:r>
    </w:p>
    <w:p w14:paraId="0000001D" w14:textId="77777777" w:rsidR="0077510C" w:rsidRDefault="00000000">
      <w:r w:rsidRPr="0099266C">
        <w:t xml:space="preserve">The methodology used is based on the standard inventory equation according to which closing stock is calculated by summing up purchases and opening stock and deducting the price of stock. </w:t>
      </w:r>
      <w:r w:rsidRPr="0099266C">
        <w:lastRenderedPageBreak/>
        <w:t xml:space="preserve">The obtained closing stock serves as the initial stock in the next month. Although such a strategy implies consistency and reliability, the obtained figures demonstrate the trend of increasing the inventory that can put pressure on the cash flow and warehousing expenses (Petit and Marnewick, 2023). In general, stock budget allows having a clear picture of inventory flows and it supports further cash plans. </w:t>
      </w:r>
    </w:p>
    <w:p w14:paraId="45664D80" w14:textId="77777777" w:rsidR="009B6624" w:rsidRPr="0099266C" w:rsidRDefault="009B6624"/>
    <w:p w14:paraId="0000001E" w14:textId="77777777" w:rsidR="0077510C" w:rsidRPr="0099266C" w:rsidRDefault="00000000">
      <w:pPr>
        <w:pStyle w:val="Heading2"/>
      </w:pPr>
      <w:bookmarkStart w:id="9" w:name="_6dgutemar22f" w:colFirst="0" w:colLast="0"/>
      <w:bookmarkStart w:id="10" w:name="_Toc224733858"/>
      <w:bookmarkEnd w:id="9"/>
      <w:r w:rsidRPr="0099266C">
        <w:t>3.2 Cash Budget (July–December)</w:t>
      </w:r>
      <w:bookmarkEnd w:id="10"/>
    </w:p>
    <w:p w14:paraId="0000001F" w14:textId="77777777" w:rsidR="0077510C" w:rsidRDefault="00000000">
      <w:r w:rsidRPr="0099266C">
        <w:t xml:space="preserve">The six-month cash budget provides an in-depth estimate of the liquidity status of Silver Stitch Ltd and the ability to settle the due date. A negative opening balance shows an overdraft of the firm of 30,000 at the beginning of July (Msiza </w:t>
      </w:r>
      <w:r w:rsidRPr="0099266C">
        <w:rPr>
          <w:i/>
          <w:iCs/>
        </w:rPr>
        <w:t>et al</w:t>
      </w:r>
      <w:r w:rsidRPr="0099266C">
        <w:t xml:space="preserve">., 2022). Receipts of sales are the only cash inflows modified by charges to credit cards of 2.5%. Thus, net inflows fluctuate between a range of £208,160 in July up to 277,550 in December with a generally rising trend, as are the increases in sales. </w:t>
      </w:r>
    </w:p>
    <w:p w14:paraId="56AAD89D" w14:textId="5BC10B21" w:rsidR="00BD3802" w:rsidRDefault="00BD3802" w:rsidP="00BD3802">
      <w:pPr>
        <w:jc w:val="center"/>
      </w:pPr>
      <w:r>
        <w:rPr>
          <w:noProof/>
        </w:rPr>
        <w:drawing>
          <wp:inline distT="0" distB="0" distL="0" distR="0" wp14:anchorId="17D4D4CC" wp14:editId="5AF4477C">
            <wp:extent cx="4876800" cy="3276600"/>
            <wp:effectExtent l="0" t="0" r="0" b="0"/>
            <wp:docPr id="3" name="Picture 2">
              <a:extLst xmlns:a="http://schemas.openxmlformats.org/drawingml/2006/main">
                <a:ext uri="{FF2B5EF4-FFF2-40B4-BE49-F238E27FC236}">
                  <a16:creationId xmlns:a16="http://schemas.microsoft.com/office/drawing/2014/main" id="{3939EAC9-E0D0-476C-4A7B-B6F13CC9FD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3939EAC9-E0D0-476C-4A7B-B6F13CC9FD4E}"/>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76800" cy="32766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35582FF3" w14:textId="6BCAC946" w:rsidR="00BD3802" w:rsidRDefault="00BD3802" w:rsidP="00BD3802">
      <w:pPr>
        <w:jc w:val="center"/>
        <w:rPr>
          <w:b/>
          <w:bCs/>
        </w:rPr>
      </w:pPr>
      <w:r>
        <w:rPr>
          <w:b/>
          <w:bCs/>
        </w:rPr>
        <w:t>Figure 2: Cash budget from July to December</w:t>
      </w:r>
    </w:p>
    <w:p w14:paraId="3734687D" w14:textId="5B075FAC" w:rsidR="00BD3802" w:rsidRPr="0099266C" w:rsidRDefault="00BD3802" w:rsidP="00BD3802">
      <w:pPr>
        <w:jc w:val="center"/>
      </w:pPr>
      <w:r>
        <w:t>(Source: Self-Created)</w:t>
      </w:r>
    </w:p>
    <w:p w14:paraId="00000020" w14:textId="611D0AFE" w:rsidR="0077510C" w:rsidRPr="0099266C" w:rsidRDefault="00000000">
      <w:r w:rsidRPr="0099266C">
        <w:t xml:space="preserve">Cash outflows will include expenditure on purchases, administration, selling, loaning repayment, interests, taxation and renovation. The payments of purchases are made after a one-month </w:t>
      </w:r>
      <w:r w:rsidR="0046413B" w:rsidRPr="0099266C">
        <w:t>period,</w:t>
      </w:r>
      <w:r w:rsidRPr="0099266C">
        <w:t xml:space="preserve"> and this relieves the cash in the present. The administrative costs do not include the depreciation </w:t>
      </w:r>
      <w:r w:rsidRPr="0099266C">
        <w:lastRenderedPageBreak/>
        <w:t xml:space="preserve">expenses but are paid in the same month, and the selling cost is paid in the next month (Becker </w:t>
      </w:r>
      <w:r w:rsidRPr="0099266C">
        <w:rPr>
          <w:i/>
          <w:iCs/>
        </w:rPr>
        <w:t>et al</w:t>
      </w:r>
      <w:r w:rsidRPr="0099266C">
        <w:t xml:space="preserve">., 2023). The fixed financial obligation involves monthly loan payments of 5000 pounds and interest payments of one thousand pounds. Other outflows include taxation in September and refurbishment expenses in the month of August-October which provide additional pressure on cash. </w:t>
      </w:r>
    </w:p>
    <w:p w14:paraId="00000021" w14:textId="77777777" w:rsidR="0077510C" w:rsidRPr="0099266C" w:rsidRDefault="00000000">
      <w:r w:rsidRPr="0099266C">
        <w:t xml:space="preserve">The cash budget shows that as far as the end of the month of July, the overdraft will be cleared as the closing balance will be positive with the balance as 160. This shows that the business will be able to recuperate its opening deficit at a relatively rapid pace. However, there is a fluctuation in terms of the net cash flow as well, especially in October when the net cash flow is negative which is 6,100 pounds as a result of high outflow. In spite of this, the closing cash balance will be positive in the remaining months with it standing at 77, 140 by the month of December (Batt, 2025). </w:t>
      </w:r>
    </w:p>
    <w:p w14:paraId="00000022" w14:textId="77777777" w:rsidR="0077510C" w:rsidRPr="0099266C" w:rsidRDefault="00000000">
      <w:r w:rsidRPr="0099266C">
        <w:t xml:space="preserve">On the whole, the cash budget shows that even though the company will be able to rid itself of the overdraft in the time frame in which it has to do so, the company encounters some periods of poor liquidity. Close management of cash-flow is thus urgently needed so that the short-term obligations are met at all times. </w:t>
      </w:r>
    </w:p>
    <w:p w14:paraId="00000023" w14:textId="77777777" w:rsidR="0077510C" w:rsidRPr="0099266C" w:rsidRDefault="00000000">
      <w:pPr>
        <w:pStyle w:val="Heading2"/>
      </w:pPr>
      <w:bookmarkStart w:id="11" w:name="_nd42zcnpkjop" w:colFirst="0" w:colLast="0"/>
      <w:bookmarkStart w:id="12" w:name="_Toc224733859"/>
      <w:bookmarkEnd w:id="11"/>
      <w:r w:rsidRPr="0099266C">
        <w:t>3.3 Budgeted Profit &amp; Loss Account (6 months)</w:t>
      </w:r>
      <w:bookmarkEnd w:id="12"/>
    </w:p>
    <w:p w14:paraId="00000024" w14:textId="77777777" w:rsidR="0077510C" w:rsidRDefault="00000000">
      <w:r w:rsidRPr="0099266C">
        <w:t xml:space="preserve">The estimated Profit and Loss Account of the six months period provides a summary of the financial results that the Silver Stitch Ltd is expected to achieve. The sales revenue is expected to grow uniformly over the period at an annual revenue of 1,470,000. It is calculated that the gross profit is 588000 by using the gross profit margin which is 40 and decomposition into the cost of sales which is 882000. It means that the company has a strong margin on its products, which is characteristic of high-end retail operations (Marotta and Au, 2022). </w:t>
      </w:r>
    </w:p>
    <w:p w14:paraId="562113B8" w14:textId="0A021441" w:rsidR="00BD3802" w:rsidRDefault="00BD3802" w:rsidP="00BD3802">
      <w:pPr>
        <w:jc w:val="center"/>
      </w:pPr>
      <w:r>
        <w:rPr>
          <w:noProof/>
        </w:rPr>
        <w:lastRenderedPageBreak/>
        <w:drawing>
          <wp:inline distT="0" distB="0" distL="0" distR="0" wp14:anchorId="0CCFB3F8" wp14:editId="1737E6F8">
            <wp:extent cx="3419475" cy="3086100"/>
            <wp:effectExtent l="0" t="0" r="9525" b="0"/>
            <wp:docPr id="4" name="Picture 3">
              <a:extLst xmlns:a="http://schemas.openxmlformats.org/drawingml/2006/main">
                <a:ext uri="{FF2B5EF4-FFF2-40B4-BE49-F238E27FC236}">
                  <a16:creationId xmlns:a16="http://schemas.microsoft.com/office/drawing/2014/main" id="{FABF174F-4A84-FB8A-5A49-1A232701DE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ABF174F-4A84-FB8A-5A49-1A232701DEDB}"/>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19475" cy="30861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5D986A47" w14:textId="1974A86F" w:rsidR="00BD3802" w:rsidRDefault="00BD3802" w:rsidP="00BD3802">
      <w:pPr>
        <w:jc w:val="center"/>
        <w:rPr>
          <w:b/>
          <w:bCs/>
        </w:rPr>
      </w:pPr>
      <w:r>
        <w:rPr>
          <w:b/>
          <w:bCs/>
        </w:rPr>
        <w:t>Figure 3: Budgeted P&amp;L Statement</w:t>
      </w:r>
    </w:p>
    <w:p w14:paraId="5698E6C4" w14:textId="0C840959" w:rsidR="00BD3802" w:rsidRPr="0099266C" w:rsidRDefault="00BD3802" w:rsidP="00BD3802">
      <w:pPr>
        <w:jc w:val="center"/>
      </w:pPr>
      <w:r>
        <w:t>(Source: Self-Created)</w:t>
      </w:r>
    </w:p>
    <w:p w14:paraId="00000025" w14:textId="77777777" w:rsidR="0077510C" w:rsidRPr="0099266C" w:rsidRDefault="00000000">
      <w:r w:rsidRPr="0099266C">
        <w:t xml:space="preserve">The operating expenses include the administration costs, selling costs, and the credit-card expenses. The administrative costs are also 159,000 and selling costs are 45,000, which includes depreciation. There is an extra charge of 2.5% credit-card charges on the sales that contributes an extra £ 13,000 to the operating costs. The combination of all these costs amounts to £217,000 and the operating profit is now left at 371,000. </w:t>
      </w:r>
    </w:p>
    <w:p w14:paraId="00000026" w14:textId="77777777" w:rsidR="0077510C" w:rsidRPr="0099266C" w:rsidRDefault="00000000">
      <w:r w:rsidRPr="0099266C">
        <w:t xml:space="preserve">Costs of financing are also kept at a very reasonable level as interest charges were 6000 in the period. The profit before tax after deduction of such costs is 365,000. The net profit at period is 347, 000 in order of the taxation of the profit of 18,000. This profitability indicates that the company is economically sound with regard to the generation of profits (Adhikara </w:t>
      </w:r>
      <w:r w:rsidRPr="0099266C">
        <w:rPr>
          <w:i/>
          <w:iCs/>
        </w:rPr>
        <w:t>et al</w:t>
      </w:r>
      <w:r w:rsidRPr="0099266C">
        <w:t xml:space="preserve">., 2022). </w:t>
      </w:r>
    </w:p>
    <w:p w14:paraId="00000027" w14:textId="77777777" w:rsidR="0077510C" w:rsidRPr="0099266C" w:rsidRDefault="00000000">
      <w:r w:rsidRPr="0099266C">
        <w:t xml:space="preserve">It is however necessary to note that high profitability is not always equal to robust cash flow. Although the company is reporting a healthy net profit, the net cash budget above shows that there were limited liquidity periods in the past. As a result, despite the fact that the Profit and Loss Account reflect the positive financial status, the financial outlook has to be replaced with the cash-flow projections to achieve the overall picture of the financial status of the firm (Raudla, 2022). </w:t>
      </w:r>
    </w:p>
    <w:p w14:paraId="00000028" w14:textId="77777777" w:rsidR="0077510C" w:rsidRPr="0099266C" w:rsidRDefault="00000000">
      <w:pPr>
        <w:pStyle w:val="Heading1"/>
      </w:pPr>
      <w:bookmarkStart w:id="13" w:name="_ecgd76evq89e" w:colFirst="0" w:colLast="0"/>
      <w:bookmarkStart w:id="14" w:name="_Toc224733860"/>
      <w:bookmarkEnd w:id="13"/>
      <w:r w:rsidRPr="0099266C">
        <w:t>4. Financial Analysis &amp; Problem Identification</w:t>
      </w:r>
      <w:bookmarkEnd w:id="14"/>
    </w:p>
    <w:p w14:paraId="00000029" w14:textId="77777777" w:rsidR="0077510C" w:rsidRPr="0099266C" w:rsidRDefault="00000000">
      <w:r w:rsidRPr="0099266C">
        <w:t xml:space="preserve">The Silver Stitch Ltd financial analysis within the six months period highlights a successful business but an enterprise that has </w:t>
      </w:r>
      <w:proofErr w:type="gramStart"/>
      <w:r w:rsidRPr="0099266C">
        <w:t>a number of</w:t>
      </w:r>
      <w:proofErr w:type="gramEnd"/>
      <w:r w:rsidRPr="0099266C">
        <w:t xml:space="preserve"> operational and financial risks. One of the most </w:t>
      </w:r>
      <w:r w:rsidRPr="0099266C">
        <w:lastRenderedPageBreak/>
        <w:t xml:space="preserve">important problems identified is liquidity. Despite the fact that the cash budget reveals that the opening overdraft in the amount of 30,000 is successfully eliminated so that the company reaches zero early in July, there is uneven cash flows within the company all the way to the end of July (Atobishi </w:t>
      </w:r>
      <w:r w:rsidRPr="0099266C">
        <w:rPr>
          <w:i/>
          <w:iCs/>
        </w:rPr>
        <w:t>et al</w:t>
      </w:r>
      <w:r w:rsidRPr="0099266C">
        <w:t xml:space="preserve">., 2024). Though there are net cash inflows of positive value, some months show net cash inflows that are minimal or negative. As an example, October has negative net cash flow which means that outflows are in the short run greater than inflows. This implies that the company has low liquidity levels and is therefore liable to sudden shocks like reduced sales or increased prices. Thus, the reduction of overdrafts seems to be quite an option, but it is realised through the tight cash management, instead of the strong liquidity. </w:t>
      </w:r>
    </w:p>
    <w:p w14:paraId="0000002A" w14:textId="77777777" w:rsidR="0077510C" w:rsidRPr="0099266C" w:rsidRDefault="00000000">
      <w:r w:rsidRPr="0099266C">
        <w:t xml:space="preserve">The misalignment of profitability and cash flow is another important factor to take into account. The Profit and Loss Account as budgeted shows a high net profit as 347, 000 which depicts that the business is financially worthy earnings-wise (Isibor </w:t>
      </w:r>
      <w:r w:rsidRPr="0099266C">
        <w:rPr>
          <w:i/>
          <w:iCs/>
        </w:rPr>
        <w:t>et al</w:t>
      </w:r>
      <w:r w:rsidRPr="0099266C">
        <w:t xml:space="preserve">., 2022). But this profitability is not the one that is converted into equally good cash reserves. The difference is mainly caused by the timing difference between cash flows and inventory accumulation. This is a typical scenario whereby an image of a company would seem profitable on the surface but would be having issues with cash; a necessary element to cover short-term liabilities. </w:t>
      </w:r>
    </w:p>
    <w:p w14:paraId="0000002B" w14:textId="77777777" w:rsidR="0077510C" w:rsidRPr="0099266C" w:rsidRDefault="00000000">
      <w:r w:rsidRPr="0099266C">
        <w:t xml:space="preserve">The cost structure of the company is also another matter of concern. Depreciation and selling costs are also administrative costs that comprise a huge percentage of total costs. Though depreciation is an administrative expense, which is not cash, the outlay under the cash part of administrative expenses during the months is huge (Wang </w:t>
      </w:r>
      <w:r w:rsidRPr="0099266C">
        <w:rPr>
          <w:i/>
          <w:iCs/>
        </w:rPr>
        <w:t>et al</w:t>
      </w:r>
      <w:r w:rsidRPr="0099266C">
        <w:t xml:space="preserve">., 2022). Moreover, the cost of sale, which is to be paid after a one-month period, is a source of continued financial obligation. Credit-card fees though apparently small at 2.5 percent of sales build up with time and eat into overall margins. The aggregate result of these expenditures is that they diminish the ability of the company to make excess cash even in cases where the sales performance is healthy. </w:t>
      </w:r>
    </w:p>
    <w:p w14:paraId="0000002C" w14:textId="77777777" w:rsidR="0077510C" w:rsidRPr="0099266C" w:rsidRDefault="00000000">
      <w:r w:rsidRPr="0099266C">
        <w:t xml:space="preserve">Another key problem that the analysis has found is inventory management. The stock budget shows that the level of inventory is constantly growing, and the closing stock is growing significantly at the end of December (Oktafiany </w:t>
      </w:r>
      <w:r w:rsidRPr="0099266C">
        <w:rPr>
          <w:i/>
          <w:iCs/>
        </w:rPr>
        <w:t>et al</w:t>
      </w:r>
      <w:r w:rsidRPr="0099266C">
        <w:t xml:space="preserve">., 2023). This means that a big percentage of the resource of the company is held by stock instead of being in the form of cash. Stock build up not only limits the flow of cash, but also increases the likelihood of obsolescence especially in the fashion retailing business where the changes in fashions are very fast. This means that the company might not be doing an effective job of stock management as per the demand of sales. </w:t>
      </w:r>
    </w:p>
    <w:p w14:paraId="0000002D" w14:textId="77777777" w:rsidR="0077510C" w:rsidRPr="0099266C" w:rsidRDefault="00000000">
      <w:r w:rsidRPr="0099266C">
        <w:lastRenderedPageBreak/>
        <w:t xml:space="preserve">Financial pressure is also added by the effect of credit-card charges. Since a fraction of sales is charged at 2.5 0.5 percent, the amount that is received is less than the total sales revenue. This proves to be an unseen expense that lowers profitability and cash flows in the long run (Rohman </w:t>
      </w:r>
      <w:r w:rsidRPr="0099266C">
        <w:rPr>
          <w:i/>
          <w:iCs/>
        </w:rPr>
        <w:t>et al</w:t>
      </w:r>
      <w:r w:rsidRPr="0099266C">
        <w:t xml:space="preserve">., 2022). Although the opportunity to pay with a credit card is important to the convenience of the customers, the related expenses require close regulation. </w:t>
      </w:r>
    </w:p>
    <w:p w14:paraId="0000002E" w14:textId="77777777" w:rsidR="0077510C" w:rsidRPr="0099266C" w:rsidRDefault="00000000">
      <w:pPr>
        <w:pStyle w:val="Heading1"/>
      </w:pPr>
      <w:bookmarkStart w:id="15" w:name="_1olwx0wwcitn" w:colFirst="0" w:colLast="0"/>
      <w:bookmarkStart w:id="16" w:name="_Toc224733861"/>
      <w:bookmarkEnd w:id="15"/>
      <w:r w:rsidRPr="0099266C">
        <w:t>5. Budgeting &amp; Behavioural Considerations</w:t>
      </w:r>
      <w:bookmarkEnd w:id="16"/>
    </w:p>
    <w:p w14:paraId="0000002F" w14:textId="77777777" w:rsidR="0077510C" w:rsidRPr="0099266C" w:rsidRDefault="00000000">
      <w:pPr>
        <w:pStyle w:val="Heading2"/>
      </w:pPr>
      <w:bookmarkStart w:id="17" w:name="_y35de943ha2l" w:colFirst="0" w:colLast="0"/>
      <w:bookmarkStart w:id="18" w:name="_Toc224733862"/>
      <w:bookmarkEnd w:id="17"/>
      <w:r w:rsidRPr="0099266C">
        <w:t>5.1 Conditions for Successful Budgeting</w:t>
      </w:r>
      <w:bookmarkEnd w:id="18"/>
    </w:p>
    <w:p w14:paraId="00000030" w14:textId="77777777" w:rsidR="0077510C" w:rsidRPr="0099266C" w:rsidRDefault="00000000">
      <w:r w:rsidRPr="0099266C">
        <w:t xml:space="preserve">This is because the effectiveness of budgeting and budgetary control in an organisation like Silver Stitch Ltd depends on the existence of certain conditions that can ensure that the process assists in making informed decisions instead of acting as an administrative routine (Pashutan </w:t>
      </w:r>
      <w:r w:rsidRPr="0099266C">
        <w:rPr>
          <w:i/>
          <w:iCs/>
        </w:rPr>
        <w:t>et al</w:t>
      </w:r>
      <w:r w:rsidRPr="0099266C">
        <w:t xml:space="preserve">., 2022). This is because one of the most important aspects is the strong backing of the top management; the top management </w:t>
      </w:r>
      <w:proofErr w:type="gramStart"/>
      <w:r w:rsidRPr="0099266C">
        <w:t>has to</w:t>
      </w:r>
      <w:proofErr w:type="gramEnd"/>
      <w:r w:rsidRPr="0099266C">
        <w:t xml:space="preserve"> promote the value of budgeting and show devotion by taking part in the planning and review process. Without such approval, budgeting systems are likely to have no powers and are promptly rejected by the working managers. </w:t>
      </w:r>
    </w:p>
    <w:p w14:paraId="00000031" w14:textId="77777777" w:rsidR="0077510C" w:rsidRPr="0099266C" w:rsidRDefault="00000000">
      <w:r w:rsidRPr="0099266C">
        <w:t xml:space="preserve">Specific and clear purposes are also critical because the budget has to coincide with the overall strategic aims of the organisation, and ensuring that financial strategies can support the growth in the long-term rather than short-term objectives only (Rubin and Bartle, 2023). Budgets may give conflicting priorities and inefficient allocation of resources when targets are loose and/or inconsistent. </w:t>
      </w:r>
    </w:p>
    <w:p w14:paraId="00000032" w14:textId="77777777" w:rsidR="0077510C" w:rsidRPr="0099266C" w:rsidRDefault="00000000">
      <w:r w:rsidRPr="0099266C">
        <w:t xml:space="preserve">Another critical success requirement is employee participation. Engaging the staff in the budgeting process at different levels allows a firm to improve on the level of accuracy, since those at the closer proximity to day-to-day operations may have a better understanding of the cost and the market environment. Participation also makes employees feel ownership and responsibility hence more probabilities will work harder to achieve budgetary targets (Okeke </w:t>
      </w:r>
      <w:r w:rsidRPr="0099266C">
        <w:rPr>
          <w:i/>
          <w:iCs/>
        </w:rPr>
        <w:t>et al</w:t>
      </w:r>
      <w:r w:rsidRPr="0099266C">
        <w:t xml:space="preserve">., 2024). </w:t>
      </w:r>
    </w:p>
    <w:p w14:paraId="00000033" w14:textId="77777777" w:rsidR="0077510C" w:rsidRPr="0099266C" w:rsidRDefault="00000000">
      <w:r w:rsidRPr="0099266C">
        <w:t xml:space="preserve">Setting realistic targets is also a crucial factor; excessively high targets will depress workers, but overly low ones will degenerate hard work and excellence. This is because budgets ensure a balance approach that allows effective performance benchmarks. </w:t>
      </w:r>
    </w:p>
    <w:p w14:paraId="00000034" w14:textId="77777777" w:rsidR="0077510C" w:rsidRPr="0099266C" w:rsidRDefault="00000000">
      <w:r w:rsidRPr="0099266C">
        <w:t xml:space="preserve">Communication has to play a vital role in making sure that every department can know the role they play in the organisation as well as how their activities are used to achieve the organisation goals. This involves proper sharing of budget expectations and regular performance updates (Wongsin </w:t>
      </w:r>
      <w:r w:rsidRPr="0099266C">
        <w:rPr>
          <w:i/>
          <w:iCs/>
        </w:rPr>
        <w:t>et al</w:t>
      </w:r>
      <w:r w:rsidRPr="0099266C">
        <w:t xml:space="preserve">., 2025). This also needs continuous monitoring and feedback mechanisms to </w:t>
      </w:r>
      <w:r w:rsidRPr="0099266C">
        <w:lastRenderedPageBreak/>
        <w:t xml:space="preserve">monitor progress and identify variances and help in corrective action. Budgets get out of date quickly without a continuous review and become irrelevant in guiding decision-making processes. </w:t>
      </w:r>
    </w:p>
    <w:p w14:paraId="00000035" w14:textId="77777777" w:rsidR="0077510C" w:rsidRPr="0099266C" w:rsidRDefault="00000000">
      <w:pPr>
        <w:pStyle w:val="Heading2"/>
      </w:pPr>
      <w:bookmarkStart w:id="19" w:name="_jxcwmf9eceuq" w:colFirst="0" w:colLast="0"/>
      <w:bookmarkStart w:id="20" w:name="_Toc224733863"/>
      <w:bookmarkEnd w:id="19"/>
      <w:r w:rsidRPr="0099266C">
        <w:t>5.2 Behavioural Issues</w:t>
      </w:r>
      <w:bookmarkEnd w:id="20"/>
      <w:r w:rsidRPr="0099266C">
        <w:t xml:space="preserve"> </w:t>
      </w:r>
    </w:p>
    <w:p w14:paraId="00000036" w14:textId="77777777" w:rsidR="0077510C" w:rsidRPr="0099266C" w:rsidRDefault="00000000">
      <w:r w:rsidRPr="0099266C">
        <w:t xml:space="preserve">Although financial management is meant to improve planning as well as control, budgeting systems may also create behavioural issues that slow down organisational performance. One of the problems that occur everywhere is budgetary slack where managers overestimate the costs or under estimate revenues to make their targets more achievable (Chmielewska </w:t>
      </w:r>
      <w:r w:rsidRPr="0099266C">
        <w:rPr>
          <w:i/>
          <w:iCs/>
        </w:rPr>
        <w:t>et al</w:t>
      </w:r>
      <w:r w:rsidRPr="0099266C">
        <w:t xml:space="preserve">., 2022). This behaviour may disfigure financial planning and lead to the ineffective utilisation of resources with special reference to companies where performance evaluation is closely intertwined with budget achievement. </w:t>
      </w:r>
    </w:p>
    <w:p w14:paraId="00000037" w14:textId="77777777" w:rsidR="0077510C" w:rsidRPr="0099266C" w:rsidRDefault="00000000">
      <w:r w:rsidRPr="0099266C">
        <w:t xml:space="preserve">The other important issue would be to balance motivation and pressure. Budgets are often regarded as tools of performance analysis and, therefore, they encourage employees to reach goals, but we are often subjected to extreme stress which reduces morale among the workers and even triggers them to engage in unethical behaviour as this stress is too exerting (Namazi and Rezaei, 2024). As an example, there is the ability of managers to defer necessary expenditures or to hide numbers in an attempt to achieve targets at the expense of prolonged performance. </w:t>
      </w:r>
    </w:p>
    <w:p w14:paraId="00000038" w14:textId="77777777" w:rsidR="0077510C" w:rsidRPr="0099266C" w:rsidRDefault="00000000">
      <w:r w:rsidRPr="0099266C">
        <w:t xml:space="preserve">The issue of interdepartmental conflict also occurs quite often in budgeting processes, as departments can be having conflicting interests such as sales units aiming at maximising revenues and finance units aiming at reducing costs. These competing priorities may create friction and lead to the failure in the overall organisational performance unless effectively handled. </w:t>
      </w:r>
    </w:p>
    <w:p w14:paraId="00000039" w14:textId="77777777" w:rsidR="0077510C" w:rsidRPr="0099266C" w:rsidRDefault="00000000">
      <w:r w:rsidRPr="0099266C">
        <w:t xml:space="preserve">The second behavioural barrier is resistance to change especially when new budgeting systems or procedures are launched (Aguilera </w:t>
      </w:r>
      <w:r w:rsidRPr="0099266C">
        <w:rPr>
          <w:i/>
          <w:iCs/>
        </w:rPr>
        <w:t>et al</w:t>
      </w:r>
      <w:r w:rsidRPr="0099266C">
        <w:t xml:space="preserve">., 2024). The workers can be reluctant to see the new ways due to uncertainty of reluctance to take up greater responsibility that stifles change and limits performance of better budgeting habits. </w:t>
      </w:r>
    </w:p>
    <w:p w14:paraId="0000003A" w14:textId="77777777" w:rsidR="0077510C" w:rsidRPr="0099266C" w:rsidRDefault="00000000">
      <w:r w:rsidRPr="0099266C">
        <w:t xml:space="preserve">Lastly, budgeting may help to develop a short-term orientation at the cost of long-term strategic goals. The managers can be focused on short-term budgetary goals rather than on making an investment in future generating activities, innovation or customer relationship building. The solution to these issues of behaviour will require a well-designed budgeting system with proper incentives as well as a balance between control and flexibility. </w:t>
      </w:r>
    </w:p>
    <w:p w14:paraId="0000003B" w14:textId="77777777" w:rsidR="0077510C" w:rsidRPr="0099266C" w:rsidRDefault="00000000">
      <w:pPr>
        <w:pStyle w:val="Heading1"/>
      </w:pPr>
      <w:bookmarkStart w:id="21" w:name="_jnz7w33l3ual" w:colFirst="0" w:colLast="0"/>
      <w:bookmarkStart w:id="22" w:name="_Toc224733864"/>
      <w:bookmarkEnd w:id="21"/>
      <w:r w:rsidRPr="0099266C">
        <w:lastRenderedPageBreak/>
        <w:t>6. Critical Evaluation of Traditional Budgeting</w:t>
      </w:r>
      <w:bookmarkEnd w:id="22"/>
    </w:p>
    <w:p w14:paraId="0000003C" w14:textId="77777777" w:rsidR="0077510C" w:rsidRPr="0099266C" w:rsidRDefault="00000000">
      <w:pPr>
        <w:pStyle w:val="Heading2"/>
      </w:pPr>
      <w:bookmarkStart w:id="23" w:name="_6zrc6j1onl9u" w:colFirst="0" w:colLast="0"/>
      <w:bookmarkStart w:id="24" w:name="_Toc224733865"/>
      <w:bookmarkEnd w:id="23"/>
      <w:r w:rsidRPr="0099266C">
        <w:t>6.1 Weaknesses of Traditional Budgeting</w:t>
      </w:r>
      <w:bookmarkEnd w:id="24"/>
    </w:p>
    <w:p w14:paraId="0000003D" w14:textId="77777777" w:rsidR="0077510C" w:rsidRPr="0099266C" w:rsidRDefault="00000000">
      <w:r w:rsidRPr="0099266C">
        <w:t xml:space="preserve">Use of traditional budgeting methods; especially incremental budget has been a long-term method of financial planning and control. However, they are also facing growing criticism of various shortcomings inherent in them (Khalid </w:t>
      </w:r>
      <w:r w:rsidRPr="0099266C">
        <w:rPr>
          <w:i/>
          <w:iCs/>
        </w:rPr>
        <w:t>et al</w:t>
      </w:r>
      <w:r w:rsidRPr="0099266C">
        <w:t xml:space="preserve">., 2025). The first weakness is that the process is resource- and time-consuming; the process of developing elaborate annual budgets takes a lot of effort and resources and in most cases affects other more strategic activities. </w:t>
      </w:r>
    </w:p>
    <w:p w14:paraId="0000003E" w14:textId="77777777" w:rsidR="0077510C" w:rsidRPr="0099266C" w:rsidRDefault="00000000">
      <w:r w:rsidRPr="0099266C">
        <w:t xml:space="preserve">Rigidity of traditional budgets is also another significant vulnerability. Even after being made, budgets are often fixed throughout the fiscal year hence making an organisation not that responsive to business environment changes. This rigidity can lead to a situation where they end up with outdated plans which are not responsive to the market. </w:t>
      </w:r>
    </w:p>
    <w:p w14:paraId="0000003F" w14:textId="77777777" w:rsidR="0077510C" w:rsidRPr="0099266C" w:rsidRDefault="00000000">
      <w:r w:rsidRPr="0099266C">
        <w:t xml:space="preserve">Incrementalism is also a paradigm of traditional budgeting that is heavily dependent on past data. This method assumes that the current trend will be carried forward and this assumption is not highly probable in fast-changing industries like retail. Budgets can, therefore, miss out on new opportunities or threats (Nutrient, 2024). </w:t>
      </w:r>
    </w:p>
    <w:p w14:paraId="00000040" w14:textId="77777777" w:rsidR="0077510C" w:rsidRPr="0099266C" w:rsidRDefault="00000000">
      <w:r w:rsidRPr="0099266C">
        <w:t xml:space="preserve">Additionally, the traditional budgeting systems may be used to promote dysfunctional behaviour such as budgetary slack and gaming. Budgets can be used in a bid to manipulate figures by managers to come up with positive results of performance thus affecting the credibility of the budgets as planning tools. </w:t>
      </w:r>
    </w:p>
    <w:p w14:paraId="00000041" w14:textId="77777777" w:rsidR="0077510C" w:rsidRPr="0099266C" w:rsidRDefault="00000000">
      <w:r w:rsidRPr="0099266C">
        <w:t xml:space="preserve">Another weakness is that it has low alignment with strategic goals. Typically, traditional budgets have been focussed on short term financial goals at the detriment of long-term value creation thus causing decisions that are unlikely to be in line with the overall strategy of the organisation (Bedfordconsulting, 2024). Lastly, there is in most cases a lack of responsiveness of these systems to changes in the market making them less useful in an environment with more uncertainty and swift change. </w:t>
      </w:r>
    </w:p>
    <w:p w14:paraId="00000042" w14:textId="77777777" w:rsidR="0077510C" w:rsidRPr="0099266C" w:rsidRDefault="00000000">
      <w:pPr>
        <w:pStyle w:val="Heading2"/>
      </w:pPr>
      <w:bookmarkStart w:id="25" w:name="_hmbhv5nir91d" w:colFirst="0" w:colLast="0"/>
      <w:bookmarkStart w:id="26" w:name="_Toc224733866"/>
      <w:bookmarkEnd w:id="25"/>
      <w:r w:rsidRPr="0099266C">
        <w:t>6.2 Impact in a Fast-Changing Environment</w:t>
      </w:r>
      <w:bookmarkEnd w:id="26"/>
    </w:p>
    <w:p w14:paraId="00000043" w14:textId="77777777" w:rsidR="0077510C" w:rsidRPr="0099266C" w:rsidRDefault="00000000">
      <w:r w:rsidRPr="0099266C">
        <w:t xml:space="preserve">With a dynamic business landscape, a budgeting deficit is an even more vivid problem. This is more volatile in the retail industry where consumer trends, technological advancements, and competition have drastically changed. Under these circumstances, use of set annual budgets may limit the ability of an organisation to respond quickly. </w:t>
      </w:r>
    </w:p>
    <w:p w14:paraId="00000044" w14:textId="77777777" w:rsidR="0077510C" w:rsidRPr="0099266C" w:rsidRDefault="00000000">
      <w:r w:rsidRPr="0099266C">
        <w:lastRenderedPageBreak/>
        <w:t xml:space="preserve">The changes in customer demand require price flexibility, product assortments as well as inventory management (Profitbase, 2024). Fixed-based budgets, which are laid on a fixed assumption, can lack the flexibility to adapt appropriately to these shifts, and lead to loss of opportunities or lack of efficiency in the use of resources. </w:t>
      </w:r>
    </w:p>
    <w:p w14:paraId="00000045" w14:textId="77777777" w:rsidR="0077510C" w:rsidRPr="0099266C" w:rsidRDefault="00000000">
      <w:r w:rsidRPr="0099266C">
        <w:t xml:space="preserve">It is even more necessary that the shortcomings of traditional budgeting are highlighted by the increasing need to be more of an agile organisation. Companies should be </w:t>
      </w:r>
      <w:proofErr w:type="gramStart"/>
      <w:r w:rsidRPr="0099266C">
        <w:t>in a position</w:t>
      </w:r>
      <w:proofErr w:type="gramEnd"/>
      <w:r w:rsidRPr="0099266C">
        <w:t xml:space="preserve"> to update their strategies regularly so that they can keep up with the competition and this is quite challenging when the budgeting systems are fixed and inflexible (blog.eiu, 2023). Consequently, numerous organisations are in search of more flexible ways of financial planning. </w:t>
      </w:r>
    </w:p>
    <w:p w14:paraId="00000046" w14:textId="77777777" w:rsidR="0077510C" w:rsidRPr="0099266C" w:rsidRDefault="00000000">
      <w:pPr>
        <w:pStyle w:val="Heading2"/>
      </w:pPr>
      <w:bookmarkStart w:id="27" w:name="_ikmzbrs88q5v" w:colFirst="0" w:colLast="0"/>
      <w:bookmarkStart w:id="28" w:name="_Toc224733867"/>
      <w:bookmarkEnd w:id="27"/>
      <w:r w:rsidRPr="0099266C">
        <w:t>6.3 Alternative Approaches</w:t>
      </w:r>
      <w:bookmarkEnd w:id="28"/>
      <w:r w:rsidRPr="0099266C">
        <w:t xml:space="preserve"> </w:t>
      </w:r>
    </w:p>
    <w:p w14:paraId="00000047" w14:textId="77777777" w:rsidR="0077510C" w:rsidRPr="0099266C" w:rsidRDefault="00000000">
      <w:r w:rsidRPr="0099266C">
        <w:t xml:space="preserve">To overcome the shortcomings associated with traditional budgeting, there are </w:t>
      </w:r>
      <w:proofErr w:type="gramStart"/>
      <w:r w:rsidRPr="0099266C">
        <w:t>a number of</w:t>
      </w:r>
      <w:proofErr w:type="gramEnd"/>
      <w:r w:rsidRPr="0099266C">
        <w:t xml:space="preserve"> alternative methods that have been developed. Rolling budgets are budgets upon which the financial plans are constantly updated by introducing a new period when the current period ends and therefore allows organisations to better adapt to the changing conditions and ensure that current forecasts. </w:t>
      </w:r>
    </w:p>
    <w:p w14:paraId="00000048" w14:textId="77777777" w:rsidR="0077510C" w:rsidRPr="0099266C" w:rsidRDefault="00000000">
      <w:r w:rsidRPr="0099266C">
        <w:t xml:space="preserve">Zero-based budgeting will require that every dollar will be put under legitimate justification in the course of every period and not by the use of a prior budget that could result in more effective allocation of resources and the cutting of the additional costs, which would be at the cost of exerting more effort in implementation (happay, 2025). </w:t>
      </w:r>
    </w:p>
    <w:p w14:paraId="00000049" w14:textId="77777777" w:rsidR="0077510C" w:rsidRPr="0099266C" w:rsidRDefault="00000000">
      <w:r w:rsidRPr="0099266C">
        <w:t xml:space="preserve">Beyond budgeting reflects a more extreme break with fixed budgets themselves, and aims at decentralised decision-making, responsive style management and performance standards. Such a strategy focuses on flexibility and responsiveness which makes it especially appropriate in dynamic environments. </w:t>
      </w:r>
    </w:p>
    <w:p w14:paraId="0000004A" w14:textId="77777777" w:rsidR="0077510C" w:rsidRPr="0099266C" w:rsidRDefault="00000000">
      <w:r w:rsidRPr="0099266C">
        <w:t xml:space="preserve">Activity-based budgeting also associates resources to activities, which gives a better idea of the cost drivers and better control of costs. These alternatives are more flexible, more strategically aligned, and more responsive to change as compared to the traditional approaches. All the methods have their own challenges, but when </w:t>
      </w:r>
      <w:proofErr w:type="gramStart"/>
      <w:r w:rsidRPr="0099266C">
        <w:t>combined together</w:t>
      </w:r>
      <w:proofErr w:type="gramEnd"/>
      <w:r w:rsidRPr="0099266C">
        <w:t xml:space="preserve"> they provide effective means of dealing with organisations which operate under uncertainty and are evolving very fast. </w:t>
      </w:r>
    </w:p>
    <w:p w14:paraId="0000004B" w14:textId="77777777" w:rsidR="0077510C" w:rsidRPr="0099266C" w:rsidRDefault="00000000">
      <w:pPr>
        <w:pStyle w:val="Heading1"/>
      </w:pPr>
      <w:bookmarkStart w:id="29" w:name="_qy2wm8mnh2fu" w:colFirst="0" w:colLast="0"/>
      <w:bookmarkStart w:id="30" w:name="_Toc224733868"/>
      <w:bookmarkEnd w:id="29"/>
      <w:r w:rsidRPr="0099266C">
        <w:t>7. Conclusion</w:t>
      </w:r>
      <w:bookmarkEnd w:id="30"/>
      <w:r w:rsidRPr="0099266C">
        <w:t xml:space="preserve"> </w:t>
      </w:r>
    </w:p>
    <w:p w14:paraId="0000004C" w14:textId="77777777" w:rsidR="0077510C" w:rsidRPr="0099266C" w:rsidRDefault="00000000">
      <w:r w:rsidRPr="0099266C">
        <w:t xml:space="preserve">The financial position of Silver Stitch Ltd in general shows that the company is profitable and can yield strong operating returns during the six months under consideration; the projected net profit </w:t>
      </w:r>
      <w:r w:rsidRPr="0099266C">
        <w:lastRenderedPageBreak/>
        <w:t xml:space="preserve">shows that the company’s core operations are financially healthy backed by an excellent gross profit margin. Also, the cash budget shows that the firm can clear its initial overdraft in the required period of time and hence short-term financial stability has improved. </w:t>
      </w:r>
    </w:p>
    <w:p w14:paraId="0000004D" w14:textId="77777777" w:rsidR="0077510C" w:rsidRPr="0099266C" w:rsidRDefault="00000000">
      <w:r w:rsidRPr="0099266C">
        <w:t xml:space="preserve">However, in spite of such a positive perspective, there are a number of major risks. Through the analysis, liquidity crunches have been noted to be persistent, as there have been instances of net cash flows that are low or negative subjecting the business to possible short-term financial stress. Inventory build-up is another major risk and it requires the cash tied in inventory to be financed by other means, which would otherwise have been utilised in running operations. In addition, the discrepancy between reported profitability and real cash available indicates that financial performance does not always give a clear picture of liquidity situation in the company; the high operating expenses and other miscellaneous expenses, including credit card fees, inhibit financial flexibility. </w:t>
      </w:r>
    </w:p>
    <w:p w14:paraId="0000004E" w14:textId="77777777" w:rsidR="0077510C" w:rsidRPr="0099266C" w:rsidRDefault="00000000">
      <w:r w:rsidRPr="0099266C">
        <w:t>These results show the strategic value of proper budgeting and financial control. Although traditional budgeting offers an organised method of the planning process, it may not offer the flexibility required to meet the dynamic nature of the retail environment. Uncertainty management and the encouragement of long-term development are more easily handled by modern budgeting practices that focus on flexibility and on-going planning. In this line, more responsive and strategic aligned budgeting practices will be adopted in order to increase the financial resilience and maintain future performance.</w:t>
      </w:r>
    </w:p>
    <w:p w14:paraId="0000004F" w14:textId="77777777" w:rsidR="0077510C" w:rsidRPr="0099266C" w:rsidRDefault="00000000">
      <w:r w:rsidRPr="0099266C">
        <w:br w:type="page"/>
      </w:r>
    </w:p>
    <w:p w14:paraId="00000050" w14:textId="77777777" w:rsidR="0077510C" w:rsidRPr="0099266C" w:rsidRDefault="00000000">
      <w:pPr>
        <w:pStyle w:val="Heading1"/>
      </w:pPr>
      <w:bookmarkStart w:id="31" w:name="_ap9g8adb01bs" w:colFirst="0" w:colLast="0"/>
      <w:bookmarkStart w:id="32" w:name="_Toc224733869"/>
      <w:bookmarkEnd w:id="31"/>
      <w:r w:rsidRPr="0099266C">
        <w:lastRenderedPageBreak/>
        <w:t>Reference List</w:t>
      </w:r>
      <w:bookmarkEnd w:id="32"/>
    </w:p>
    <w:p w14:paraId="00000051" w14:textId="77777777" w:rsidR="0077510C" w:rsidRPr="0099266C" w:rsidRDefault="00000000">
      <w:pPr>
        <w:spacing w:before="240" w:after="240"/>
      </w:pPr>
      <w:r w:rsidRPr="0099266C">
        <w:t xml:space="preserve">Adhikara, A., MF, M., and Nur Diana, M. B. (2022). Organizational performance in environmental uncertainty on the Indonesian healthcare industry: A path analysis. </w:t>
      </w:r>
      <w:r w:rsidRPr="0099266C">
        <w:rPr>
          <w:i/>
          <w:iCs/>
        </w:rPr>
        <w:t>Academic Journal of Interdisciplinary Studies</w:t>
      </w:r>
      <w:r w:rsidRPr="0099266C">
        <w:t xml:space="preserve">, </w:t>
      </w:r>
      <w:r w:rsidRPr="0099266C">
        <w:rPr>
          <w:i/>
          <w:iCs/>
        </w:rPr>
        <w:t>11</w:t>
      </w:r>
      <w:r w:rsidRPr="0099266C">
        <w:t>(2), 365-377.</w:t>
      </w:r>
    </w:p>
    <w:p w14:paraId="00000052" w14:textId="77777777" w:rsidR="0077510C" w:rsidRPr="0099266C" w:rsidRDefault="00000000">
      <w:pPr>
        <w:spacing w:before="240" w:after="240"/>
      </w:pPr>
      <w:r w:rsidRPr="0099266C">
        <w:t xml:space="preserve">Aguilera, R. V., De Massis, A., Fini, R., and Vismara, S. (2024). Organizational goals, outcomes, and the assessment of performance: Reconceptualizing success in management studies. </w:t>
      </w:r>
      <w:r w:rsidRPr="0099266C">
        <w:rPr>
          <w:i/>
          <w:iCs/>
        </w:rPr>
        <w:t>Journal of Management Studies</w:t>
      </w:r>
      <w:r w:rsidRPr="0099266C">
        <w:t xml:space="preserve">, </w:t>
      </w:r>
      <w:r w:rsidRPr="0099266C">
        <w:rPr>
          <w:i/>
          <w:iCs/>
        </w:rPr>
        <w:t>61</w:t>
      </w:r>
      <w:r w:rsidRPr="0099266C">
        <w:t>(1), 1-36.</w:t>
      </w:r>
    </w:p>
    <w:p w14:paraId="00000053" w14:textId="77777777" w:rsidR="0077510C" w:rsidRPr="0099266C" w:rsidRDefault="00000000">
      <w:pPr>
        <w:spacing w:before="240" w:after="240"/>
      </w:pPr>
      <w:r w:rsidRPr="0099266C">
        <w:t xml:space="preserve">Atobishi, T., Moh’d Abu Bakir, S., and Nosratabadi, S. (2024). How do digital capabilities affect organizational performance in the public sector? The mediating role of the organizational agility. </w:t>
      </w:r>
      <w:r w:rsidRPr="0099266C">
        <w:rPr>
          <w:i/>
          <w:iCs/>
        </w:rPr>
        <w:t>Administrative Sciences</w:t>
      </w:r>
      <w:r w:rsidRPr="0099266C">
        <w:t xml:space="preserve">, </w:t>
      </w:r>
      <w:r w:rsidRPr="0099266C">
        <w:rPr>
          <w:i/>
          <w:iCs/>
        </w:rPr>
        <w:t>14</w:t>
      </w:r>
      <w:r w:rsidRPr="0099266C">
        <w:t>(2), 37.</w:t>
      </w:r>
    </w:p>
    <w:p w14:paraId="00000054" w14:textId="77777777" w:rsidR="0077510C" w:rsidRPr="0099266C" w:rsidRDefault="00000000">
      <w:pPr>
        <w:spacing w:before="240" w:after="240"/>
      </w:pPr>
      <w:r w:rsidRPr="0099266C">
        <w:t xml:space="preserve">Ax, C., and Ax, E. (2022). When the supply side of a management accounting innovation fails–the case of beyond budgeting in Sweden. </w:t>
      </w:r>
      <w:r w:rsidRPr="0099266C">
        <w:rPr>
          <w:i/>
          <w:iCs/>
        </w:rPr>
        <w:t>Accounting and Business Research</w:t>
      </w:r>
      <w:r w:rsidRPr="0099266C">
        <w:t xml:space="preserve">, </w:t>
      </w:r>
      <w:r w:rsidRPr="0099266C">
        <w:rPr>
          <w:i/>
          <w:iCs/>
        </w:rPr>
        <w:t>52</w:t>
      </w:r>
      <w:r w:rsidRPr="0099266C">
        <w:t>(4), 443-478.</w:t>
      </w:r>
    </w:p>
    <w:p w14:paraId="00000055" w14:textId="77777777" w:rsidR="0077510C" w:rsidRPr="0099266C" w:rsidRDefault="00000000">
      <w:pPr>
        <w:spacing w:before="240" w:after="240"/>
      </w:pPr>
      <w:r w:rsidRPr="0099266C">
        <w:t xml:space="preserve">Batt, C. E. (2025). Empirical budgeting research in accounting journals: Review, critique, and research agenda. </w:t>
      </w:r>
      <w:r w:rsidRPr="0099266C">
        <w:rPr>
          <w:i/>
          <w:iCs/>
        </w:rPr>
        <w:t>Accounting, Finance &amp; Governance Review</w:t>
      </w:r>
      <w:r w:rsidRPr="0099266C">
        <w:t xml:space="preserve">, </w:t>
      </w:r>
      <w:r w:rsidRPr="0099266C">
        <w:rPr>
          <w:i/>
          <w:iCs/>
        </w:rPr>
        <w:t>34</w:t>
      </w:r>
      <w:r w:rsidRPr="0099266C">
        <w:t>.</w:t>
      </w:r>
    </w:p>
    <w:p w14:paraId="00000056" w14:textId="77777777" w:rsidR="0077510C" w:rsidRPr="0099266C" w:rsidRDefault="00000000">
      <w:pPr>
        <w:spacing w:before="240" w:after="240"/>
      </w:pPr>
      <w:r w:rsidRPr="0099266C">
        <w:t xml:space="preserve">Becker, S., Bogsnes, B., Larsson, D., Morlidge, S., Olesen, A., Olsson, R., and Röösli, F. (2023). </w:t>
      </w:r>
      <w:r w:rsidRPr="0099266C">
        <w:rPr>
          <w:i/>
          <w:iCs/>
        </w:rPr>
        <w:t>The Viable Map Workbook: Helping to describe, discuss, diagnose your Management Model and design one that work for your organisation</w:t>
      </w:r>
      <w:r w:rsidRPr="0099266C">
        <w:t>. Beyond Books Press.</w:t>
      </w:r>
    </w:p>
    <w:p w14:paraId="00000057" w14:textId="77777777" w:rsidR="0077510C" w:rsidRPr="0099266C" w:rsidRDefault="00000000">
      <w:pPr>
        <w:spacing w:before="240" w:after="240"/>
      </w:pPr>
      <w:r w:rsidRPr="0099266C">
        <w:t xml:space="preserve">Bedfordconsulting, (2024), </w:t>
      </w:r>
      <w:r w:rsidRPr="0099266C">
        <w:rPr>
          <w:i/>
          <w:iCs/>
        </w:rPr>
        <w:t>Eight budgeting processes and their pros and cons</w:t>
      </w:r>
      <w:r w:rsidRPr="0099266C">
        <w:t>, [Online] Available from:</w:t>
      </w:r>
      <w:hyperlink r:id="rId11">
        <w:r w:rsidR="0077510C" w:rsidRPr="0099266C">
          <w:t xml:space="preserve"> </w:t>
        </w:r>
      </w:hyperlink>
      <w:hyperlink r:id="rId12">
        <w:r w:rsidR="0077510C" w:rsidRPr="0099266C">
          <w:rPr>
            <w:color w:val="1155CC"/>
            <w:u w:val="single"/>
          </w:rPr>
          <w:t>https://bedfordconsulting.com/eight-types-of-budgeting-processes-and-the-pros-and-cons-of-each/</w:t>
        </w:r>
      </w:hyperlink>
      <w:r w:rsidRPr="0099266C">
        <w:t xml:space="preserve"> [Accessed 12 March, 2026]</w:t>
      </w:r>
    </w:p>
    <w:p w14:paraId="00000058" w14:textId="77777777" w:rsidR="0077510C" w:rsidRPr="0099266C" w:rsidRDefault="00000000">
      <w:pPr>
        <w:spacing w:before="240" w:after="240"/>
      </w:pPr>
      <w:r w:rsidRPr="0099266C">
        <w:t xml:space="preserve">Berg, T., Johanson, D., and Madsen, D. Ø. (2024). Budgetary control and beyond budgeting from a historical perspective-insights from re-visiting the 1922 book by James O. McKinsey. </w:t>
      </w:r>
      <w:r w:rsidRPr="0099266C">
        <w:rPr>
          <w:i/>
          <w:iCs/>
        </w:rPr>
        <w:t>Management &amp; Organizational History</w:t>
      </w:r>
      <w:r w:rsidRPr="0099266C">
        <w:t xml:space="preserve">, </w:t>
      </w:r>
      <w:r w:rsidRPr="0099266C">
        <w:rPr>
          <w:i/>
          <w:iCs/>
        </w:rPr>
        <w:t>19</w:t>
      </w:r>
      <w:r w:rsidRPr="0099266C">
        <w:t>(3), 182-198.</w:t>
      </w:r>
    </w:p>
    <w:p w14:paraId="00000059" w14:textId="77777777" w:rsidR="0077510C" w:rsidRPr="0099266C" w:rsidRDefault="00000000">
      <w:pPr>
        <w:spacing w:before="240" w:after="240"/>
      </w:pPr>
      <w:r w:rsidRPr="0099266C">
        <w:t xml:space="preserve">blog.eiu, (2023), </w:t>
      </w:r>
      <w:r w:rsidRPr="0099266C">
        <w:rPr>
          <w:i/>
          <w:iCs/>
        </w:rPr>
        <w:t>The Impact of Budgetary Control on Organizational Performance</w:t>
      </w:r>
      <w:r w:rsidRPr="0099266C">
        <w:t>, [Online] Available from:</w:t>
      </w:r>
      <w:hyperlink r:id="rId13">
        <w:r w:rsidR="0077510C" w:rsidRPr="0099266C">
          <w:t xml:space="preserve"> </w:t>
        </w:r>
      </w:hyperlink>
      <w:hyperlink r:id="rId14">
        <w:r w:rsidR="0077510C" w:rsidRPr="0099266C">
          <w:rPr>
            <w:color w:val="1155CC"/>
            <w:u w:val="single"/>
          </w:rPr>
          <w:t>https://blog.eiu.ac/the-impact-of-budgetary-control-on-organizational-performance/</w:t>
        </w:r>
      </w:hyperlink>
      <w:r w:rsidRPr="0099266C">
        <w:t xml:space="preserve"> [Accessed 16 March, 2026]</w:t>
      </w:r>
    </w:p>
    <w:p w14:paraId="0000005A" w14:textId="77777777" w:rsidR="0077510C" w:rsidRPr="0099266C" w:rsidRDefault="00000000">
      <w:pPr>
        <w:spacing w:before="240" w:after="240"/>
      </w:pPr>
      <w:r w:rsidRPr="0099266C">
        <w:lastRenderedPageBreak/>
        <w:t xml:space="preserve">Bukh, P. N., Ringgaard, A., and Sandalgaard, N. (2025). Moving beyond Beyond Budgeting: A case study of the dynamic interrelationships between budgets and forecasts. </w:t>
      </w:r>
      <w:r w:rsidRPr="0099266C">
        <w:rPr>
          <w:i/>
          <w:iCs/>
        </w:rPr>
        <w:t>European Accounting Review</w:t>
      </w:r>
      <w:r w:rsidRPr="0099266C">
        <w:t xml:space="preserve">, </w:t>
      </w:r>
      <w:r w:rsidRPr="0099266C">
        <w:rPr>
          <w:i/>
          <w:iCs/>
        </w:rPr>
        <w:t>34</w:t>
      </w:r>
      <w:r w:rsidRPr="0099266C">
        <w:t>(3), 1221-1247.</w:t>
      </w:r>
    </w:p>
    <w:p w14:paraId="0000005B" w14:textId="77777777" w:rsidR="0077510C" w:rsidRPr="0099266C" w:rsidRDefault="00000000">
      <w:pPr>
        <w:spacing w:before="240" w:after="240"/>
      </w:pPr>
      <w:r w:rsidRPr="0099266C">
        <w:t xml:space="preserve">Chmielewska, M., Stokwiszewski, J., Markowska, J., and Hermanowski, T. (2022). Evaluating organizational performance of public hospitals using the McKinsey 7-S framework. </w:t>
      </w:r>
      <w:r w:rsidRPr="0099266C">
        <w:rPr>
          <w:i/>
          <w:iCs/>
        </w:rPr>
        <w:t>BMC health services research</w:t>
      </w:r>
      <w:r w:rsidRPr="0099266C">
        <w:t xml:space="preserve">, </w:t>
      </w:r>
      <w:r w:rsidRPr="0099266C">
        <w:rPr>
          <w:i/>
          <w:iCs/>
        </w:rPr>
        <w:t>22</w:t>
      </w:r>
      <w:r w:rsidRPr="0099266C">
        <w:t>(1), 7.</w:t>
      </w:r>
    </w:p>
    <w:p w14:paraId="0000005C" w14:textId="77777777" w:rsidR="0077510C" w:rsidRPr="0099266C" w:rsidRDefault="00000000">
      <w:pPr>
        <w:spacing w:before="240" w:after="240"/>
      </w:pPr>
      <w:r w:rsidRPr="0099266C">
        <w:t xml:space="preserve">happay, (2025), </w:t>
      </w:r>
      <w:r w:rsidRPr="0099266C">
        <w:rPr>
          <w:i/>
          <w:iCs/>
        </w:rPr>
        <w:t>How to Create a Business Budget for Growth &amp; Control</w:t>
      </w:r>
      <w:r w:rsidRPr="0099266C">
        <w:t>, [Online] Available from:</w:t>
      </w:r>
      <w:hyperlink r:id="rId15">
        <w:r w:rsidR="0077510C" w:rsidRPr="0099266C">
          <w:t xml:space="preserve"> </w:t>
        </w:r>
      </w:hyperlink>
      <w:hyperlink r:id="rId16">
        <w:r w:rsidR="0077510C" w:rsidRPr="0099266C">
          <w:rPr>
            <w:color w:val="1155CC"/>
            <w:u w:val="single"/>
          </w:rPr>
          <w:t>https://happay.com/blog/business-budgeting/</w:t>
        </w:r>
      </w:hyperlink>
      <w:r w:rsidRPr="0099266C">
        <w:t xml:space="preserve"> [Accessed 18 March, 2026]</w:t>
      </w:r>
    </w:p>
    <w:p w14:paraId="0000005D" w14:textId="77777777" w:rsidR="0077510C" w:rsidRPr="0099266C" w:rsidRDefault="00000000">
      <w:pPr>
        <w:spacing w:before="240" w:after="240"/>
      </w:pPr>
      <w:r w:rsidRPr="0099266C">
        <w:t xml:space="preserve">Isibor, N. J., Ibeh, A. I., Ewim, C. P. M., Sam-Bulya, N. J., and Martha, E. (2022). A financial control and performance management framework for SMEs: Strengthening budgeting, risk mitigation, and profitability. </w:t>
      </w:r>
      <w:r w:rsidRPr="0099266C">
        <w:rPr>
          <w:i/>
          <w:iCs/>
        </w:rPr>
        <w:t>International Journal of Multidisciplinary Research and Growth Evaluation</w:t>
      </w:r>
      <w:r w:rsidRPr="0099266C">
        <w:t xml:space="preserve">, </w:t>
      </w:r>
      <w:r w:rsidRPr="0099266C">
        <w:rPr>
          <w:i/>
          <w:iCs/>
        </w:rPr>
        <w:t>3</w:t>
      </w:r>
      <w:r w:rsidRPr="0099266C">
        <w:t>(1), 761-768.</w:t>
      </w:r>
    </w:p>
    <w:p w14:paraId="0000005E" w14:textId="77777777" w:rsidR="0077510C" w:rsidRPr="0099266C" w:rsidRDefault="00000000">
      <w:pPr>
        <w:spacing w:before="240" w:after="240"/>
      </w:pPr>
      <w:r w:rsidRPr="0099266C">
        <w:t>Khalid, H., Ahmad, K., and Ali, A. (2025). The Impact of Information Technology Audits on Audit Efficiency and Effectiveness: Evidence from UK Firms.</w:t>
      </w:r>
    </w:p>
    <w:p w14:paraId="0000005F" w14:textId="77777777" w:rsidR="0077510C" w:rsidRPr="0099266C" w:rsidRDefault="00000000">
      <w:pPr>
        <w:spacing w:before="240" w:after="240"/>
      </w:pPr>
      <w:r w:rsidRPr="0099266C">
        <w:t xml:space="preserve">Marotta, G., and Au, C. D. (2022). Budgeting in the Age of Artificial Intelligence–New Opportunities and Challenges. </w:t>
      </w:r>
      <w:r w:rsidRPr="0099266C">
        <w:rPr>
          <w:i/>
          <w:iCs/>
        </w:rPr>
        <w:t>Available at SSRN 4168230</w:t>
      </w:r>
      <w:r w:rsidRPr="0099266C">
        <w:t>.</w:t>
      </w:r>
    </w:p>
    <w:p w14:paraId="00000060" w14:textId="77777777" w:rsidR="0077510C" w:rsidRPr="0099266C" w:rsidRDefault="00000000">
      <w:pPr>
        <w:spacing w:before="240" w:after="240"/>
      </w:pPr>
      <w:r w:rsidRPr="0099266C">
        <w:t xml:space="preserve">Msiza, N. R., Obokoh, O. L., and Benedict, O. H. (2022). Role of Beyond Budgeting and Rolling Forecast to improve management in the public school. </w:t>
      </w:r>
      <w:r w:rsidRPr="0099266C">
        <w:rPr>
          <w:i/>
          <w:iCs/>
        </w:rPr>
        <w:t>Journal of Finance and Accounting Research</w:t>
      </w:r>
      <w:r w:rsidRPr="0099266C">
        <w:t xml:space="preserve">, </w:t>
      </w:r>
      <w:r w:rsidRPr="0099266C">
        <w:rPr>
          <w:i/>
          <w:iCs/>
        </w:rPr>
        <w:t>4</w:t>
      </w:r>
      <w:r w:rsidRPr="0099266C">
        <w:t>(1), 109-133.</w:t>
      </w:r>
    </w:p>
    <w:p w14:paraId="00000061" w14:textId="77777777" w:rsidR="0077510C" w:rsidRPr="0099266C" w:rsidRDefault="00000000">
      <w:pPr>
        <w:spacing w:before="240" w:after="240"/>
      </w:pPr>
      <w:r w:rsidRPr="0099266C">
        <w:t xml:space="preserve">Namazi, M., and Rezaei, G. (2024, April). Modelling the role of strategic planning, strategic management accounting information system, and psychological factors on the budgetary slack. In </w:t>
      </w:r>
      <w:r w:rsidRPr="0099266C">
        <w:rPr>
          <w:i/>
          <w:iCs/>
        </w:rPr>
        <w:t>Accounting Forum</w:t>
      </w:r>
      <w:r w:rsidRPr="0099266C">
        <w:t xml:space="preserve"> (Vol. 48, No. 2, pp. 279-306). Routledge.</w:t>
      </w:r>
    </w:p>
    <w:p w14:paraId="00000062" w14:textId="77777777" w:rsidR="0077510C" w:rsidRPr="0099266C" w:rsidRDefault="00000000">
      <w:pPr>
        <w:spacing w:before="240" w:after="240"/>
      </w:pPr>
      <w:r w:rsidRPr="0099266C">
        <w:t xml:space="preserve">Nutrient, (2024), </w:t>
      </w:r>
      <w:r w:rsidRPr="0099266C">
        <w:rPr>
          <w:i/>
          <w:iCs/>
        </w:rPr>
        <w:t>Budgeting Process Overview</w:t>
      </w:r>
      <w:r w:rsidRPr="0099266C">
        <w:t>, [Online] Available from:</w:t>
      </w:r>
      <w:hyperlink r:id="rId17">
        <w:r w:rsidR="0077510C" w:rsidRPr="0099266C">
          <w:t xml:space="preserve"> </w:t>
        </w:r>
      </w:hyperlink>
      <w:hyperlink r:id="rId18">
        <w:r w:rsidR="0077510C" w:rsidRPr="0099266C">
          <w:rPr>
            <w:color w:val="1155CC"/>
            <w:u w:val="single"/>
          </w:rPr>
          <w:t>https://www.nutrient.io/blog/budgeting-process-overview/</w:t>
        </w:r>
      </w:hyperlink>
      <w:r w:rsidRPr="0099266C">
        <w:t xml:space="preserve"> [Accessed 10 March, 2026]</w:t>
      </w:r>
    </w:p>
    <w:p w14:paraId="00000063" w14:textId="77777777" w:rsidR="0077510C" w:rsidRPr="0099266C" w:rsidRDefault="00000000">
      <w:pPr>
        <w:spacing w:before="240" w:after="240"/>
      </w:pPr>
      <w:r w:rsidRPr="0099266C">
        <w:lastRenderedPageBreak/>
        <w:t xml:space="preserve">Okeke, N. I., Bakare, O. A., and Achumie, G. O. (2024). Forecasting financial stability in SMEs: A comprehensive analysis of strategic budgeting and revenue management. </w:t>
      </w:r>
      <w:r w:rsidRPr="0099266C">
        <w:rPr>
          <w:i/>
          <w:iCs/>
        </w:rPr>
        <w:t>Open Access Research Journal of Multidisciplinary Studies</w:t>
      </w:r>
      <w:r w:rsidRPr="0099266C">
        <w:t xml:space="preserve">, </w:t>
      </w:r>
      <w:r w:rsidRPr="0099266C">
        <w:rPr>
          <w:i/>
          <w:iCs/>
        </w:rPr>
        <w:t>8</w:t>
      </w:r>
      <w:r w:rsidRPr="0099266C">
        <w:t>(1), 139-149.</w:t>
      </w:r>
    </w:p>
    <w:p w14:paraId="00000064" w14:textId="77777777" w:rsidR="0077510C" w:rsidRPr="0099266C" w:rsidRDefault="00000000">
      <w:pPr>
        <w:spacing w:before="240" w:after="240"/>
      </w:pPr>
      <w:r w:rsidRPr="0099266C">
        <w:t xml:space="preserve">Oktafiany, A., Zainal, V. R., and Hakim, A. (2023). MC Kinsey 7S Frame Work Approach Method to the Effectiveness of Organizational Performance in the Directorate of Preschool Teachers and Community Education Ministry of Education, Culture, Research and Technology. </w:t>
      </w:r>
      <w:r w:rsidRPr="0099266C">
        <w:rPr>
          <w:i/>
          <w:iCs/>
        </w:rPr>
        <w:t>Journal of Economics and Business UBS</w:t>
      </w:r>
      <w:r w:rsidRPr="0099266C">
        <w:t xml:space="preserve">, </w:t>
      </w:r>
      <w:r w:rsidRPr="0099266C">
        <w:rPr>
          <w:i/>
          <w:iCs/>
        </w:rPr>
        <w:t>12</w:t>
      </w:r>
      <w:r w:rsidRPr="0099266C">
        <w:t>(6), 3463-3476.</w:t>
      </w:r>
    </w:p>
    <w:p w14:paraId="00000065" w14:textId="77777777" w:rsidR="0077510C" w:rsidRPr="0099266C" w:rsidRDefault="00000000">
      <w:pPr>
        <w:spacing w:before="240" w:after="240"/>
      </w:pPr>
      <w:r w:rsidRPr="0099266C">
        <w:t xml:space="preserve">Pashutan, M., Abdolvand, N., and Harandi, S. R. (2022). The impact of IT resources and strategic alignment on organizational performance: The moderating role of environmental uncertainty. </w:t>
      </w:r>
      <w:r w:rsidRPr="0099266C">
        <w:rPr>
          <w:i/>
          <w:iCs/>
        </w:rPr>
        <w:t>Digital Business</w:t>
      </w:r>
      <w:r w:rsidRPr="0099266C">
        <w:t xml:space="preserve">, </w:t>
      </w:r>
      <w:r w:rsidRPr="0099266C">
        <w:rPr>
          <w:i/>
          <w:iCs/>
        </w:rPr>
        <w:t>2</w:t>
      </w:r>
      <w:r w:rsidRPr="0099266C">
        <w:t>(2), 100026.</w:t>
      </w:r>
    </w:p>
    <w:p w14:paraId="00000066" w14:textId="77777777" w:rsidR="0077510C" w:rsidRPr="0099266C" w:rsidRDefault="00000000">
      <w:pPr>
        <w:spacing w:before="240" w:after="240"/>
      </w:pPr>
      <w:r w:rsidRPr="0099266C">
        <w:t xml:space="preserve">Petit, Y., and Marnewick, C. (2023). Fixed capacity and beyond budgeting: a symbiotic relationship within a scaled agile environment. In </w:t>
      </w:r>
      <w:r w:rsidRPr="0099266C">
        <w:rPr>
          <w:i/>
          <w:iCs/>
        </w:rPr>
        <w:t>Research Handbook on Project Performance</w:t>
      </w:r>
      <w:r w:rsidRPr="0099266C">
        <w:t xml:space="preserve"> (pp. 197-213). Edward Elgar Publishing.</w:t>
      </w:r>
    </w:p>
    <w:p w14:paraId="00000067" w14:textId="77777777" w:rsidR="0077510C" w:rsidRPr="0099266C" w:rsidRDefault="00000000">
      <w:pPr>
        <w:spacing w:before="240" w:after="240"/>
      </w:pPr>
      <w:r w:rsidRPr="0099266C">
        <w:t xml:space="preserve">Profitbase, (2024), </w:t>
      </w:r>
      <w:r w:rsidRPr="0099266C">
        <w:rPr>
          <w:i/>
          <w:iCs/>
        </w:rPr>
        <w:t>The secrets behind a budgeting process that engages the entire organization</w:t>
      </w:r>
      <w:r w:rsidRPr="0099266C">
        <w:t>, [Online] Available from:</w:t>
      </w:r>
      <w:hyperlink r:id="rId19">
        <w:r w:rsidR="0077510C" w:rsidRPr="0099266C">
          <w:t xml:space="preserve"> </w:t>
        </w:r>
      </w:hyperlink>
      <w:hyperlink r:id="rId20">
        <w:r w:rsidR="0077510C" w:rsidRPr="0099266C">
          <w:rPr>
            <w:color w:val="1155CC"/>
            <w:u w:val="single"/>
          </w:rPr>
          <w:t>https://profitbase.com/blog/the-secrets-behind-a-budgeting-process-that-engages-the-entire-organization/</w:t>
        </w:r>
      </w:hyperlink>
      <w:r w:rsidRPr="0099266C">
        <w:t xml:space="preserve"> [Accessed 14 March, 2026]</w:t>
      </w:r>
    </w:p>
    <w:p w14:paraId="00000068" w14:textId="77777777" w:rsidR="0077510C" w:rsidRPr="0099266C" w:rsidRDefault="00000000">
      <w:pPr>
        <w:spacing w:before="240" w:after="240"/>
      </w:pPr>
      <w:r w:rsidRPr="0099266C">
        <w:t xml:space="preserve">Ramlall, R., and Grobbelaar, S. (2024). Deficiencies in the traditional budgeting process cause the negative behaviour of budgetary slacking. </w:t>
      </w:r>
      <w:r w:rsidRPr="0099266C">
        <w:rPr>
          <w:i/>
          <w:iCs/>
        </w:rPr>
        <w:t>South African Journal of Business Management</w:t>
      </w:r>
      <w:r w:rsidRPr="0099266C">
        <w:t xml:space="preserve">, </w:t>
      </w:r>
      <w:r w:rsidRPr="0099266C">
        <w:rPr>
          <w:i/>
          <w:iCs/>
        </w:rPr>
        <w:t>55</w:t>
      </w:r>
      <w:r w:rsidRPr="0099266C">
        <w:t>(1), 4348.</w:t>
      </w:r>
    </w:p>
    <w:p w14:paraId="00000069" w14:textId="77777777" w:rsidR="0077510C" w:rsidRPr="0099266C" w:rsidRDefault="00000000">
      <w:pPr>
        <w:spacing w:before="240" w:after="240"/>
      </w:pPr>
      <w:r w:rsidRPr="0099266C">
        <w:t xml:space="preserve">Raudla, R. (2022). Politicians’ use of performance information in the budget process. </w:t>
      </w:r>
      <w:r w:rsidRPr="0099266C">
        <w:rPr>
          <w:i/>
          <w:iCs/>
        </w:rPr>
        <w:t>Public Money &amp; Management</w:t>
      </w:r>
      <w:r w:rsidRPr="0099266C">
        <w:t xml:space="preserve">, </w:t>
      </w:r>
      <w:r w:rsidRPr="0099266C">
        <w:rPr>
          <w:i/>
          <w:iCs/>
        </w:rPr>
        <w:t>42</w:t>
      </w:r>
      <w:r w:rsidRPr="0099266C">
        <w:t>(3), 144-151.</w:t>
      </w:r>
    </w:p>
    <w:p w14:paraId="0000006A" w14:textId="77777777" w:rsidR="0077510C" w:rsidRPr="0099266C" w:rsidRDefault="00000000">
      <w:pPr>
        <w:spacing w:before="240" w:after="240"/>
      </w:pPr>
      <w:r w:rsidRPr="0099266C">
        <w:t xml:space="preserve">Rohman, F., Noermijati, N., Soelton, M., and Mugiono, M. (2022). Model altruism in improving organizational performance in social welfare institutions ministry of social affairs of the republic of Indonesia. </w:t>
      </w:r>
      <w:r w:rsidRPr="0099266C">
        <w:rPr>
          <w:i/>
          <w:iCs/>
        </w:rPr>
        <w:t>Cogent Business &amp; Management</w:t>
      </w:r>
      <w:r w:rsidRPr="0099266C">
        <w:t xml:space="preserve">, </w:t>
      </w:r>
      <w:r w:rsidRPr="0099266C">
        <w:rPr>
          <w:i/>
          <w:iCs/>
        </w:rPr>
        <w:t>9</w:t>
      </w:r>
      <w:r w:rsidRPr="0099266C">
        <w:t>(1), 2151678.</w:t>
      </w:r>
    </w:p>
    <w:p w14:paraId="0000006B" w14:textId="77777777" w:rsidR="0077510C" w:rsidRPr="0099266C" w:rsidRDefault="00000000">
      <w:pPr>
        <w:spacing w:before="240" w:after="240"/>
      </w:pPr>
      <w:r w:rsidRPr="0099266C">
        <w:t xml:space="preserve">Rubin, M. M., and Bartle, J. R. (2023). Gender‐responsive budgeting: A budget reform to address gender inequity. </w:t>
      </w:r>
      <w:r w:rsidRPr="0099266C">
        <w:rPr>
          <w:i/>
          <w:iCs/>
        </w:rPr>
        <w:t>Public Administration</w:t>
      </w:r>
      <w:r w:rsidRPr="0099266C">
        <w:t xml:space="preserve">, </w:t>
      </w:r>
      <w:r w:rsidRPr="0099266C">
        <w:rPr>
          <w:i/>
          <w:iCs/>
        </w:rPr>
        <w:t>101</w:t>
      </w:r>
      <w:r w:rsidRPr="0099266C">
        <w:t>(2), 391-405.</w:t>
      </w:r>
    </w:p>
    <w:p w14:paraId="0000006C" w14:textId="77777777" w:rsidR="0077510C" w:rsidRPr="0099266C" w:rsidRDefault="00000000">
      <w:pPr>
        <w:spacing w:before="240" w:after="240"/>
      </w:pPr>
      <w:r w:rsidRPr="0099266C">
        <w:lastRenderedPageBreak/>
        <w:t>Tuovinen, I. (2025). A Case Study on Applying Beyond Budgeting in a Small Affiliated Group Company.</w:t>
      </w:r>
    </w:p>
    <w:p w14:paraId="0000006D" w14:textId="77777777" w:rsidR="0077510C" w:rsidRPr="0099266C" w:rsidRDefault="00000000">
      <w:pPr>
        <w:spacing w:before="240" w:after="240"/>
      </w:pPr>
      <w:r w:rsidRPr="0099266C">
        <w:t xml:space="preserve">Wang, J., Omar, A. H., Alotaibi, F. M., Daradkeh, Y. I., and Althubiti, S. A. (2022). Business intelligence ability to enhance organizational performance and performance evaluation capabilities by improving data mining systems for competitive advantage. </w:t>
      </w:r>
      <w:r w:rsidRPr="0099266C">
        <w:rPr>
          <w:i/>
          <w:iCs/>
        </w:rPr>
        <w:t>Information Processing &amp; Management</w:t>
      </w:r>
      <w:r w:rsidRPr="0099266C">
        <w:t xml:space="preserve">, </w:t>
      </w:r>
      <w:r w:rsidRPr="0099266C">
        <w:rPr>
          <w:i/>
          <w:iCs/>
        </w:rPr>
        <w:t>59</w:t>
      </w:r>
      <w:r w:rsidRPr="0099266C">
        <w:t>(6), 103075.</w:t>
      </w:r>
    </w:p>
    <w:p w14:paraId="0000006E" w14:textId="77777777" w:rsidR="0077510C" w:rsidRPr="0099266C" w:rsidRDefault="00000000">
      <w:pPr>
        <w:spacing w:before="240" w:after="240"/>
      </w:pPr>
      <w:r w:rsidRPr="0099266C">
        <w:t xml:space="preserve">Wongsin, U., Pannoi, T., Prutipinyo, C., Maruf, M. A., Pongpattrachai, D., Quansri, O., and Sattayasomboon, Y. (2025). Strategic planning and organizational performance in public health sector: a scoping review. </w:t>
      </w:r>
      <w:r w:rsidRPr="0099266C">
        <w:rPr>
          <w:i/>
          <w:iCs/>
        </w:rPr>
        <w:t>BMC Health Services Research</w:t>
      </w:r>
      <w:r w:rsidRPr="0099266C">
        <w:t xml:space="preserve">, </w:t>
      </w:r>
      <w:r w:rsidRPr="0099266C">
        <w:rPr>
          <w:i/>
          <w:iCs/>
        </w:rPr>
        <w:t>25</w:t>
      </w:r>
      <w:r w:rsidRPr="0099266C">
        <w:t>(1), 1017.</w:t>
      </w:r>
    </w:p>
    <w:p w14:paraId="0000006F" w14:textId="77777777" w:rsidR="0077510C" w:rsidRPr="0099266C" w:rsidRDefault="0077510C"/>
    <w:sectPr w:rsidR="0077510C" w:rsidRPr="0099266C" w:rsidSect="00D504CE">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344F3" w14:textId="77777777" w:rsidR="004C4832" w:rsidRDefault="004C4832" w:rsidP="00D504CE">
      <w:pPr>
        <w:spacing w:line="240" w:lineRule="auto"/>
      </w:pPr>
      <w:r>
        <w:separator/>
      </w:r>
    </w:p>
  </w:endnote>
  <w:endnote w:type="continuationSeparator" w:id="0">
    <w:p w14:paraId="2F0E7614" w14:textId="77777777" w:rsidR="004C4832" w:rsidRDefault="004C4832" w:rsidP="00D50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0B5BC07-15FD-4E67-B504-B6EA9E32CC68}"/>
  </w:font>
  <w:font w:name="Cambria">
    <w:panose1 w:val="02040503050406030204"/>
    <w:charset w:val="00"/>
    <w:family w:val="roman"/>
    <w:pitch w:val="variable"/>
    <w:sig w:usb0="E00006FF" w:usb1="420024FF" w:usb2="02000000" w:usb3="00000000" w:csb0="0000019F" w:csb1="00000000"/>
    <w:embedRegular r:id="rId2" w:fontKey="{93F5D7ED-F636-45D4-A5F4-E60864D80BA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2449927"/>
      <w:docPartObj>
        <w:docPartGallery w:val="Page Numbers (Bottom of Page)"/>
        <w:docPartUnique/>
      </w:docPartObj>
    </w:sdtPr>
    <w:sdtEndPr>
      <w:rPr>
        <w:noProof/>
      </w:rPr>
    </w:sdtEndPr>
    <w:sdtContent>
      <w:p w14:paraId="03461569" w14:textId="24B75541" w:rsidR="00D504CE" w:rsidRDefault="00D504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21898B" w14:textId="77777777" w:rsidR="00D504CE" w:rsidRDefault="00D504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39154" w14:textId="77777777" w:rsidR="004C4832" w:rsidRDefault="004C4832" w:rsidP="00D504CE">
      <w:pPr>
        <w:spacing w:line="240" w:lineRule="auto"/>
      </w:pPr>
      <w:r>
        <w:separator/>
      </w:r>
    </w:p>
  </w:footnote>
  <w:footnote w:type="continuationSeparator" w:id="0">
    <w:p w14:paraId="0437309E" w14:textId="77777777" w:rsidR="004C4832" w:rsidRDefault="004C4832" w:rsidP="00D504C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10C"/>
    <w:rsid w:val="00024FD0"/>
    <w:rsid w:val="0002723A"/>
    <w:rsid w:val="000A0BAB"/>
    <w:rsid w:val="00214F6D"/>
    <w:rsid w:val="00262FF2"/>
    <w:rsid w:val="0046413B"/>
    <w:rsid w:val="004C4832"/>
    <w:rsid w:val="0077510C"/>
    <w:rsid w:val="007F7C0C"/>
    <w:rsid w:val="00953C8A"/>
    <w:rsid w:val="0099266C"/>
    <w:rsid w:val="009B6624"/>
    <w:rsid w:val="00AF1EEE"/>
    <w:rsid w:val="00BD3802"/>
    <w:rsid w:val="00D504CE"/>
    <w:rsid w:val="00E72FCE"/>
    <w:rsid w:val="00FA46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403C0"/>
  <w15:docId w15:val="{25236521-213F-4891-8F3C-6AC4440E9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02723A"/>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2723A"/>
    <w:pPr>
      <w:spacing w:after="100"/>
    </w:pPr>
  </w:style>
  <w:style w:type="paragraph" w:styleId="TOC2">
    <w:name w:val="toc 2"/>
    <w:basedOn w:val="Normal"/>
    <w:next w:val="Normal"/>
    <w:autoRedefine/>
    <w:uiPriority w:val="39"/>
    <w:unhideWhenUsed/>
    <w:rsid w:val="0002723A"/>
    <w:pPr>
      <w:spacing w:after="100"/>
      <w:ind w:left="240"/>
    </w:pPr>
  </w:style>
  <w:style w:type="character" w:styleId="Hyperlink">
    <w:name w:val="Hyperlink"/>
    <w:basedOn w:val="DefaultParagraphFont"/>
    <w:uiPriority w:val="99"/>
    <w:unhideWhenUsed/>
    <w:rsid w:val="0002723A"/>
    <w:rPr>
      <w:color w:val="0000FF" w:themeColor="hyperlink"/>
      <w:u w:val="single"/>
    </w:rPr>
  </w:style>
  <w:style w:type="paragraph" w:styleId="Header">
    <w:name w:val="header"/>
    <w:basedOn w:val="Normal"/>
    <w:link w:val="HeaderChar"/>
    <w:uiPriority w:val="99"/>
    <w:unhideWhenUsed/>
    <w:rsid w:val="00D504CE"/>
    <w:pPr>
      <w:tabs>
        <w:tab w:val="center" w:pos="4513"/>
        <w:tab w:val="right" w:pos="9026"/>
      </w:tabs>
      <w:spacing w:line="240" w:lineRule="auto"/>
    </w:pPr>
  </w:style>
  <w:style w:type="character" w:customStyle="1" w:styleId="HeaderChar">
    <w:name w:val="Header Char"/>
    <w:basedOn w:val="DefaultParagraphFont"/>
    <w:link w:val="Header"/>
    <w:uiPriority w:val="99"/>
    <w:rsid w:val="00D504CE"/>
    <w:rPr>
      <w:lang w:val="en-GB"/>
    </w:rPr>
  </w:style>
  <w:style w:type="paragraph" w:styleId="Footer">
    <w:name w:val="footer"/>
    <w:basedOn w:val="Normal"/>
    <w:link w:val="FooterChar"/>
    <w:uiPriority w:val="99"/>
    <w:unhideWhenUsed/>
    <w:rsid w:val="00D504CE"/>
    <w:pPr>
      <w:tabs>
        <w:tab w:val="center" w:pos="4513"/>
        <w:tab w:val="right" w:pos="9026"/>
      </w:tabs>
      <w:spacing w:line="240" w:lineRule="auto"/>
    </w:pPr>
  </w:style>
  <w:style w:type="character" w:customStyle="1" w:styleId="FooterChar">
    <w:name w:val="Footer Char"/>
    <w:basedOn w:val="DefaultParagraphFont"/>
    <w:link w:val="Footer"/>
    <w:uiPriority w:val="99"/>
    <w:rsid w:val="00D504C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blog.eiu.ac/the-impact-of-budgetary-control-on-organizational-performance/" TargetMode="External"/><Relationship Id="rId18" Type="http://schemas.openxmlformats.org/officeDocument/2006/relationships/hyperlink" Target="https://www.nutrient.io/blog/budgeting-process-overview/"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bedfordconsulting.com/eight-types-of-budgeting-processes-and-the-pros-and-cons-of-each/" TargetMode="External"/><Relationship Id="rId17" Type="http://schemas.openxmlformats.org/officeDocument/2006/relationships/hyperlink" Target="https://www.nutrient.io/blog/budgeting-process-overview/" TargetMode="External"/><Relationship Id="rId2" Type="http://schemas.openxmlformats.org/officeDocument/2006/relationships/styles" Target="styles.xml"/><Relationship Id="rId16" Type="http://schemas.openxmlformats.org/officeDocument/2006/relationships/hyperlink" Target="https://happay.com/blog/business-budgeting/" TargetMode="External"/><Relationship Id="rId20" Type="http://schemas.openxmlformats.org/officeDocument/2006/relationships/hyperlink" Target="https://profitbase.com/blog/the-secrets-behind-a-budgeting-process-that-engages-the-entire-organiza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edfordconsulting.com/eight-types-of-budgeting-processes-and-the-pros-and-cons-of-each/" TargetMode="External"/><Relationship Id="rId5" Type="http://schemas.openxmlformats.org/officeDocument/2006/relationships/footnotes" Target="footnotes.xml"/><Relationship Id="rId15" Type="http://schemas.openxmlformats.org/officeDocument/2006/relationships/hyperlink" Target="https://happay.com/blog/business-budgeting/" TargetMode="External"/><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hyperlink" Target="https://profitbase.com/blog/the-secrets-behind-a-budgeting-process-that-engages-the-entire-organization/"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blog.eiu.ac/the-impact-of-budgetary-control-on-organizational-performance/"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5BEBC-37F0-4AD3-A096-65BACA7E3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5156</Words>
  <Characters>29391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Porumbel</cp:lastModifiedBy>
  <cp:revision>5</cp:revision>
  <dcterms:created xsi:type="dcterms:W3CDTF">2026-03-18T08:10:00Z</dcterms:created>
  <dcterms:modified xsi:type="dcterms:W3CDTF">2026-03-23T23:29:00Z</dcterms:modified>
</cp:coreProperties>
</file>