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7F29C" w14:textId="77777777" w:rsidR="000F7D79" w:rsidRDefault="000F7D79" w:rsidP="00546249">
      <w:pPr>
        <w:jc w:val="center"/>
        <w:rPr>
          <w:rFonts w:cs="Times New Roman"/>
          <w:b/>
          <w:bCs/>
          <w:sz w:val="36"/>
          <w:szCs w:val="32"/>
        </w:rPr>
      </w:pPr>
    </w:p>
    <w:p w14:paraId="770291CB" w14:textId="77777777" w:rsidR="000F7D79" w:rsidRDefault="000F7D79" w:rsidP="00546249">
      <w:pPr>
        <w:jc w:val="center"/>
        <w:rPr>
          <w:rFonts w:cs="Times New Roman"/>
          <w:b/>
          <w:bCs/>
          <w:sz w:val="36"/>
          <w:szCs w:val="32"/>
        </w:rPr>
      </w:pPr>
    </w:p>
    <w:p w14:paraId="6F2F47F0" w14:textId="77777777" w:rsidR="000F7D79" w:rsidRDefault="000F7D79" w:rsidP="00546249">
      <w:pPr>
        <w:jc w:val="center"/>
        <w:rPr>
          <w:rFonts w:cs="Times New Roman"/>
          <w:b/>
          <w:bCs/>
          <w:sz w:val="36"/>
          <w:szCs w:val="32"/>
        </w:rPr>
      </w:pPr>
    </w:p>
    <w:p w14:paraId="6B72BB02" w14:textId="77777777" w:rsidR="000F7D79" w:rsidRDefault="000F7D79" w:rsidP="00546249">
      <w:pPr>
        <w:jc w:val="center"/>
        <w:rPr>
          <w:rFonts w:cs="Times New Roman"/>
          <w:b/>
          <w:bCs/>
          <w:sz w:val="36"/>
          <w:szCs w:val="32"/>
        </w:rPr>
      </w:pPr>
    </w:p>
    <w:p w14:paraId="32275BCB" w14:textId="1780712E" w:rsidR="00020CFE" w:rsidRDefault="00020CFE" w:rsidP="003B7B03">
      <w:pPr>
        <w:jc w:val="center"/>
        <w:rPr>
          <w:rFonts w:cs="Times New Roman"/>
          <w:b/>
          <w:bCs/>
          <w:sz w:val="36"/>
          <w:szCs w:val="32"/>
        </w:rPr>
      </w:pPr>
      <w:r w:rsidRPr="00020CFE">
        <w:rPr>
          <w:rFonts w:cs="Times New Roman"/>
          <w:b/>
          <w:bCs/>
          <w:sz w:val="36"/>
          <w:szCs w:val="32"/>
        </w:rPr>
        <w:t xml:space="preserve">BMSW4002 Effective Teamwork and Communication Assessment 1 </w:t>
      </w:r>
    </w:p>
    <w:p w14:paraId="7CDC9318" w14:textId="051F0887" w:rsidR="003B7B03" w:rsidRDefault="003B7B03" w:rsidP="00020CFE">
      <w:pPr>
        <w:jc w:val="center"/>
        <w:rPr>
          <w:rFonts w:cs="Times New Roman"/>
          <w:b/>
          <w:bCs/>
          <w:sz w:val="36"/>
          <w:szCs w:val="32"/>
        </w:rPr>
      </w:pPr>
      <w:r>
        <w:rPr>
          <w:rFonts w:cs="Times New Roman"/>
          <w:b/>
          <w:bCs/>
          <w:sz w:val="36"/>
          <w:szCs w:val="32"/>
        </w:rPr>
        <w:t xml:space="preserve">Student name: </w:t>
      </w:r>
      <w:r w:rsidR="00481E05">
        <w:rPr>
          <w:rFonts w:ascii="Segoe UI" w:hAnsi="Segoe UI" w:cs="Segoe UI"/>
          <w:b/>
          <w:bCs/>
          <w:color w:val="242424"/>
          <w:sz w:val="27"/>
          <w:szCs w:val="27"/>
          <w:shd w:val="clear" w:color="auto" w:fill="F5F5F5"/>
        </w:rPr>
        <w:t xml:space="preserve">Daniela Elena </w:t>
      </w:r>
      <w:proofErr w:type="spellStart"/>
      <w:r w:rsidR="00481E05">
        <w:rPr>
          <w:rFonts w:ascii="Segoe UI" w:hAnsi="Segoe UI" w:cs="Segoe UI"/>
          <w:b/>
          <w:bCs/>
          <w:color w:val="242424"/>
          <w:sz w:val="27"/>
          <w:szCs w:val="27"/>
          <w:shd w:val="clear" w:color="auto" w:fill="F5F5F5"/>
        </w:rPr>
        <w:t>Luncasu</w:t>
      </w:r>
      <w:proofErr w:type="spellEnd"/>
      <w:r w:rsidR="00481E05">
        <w:rPr>
          <w:rFonts w:ascii="Segoe UI" w:hAnsi="Segoe UI" w:cs="Segoe UI"/>
          <w:b/>
          <w:bCs/>
          <w:color w:val="242424"/>
          <w:sz w:val="27"/>
          <w:szCs w:val="27"/>
          <w:shd w:val="clear" w:color="auto" w:fill="F5F5F5"/>
        </w:rPr>
        <w:t xml:space="preserve"> </w:t>
      </w:r>
    </w:p>
    <w:p w14:paraId="3503FEA6" w14:textId="68F65B5F" w:rsidR="003B7B03" w:rsidRDefault="003B7B03" w:rsidP="003B7B03">
      <w:pPr>
        <w:jc w:val="center"/>
        <w:rPr>
          <w:rFonts w:cs="Times New Roman"/>
          <w:b/>
          <w:bCs/>
          <w:sz w:val="36"/>
          <w:szCs w:val="32"/>
        </w:rPr>
      </w:pPr>
      <w:r>
        <w:rPr>
          <w:rFonts w:cs="Times New Roman"/>
          <w:b/>
          <w:bCs/>
          <w:sz w:val="36"/>
          <w:szCs w:val="32"/>
        </w:rPr>
        <w:t>ID:</w:t>
      </w:r>
      <w:r w:rsidR="00481E05">
        <w:rPr>
          <w:rFonts w:cs="Times New Roman"/>
          <w:b/>
          <w:bCs/>
          <w:sz w:val="36"/>
          <w:szCs w:val="32"/>
        </w:rPr>
        <w:t xml:space="preserve"> 2119889</w:t>
      </w:r>
    </w:p>
    <w:p w14:paraId="6F3DD558" w14:textId="7A8BFA53" w:rsidR="002C16C0" w:rsidRDefault="00F66181"/>
    <w:p w14:paraId="670F4CC5" w14:textId="5100FCE7" w:rsidR="00546249" w:rsidRDefault="00546249"/>
    <w:p w14:paraId="2DF313DE" w14:textId="04924E6B" w:rsidR="00546249" w:rsidRDefault="00546249">
      <w:r>
        <w:br/>
      </w:r>
    </w:p>
    <w:p w14:paraId="7BD7187D" w14:textId="77777777" w:rsidR="00546249" w:rsidRDefault="00546249">
      <w:r>
        <w:br w:type="page"/>
      </w:r>
    </w:p>
    <w:sdt>
      <w:sdtPr>
        <w:rPr>
          <w:rFonts w:ascii="Times New Roman" w:eastAsiaTheme="minorHAnsi" w:hAnsi="Times New Roman" w:cstheme="minorBidi"/>
          <w:color w:val="auto"/>
          <w:sz w:val="24"/>
          <w:szCs w:val="22"/>
          <w:lang w:val="en-GB"/>
        </w:rPr>
        <w:id w:val="894082164"/>
        <w:docPartObj>
          <w:docPartGallery w:val="Table of Contents"/>
          <w:docPartUnique/>
        </w:docPartObj>
      </w:sdtPr>
      <w:sdtEndPr>
        <w:rPr>
          <w:b/>
          <w:bCs/>
          <w:noProof/>
        </w:rPr>
      </w:sdtEndPr>
      <w:sdtContent>
        <w:p w14:paraId="172E78FC" w14:textId="688D954A" w:rsidR="00546249" w:rsidRPr="00546249" w:rsidRDefault="00546249" w:rsidP="00395E25">
          <w:pPr>
            <w:pStyle w:val="TOCHeading"/>
            <w:jc w:val="center"/>
            <w:rPr>
              <w:rFonts w:ascii="Times New Roman" w:hAnsi="Times New Roman" w:cs="Times New Roman"/>
              <w:b/>
              <w:bCs/>
              <w:color w:val="auto"/>
              <w:sz w:val="48"/>
              <w:szCs w:val="48"/>
            </w:rPr>
          </w:pPr>
          <w:r w:rsidRPr="00546249">
            <w:rPr>
              <w:rFonts w:ascii="Times New Roman" w:hAnsi="Times New Roman" w:cs="Times New Roman"/>
              <w:b/>
              <w:bCs/>
              <w:color w:val="auto"/>
              <w:sz w:val="48"/>
              <w:szCs w:val="48"/>
            </w:rPr>
            <w:t>Table of Contents</w:t>
          </w:r>
        </w:p>
        <w:p w14:paraId="43CE6305" w14:textId="13AE1CDD" w:rsidR="00B55D56" w:rsidRDefault="0054624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1024489" w:history="1">
            <w:r w:rsidR="00B55D56" w:rsidRPr="001A57FB">
              <w:rPr>
                <w:rStyle w:val="Hyperlink"/>
                <w:noProof/>
              </w:rPr>
              <w:t>1: Introduction</w:t>
            </w:r>
            <w:r w:rsidR="00B55D56">
              <w:rPr>
                <w:noProof/>
                <w:webHidden/>
              </w:rPr>
              <w:tab/>
            </w:r>
            <w:r w:rsidR="00B55D56">
              <w:rPr>
                <w:noProof/>
                <w:webHidden/>
              </w:rPr>
              <w:fldChar w:fldCharType="begin"/>
            </w:r>
            <w:r w:rsidR="00B55D56">
              <w:rPr>
                <w:noProof/>
                <w:webHidden/>
              </w:rPr>
              <w:instrText xml:space="preserve"> PAGEREF _Toc111024489 \h </w:instrText>
            </w:r>
            <w:r w:rsidR="00B55D56">
              <w:rPr>
                <w:noProof/>
                <w:webHidden/>
              </w:rPr>
            </w:r>
            <w:r w:rsidR="00B55D56">
              <w:rPr>
                <w:noProof/>
                <w:webHidden/>
              </w:rPr>
              <w:fldChar w:fldCharType="separate"/>
            </w:r>
            <w:r w:rsidR="00B55D56">
              <w:rPr>
                <w:noProof/>
                <w:webHidden/>
              </w:rPr>
              <w:t>3</w:t>
            </w:r>
            <w:r w:rsidR="00B55D56">
              <w:rPr>
                <w:noProof/>
                <w:webHidden/>
              </w:rPr>
              <w:fldChar w:fldCharType="end"/>
            </w:r>
          </w:hyperlink>
        </w:p>
        <w:p w14:paraId="5FB99BAB" w14:textId="3D9382C9" w:rsidR="00B55D56" w:rsidRDefault="00F66181">
          <w:pPr>
            <w:pStyle w:val="TOC1"/>
            <w:tabs>
              <w:tab w:val="right" w:leader="dot" w:pos="9350"/>
            </w:tabs>
            <w:rPr>
              <w:rFonts w:asciiTheme="minorHAnsi" w:eastAsiaTheme="minorEastAsia" w:hAnsiTheme="minorHAnsi"/>
              <w:noProof/>
              <w:sz w:val="22"/>
              <w:lang w:val="en-US"/>
            </w:rPr>
          </w:pPr>
          <w:hyperlink w:anchor="_Toc111024490" w:history="1">
            <w:r w:rsidR="00B55D56" w:rsidRPr="001A57FB">
              <w:rPr>
                <w:rStyle w:val="Hyperlink"/>
                <w:noProof/>
              </w:rPr>
              <w:t>2: Models of Communication</w:t>
            </w:r>
            <w:r w:rsidR="00B55D56">
              <w:rPr>
                <w:noProof/>
                <w:webHidden/>
              </w:rPr>
              <w:tab/>
            </w:r>
            <w:r w:rsidR="00B55D56">
              <w:rPr>
                <w:noProof/>
                <w:webHidden/>
              </w:rPr>
              <w:fldChar w:fldCharType="begin"/>
            </w:r>
            <w:r w:rsidR="00B55D56">
              <w:rPr>
                <w:noProof/>
                <w:webHidden/>
              </w:rPr>
              <w:instrText xml:space="preserve"> PAGEREF _Toc111024490 \h </w:instrText>
            </w:r>
            <w:r w:rsidR="00B55D56">
              <w:rPr>
                <w:noProof/>
                <w:webHidden/>
              </w:rPr>
            </w:r>
            <w:r w:rsidR="00B55D56">
              <w:rPr>
                <w:noProof/>
                <w:webHidden/>
              </w:rPr>
              <w:fldChar w:fldCharType="separate"/>
            </w:r>
            <w:r w:rsidR="00B55D56">
              <w:rPr>
                <w:noProof/>
                <w:webHidden/>
              </w:rPr>
              <w:t>4</w:t>
            </w:r>
            <w:r w:rsidR="00B55D56">
              <w:rPr>
                <w:noProof/>
                <w:webHidden/>
              </w:rPr>
              <w:fldChar w:fldCharType="end"/>
            </w:r>
          </w:hyperlink>
        </w:p>
        <w:p w14:paraId="6E95DBB1" w14:textId="10F71C0E" w:rsidR="00B55D56" w:rsidRDefault="00F66181">
          <w:pPr>
            <w:pStyle w:val="TOC2"/>
            <w:tabs>
              <w:tab w:val="right" w:leader="dot" w:pos="9350"/>
            </w:tabs>
            <w:rPr>
              <w:rFonts w:asciiTheme="minorHAnsi" w:eastAsiaTheme="minorEastAsia" w:hAnsiTheme="minorHAnsi"/>
              <w:noProof/>
              <w:sz w:val="22"/>
              <w:lang w:val="en-US"/>
            </w:rPr>
          </w:pPr>
          <w:hyperlink w:anchor="_Toc111024491" w:history="1">
            <w:r w:rsidR="00B55D56" w:rsidRPr="001A57FB">
              <w:rPr>
                <w:rStyle w:val="Hyperlink"/>
                <w:noProof/>
              </w:rPr>
              <w:t>2.1 The Shannon and weaver communication model</w:t>
            </w:r>
            <w:r w:rsidR="00B55D56">
              <w:rPr>
                <w:noProof/>
                <w:webHidden/>
              </w:rPr>
              <w:tab/>
            </w:r>
            <w:r w:rsidR="00B55D56">
              <w:rPr>
                <w:noProof/>
                <w:webHidden/>
              </w:rPr>
              <w:fldChar w:fldCharType="begin"/>
            </w:r>
            <w:r w:rsidR="00B55D56">
              <w:rPr>
                <w:noProof/>
                <w:webHidden/>
              </w:rPr>
              <w:instrText xml:space="preserve"> PAGEREF _Toc111024491 \h </w:instrText>
            </w:r>
            <w:r w:rsidR="00B55D56">
              <w:rPr>
                <w:noProof/>
                <w:webHidden/>
              </w:rPr>
            </w:r>
            <w:r w:rsidR="00B55D56">
              <w:rPr>
                <w:noProof/>
                <w:webHidden/>
              </w:rPr>
              <w:fldChar w:fldCharType="separate"/>
            </w:r>
            <w:r w:rsidR="00B55D56">
              <w:rPr>
                <w:noProof/>
                <w:webHidden/>
              </w:rPr>
              <w:t>4</w:t>
            </w:r>
            <w:r w:rsidR="00B55D56">
              <w:rPr>
                <w:noProof/>
                <w:webHidden/>
              </w:rPr>
              <w:fldChar w:fldCharType="end"/>
            </w:r>
          </w:hyperlink>
        </w:p>
        <w:p w14:paraId="0619F6B6" w14:textId="3A67767C" w:rsidR="00B55D56" w:rsidRDefault="00F66181">
          <w:pPr>
            <w:pStyle w:val="TOC2"/>
            <w:tabs>
              <w:tab w:val="right" w:leader="dot" w:pos="9350"/>
            </w:tabs>
            <w:rPr>
              <w:rFonts w:asciiTheme="minorHAnsi" w:eastAsiaTheme="minorEastAsia" w:hAnsiTheme="minorHAnsi"/>
              <w:noProof/>
              <w:sz w:val="22"/>
              <w:lang w:val="en-US"/>
            </w:rPr>
          </w:pPr>
          <w:hyperlink w:anchor="_Toc111024492" w:history="1">
            <w:r w:rsidR="00B55D56" w:rsidRPr="001A57FB">
              <w:rPr>
                <w:rStyle w:val="Hyperlink"/>
                <w:noProof/>
              </w:rPr>
              <w:t>2.2 Schramm model of communication</w:t>
            </w:r>
            <w:r w:rsidR="00B55D56">
              <w:rPr>
                <w:noProof/>
                <w:webHidden/>
              </w:rPr>
              <w:tab/>
            </w:r>
            <w:r w:rsidR="00B55D56">
              <w:rPr>
                <w:noProof/>
                <w:webHidden/>
              </w:rPr>
              <w:fldChar w:fldCharType="begin"/>
            </w:r>
            <w:r w:rsidR="00B55D56">
              <w:rPr>
                <w:noProof/>
                <w:webHidden/>
              </w:rPr>
              <w:instrText xml:space="preserve"> PAGEREF _Toc111024492 \h </w:instrText>
            </w:r>
            <w:r w:rsidR="00B55D56">
              <w:rPr>
                <w:noProof/>
                <w:webHidden/>
              </w:rPr>
            </w:r>
            <w:r w:rsidR="00B55D56">
              <w:rPr>
                <w:noProof/>
                <w:webHidden/>
              </w:rPr>
              <w:fldChar w:fldCharType="separate"/>
            </w:r>
            <w:r w:rsidR="00B55D56">
              <w:rPr>
                <w:noProof/>
                <w:webHidden/>
              </w:rPr>
              <w:t>4</w:t>
            </w:r>
            <w:r w:rsidR="00B55D56">
              <w:rPr>
                <w:noProof/>
                <w:webHidden/>
              </w:rPr>
              <w:fldChar w:fldCharType="end"/>
            </w:r>
          </w:hyperlink>
        </w:p>
        <w:p w14:paraId="2D1A5CB1" w14:textId="01949A21" w:rsidR="00B55D56" w:rsidRDefault="00F66181">
          <w:pPr>
            <w:pStyle w:val="TOC2"/>
            <w:tabs>
              <w:tab w:val="right" w:leader="dot" w:pos="9350"/>
            </w:tabs>
            <w:rPr>
              <w:rFonts w:asciiTheme="minorHAnsi" w:eastAsiaTheme="minorEastAsia" w:hAnsiTheme="minorHAnsi"/>
              <w:noProof/>
              <w:sz w:val="22"/>
              <w:lang w:val="en-US"/>
            </w:rPr>
          </w:pPr>
          <w:hyperlink w:anchor="_Toc111024493" w:history="1">
            <w:r w:rsidR="00B55D56" w:rsidRPr="001A57FB">
              <w:rPr>
                <w:rStyle w:val="Hyperlink"/>
                <w:noProof/>
              </w:rPr>
              <w:t>2.3 The SMCR model</w:t>
            </w:r>
            <w:r w:rsidR="00B55D56">
              <w:rPr>
                <w:noProof/>
                <w:webHidden/>
              </w:rPr>
              <w:tab/>
            </w:r>
            <w:r w:rsidR="00B55D56">
              <w:rPr>
                <w:noProof/>
                <w:webHidden/>
              </w:rPr>
              <w:fldChar w:fldCharType="begin"/>
            </w:r>
            <w:r w:rsidR="00B55D56">
              <w:rPr>
                <w:noProof/>
                <w:webHidden/>
              </w:rPr>
              <w:instrText xml:space="preserve"> PAGEREF _Toc111024493 \h </w:instrText>
            </w:r>
            <w:r w:rsidR="00B55D56">
              <w:rPr>
                <w:noProof/>
                <w:webHidden/>
              </w:rPr>
            </w:r>
            <w:r w:rsidR="00B55D56">
              <w:rPr>
                <w:noProof/>
                <w:webHidden/>
              </w:rPr>
              <w:fldChar w:fldCharType="separate"/>
            </w:r>
            <w:r w:rsidR="00B55D56">
              <w:rPr>
                <w:noProof/>
                <w:webHidden/>
              </w:rPr>
              <w:t>5</w:t>
            </w:r>
            <w:r w:rsidR="00B55D56">
              <w:rPr>
                <w:noProof/>
                <w:webHidden/>
              </w:rPr>
              <w:fldChar w:fldCharType="end"/>
            </w:r>
          </w:hyperlink>
        </w:p>
        <w:p w14:paraId="6762AB18" w14:textId="60886E25" w:rsidR="00B55D56" w:rsidRDefault="00F66181">
          <w:pPr>
            <w:pStyle w:val="TOC1"/>
            <w:tabs>
              <w:tab w:val="right" w:leader="dot" w:pos="9350"/>
            </w:tabs>
            <w:rPr>
              <w:rFonts w:asciiTheme="minorHAnsi" w:eastAsiaTheme="minorEastAsia" w:hAnsiTheme="minorHAnsi"/>
              <w:noProof/>
              <w:sz w:val="22"/>
              <w:lang w:val="en-US"/>
            </w:rPr>
          </w:pPr>
          <w:hyperlink w:anchor="_Toc111024494" w:history="1">
            <w:r w:rsidR="00B55D56" w:rsidRPr="001A57FB">
              <w:rPr>
                <w:rStyle w:val="Hyperlink"/>
                <w:noProof/>
              </w:rPr>
              <w:t>3: Communication Skills</w:t>
            </w:r>
            <w:r w:rsidR="00B55D56">
              <w:rPr>
                <w:noProof/>
                <w:webHidden/>
              </w:rPr>
              <w:tab/>
            </w:r>
            <w:r w:rsidR="00B55D56">
              <w:rPr>
                <w:noProof/>
                <w:webHidden/>
              </w:rPr>
              <w:fldChar w:fldCharType="begin"/>
            </w:r>
            <w:r w:rsidR="00B55D56">
              <w:rPr>
                <w:noProof/>
                <w:webHidden/>
              </w:rPr>
              <w:instrText xml:space="preserve"> PAGEREF _Toc111024494 \h </w:instrText>
            </w:r>
            <w:r w:rsidR="00B55D56">
              <w:rPr>
                <w:noProof/>
                <w:webHidden/>
              </w:rPr>
            </w:r>
            <w:r w:rsidR="00B55D56">
              <w:rPr>
                <w:noProof/>
                <w:webHidden/>
              </w:rPr>
              <w:fldChar w:fldCharType="separate"/>
            </w:r>
            <w:r w:rsidR="00B55D56">
              <w:rPr>
                <w:noProof/>
                <w:webHidden/>
              </w:rPr>
              <w:t>7</w:t>
            </w:r>
            <w:r w:rsidR="00B55D56">
              <w:rPr>
                <w:noProof/>
                <w:webHidden/>
              </w:rPr>
              <w:fldChar w:fldCharType="end"/>
            </w:r>
          </w:hyperlink>
        </w:p>
        <w:p w14:paraId="4F4AABC8" w14:textId="23588D27" w:rsidR="00B55D56" w:rsidRDefault="00F66181">
          <w:pPr>
            <w:pStyle w:val="TOC2"/>
            <w:tabs>
              <w:tab w:val="right" w:leader="dot" w:pos="9350"/>
            </w:tabs>
            <w:rPr>
              <w:rFonts w:asciiTheme="minorHAnsi" w:eastAsiaTheme="minorEastAsia" w:hAnsiTheme="minorHAnsi"/>
              <w:noProof/>
              <w:sz w:val="22"/>
              <w:lang w:val="en-US"/>
            </w:rPr>
          </w:pPr>
          <w:hyperlink w:anchor="_Toc111024495" w:history="1">
            <w:r w:rsidR="00B55D56" w:rsidRPr="001A57FB">
              <w:rPr>
                <w:rStyle w:val="Hyperlink"/>
                <w:noProof/>
              </w:rPr>
              <w:t>3.1 Verbal Communication</w:t>
            </w:r>
            <w:r w:rsidR="00B55D56">
              <w:rPr>
                <w:noProof/>
                <w:webHidden/>
              </w:rPr>
              <w:tab/>
            </w:r>
            <w:r w:rsidR="00B55D56">
              <w:rPr>
                <w:noProof/>
                <w:webHidden/>
              </w:rPr>
              <w:fldChar w:fldCharType="begin"/>
            </w:r>
            <w:r w:rsidR="00B55D56">
              <w:rPr>
                <w:noProof/>
                <w:webHidden/>
              </w:rPr>
              <w:instrText xml:space="preserve"> PAGEREF _Toc111024495 \h </w:instrText>
            </w:r>
            <w:r w:rsidR="00B55D56">
              <w:rPr>
                <w:noProof/>
                <w:webHidden/>
              </w:rPr>
            </w:r>
            <w:r w:rsidR="00B55D56">
              <w:rPr>
                <w:noProof/>
                <w:webHidden/>
              </w:rPr>
              <w:fldChar w:fldCharType="separate"/>
            </w:r>
            <w:r w:rsidR="00B55D56">
              <w:rPr>
                <w:noProof/>
                <w:webHidden/>
              </w:rPr>
              <w:t>7</w:t>
            </w:r>
            <w:r w:rsidR="00B55D56">
              <w:rPr>
                <w:noProof/>
                <w:webHidden/>
              </w:rPr>
              <w:fldChar w:fldCharType="end"/>
            </w:r>
          </w:hyperlink>
        </w:p>
        <w:p w14:paraId="7EACFF5A" w14:textId="47563E66" w:rsidR="00B55D56" w:rsidRDefault="00F66181">
          <w:pPr>
            <w:pStyle w:val="TOC2"/>
            <w:tabs>
              <w:tab w:val="right" w:leader="dot" w:pos="9350"/>
            </w:tabs>
            <w:rPr>
              <w:rFonts w:asciiTheme="minorHAnsi" w:eastAsiaTheme="minorEastAsia" w:hAnsiTheme="minorHAnsi"/>
              <w:noProof/>
              <w:sz w:val="22"/>
              <w:lang w:val="en-US"/>
            </w:rPr>
          </w:pPr>
          <w:hyperlink w:anchor="_Toc111024496" w:history="1">
            <w:r w:rsidR="00B55D56" w:rsidRPr="001A57FB">
              <w:rPr>
                <w:rStyle w:val="Hyperlink"/>
                <w:noProof/>
              </w:rPr>
              <w:t>3.2 Non-Verbal Communication</w:t>
            </w:r>
            <w:r w:rsidR="00B55D56">
              <w:rPr>
                <w:noProof/>
                <w:webHidden/>
              </w:rPr>
              <w:tab/>
            </w:r>
            <w:r w:rsidR="00B55D56">
              <w:rPr>
                <w:noProof/>
                <w:webHidden/>
              </w:rPr>
              <w:fldChar w:fldCharType="begin"/>
            </w:r>
            <w:r w:rsidR="00B55D56">
              <w:rPr>
                <w:noProof/>
                <w:webHidden/>
              </w:rPr>
              <w:instrText xml:space="preserve"> PAGEREF _Toc111024496 \h </w:instrText>
            </w:r>
            <w:r w:rsidR="00B55D56">
              <w:rPr>
                <w:noProof/>
                <w:webHidden/>
              </w:rPr>
            </w:r>
            <w:r w:rsidR="00B55D56">
              <w:rPr>
                <w:noProof/>
                <w:webHidden/>
              </w:rPr>
              <w:fldChar w:fldCharType="separate"/>
            </w:r>
            <w:r w:rsidR="00B55D56">
              <w:rPr>
                <w:noProof/>
                <w:webHidden/>
              </w:rPr>
              <w:t>8</w:t>
            </w:r>
            <w:r w:rsidR="00B55D56">
              <w:rPr>
                <w:noProof/>
                <w:webHidden/>
              </w:rPr>
              <w:fldChar w:fldCharType="end"/>
            </w:r>
          </w:hyperlink>
        </w:p>
        <w:p w14:paraId="4DCD2EE2" w14:textId="15BEA66A" w:rsidR="00B55D56" w:rsidRDefault="00F66181">
          <w:pPr>
            <w:pStyle w:val="TOC2"/>
            <w:tabs>
              <w:tab w:val="right" w:leader="dot" w:pos="9350"/>
            </w:tabs>
            <w:rPr>
              <w:rFonts w:asciiTheme="minorHAnsi" w:eastAsiaTheme="minorEastAsia" w:hAnsiTheme="minorHAnsi"/>
              <w:noProof/>
              <w:sz w:val="22"/>
              <w:lang w:val="en-US"/>
            </w:rPr>
          </w:pPr>
          <w:hyperlink w:anchor="_Toc111024497" w:history="1">
            <w:r w:rsidR="00B55D56" w:rsidRPr="001A57FB">
              <w:rPr>
                <w:rStyle w:val="Hyperlink"/>
                <w:noProof/>
              </w:rPr>
              <w:t>3.3 Listening: Active Listening and Empathetic Listening</w:t>
            </w:r>
            <w:r w:rsidR="00B55D56">
              <w:rPr>
                <w:noProof/>
                <w:webHidden/>
              </w:rPr>
              <w:tab/>
            </w:r>
            <w:r w:rsidR="00B55D56">
              <w:rPr>
                <w:noProof/>
                <w:webHidden/>
              </w:rPr>
              <w:fldChar w:fldCharType="begin"/>
            </w:r>
            <w:r w:rsidR="00B55D56">
              <w:rPr>
                <w:noProof/>
                <w:webHidden/>
              </w:rPr>
              <w:instrText xml:space="preserve"> PAGEREF _Toc111024497 \h </w:instrText>
            </w:r>
            <w:r w:rsidR="00B55D56">
              <w:rPr>
                <w:noProof/>
                <w:webHidden/>
              </w:rPr>
            </w:r>
            <w:r w:rsidR="00B55D56">
              <w:rPr>
                <w:noProof/>
                <w:webHidden/>
              </w:rPr>
              <w:fldChar w:fldCharType="separate"/>
            </w:r>
            <w:r w:rsidR="00B55D56">
              <w:rPr>
                <w:noProof/>
                <w:webHidden/>
              </w:rPr>
              <w:t>8</w:t>
            </w:r>
            <w:r w:rsidR="00B55D56">
              <w:rPr>
                <w:noProof/>
                <w:webHidden/>
              </w:rPr>
              <w:fldChar w:fldCharType="end"/>
            </w:r>
          </w:hyperlink>
        </w:p>
        <w:p w14:paraId="538C726F" w14:textId="15DACF85" w:rsidR="00B55D56" w:rsidRDefault="00F66181">
          <w:pPr>
            <w:pStyle w:val="TOC1"/>
            <w:tabs>
              <w:tab w:val="right" w:leader="dot" w:pos="9350"/>
            </w:tabs>
            <w:rPr>
              <w:rFonts w:asciiTheme="minorHAnsi" w:eastAsiaTheme="minorEastAsia" w:hAnsiTheme="minorHAnsi"/>
              <w:noProof/>
              <w:sz w:val="22"/>
              <w:lang w:val="en-US"/>
            </w:rPr>
          </w:pPr>
          <w:hyperlink w:anchor="_Toc111024498" w:history="1">
            <w:r w:rsidR="00B55D56" w:rsidRPr="001A57FB">
              <w:rPr>
                <w:rStyle w:val="Hyperlink"/>
                <w:noProof/>
              </w:rPr>
              <w:t>4: The advantages and disadvantages of technology in communication</w:t>
            </w:r>
            <w:r w:rsidR="00B55D56">
              <w:rPr>
                <w:noProof/>
                <w:webHidden/>
              </w:rPr>
              <w:tab/>
            </w:r>
            <w:r w:rsidR="00B55D56">
              <w:rPr>
                <w:noProof/>
                <w:webHidden/>
              </w:rPr>
              <w:fldChar w:fldCharType="begin"/>
            </w:r>
            <w:r w:rsidR="00B55D56">
              <w:rPr>
                <w:noProof/>
                <w:webHidden/>
              </w:rPr>
              <w:instrText xml:space="preserve"> PAGEREF _Toc111024498 \h </w:instrText>
            </w:r>
            <w:r w:rsidR="00B55D56">
              <w:rPr>
                <w:noProof/>
                <w:webHidden/>
              </w:rPr>
            </w:r>
            <w:r w:rsidR="00B55D56">
              <w:rPr>
                <w:noProof/>
                <w:webHidden/>
              </w:rPr>
              <w:fldChar w:fldCharType="separate"/>
            </w:r>
            <w:r w:rsidR="00B55D56">
              <w:rPr>
                <w:noProof/>
                <w:webHidden/>
              </w:rPr>
              <w:t>10</w:t>
            </w:r>
            <w:r w:rsidR="00B55D56">
              <w:rPr>
                <w:noProof/>
                <w:webHidden/>
              </w:rPr>
              <w:fldChar w:fldCharType="end"/>
            </w:r>
          </w:hyperlink>
        </w:p>
        <w:p w14:paraId="4E0F0076" w14:textId="536FB6A9" w:rsidR="00B55D56" w:rsidRDefault="00F66181">
          <w:pPr>
            <w:pStyle w:val="TOC1"/>
            <w:tabs>
              <w:tab w:val="right" w:leader="dot" w:pos="9350"/>
            </w:tabs>
            <w:rPr>
              <w:rFonts w:asciiTheme="minorHAnsi" w:eastAsiaTheme="minorEastAsia" w:hAnsiTheme="minorHAnsi"/>
              <w:noProof/>
              <w:sz w:val="22"/>
              <w:lang w:val="en-US"/>
            </w:rPr>
          </w:pPr>
          <w:hyperlink w:anchor="_Toc111024499" w:history="1">
            <w:r w:rsidR="00B55D56" w:rsidRPr="001A57FB">
              <w:rPr>
                <w:rStyle w:val="Hyperlink"/>
                <w:noProof/>
              </w:rPr>
              <w:t>5: Conclusion</w:t>
            </w:r>
            <w:r w:rsidR="00B55D56">
              <w:rPr>
                <w:noProof/>
                <w:webHidden/>
              </w:rPr>
              <w:tab/>
            </w:r>
            <w:r w:rsidR="00B55D56">
              <w:rPr>
                <w:noProof/>
                <w:webHidden/>
              </w:rPr>
              <w:fldChar w:fldCharType="begin"/>
            </w:r>
            <w:r w:rsidR="00B55D56">
              <w:rPr>
                <w:noProof/>
                <w:webHidden/>
              </w:rPr>
              <w:instrText xml:space="preserve"> PAGEREF _Toc111024499 \h </w:instrText>
            </w:r>
            <w:r w:rsidR="00B55D56">
              <w:rPr>
                <w:noProof/>
                <w:webHidden/>
              </w:rPr>
            </w:r>
            <w:r w:rsidR="00B55D56">
              <w:rPr>
                <w:noProof/>
                <w:webHidden/>
              </w:rPr>
              <w:fldChar w:fldCharType="separate"/>
            </w:r>
            <w:r w:rsidR="00B55D56">
              <w:rPr>
                <w:noProof/>
                <w:webHidden/>
              </w:rPr>
              <w:t>11</w:t>
            </w:r>
            <w:r w:rsidR="00B55D56">
              <w:rPr>
                <w:noProof/>
                <w:webHidden/>
              </w:rPr>
              <w:fldChar w:fldCharType="end"/>
            </w:r>
          </w:hyperlink>
        </w:p>
        <w:p w14:paraId="30919D8A" w14:textId="7CCA3D6B" w:rsidR="00B55D56" w:rsidRDefault="00F66181">
          <w:pPr>
            <w:pStyle w:val="TOC1"/>
            <w:tabs>
              <w:tab w:val="right" w:leader="dot" w:pos="9350"/>
            </w:tabs>
            <w:rPr>
              <w:rFonts w:asciiTheme="minorHAnsi" w:eastAsiaTheme="minorEastAsia" w:hAnsiTheme="minorHAnsi"/>
              <w:noProof/>
              <w:sz w:val="22"/>
              <w:lang w:val="en-US"/>
            </w:rPr>
          </w:pPr>
          <w:hyperlink w:anchor="_Toc111024500" w:history="1">
            <w:r w:rsidR="00B55D56" w:rsidRPr="001A57FB">
              <w:rPr>
                <w:rStyle w:val="Hyperlink"/>
                <w:noProof/>
              </w:rPr>
              <w:t>6: References</w:t>
            </w:r>
            <w:r w:rsidR="00B55D56">
              <w:rPr>
                <w:noProof/>
                <w:webHidden/>
              </w:rPr>
              <w:tab/>
            </w:r>
            <w:r w:rsidR="00B55D56">
              <w:rPr>
                <w:noProof/>
                <w:webHidden/>
              </w:rPr>
              <w:fldChar w:fldCharType="begin"/>
            </w:r>
            <w:r w:rsidR="00B55D56">
              <w:rPr>
                <w:noProof/>
                <w:webHidden/>
              </w:rPr>
              <w:instrText xml:space="preserve"> PAGEREF _Toc111024500 \h </w:instrText>
            </w:r>
            <w:r w:rsidR="00B55D56">
              <w:rPr>
                <w:noProof/>
                <w:webHidden/>
              </w:rPr>
            </w:r>
            <w:r w:rsidR="00B55D56">
              <w:rPr>
                <w:noProof/>
                <w:webHidden/>
              </w:rPr>
              <w:fldChar w:fldCharType="separate"/>
            </w:r>
            <w:r w:rsidR="00B55D56">
              <w:rPr>
                <w:noProof/>
                <w:webHidden/>
              </w:rPr>
              <w:t>12</w:t>
            </w:r>
            <w:r w:rsidR="00B55D56">
              <w:rPr>
                <w:noProof/>
                <w:webHidden/>
              </w:rPr>
              <w:fldChar w:fldCharType="end"/>
            </w:r>
          </w:hyperlink>
        </w:p>
        <w:p w14:paraId="6CE407AD" w14:textId="5D557579" w:rsidR="00546249" w:rsidRDefault="00546249">
          <w:r>
            <w:rPr>
              <w:b/>
              <w:bCs/>
              <w:noProof/>
            </w:rPr>
            <w:fldChar w:fldCharType="end"/>
          </w:r>
        </w:p>
      </w:sdtContent>
    </w:sdt>
    <w:p w14:paraId="0ACCA57D" w14:textId="03065F38" w:rsidR="00546249" w:rsidRDefault="00546249">
      <w:r>
        <w:br w:type="page"/>
      </w:r>
    </w:p>
    <w:p w14:paraId="5046A6A6" w14:textId="3BD65A3D" w:rsidR="00546249" w:rsidRDefault="004B01AC" w:rsidP="00546249">
      <w:pPr>
        <w:pStyle w:val="Heading1"/>
      </w:pPr>
      <w:bookmarkStart w:id="0" w:name="_Toc111024489"/>
      <w:r>
        <w:lastRenderedPageBreak/>
        <w:t xml:space="preserve">1: </w:t>
      </w:r>
      <w:r w:rsidR="00546249">
        <w:t>Introduction</w:t>
      </w:r>
      <w:bookmarkEnd w:id="0"/>
    </w:p>
    <w:p w14:paraId="542E5193" w14:textId="668FE997" w:rsidR="00546249" w:rsidRDefault="00E01008" w:rsidP="00546249">
      <w:pPr>
        <w:rPr>
          <w:lang w:val="en-US"/>
        </w:rPr>
      </w:pPr>
      <w:r w:rsidRPr="00E01008">
        <w:rPr>
          <w:lang w:val="en-US"/>
        </w:rPr>
        <w:t xml:space="preserve">Management can do </w:t>
      </w:r>
      <w:r w:rsidR="00F30091">
        <w:rPr>
          <w:lang w:val="en-US"/>
        </w:rPr>
        <w:t>its</w:t>
      </w:r>
      <w:r w:rsidRPr="00E01008">
        <w:rPr>
          <w:lang w:val="en-US"/>
        </w:rPr>
        <w:t xml:space="preserve"> duties more efficiently when there is good communication in the workplace. Effective communication is hindered, however, by </w:t>
      </w:r>
      <w:r w:rsidR="004B01AC">
        <w:rPr>
          <w:lang w:val="en-US"/>
        </w:rPr>
        <w:t>several</w:t>
      </w:r>
      <w:r w:rsidRPr="00E01008">
        <w:rPr>
          <w:lang w:val="en-US"/>
        </w:rPr>
        <w:t xml:space="preserve"> obstacles. Sentiment and background noise interfere with clear communication</w:t>
      </w:r>
      <w:r w:rsidR="00EF2AF2">
        <w:rPr>
          <w:lang w:val="en-US"/>
        </w:rPr>
        <w:t xml:space="preserve"> (</w:t>
      </w:r>
      <w:proofErr w:type="spellStart"/>
      <w:r w:rsidR="00EF2AF2" w:rsidRPr="007D1F70">
        <w:rPr>
          <w:rFonts w:eastAsia="Times New Roman" w:cs="Times New Roman"/>
          <w:szCs w:val="24"/>
          <w:lang w:val="en-US"/>
        </w:rPr>
        <w:t>Luhmann</w:t>
      </w:r>
      <w:proofErr w:type="spellEnd"/>
      <w:r w:rsidR="00EF2AF2" w:rsidRPr="007D1F70">
        <w:rPr>
          <w:rFonts w:eastAsia="Times New Roman" w:cs="Times New Roman"/>
          <w:szCs w:val="24"/>
          <w:lang w:val="en-US"/>
        </w:rPr>
        <w:t xml:space="preserve">, </w:t>
      </w:r>
      <w:r w:rsidR="00EF2AF2">
        <w:rPr>
          <w:rFonts w:eastAsia="Times New Roman" w:cs="Times New Roman"/>
          <w:szCs w:val="24"/>
          <w:lang w:val="en-US"/>
        </w:rPr>
        <w:t>202</w:t>
      </w:r>
      <w:r w:rsidR="00EF2AF2" w:rsidRPr="007D1F70">
        <w:rPr>
          <w:rFonts w:eastAsia="Times New Roman" w:cs="Times New Roman"/>
          <w:szCs w:val="24"/>
          <w:lang w:val="en-US"/>
        </w:rPr>
        <w:t>2</w:t>
      </w:r>
      <w:r w:rsidR="00EF2AF2">
        <w:rPr>
          <w:lang w:val="en-US"/>
        </w:rPr>
        <w:t>)</w:t>
      </w:r>
      <w:r w:rsidRPr="00E01008">
        <w:rPr>
          <w:lang w:val="en-US"/>
        </w:rPr>
        <w:t xml:space="preserve">. Distractions from background noise result in incorrect interpretations on the part of the listener, so hindering effective communication. There will be some discussion of the </w:t>
      </w:r>
      <w:proofErr w:type="spellStart"/>
      <w:r w:rsidRPr="00E01008">
        <w:rPr>
          <w:lang w:val="en-US"/>
        </w:rPr>
        <w:t>Shanon</w:t>
      </w:r>
      <w:proofErr w:type="spellEnd"/>
      <w:r w:rsidRPr="00E01008">
        <w:rPr>
          <w:lang w:val="en-US"/>
        </w:rPr>
        <w:t xml:space="preserve"> and Weaver models of communication here. This report will analyze the </w:t>
      </w:r>
      <w:proofErr w:type="spellStart"/>
      <w:r w:rsidRPr="00E01008">
        <w:rPr>
          <w:lang w:val="en-US"/>
        </w:rPr>
        <w:t>Shanon</w:t>
      </w:r>
      <w:proofErr w:type="spellEnd"/>
      <w:r w:rsidRPr="00E01008">
        <w:rPr>
          <w:lang w:val="en-US"/>
        </w:rPr>
        <w:t xml:space="preserve"> and Weaver communication model through the perspective of the case of Maria and Pedro </w:t>
      </w:r>
      <w:r w:rsidR="004B01AC">
        <w:rPr>
          <w:lang w:val="en-US"/>
        </w:rPr>
        <w:t>to</w:t>
      </w:r>
      <w:r w:rsidRPr="00E01008">
        <w:rPr>
          <w:lang w:val="en-US"/>
        </w:rPr>
        <w:t xml:space="preserve"> better understand how this model assists in enhancing the communication process. In addition, the Schramm communication model will be evaluated in </w:t>
      </w:r>
      <w:r w:rsidR="004B01AC">
        <w:rPr>
          <w:lang w:val="en-US"/>
        </w:rPr>
        <w:t xml:space="preserve">the </w:t>
      </w:r>
      <w:r w:rsidRPr="00E01008">
        <w:rPr>
          <w:lang w:val="en-US"/>
        </w:rPr>
        <w:t>context of the Maria and Pedro case study. Additionally, the professor and the villagers</w:t>
      </w:r>
      <w:r w:rsidR="00C715B4">
        <w:rPr>
          <w:lang w:val="en-US"/>
        </w:rPr>
        <w:t>’</w:t>
      </w:r>
      <w:r w:rsidRPr="00E01008">
        <w:rPr>
          <w:lang w:val="en-US"/>
        </w:rPr>
        <w:t xml:space="preserve"> situation will be used to examine </w:t>
      </w:r>
      <w:proofErr w:type="spellStart"/>
      <w:r w:rsidRPr="00E01008">
        <w:rPr>
          <w:lang w:val="en-US"/>
        </w:rPr>
        <w:t>Berlo</w:t>
      </w:r>
      <w:r w:rsidR="00C715B4">
        <w:rPr>
          <w:lang w:val="en-US"/>
        </w:rPr>
        <w:t>’</w:t>
      </w:r>
      <w:r w:rsidRPr="00E01008">
        <w:rPr>
          <w:lang w:val="en-US"/>
        </w:rPr>
        <w:t>s</w:t>
      </w:r>
      <w:proofErr w:type="spellEnd"/>
      <w:r w:rsidRPr="00E01008">
        <w:rPr>
          <w:lang w:val="en-US"/>
        </w:rPr>
        <w:t xml:space="preserve"> SMCR model in this report. The subsequent section of this study will focus on the various channels of interaction. Both oral and written forms of communication are covered in this study. Nonverbal ways of communication including posture, gesture, body language, etc. will also be addressed in this research. The report will also assess the value of listening to others. Here, the qualities of attentive listening and sympathetic hearing will be tested. S.O.L.E.R., Proxemics/Kinesics, and the K.E.Y.S. are only </w:t>
      </w:r>
      <w:r w:rsidR="004B01AC">
        <w:rPr>
          <w:lang w:val="en-US"/>
        </w:rPr>
        <w:t xml:space="preserve">a </w:t>
      </w:r>
      <w:r w:rsidRPr="00E01008">
        <w:rPr>
          <w:lang w:val="en-US"/>
        </w:rPr>
        <w:t>few of the methods that will be utilized to assess the efficacy of this communication strategy. This report will cover a range of topics related to my current work position, including interactions with clients, coworkers, and management.</w:t>
      </w:r>
    </w:p>
    <w:p w14:paraId="42DB4871" w14:textId="7176F7EE" w:rsidR="001C39A6" w:rsidRDefault="001C39A6">
      <w:pPr>
        <w:rPr>
          <w:lang w:val="en-US"/>
        </w:rPr>
      </w:pPr>
      <w:r>
        <w:rPr>
          <w:lang w:val="en-US"/>
        </w:rPr>
        <w:br w:type="page"/>
      </w:r>
    </w:p>
    <w:p w14:paraId="1E79E441" w14:textId="7FB41D56" w:rsidR="00FD0A57" w:rsidRDefault="004B01AC" w:rsidP="00FD0A57">
      <w:pPr>
        <w:pStyle w:val="Heading1"/>
      </w:pPr>
      <w:bookmarkStart w:id="1" w:name="_Toc78236034"/>
      <w:bookmarkStart w:id="2" w:name="_Toc111024490"/>
      <w:r>
        <w:lastRenderedPageBreak/>
        <w:t>2:</w:t>
      </w:r>
      <w:r w:rsidR="00FD0A57">
        <w:t xml:space="preserve"> Models of Communication</w:t>
      </w:r>
      <w:bookmarkEnd w:id="1"/>
      <w:bookmarkEnd w:id="2"/>
    </w:p>
    <w:p w14:paraId="0691804E" w14:textId="711B42F2" w:rsidR="001C39A6" w:rsidRPr="001C39A6" w:rsidRDefault="001C39A6" w:rsidP="001C39A6">
      <w:pPr>
        <w:rPr>
          <w:lang w:val="en-US"/>
        </w:rPr>
      </w:pPr>
      <w:r w:rsidRPr="001C39A6">
        <w:rPr>
          <w:lang w:val="en-US"/>
        </w:rPr>
        <w:t xml:space="preserve">Individuals can benefit from a deeper understanding of a variety of communication principles. The SMCR model developed by </w:t>
      </w:r>
      <w:proofErr w:type="spellStart"/>
      <w:r w:rsidRPr="001C39A6">
        <w:rPr>
          <w:lang w:val="en-US"/>
        </w:rPr>
        <w:t>Berlo</w:t>
      </w:r>
      <w:proofErr w:type="spellEnd"/>
      <w:r w:rsidRPr="001C39A6">
        <w:rPr>
          <w:lang w:val="en-US"/>
        </w:rPr>
        <w:t xml:space="preserve">, the model developed by Schramm, and the model developed by Shannon and Weaver </w:t>
      </w:r>
      <w:r w:rsidR="004B01AC">
        <w:rPr>
          <w:lang w:val="en-US"/>
        </w:rPr>
        <w:t>is</w:t>
      </w:r>
      <w:r w:rsidRPr="001C39A6">
        <w:rPr>
          <w:lang w:val="en-US"/>
        </w:rPr>
        <w:t xml:space="preserve"> three of the most prominent theories in the field of communication.</w:t>
      </w:r>
    </w:p>
    <w:p w14:paraId="2DD52DB0" w14:textId="24A3378E" w:rsidR="002F754F" w:rsidRDefault="002F754F" w:rsidP="002F754F">
      <w:pPr>
        <w:pStyle w:val="Heading2"/>
      </w:pPr>
      <w:bookmarkStart w:id="3" w:name="_Toc111024491"/>
      <w:r>
        <w:t xml:space="preserve">2.1 </w:t>
      </w:r>
      <w:r w:rsidRPr="00FA058E">
        <w:t>The Shannon and weaver communication model</w:t>
      </w:r>
      <w:bookmarkEnd w:id="3"/>
      <w:r w:rsidRPr="00FA058E">
        <w:t xml:space="preserve"> </w:t>
      </w:r>
    </w:p>
    <w:p w14:paraId="2CE61500" w14:textId="34A80BB0" w:rsidR="00FD0A57" w:rsidRDefault="00FD0A57" w:rsidP="00FD0A57">
      <w:pPr>
        <w:keepNext/>
      </w:pPr>
      <w:r>
        <w:rPr>
          <w:noProof/>
        </w:rPr>
        <w:drawing>
          <wp:inline distT="0" distB="0" distL="0" distR="0" wp14:anchorId="406E1819" wp14:editId="1F98AB42">
            <wp:extent cx="5943600" cy="2095500"/>
            <wp:effectExtent l="0" t="0" r="0" b="0"/>
            <wp:docPr id="1" name="Picture 1" descr="Discuss if Shannon and Weaver's (1954) model of communication is complete?  – Jie Ying'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uss if Shannon and Weaver's (1954) model of communication is complete?  – Jie Ying's Blog"/>
                    <pic:cNvPicPr>
                      <a:picLocks noChangeAspect="1" noChangeArrowheads="1"/>
                    </pic:cNvPicPr>
                  </pic:nvPicPr>
                  <pic:blipFill rotWithShape="1">
                    <a:blip r:embed="rId10">
                      <a:extLst>
                        <a:ext uri="{28A0092B-C50C-407E-A947-70E740481C1C}">
                          <a14:useLocalDpi xmlns:a14="http://schemas.microsoft.com/office/drawing/2010/main" val="0"/>
                        </a:ext>
                      </a:extLst>
                    </a:blip>
                    <a:srcRect t="26068" b="26923"/>
                    <a:stretch/>
                  </pic:blipFill>
                  <pic:spPr bwMode="auto">
                    <a:xfrm>
                      <a:off x="0" y="0"/>
                      <a:ext cx="5943600" cy="2095500"/>
                    </a:xfrm>
                    <a:prstGeom prst="rect">
                      <a:avLst/>
                    </a:prstGeom>
                    <a:noFill/>
                    <a:ln>
                      <a:noFill/>
                    </a:ln>
                    <a:extLst>
                      <a:ext uri="{53640926-AAD7-44D8-BBD7-CCE9431645EC}">
                        <a14:shadowObscured xmlns:a14="http://schemas.microsoft.com/office/drawing/2010/main"/>
                      </a:ext>
                    </a:extLst>
                  </pic:spPr>
                </pic:pic>
              </a:graphicData>
            </a:graphic>
          </wp:inline>
        </w:drawing>
      </w:r>
    </w:p>
    <w:p w14:paraId="2699C72D" w14:textId="7C71144B" w:rsidR="001C39A6" w:rsidRPr="001C39A6" w:rsidRDefault="00FD0A57" w:rsidP="00EC4F93">
      <w:pPr>
        <w:pStyle w:val="Caption"/>
        <w:jc w:val="center"/>
        <w:rPr>
          <w:lang w:val="en-US"/>
        </w:rPr>
      </w:pPr>
      <w:r>
        <w:t xml:space="preserve">Figure </w:t>
      </w:r>
      <w:r>
        <w:fldChar w:fldCharType="begin"/>
      </w:r>
      <w:r>
        <w:instrText xml:space="preserve"> SEQ Figure \* ARABIC </w:instrText>
      </w:r>
      <w:r>
        <w:fldChar w:fldCharType="separate"/>
      </w:r>
      <w:r w:rsidR="007A405A">
        <w:rPr>
          <w:noProof/>
        </w:rPr>
        <w:t>1</w:t>
      </w:r>
      <w:r>
        <w:fldChar w:fldCharType="end"/>
      </w:r>
      <w:r>
        <w:t xml:space="preserve">: </w:t>
      </w:r>
      <w:r w:rsidRPr="00FA058E">
        <w:t>The Shannon and weaver communication model (</w:t>
      </w:r>
      <w:r w:rsidR="00BB2EC3" w:rsidRPr="00033B29">
        <w:rPr>
          <w:rFonts w:eastAsia="Times New Roman" w:cs="Times New Roman"/>
          <w:szCs w:val="24"/>
          <w:lang w:val="en-US"/>
        </w:rPr>
        <w:t>Al-</w:t>
      </w:r>
      <w:proofErr w:type="spellStart"/>
      <w:r w:rsidR="00BB2EC3" w:rsidRPr="00033B29">
        <w:rPr>
          <w:rFonts w:eastAsia="Times New Roman" w:cs="Times New Roman"/>
          <w:szCs w:val="24"/>
          <w:lang w:val="en-US"/>
        </w:rPr>
        <w:t>Fedaghi</w:t>
      </w:r>
      <w:proofErr w:type="spellEnd"/>
      <w:r w:rsidR="00BB2EC3" w:rsidRPr="00033B29">
        <w:rPr>
          <w:rFonts w:eastAsia="Times New Roman" w:cs="Times New Roman"/>
          <w:szCs w:val="24"/>
          <w:lang w:val="en-US"/>
        </w:rPr>
        <w:t>, 2012</w:t>
      </w:r>
      <w:r w:rsidRPr="00FA058E">
        <w:t>)</w:t>
      </w:r>
    </w:p>
    <w:p w14:paraId="747AC224" w14:textId="5FFD80A6" w:rsidR="001C39A6" w:rsidRPr="001C39A6" w:rsidRDefault="001C39A6" w:rsidP="001C39A6">
      <w:pPr>
        <w:rPr>
          <w:lang w:val="en-US"/>
        </w:rPr>
      </w:pPr>
      <w:r w:rsidRPr="001C39A6">
        <w:rPr>
          <w:lang w:val="en-US"/>
        </w:rPr>
        <w:t>When talking to one person, it</w:t>
      </w:r>
      <w:r w:rsidR="00C715B4">
        <w:rPr>
          <w:lang w:val="en-US"/>
        </w:rPr>
        <w:t>’</w:t>
      </w:r>
      <w:r w:rsidRPr="001C39A6">
        <w:rPr>
          <w:lang w:val="en-US"/>
        </w:rPr>
        <w:t>s important to remember that communication is a two-way road, and the Shannon and weaver model is the most widely used basic model for this purpose (</w:t>
      </w:r>
      <w:r w:rsidR="00BB2EC3" w:rsidRPr="00033B29">
        <w:rPr>
          <w:rFonts w:eastAsia="Times New Roman" w:cs="Times New Roman"/>
          <w:szCs w:val="24"/>
          <w:lang w:val="en-US"/>
        </w:rPr>
        <w:t>Al-</w:t>
      </w:r>
      <w:proofErr w:type="spellStart"/>
      <w:r w:rsidR="00BB2EC3" w:rsidRPr="00033B29">
        <w:rPr>
          <w:rFonts w:eastAsia="Times New Roman" w:cs="Times New Roman"/>
          <w:szCs w:val="24"/>
          <w:lang w:val="en-US"/>
        </w:rPr>
        <w:t>Fedaghi</w:t>
      </w:r>
      <w:proofErr w:type="spellEnd"/>
      <w:r w:rsidR="00BB2EC3" w:rsidRPr="00033B29">
        <w:rPr>
          <w:rFonts w:eastAsia="Times New Roman" w:cs="Times New Roman"/>
          <w:szCs w:val="24"/>
          <w:lang w:val="en-US"/>
        </w:rPr>
        <w:t>, 2012</w:t>
      </w:r>
      <w:r w:rsidRPr="001C39A6">
        <w:rPr>
          <w:lang w:val="en-US"/>
        </w:rPr>
        <w:t xml:space="preserve">). The sender uses the proper channels to encrypt the message, while the receiver uses his knowledge to decode it. When the intended recipient deciphers the message, they respond appropriately. Certain noise in the channel can interfere with transmission. So, when Maria said </w:t>
      </w:r>
      <w:r w:rsidR="00C715B4">
        <w:rPr>
          <w:lang w:val="en-US"/>
        </w:rPr>
        <w:t>“</w:t>
      </w:r>
      <w:r w:rsidRPr="001C39A6">
        <w:rPr>
          <w:lang w:val="en-US"/>
        </w:rPr>
        <w:t>chicken,</w:t>
      </w:r>
      <w:r w:rsidR="00C715B4">
        <w:rPr>
          <w:lang w:val="en-US"/>
        </w:rPr>
        <w:t>”</w:t>
      </w:r>
      <w:r w:rsidRPr="001C39A6">
        <w:rPr>
          <w:lang w:val="en-US"/>
        </w:rPr>
        <w:t xml:space="preserve"> Pedro heard </w:t>
      </w:r>
      <w:r w:rsidR="00C715B4">
        <w:rPr>
          <w:lang w:val="en-US"/>
        </w:rPr>
        <w:t>“</w:t>
      </w:r>
      <w:r w:rsidRPr="001C39A6">
        <w:rPr>
          <w:lang w:val="en-US"/>
        </w:rPr>
        <w:t>kitchen</w:t>
      </w:r>
      <w:r w:rsidR="00C715B4">
        <w:rPr>
          <w:lang w:val="en-US"/>
        </w:rPr>
        <w:t>”</w:t>
      </w:r>
      <w:r w:rsidRPr="001C39A6">
        <w:rPr>
          <w:lang w:val="en-US"/>
        </w:rPr>
        <w:t xml:space="preserve"> and vice versa because of the background noise. Communication between Maria and Pedro was hindered by background noise in the channel. This method, which is direct and indicative of social connections, is useful for keeping relationships amicable, although it can be hampered by background noise.</w:t>
      </w:r>
    </w:p>
    <w:p w14:paraId="455CF6CB" w14:textId="6985877F" w:rsidR="002F754F" w:rsidRDefault="002F754F" w:rsidP="002F754F">
      <w:pPr>
        <w:pStyle w:val="Heading2"/>
      </w:pPr>
      <w:bookmarkStart w:id="4" w:name="_Toc111024492"/>
      <w:r>
        <w:t xml:space="preserve">2.2 </w:t>
      </w:r>
      <w:r w:rsidRPr="00644A65">
        <w:t>Schramm model of communication</w:t>
      </w:r>
      <w:bookmarkEnd w:id="4"/>
      <w:r w:rsidRPr="00644A65">
        <w:t xml:space="preserve"> </w:t>
      </w:r>
    </w:p>
    <w:p w14:paraId="2476D325" w14:textId="2D47B5F8" w:rsidR="001C39A6" w:rsidRDefault="001C39A6" w:rsidP="001C39A6">
      <w:pPr>
        <w:rPr>
          <w:lang w:val="en-US"/>
        </w:rPr>
      </w:pPr>
      <w:r w:rsidRPr="001C39A6">
        <w:rPr>
          <w:lang w:val="en-US"/>
        </w:rPr>
        <w:t xml:space="preserve">There is no fixed sender or receiver in the Schramm approach, and instead, communication is seen as a recursive process. It also suggests that things could alter in the future. Due </w:t>
      </w:r>
      <w:r w:rsidR="004B01AC">
        <w:rPr>
          <w:lang w:val="en-US"/>
        </w:rPr>
        <w:t>to</w:t>
      </w:r>
      <w:r w:rsidRPr="001C39A6">
        <w:rPr>
          <w:lang w:val="en-US"/>
        </w:rPr>
        <w:t xml:space="preserve"> the cyclical nature of the process, both the sender and the recipient must act as interpreters. The Shannon and Weaver model of communication differs from this one in that it is not circular and neither Shannon nor Weaver need to take on the role of interpreter (</w:t>
      </w:r>
      <w:proofErr w:type="spellStart"/>
      <w:r w:rsidR="00BB2EC3" w:rsidRPr="00033B29">
        <w:rPr>
          <w:rFonts w:eastAsia="Times New Roman" w:cs="Times New Roman"/>
          <w:szCs w:val="24"/>
          <w:lang w:val="en-US"/>
        </w:rPr>
        <w:t>Elleström</w:t>
      </w:r>
      <w:proofErr w:type="spellEnd"/>
      <w:r w:rsidR="00BB2EC3" w:rsidRPr="00033B29">
        <w:rPr>
          <w:rFonts w:eastAsia="Times New Roman" w:cs="Times New Roman"/>
          <w:szCs w:val="24"/>
          <w:lang w:val="en-US"/>
        </w:rPr>
        <w:t>, 2018</w:t>
      </w:r>
      <w:r w:rsidRPr="001C39A6">
        <w:rPr>
          <w:lang w:val="en-US"/>
        </w:rPr>
        <w:t>).</w:t>
      </w:r>
    </w:p>
    <w:p w14:paraId="4BCDF4E4" w14:textId="77777777" w:rsidR="00FD0A57" w:rsidRDefault="00FD0A57" w:rsidP="00FD0A57">
      <w:pPr>
        <w:keepNext/>
      </w:pPr>
      <w:r>
        <w:rPr>
          <w:noProof/>
        </w:rPr>
        <w:lastRenderedPageBreak/>
        <w:drawing>
          <wp:inline distT="0" distB="0" distL="0" distR="0" wp14:anchorId="3A3DB1D2" wp14:editId="1C12E29F">
            <wp:extent cx="5772150" cy="3133725"/>
            <wp:effectExtent l="0" t="0" r="0" b="9525"/>
            <wp:docPr id="3" name="Picture 3" descr="Communication studies blog by Sis Michelle: Schramm's Model of Communication-  An Inter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mmunication studies blog by Sis Michelle: Schramm's Model of Communication-  An Interactional Model"/>
                    <pic:cNvPicPr>
                      <a:picLocks noChangeAspect="1" noChangeArrowheads="1"/>
                    </pic:cNvPicPr>
                  </pic:nvPicPr>
                  <pic:blipFill rotWithShape="1">
                    <a:blip r:embed="rId11">
                      <a:extLst>
                        <a:ext uri="{28A0092B-C50C-407E-A947-70E740481C1C}">
                          <a14:useLocalDpi xmlns:a14="http://schemas.microsoft.com/office/drawing/2010/main" val="0"/>
                        </a:ext>
                      </a:extLst>
                    </a:blip>
                    <a:srcRect l="1282" t="3037" r="1602" b="13685"/>
                    <a:stretch/>
                  </pic:blipFill>
                  <pic:spPr bwMode="auto">
                    <a:xfrm>
                      <a:off x="0" y="0"/>
                      <a:ext cx="5772150" cy="3133725"/>
                    </a:xfrm>
                    <a:prstGeom prst="rect">
                      <a:avLst/>
                    </a:prstGeom>
                    <a:noFill/>
                    <a:ln>
                      <a:noFill/>
                    </a:ln>
                    <a:extLst>
                      <a:ext uri="{53640926-AAD7-44D8-BBD7-CCE9431645EC}">
                        <a14:shadowObscured xmlns:a14="http://schemas.microsoft.com/office/drawing/2010/main"/>
                      </a:ext>
                    </a:extLst>
                  </pic:spPr>
                </pic:pic>
              </a:graphicData>
            </a:graphic>
          </wp:inline>
        </w:drawing>
      </w:r>
    </w:p>
    <w:p w14:paraId="702DE1FC" w14:textId="57C9AD9B" w:rsidR="001C39A6" w:rsidRPr="001C39A6" w:rsidRDefault="00FD0A57" w:rsidP="00FD0A57">
      <w:pPr>
        <w:pStyle w:val="Caption"/>
        <w:jc w:val="center"/>
        <w:rPr>
          <w:lang w:val="en-US"/>
        </w:rPr>
      </w:pPr>
      <w:r>
        <w:t xml:space="preserve">Figure </w:t>
      </w:r>
      <w:r>
        <w:fldChar w:fldCharType="begin"/>
      </w:r>
      <w:r>
        <w:instrText xml:space="preserve"> SEQ Figure \* ARABIC </w:instrText>
      </w:r>
      <w:r>
        <w:fldChar w:fldCharType="separate"/>
      </w:r>
      <w:r w:rsidR="007A405A">
        <w:rPr>
          <w:noProof/>
        </w:rPr>
        <w:t>2</w:t>
      </w:r>
      <w:r>
        <w:fldChar w:fldCharType="end"/>
      </w:r>
      <w:r>
        <w:t xml:space="preserve">: </w:t>
      </w:r>
      <w:r w:rsidRPr="00644A65">
        <w:t xml:space="preserve">Schramm model of communication </w:t>
      </w:r>
      <w:r>
        <w:t>(</w:t>
      </w:r>
      <w:r w:rsidR="00BB2EC3" w:rsidRPr="00BB2EC3">
        <w:t>Baskin and Bruno, 2021</w:t>
      </w:r>
      <w:r>
        <w:t>)</w:t>
      </w:r>
    </w:p>
    <w:p w14:paraId="57BA96FA" w14:textId="15718FE8" w:rsidR="001C39A6" w:rsidRPr="001C39A6" w:rsidRDefault="001C39A6" w:rsidP="001C39A6">
      <w:pPr>
        <w:rPr>
          <w:lang w:val="en-US"/>
        </w:rPr>
      </w:pPr>
      <w:r w:rsidRPr="001C39A6">
        <w:rPr>
          <w:lang w:val="en-US"/>
        </w:rPr>
        <w:t>For Maria and Pedro</w:t>
      </w:r>
      <w:r w:rsidR="00C715B4">
        <w:rPr>
          <w:lang w:val="en-US"/>
        </w:rPr>
        <w:t>’</w:t>
      </w:r>
      <w:r w:rsidRPr="001C39A6">
        <w:rPr>
          <w:lang w:val="en-US"/>
        </w:rPr>
        <w:t>s situation to follow this model, Pedro would have had to double-check whether Maria had asked for the kitchen or the chicken. Instead, Pedro assumed that Maria had asked for the former and assumed that she had asked for the latter, which led to a breakdown in their correspondence. Pedro may have prevented the misunderstanding by providing better feedback.</w:t>
      </w:r>
    </w:p>
    <w:p w14:paraId="5DDCACB0" w14:textId="2D5B8E91" w:rsidR="00FD0A57" w:rsidRDefault="002F754F" w:rsidP="002F754F">
      <w:pPr>
        <w:pStyle w:val="Heading2"/>
      </w:pPr>
      <w:bookmarkStart w:id="5" w:name="_Toc111024493"/>
      <w:r>
        <w:t xml:space="preserve">2.3 </w:t>
      </w:r>
      <w:r w:rsidR="001C39A6" w:rsidRPr="001C39A6">
        <w:t>The SMCR model</w:t>
      </w:r>
      <w:bookmarkEnd w:id="5"/>
    </w:p>
    <w:p w14:paraId="2C3EEB0F" w14:textId="6571F83D" w:rsidR="001C39A6" w:rsidRDefault="00FD0A57" w:rsidP="001C39A6">
      <w:pPr>
        <w:rPr>
          <w:lang w:val="en-US"/>
        </w:rPr>
      </w:pPr>
      <w:r w:rsidRPr="001C39A6">
        <w:rPr>
          <w:lang w:val="en-US"/>
        </w:rPr>
        <w:t>The SMCR model</w:t>
      </w:r>
      <w:r w:rsidR="001C39A6" w:rsidRPr="001C39A6">
        <w:rPr>
          <w:lang w:val="en-US"/>
        </w:rPr>
        <w:t xml:space="preserve"> developed by </w:t>
      </w:r>
      <w:proofErr w:type="spellStart"/>
      <w:r w:rsidR="001C39A6" w:rsidRPr="001C39A6">
        <w:rPr>
          <w:lang w:val="en-US"/>
        </w:rPr>
        <w:t>Berlo</w:t>
      </w:r>
      <w:proofErr w:type="spellEnd"/>
      <w:r w:rsidR="004B01AC">
        <w:rPr>
          <w:lang w:val="en-US"/>
        </w:rPr>
        <w:t xml:space="preserve"> </w:t>
      </w:r>
      <w:r w:rsidR="001C39A6" w:rsidRPr="001C39A6">
        <w:rPr>
          <w:lang w:val="en-US"/>
        </w:rPr>
        <w:t>is a complex linear model of communication that requires all parties to be on the same level. The effects are largely undefined, and communication bottlenecks are disregarded. Not only that, but it doesn</w:t>
      </w:r>
      <w:r w:rsidR="00C715B4">
        <w:rPr>
          <w:lang w:val="en-US"/>
        </w:rPr>
        <w:t>’</w:t>
      </w:r>
      <w:r w:rsidR="001C39A6" w:rsidRPr="001C39A6">
        <w:rPr>
          <w:lang w:val="en-US"/>
        </w:rPr>
        <w:t>t account for using intuition or psychic abilities to convey meaning. Linear like Shannon and Weaver</w:t>
      </w:r>
      <w:r w:rsidR="00C715B4">
        <w:rPr>
          <w:lang w:val="en-US"/>
        </w:rPr>
        <w:t>’</w:t>
      </w:r>
      <w:r w:rsidR="001C39A6" w:rsidRPr="001C39A6">
        <w:rPr>
          <w:lang w:val="en-US"/>
        </w:rPr>
        <w:t>s model of communication, but without feedback, thus noise or interference affects communication after it</w:t>
      </w:r>
      <w:r w:rsidR="00C715B4">
        <w:rPr>
          <w:lang w:val="en-US"/>
        </w:rPr>
        <w:t>’</w:t>
      </w:r>
      <w:r w:rsidR="001C39A6" w:rsidRPr="001C39A6">
        <w:rPr>
          <w:lang w:val="en-US"/>
        </w:rPr>
        <w:t>s already been sent (</w:t>
      </w:r>
      <w:proofErr w:type="spellStart"/>
      <w:r w:rsidR="00BB2EC3" w:rsidRPr="00033B29">
        <w:rPr>
          <w:rFonts w:eastAsia="Times New Roman" w:cs="Times New Roman"/>
          <w:szCs w:val="24"/>
          <w:lang w:val="en-US"/>
        </w:rPr>
        <w:t>Elleström</w:t>
      </w:r>
      <w:proofErr w:type="spellEnd"/>
      <w:r w:rsidR="00BB2EC3" w:rsidRPr="00033B29">
        <w:rPr>
          <w:rFonts w:eastAsia="Times New Roman" w:cs="Times New Roman"/>
          <w:szCs w:val="24"/>
          <w:lang w:val="en-US"/>
        </w:rPr>
        <w:t>, 2018</w:t>
      </w:r>
      <w:r w:rsidR="001C39A6" w:rsidRPr="001C39A6">
        <w:rPr>
          <w:lang w:val="en-US"/>
        </w:rPr>
        <w:t>). This model presumes that factors such as language, knowledge, and attitude all play a role in the communication process.</w:t>
      </w:r>
    </w:p>
    <w:p w14:paraId="6ABA9E40" w14:textId="77777777" w:rsidR="00FD0A57" w:rsidRDefault="00FD0A57" w:rsidP="00FD0A57">
      <w:pPr>
        <w:keepNext/>
      </w:pPr>
      <w:r>
        <w:rPr>
          <w:noProof/>
        </w:rPr>
        <w:lastRenderedPageBreak/>
        <w:drawing>
          <wp:inline distT="0" distB="0" distL="0" distR="0" wp14:anchorId="4A99C392" wp14:editId="2D6FC1CB">
            <wp:extent cx="5943600" cy="2714625"/>
            <wp:effectExtent l="0" t="0" r="0" b="9525"/>
            <wp:docPr id="4" name="Picture 4" descr="What is Berlo's SMCR model? Berlo's SMCR Model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Berlo's SMCR model? Berlo's SMCR Model In A Nutshell - FourWeekMBA"/>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5283" b="14164"/>
                    <a:stretch/>
                  </pic:blipFill>
                  <pic:spPr bwMode="auto">
                    <a:xfrm>
                      <a:off x="0" y="0"/>
                      <a:ext cx="5943600" cy="2714625"/>
                    </a:xfrm>
                    <a:prstGeom prst="rect">
                      <a:avLst/>
                    </a:prstGeom>
                    <a:noFill/>
                    <a:ln>
                      <a:noFill/>
                    </a:ln>
                    <a:extLst>
                      <a:ext uri="{53640926-AAD7-44D8-BBD7-CCE9431645EC}">
                        <a14:shadowObscured xmlns:a14="http://schemas.microsoft.com/office/drawing/2010/main"/>
                      </a:ext>
                    </a:extLst>
                  </pic:spPr>
                </pic:pic>
              </a:graphicData>
            </a:graphic>
          </wp:inline>
        </w:drawing>
      </w:r>
    </w:p>
    <w:p w14:paraId="04CC6A0E" w14:textId="62B9DB23" w:rsidR="001C39A6" w:rsidRPr="001C39A6" w:rsidRDefault="00FD0A57" w:rsidP="00FD0A57">
      <w:pPr>
        <w:pStyle w:val="Caption"/>
        <w:jc w:val="center"/>
        <w:rPr>
          <w:lang w:val="en-US"/>
        </w:rPr>
      </w:pPr>
      <w:r>
        <w:t xml:space="preserve">Figure </w:t>
      </w:r>
      <w:r>
        <w:fldChar w:fldCharType="begin"/>
      </w:r>
      <w:r>
        <w:instrText xml:space="preserve"> SEQ Figure \* ARABIC </w:instrText>
      </w:r>
      <w:r>
        <w:fldChar w:fldCharType="separate"/>
      </w:r>
      <w:r w:rsidR="007A405A">
        <w:rPr>
          <w:noProof/>
        </w:rPr>
        <w:t>3</w:t>
      </w:r>
      <w:r>
        <w:fldChar w:fldCharType="end"/>
      </w:r>
      <w:r>
        <w:t xml:space="preserve">: </w:t>
      </w:r>
      <w:r w:rsidRPr="004670CB">
        <w:t xml:space="preserve">Diagram of </w:t>
      </w:r>
      <w:proofErr w:type="spellStart"/>
      <w:r w:rsidRPr="004670CB">
        <w:t>Berlo</w:t>
      </w:r>
      <w:r w:rsidR="00C715B4">
        <w:t>’</w:t>
      </w:r>
      <w:r w:rsidRPr="004670CB">
        <w:t>s</w:t>
      </w:r>
      <w:proofErr w:type="spellEnd"/>
      <w:r w:rsidRPr="004670CB">
        <w:t xml:space="preserve"> SMCR model (</w:t>
      </w:r>
      <w:proofErr w:type="gramStart"/>
      <w:r w:rsidR="00BB2EC3" w:rsidRPr="00033B29">
        <w:rPr>
          <w:rFonts w:eastAsia="Times New Roman" w:cs="Times New Roman"/>
          <w:szCs w:val="24"/>
          <w:lang w:val="en-US"/>
        </w:rPr>
        <w:t>Narula,,</w:t>
      </w:r>
      <w:proofErr w:type="gramEnd"/>
      <w:r w:rsidR="00BB2EC3" w:rsidRPr="00033B29">
        <w:rPr>
          <w:rFonts w:eastAsia="Times New Roman" w:cs="Times New Roman"/>
          <w:szCs w:val="24"/>
          <w:lang w:val="en-US"/>
        </w:rPr>
        <w:t xml:space="preserve"> 2006</w:t>
      </w:r>
      <w:r w:rsidRPr="004670CB">
        <w:t>)</w:t>
      </w:r>
    </w:p>
    <w:p w14:paraId="682109BF" w14:textId="7F2907D8" w:rsidR="001C39A6" w:rsidRPr="001C39A6" w:rsidRDefault="001C39A6" w:rsidP="001C39A6">
      <w:pPr>
        <w:rPr>
          <w:lang w:val="en-US"/>
        </w:rPr>
      </w:pPr>
      <w:r w:rsidRPr="001C39A6">
        <w:rPr>
          <w:lang w:val="en-US"/>
        </w:rPr>
        <w:t xml:space="preserve">When the professor and the villagers first heard the fire, he yelled that a </w:t>
      </w:r>
      <w:r w:rsidR="00C715B4">
        <w:rPr>
          <w:lang w:val="en-US"/>
        </w:rPr>
        <w:t>“</w:t>
      </w:r>
      <w:r w:rsidRPr="001C39A6">
        <w:rPr>
          <w:lang w:val="en-US"/>
        </w:rPr>
        <w:t>great configuration</w:t>
      </w:r>
      <w:r w:rsidR="00C715B4">
        <w:rPr>
          <w:lang w:val="en-US"/>
        </w:rPr>
        <w:t>”</w:t>
      </w:r>
      <w:r w:rsidRPr="001C39A6">
        <w:rPr>
          <w:lang w:val="en-US"/>
        </w:rPr>
        <w:t xml:space="preserve"> had consumed the building, but the chaos made it impossible for them to comprehend what he had said. In this case, there was no background noise on the channel, but the message itself had noise in the form of language that the students couldn</w:t>
      </w:r>
      <w:r w:rsidR="00C715B4">
        <w:rPr>
          <w:lang w:val="en-US"/>
        </w:rPr>
        <w:t>’</w:t>
      </w:r>
      <w:r w:rsidRPr="001C39A6">
        <w:rPr>
          <w:lang w:val="en-US"/>
        </w:rPr>
        <w:t>t decipher and hence were unable to comprehend or respond to the professor</w:t>
      </w:r>
      <w:r w:rsidR="00C715B4">
        <w:rPr>
          <w:lang w:val="en-US"/>
        </w:rPr>
        <w:t>’</w:t>
      </w:r>
      <w:r w:rsidRPr="001C39A6">
        <w:rPr>
          <w:lang w:val="en-US"/>
        </w:rPr>
        <w:t xml:space="preserve">s needs. As </w:t>
      </w:r>
      <w:proofErr w:type="spellStart"/>
      <w:r w:rsidRPr="001C39A6">
        <w:rPr>
          <w:lang w:val="en-US"/>
        </w:rPr>
        <w:t>Berlo</w:t>
      </w:r>
      <w:r w:rsidR="00C715B4">
        <w:rPr>
          <w:lang w:val="en-US"/>
        </w:rPr>
        <w:t>’</w:t>
      </w:r>
      <w:r w:rsidRPr="001C39A6">
        <w:rPr>
          <w:lang w:val="en-US"/>
        </w:rPr>
        <w:t>s</w:t>
      </w:r>
      <w:proofErr w:type="spellEnd"/>
      <w:r w:rsidRPr="001C39A6">
        <w:rPr>
          <w:lang w:val="en-US"/>
        </w:rPr>
        <w:t xml:space="preserve"> SMCR model suggests, the professor should have spoken in words that the locals could comprehend.</w:t>
      </w:r>
    </w:p>
    <w:p w14:paraId="1E9C488F" w14:textId="77777777" w:rsidR="004B01AC" w:rsidRDefault="004B01AC">
      <w:pPr>
        <w:rPr>
          <w:rFonts w:eastAsiaTheme="majorEastAsia" w:cstheme="majorBidi"/>
          <w:b/>
          <w:sz w:val="32"/>
          <w:szCs w:val="32"/>
          <w:lang w:val="en-US"/>
        </w:rPr>
      </w:pPr>
      <w:bookmarkStart w:id="6" w:name="_Toc78236038"/>
      <w:r>
        <w:br w:type="page"/>
      </w:r>
    </w:p>
    <w:p w14:paraId="5A89F998" w14:textId="157758F4" w:rsidR="00FD0A57" w:rsidRDefault="00FD0A57" w:rsidP="00FD0A57">
      <w:pPr>
        <w:pStyle w:val="Heading1"/>
      </w:pPr>
      <w:bookmarkStart w:id="7" w:name="_Toc111024494"/>
      <w:r>
        <w:lastRenderedPageBreak/>
        <w:t>3: Communication Skills</w:t>
      </w:r>
      <w:bookmarkEnd w:id="6"/>
      <w:bookmarkEnd w:id="7"/>
    </w:p>
    <w:p w14:paraId="7AA71935" w14:textId="7E18A40A" w:rsidR="00FD0A57" w:rsidRDefault="002F754F" w:rsidP="002F754F">
      <w:pPr>
        <w:pStyle w:val="Heading2"/>
      </w:pPr>
      <w:bookmarkStart w:id="8" w:name="_Toc111024495"/>
      <w:r>
        <w:t xml:space="preserve">3.1 </w:t>
      </w:r>
      <w:r w:rsidR="00FD0A57">
        <w:t>Verbal Communication</w:t>
      </w:r>
      <w:bookmarkEnd w:id="8"/>
      <w:r w:rsidR="00FD0A57" w:rsidRPr="001C39A6">
        <w:t xml:space="preserve"> </w:t>
      </w:r>
    </w:p>
    <w:p w14:paraId="4764014A" w14:textId="3FD6B4C3" w:rsidR="001C39A6" w:rsidRPr="001C39A6" w:rsidRDefault="001C39A6" w:rsidP="001C39A6">
      <w:pPr>
        <w:rPr>
          <w:lang w:val="en-US"/>
        </w:rPr>
      </w:pPr>
      <w:r w:rsidRPr="001C39A6">
        <w:rPr>
          <w:lang w:val="en-US"/>
        </w:rPr>
        <w:t>The KEYS method can be used in the workplace to improve communication. According to this view, people must become acquainted with themselves first. Each person should take stock of their own skill set and, using that information, establish a plan for how they will communicate moving forward. The next step is for individuals to conduct critical analyses of their respective work settings. In this case, people are aware of their target demographic and take contextual barriers into account (</w:t>
      </w:r>
      <w:r w:rsidR="008F5CF1" w:rsidRPr="00EF5A56">
        <w:rPr>
          <w:rFonts w:eastAsia="Times New Roman" w:cs="Times New Roman"/>
          <w:szCs w:val="24"/>
          <w:lang w:val="en-US"/>
        </w:rPr>
        <w:t>DeVito, 2019</w:t>
      </w:r>
      <w:r w:rsidRPr="001C39A6">
        <w:rPr>
          <w:lang w:val="en-US"/>
        </w:rPr>
        <w:t xml:space="preserve">). In the third phase, </w:t>
      </w:r>
      <w:r w:rsidR="00C715B4">
        <w:rPr>
          <w:lang w:val="en-US"/>
        </w:rPr>
        <w:t>“</w:t>
      </w:r>
      <w:r w:rsidRPr="001C39A6">
        <w:rPr>
          <w:lang w:val="en-US"/>
        </w:rPr>
        <w:t>your communication interaction occurs,</w:t>
      </w:r>
      <w:r w:rsidR="00C715B4">
        <w:rPr>
          <w:lang w:val="en-US"/>
        </w:rPr>
        <w:t>”</w:t>
      </w:r>
      <w:r w:rsidRPr="001C39A6">
        <w:rPr>
          <w:lang w:val="en-US"/>
        </w:rPr>
        <w:t xml:space="preserve"> people keep track </w:t>
      </w:r>
      <w:r w:rsidR="004B01AC">
        <w:rPr>
          <w:lang w:val="en-US"/>
        </w:rPr>
        <w:t>of</w:t>
      </w:r>
      <w:r w:rsidRPr="001C39A6">
        <w:rPr>
          <w:lang w:val="en-US"/>
        </w:rPr>
        <w:t xml:space="preserve"> the conversations they</w:t>
      </w:r>
      <w:r w:rsidR="00C715B4">
        <w:rPr>
          <w:lang w:val="en-US"/>
        </w:rPr>
        <w:t>’</w:t>
      </w:r>
      <w:r w:rsidRPr="001C39A6">
        <w:rPr>
          <w:lang w:val="en-US"/>
        </w:rPr>
        <w:t xml:space="preserve">ve had. The final stage is reflection, during which people assess whether or not their message was received and acted upon effectively. The term </w:t>
      </w:r>
      <w:r w:rsidR="00C715B4">
        <w:rPr>
          <w:lang w:val="en-US"/>
        </w:rPr>
        <w:t>“</w:t>
      </w:r>
      <w:r w:rsidRPr="001C39A6">
        <w:rPr>
          <w:lang w:val="en-US"/>
        </w:rPr>
        <w:t>verbal</w:t>
      </w:r>
      <w:r w:rsidR="00C715B4">
        <w:rPr>
          <w:lang w:val="en-US"/>
        </w:rPr>
        <w:t>”</w:t>
      </w:r>
      <w:r w:rsidRPr="001C39A6">
        <w:rPr>
          <w:lang w:val="en-US"/>
        </w:rPr>
        <w:t xml:space="preserve"> refers to both spoken and written expressions. Tonality and word choice are two aspects of verbal communication that must be understood for effective communication (</w:t>
      </w:r>
      <w:r w:rsidR="008F5CF1" w:rsidRPr="00EF5A56">
        <w:rPr>
          <w:rFonts w:eastAsia="Times New Roman" w:cs="Times New Roman"/>
          <w:szCs w:val="24"/>
          <w:lang w:val="en-US"/>
        </w:rPr>
        <w:t>McKay and Fanning, 20</w:t>
      </w:r>
      <w:r w:rsidR="008F5CF1">
        <w:rPr>
          <w:rFonts w:eastAsia="Times New Roman" w:cs="Times New Roman"/>
          <w:szCs w:val="24"/>
          <w:lang w:val="en-US"/>
        </w:rPr>
        <w:t>1</w:t>
      </w:r>
      <w:r w:rsidR="008F5CF1" w:rsidRPr="00EF5A56">
        <w:rPr>
          <w:rFonts w:eastAsia="Times New Roman" w:cs="Times New Roman"/>
          <w:szCs w:val="24"/>
          <w:lang w:val="en-US"/>
        </w:rPr>
        <w:t>9</w:t>
      </w:r>
      <w:r w:rsidRPr="001C39A6">
        <w:rPr>
          <w:lang w:val="en-US"/>
        </w:rPr>
        <w:t>). There is a direct correlation between the efficacy of one</w:t>
      </w:r>
      <w:r w:rsidR="00C715B4">
        <w:rPr>
          <w:lang w:val="en-US"/>
        </w:rPr>
        <w:t>’</w:t>
      </w:r>
      <w:r w:rsidRPr="001C39A6">
        <w:rPr>
          <w:lang w:val="en-US"/>
        </w:rPr>
        <w:t xml:space="preserve">s communication and </w:t>
      </w:r>
      <w:r w:rsidR="004B01AC">
        <w:rPr>
          <w:lang w:val="en-US"/>
        </w:rPr>
        <w:t>the</w:t>
      </w:r>
      <w:r w:rsidRPr="001C39A6">
        <w:rPr>
          <w:lang w:val="en-US"/>
        </w:rPr>
        <w:t xml:space="preserve"> use of the appropriate words and tone. Speaking to someone face to face is a more personal and powerful experience. Oral communication is more efficient since it allows for immediate feedback from both parties. Employees </w:t>
      </w:r>
      <w:r w:rsidR="004B01AC">
        <w:rPr>
          <w:lang w:val="en-US"/>
        </w:rPr>
        <w:t>can</w:t>
      </w:r>
      <w:r w:rsidRPr="001C39A6">
        <w:rPr>
          <w:lang w:val="en-US"/>
        </w:rPr>
        <w:t xml:space="preserve"> communicate with one another more efficiently because </w:t>
      </w:r>
      <w:r w:rsidR="004B01AC">
        <w:rPr>
          <w:lang w:val="en-US"/>
        </w:rPr>
        <w:t>of</w:t>
      </w:r>
      <w:r w:rsidRPr="001C39A6">
        <w:rPr>
          <w:lang w:val="en-US"/>
        </w:rPr>
        <w:t xml:space="preserve"> KEYS. Although there are benefits to talking to others, there are also drawbacks. Unless it is used properly, spoken communication can be vague at times (</w:t>
      </w:r>
      <w:r w:rsidR="00EC4F93" w:rsidRPr="00EF5A56">
        <w:rPr>
          <w:rFonts w:eastAsia="Times New Roman" w:cs="Times New Roman"/>
          <w:szCs w:val="24"/>
          <w:lang w:val="en-US"/>
        </w:rPr>
        <w:t>Burgoon and Guerrero, 2021</w:t>
      </w:r>
      <w:r w:rsidRPr="001C39A6">
        <w:rPr>
          <w:lang w:val="en-US"/>
        </w:rPr>
        <w:t>). Verbal exchanges can</w:t>
      </w:r>
      <w:r w:rsidR="00C715B4">
        <w:rPr>
          <w:lang w:val="en-US"/>
        </w:rPr>
        <w:t>’</w:t>
      </w:r>
      <w:r w:rsidRPr="001C39A6">
        <w:rPr>
          <w:lang w:val="en-US"/>
        </w:rPr>
        <w:t xml:space="preserve">t serve as a reliable record-keeping mechanism. I </w:t>
      </w:r>
      <w:r w:rsidR="004B01AC">
        <w:rPr>
          <w:lang w:val="en-US"/>
        </w:rPr>
        <w:t>can</w:t>
      </w:r>
      <w:r w:rsidRPr="001C39A6">
        <w:rPr>
          <w:lang w:val="en-US"/>
        </w:rPr>
        <w:t xml:space="preserve"> interact with my coworkers and clients orally in the office. Relationships with clients can be boosted through effective informal conversation.</w:t>
      </w:r>
      <w:r w:rsidR="004B01AC">
        <w:rPr>
          <w:lang w:val="en-US"/>
        </w:rPr>
        <w:t xml:space="preserve"> </w:t>
      </w:r>
      <w:r w:rsidRPr="001C39A6">
        <w:rPr>
          <w:lang w:val="en-US"/>
        </w:rPr>
        <w:t xml:space="preserve">The chief or the management can get my advice right away because </w:t>
      </w:r>
      <w:r w:rsidR="004B01AC">
        <w:rPr>
          <w:lang w:val="en-US"/>
        </w:rPr>
        <w:t>of</w:t>
      </w:r>
      <w:r w:rsidRPr="001C39A6">
        <w:rPr>
          <w:lang w:val="en-US"/>
        </w:rPr>
        <w:t xml:space="preserve"> my conversational communication skills. If I run into trouble at work, I know how to talk to my coworkers about it and get things fixed. As useful as verbal communication can be in the office, written communication is more official and authoritative. Unlike verbal exchanges, written messages can be kept indefinitely. Written communication is used for a variety of purposes, including but not limited to the dissemination of legally binding notice and the dissemination of </w:t>
      </w:r>
      <w:r w:rsidR="004B01AC">
        <w:rPr>
          <w:lang w:val="en-US"/>
        </w:rPr>
        <w:t xml:space="preserve">the </w:t>
      </w:r>
      <w:r w:rsidRPr="001C39A6">
        <w:rPr>
          <w:lang w:val="en-US"/>
        </w:rPr>
        <w:t>company</w:t>
      </w:r>
      <w:r w:rsidR="00C715B4">
        <w:rPr>
          <w:lang w:val="en-US"/>
        </w:rPr>
        <w:t>’</w:t>
      </w:r>
      <w:r w:rsidRPr="001C39A6">
        <w:rPr>
          <w:lang w:val="en-US"/>
        </w:rPr>
        <w:t xml:space="preserve">s goals, methods, missions, or visions. Putting anything in writing makes it official. This form of interaction, however, is costly. It takes a lot of time to write and send emails. written communication necessitates more time from the recipient before he or she may respond. In official or informal settings, I </w:t>
      </w:r>
      <w:r w:rsidR="004B01AC">
        <w:rPr>
          <w:lang w:val="en-US"/>
        </w:rPr>
        <w:t>can</w:t>
      </w:r>
      <w:r w:rsidRPr="001C39A6">
        <w:rPr>
          <w:lang w:val="en-US"/>
        </w:rPr>
        <w:t xml:space="preserve"> articulate myself clearly and articulately to the chief. The chief will pay attention to what I have to say if I use the correct words and the right pitch and tone when I speak </w:t>
      </w:r>
      <w:r w:rsidRPr="001C39A6">
        <w:rPr>
          <w:lang w:val="en-US"/>
        </w:rPr>
        <w:lastRenderedPageBreak/>
        <w:t xml:space="preserve">to him. I can use a respectful tone when </w:t>
      </w:r>
      <w:r w:rsidR="004B01AC">
        <w:rPr>
          <w:lang w:val="en-US"/>
        </w:rPr>
        <w:t>requesting</w:t>
      </w:r>
      <w:r w:rsidRPr="001C39A6">
        <w:rPr>
          <w:lang w:val="en-US"/>
        </w:rPr>
        <w:t xml:space="preserve"> my boss, and I can adopt a more empathic attitude while praising coworkers. Using these methods, I can improve the clarity of my expression.</w:t>
      </w:r>
    </w:p>
    <w:p w14:paraId="2389244C" w14:textId="36D75DF1" w:rsidR="00FD0A57" w:rsidRDefault="002F754F" w:rsidP="002F754F">
      <w:pPr>
        <w:pStyle w:val="Heading2"/>
      </w:pPr>
      <w:bookmarkStart w:id="9" w:name="_Toc111024496"/>
      <w:r>
        <w:t xml:space="preserve">3.2 </w:t>
      </w:r>
      <w:r w:rsidR="00FD0A57">
        <w:t>Non-Verbal Communication</w:t>
      </w:r>
      <w:bookmarkEnd w:id="9"/>
      <w:r w:rsidR="00FD0A57" w:rsidRPr="001C39A6">
        <w:t xml:space="preserve"> </w:t>
      </w:r>
    </w:p>
    <w:p w14:paraId="7C126057" w14:textId="57979C8D" w:rsidR="001C39A6" w:rsidRDefault="001C39A6" w:rsidP="001C39A6">
      <w:pPr>
        <w:rPr>
          <w:lang w:val="en-US"/>
        </w:rPr>
      </w:pPr>
      <w:r w:rsidRPr="001C39A6">
        <w:rPr>
          <w:lang w:val="en-US"/>
        </w:rPr>
        <w:t>Using one</w:t>
      </w:r>
      <w:r w:rsidR="00C715B4">
        <w:rPr>
          <w:lang w:val="en-US"/>
        </w:rPr>
        <w:t>’</w:t>
      </w:r>
      <w:r w:rsidRPr="001C39A6">
        <w:rPr>
          <w:lang w:val="en-US"/>
        </w:rPr>
        <w:t xml:space="preserve">s body in a conversation is an example of non-verbal communication. The term </w:t>
      </w:r>
      <w:r w:rsidR="00C715B4">
        <w:rPr>
          <w:lang w:val="en-US"/>
        </w:rPr>
        <w:t>“</w:t>
      </w:r>
      <w:r w:rsidRPr="001C39A6">
        <w:rPr>
          <w:lang w:val="en-US"/>
        </w:rPr>
        <w:t>kinesics,</w:t>
      </w:r>
      <w:r w:rsidR="00C715B4">
        <w:rPr>
          <w:lang w:val="en-US"/>
        </w:rPr>
        <w:t>”</w:t>
      </w:r>
      <w:r w:rsidRPr="001C39A6">
        <w:rPr>
          <w:lang w:val="en-US"/>
        </w:rPr>
        <w:t xml:space="preserve"> which translates to </w:t>
      </w:r>
      <w:r w:rsidR="00C715B4">
        <w:rPr>
          <w:lang w:val="en-US"/>
        </w:rPr>
        <w:t>“</w:t>
      </w:r>
      <w:r w:rsidRPr="001C39A6">
        <w:rPr>
          <w:lang w:val="en-US"/>
        </w:rPr>
        <w:t>motion,</w:t>
      </w:r>
      <w:r w:rsidR="00C715B4">
        <w:rPr>
          <w:lang w:val="en-US"/>
        </w:rPr>
        <w:t>”</w:t>
      </w:r>
      <w:r w:rsidRPr="001C39A6">
        <w:rPr>
          <w:lang w:val="en-US"/>
        </w:rPr>
        <w:t xml:space="preserve"> is often used when discussing nonverbal forms of communication. Kinesics refers to the study of </w:t>
      </w:r>
      <w:r w:rsidR="004B01AC">
        <w:rPr>
          <w:lang w:val="en-US"/>
        </w:rPr>
        <w:t xml:space="preserve">the </w:t>
      </w:r>
      <w:r w:rsidRPr="001C39A6">
        <w:rPr>
          <w:lang w:val="en-US"/>
        </w:rPr>
        <w:t>body and facial motion, including the hands, arms, and head. Kinesics includes things like gesture, posture, head motion, eye contact, and so on (</w:t>
      </w:r>
      <w:proofErr w:type="spellStart"/>
      <w:r w:rsidR="008F5CF1" w:rsidRPr="00EF5A56">
        <w:rPr>
          <w:rFonts w:eastAsia="Times New Roman" w:cs="Times New Roman"/>
          <w:szCs w:val="24"/>
          <w:lang w:val="en-US"/>
        </w:rPr>
        <w:t>Vrij</w:t>
      </w:r>
      <w:proofErr w:type="spellEnd"/>
      <w:r w:rsidR="008F5CF1" w:rsidRPr="00EF5A56">
        <w:rPr>
          <w:rFonts w:eastAsia="Times New Roman" w:cs="Times New Roman"/>
          <w:szCs w:val="24"/>
          <w:lang w:val="en-US"/>
        </w:rPr>
        <w:t xml:space="preserve"> and </w:t>
      </w:r>
      <w:proofErr w:type="spellStart"/>
      <w:r w:rsidR="008F5CF1" w:rsidRPr="00EF5A56">
        <w:rPr>
          <w:rFonts w:eastAsia="Times New Roman" w:cs="Times New Roman"/>
          <w:szCs w:val="24"/>
          <w:lang w:val="en-US"/>
        </w:rPr>
        <w:t>Granhag</w:t>
      </w:r>
      <w:proofErr w:type="spellEnd"/>
      <w:r w:rsidR="008F5CF1" w:rsidRPr="00EF5A56">
        <w:rPr>
          <w:rFonts w:eastAsia="Times New Roman" w:cs="Times New Roman"/>
          <w:szCs w:val="24"/>
          <w:lang w:val="en-US"/>
        </w:rPr>
        <w:t>, 2019</w:t>
      </w:r>
      <w:r w:rsidRPr="001C39A6">
        <w:rPr>
          <w:lang w:val="en-US"/>
        </w:rPr>
        <w:t>). Kinesics is the study of how one can get an advantage through the use of body language and expressions. Face and body language convey a wealth of information (</w:t>
      </w:r>
      <w:proofErr w:type="spellStart"/>
      <w:r w:rsidR="00EC4F93" w:rsidRPr="00EF5A56">
        <w:rPr>
          <w:rFonts w:eastAsia="Times New Roman" w:cs="Times New Roman"/>
          <w:szCs w:val="24"/>
          <w:lang w:val="en-US"/>
        </w:rPr>
        <w:t>Lipetz</w:t>
      </w:r>
      <w:proofErr w:type="spellEnd"/>
      <w:r w:rsidR="00EC4F93" w:rsidRPr="00EF5A56">
        <w:rPr>
          <w:rFonts w:eastAsia="Times New Roman" w:cs="Times New Roman"/>
          <w:szCs w:val="24"/>
          <w:lang w:val="en-US"/>
        </w:rPr>
        <w:t xml:space="preserve"> and Bodie, 2020</w:t>
      </w:r>
      <w:r w:rsidRPr="001C39A6">
        <w:rPr>
          <w:lang w:val="en-US"/>
        </w:rPr>
        <w:t xml:space="preserve">). Kinesics </w:t>
      </w:r>
      <w:r w:rsidR="004B01AC">
        <w:rPr>
          <w:lang w:val="en-US"/>
        </w:rPr>
        <w:t>is</w:t>
      </w:r>
      <w:r w:rsidRPr="001C39A6">
        <w:rPr>
          <w:lang w:val="en-US"/>
        </w:rPr>
        <w:t xml:space="preserve"> useful for conveying affiliation, status, attentiveness, and other such qualities. Emotions can be communicated more effectively through facial expressions. Head and hand movements are considered a gesture. A person</w:t>
      </w:r>
      <w:r w:rsidR="00C715B4">
        <w:rPr>
          <w:lang w:val="en-US"/>
        </w:rPr>
        <w:t>’</w:t>
      </w:r>
      <w:r w:rsidRPr="001C39A6">
        <w:rPr>
          <w:lang w:val="en-US"/>
        </w:rPr>
        <w:t xml:space="preserve">s </w:t>
      </w:r>
      <w:r w:rsidR="004B01AC">
        <w:rPr>
          <w:lang w:val="en-US"/>
        </w:rPr>
        <w:t>thoughts</w:t>
      </w:r>
      <w:r w:rsidRPr="001C39A6">
        <w:rPr>
          <w:lang w:val="en-US"/>
        </w:rPr>
        <w:t xml:space="preserve"> can be better communicated to the chief through the use of </w:t>
      </w:r>
      <w:r w:rsidR="004B01AC">
        <w:rPr>
          <w:lang w:val="en-US"/>
        </w:rPr>
        <w:t>gestures</w:t>
      </w:r>
      <w:r w:rsidRPr="001C39A6">
        <w:rPr>
          <w:lang w:val="en-US"/>
        </w:rPr>
        <w:t>. It may be appropriate to acknowledge the efforts of those under oneself in the workplace by giving them a thumbs up (</w:t>
      </w:r>
      <w:r w:rsidR="008F5CF1" w:rsidRPr="00EF5A56">
        <w:rPr>
          <w:rFonts w:eastAsia="Times New Roman" w:cs="Times New Roman"/>
          <w:szCs w:val="24"/>
          <w:lang w:val="en-US"/>
        </w:rPr>
        <w:t>Burgoon and Guerrero, 2021</w:t>
      </w:r>
      <w:r w:rsidRPr="001C39A6">
        <w:rPr>
          <w:lang w:val="en-US"/>
        </w:rPr>
        <w:t>). An individual</w:t>
      </w:r>
      <w:r w:rsidR="00C715B4">
        <w:rPr>
          <w:lang w:val="en-US"/>
        </w:rPr>
        <w:t>’</w:t>
      </w:r>
      <w:r w:rsidRPr="001C39A6">
        <w:rPr>
          <w:lang w:val="en-US"/>
        </w:rPr>
        <w:t>s posture can make or break his message. Subordinates are more likely to follow orders if they are shown how to stand up straight.</w:t>
      </w:r>
    </w:p>
    <w:p w14:paraId="27E15FB5" w14:textId="6B86A8D6" w:rsidR="002E50DB" w:rsidRPr="002E50DB" w:rsidRDefault="002E50DB" w:rsidP="002E50DB">
      <w:pPr>
        <w:rPr>
          <w:lang w:val="en-US"/>
        </w:rPr>
      </w:pPr>
      <w:r w:rsidRPr="002E50DB">
        <w:rPr>
          <w:lang w:val="en-US"/>
        </w:rPr>
        <w:t xml:space="preserve">These methods of non-verbal </w:t>
      </w:r>
      <w:r w:rsidR="00C715B4">
        <w:rPr>
          <w:lang w:val="en-US"/>
        </w:rPr>
        <w:t xml:space="preserve">communication </w:t>
      </w:r>
      <w:r w:rsidRPr="002E50DB">
        <w:rPr>
          <w:lang w:val="en-US"/>
        </w:rPr>
        <w:t>facilitate a deeper grasp of one another</w:t>
      </w:r>
      <w:r w:rsidR="00C715B4">
        <w:rPr>
          <w:lang w:val="en-US"/>
        </w:rPr>
        <w:t>’</w:t>
      </w:r>
      <w:r w:rsidRPr="002E50DB">
        <w:rPr>
          <w:lang w:val="en-US"/>
        </w:rPr>
        <w:t>s thoughts. For instance, if I</w:t>
      </w:r>
      <w:r w:rsidR="00C715B4">
        <w:rPr>
          <w:lang w:val="en-US"/>
        </w:rPr>
        <w:t>’</w:t>
      </w:r>
      <w:r w:rsidRPr="002E50DB">
        <w:rPr>
          <w:lang w:val="en-US"/>
        </w:rPr>
        <w:t>m trying to pitch the chief on a new concept, I</w:t>
      </w:r>
      <w:r w:rsidR="00C715B4">
        <w:rPr>
          <w:lang w:val="en-US"/>
        </w:rPr>
        <w:t>’</w:t>
      </w:r>
      <w:r w:rsidRPr="002E50DB">
        <w:rPr>
          <w:lang w:val="en-US"/>
        </w:rPr>
        <w:t>ll utilize hand gestures and head nods to make my presentation feel more personal and animated. I can get the chief to comprehend and care about my proposal by employing fascial language while providing others room to do the same.</w:t>
      </w:r>
    </w:p>
    <w:p w14:paraId="5F95C163" w14:textId="7671380F" w:rsidR="002F754F" w:rsidRDefault="002F754F" w:rsidP="002F754F">
      <w:pPr>
        <w:pStyle w:val="Heading2"/>
      </w:pPr>
      <w:bookmarkStart w:id="10" w:name="_Toc111024497"/>
      <w:r>
        <w:t>3.3 Listening: Active Listening and Empathetic Listening</w:t>
      </w:r>
      <w:bookmarkEnd w:id="10"/>
      <w:r w:rsidRPr="002E50DB">
        <w:t xml:space="preserve"> </w:t>
      </w:r>
    </w:p>
    <w:p w14:paraId="78C86094" w14:textId="2FB6EE63" w:rsidR="002E50DB" w:rsidRDefault="002E50DB" w:rsidP="002E50DB">
      <w:pPr>
        <w:rPr>
          <w:lang w:val="en-US"/>
        </w:rPr>
      </w:pPr>
      <w:r w:rsidRPr="002E50DB">
        <w:rPr>
          <w:lang w:val="en-US"/>
        </w:rPr>
        <w:t>When talking to someone, it</w:t>
      </w:r>
      <w:r w:rsidR="00C715B4">
        <w:rPr>
          <w:lang w:val="en-US"/>
        </w:rPr>
        <w:t>’</w:t>
      </w:r>
      <w:r w:rsidRPr="002E50DB">
        <w:rPr>
          <w:lang w:val="en-US"/>
        </w:rPr>
        <w:t>s important to listen to what they have to say; otherwise, the other person can lose interest in continuing the conversation (</w:t>
      </w:r>
      <w:proofErr w:type="spellStart"/>
      <w:r w:rsidR="008F5CF1" w:rsidRPr="00EF5A56">
        <w:rPr>
          <w:rFonts w:eastAsia="Times New Roman" w:cs="Times New Roman"/>
          <w:szCs w:val="24"/>
          <w:lang w:val="en-US"/>
        </w:rPr>
        <w:t>Jonsdottir</w:t>
      </w:r>
      <w:proofErr w:type="spellEnd"/>
      <w:r w:rsidR="008F5CF1" w:rsidRPr="00EF5A56">
        <w:rPr>
          <w:rFonts w:eastAsia="Times New Roman" w:cs="Times New Roman"/>
          <w:szCs w:val="24"/>
          <w:lang w:val="en-US"/>
        </w:rPr>
        <w:t xml:space="preserve"> and </w:t>
      </w:r>
      <w:proofErr w:type="spellStart"/>
      <w:r w:rsidR="008F5CF1" w:rsidRPr="00EF5A56">
        <w:rPr>
          <w:rFonts w:eastAsia="Times New Roman" w:cs="Times New Roman"/>
          <w:szCs w:val="24"/>
          <w:lang w:val="en-US"/>
        </w:rPr>
        <w:t>Fridriksdottir</w:t>
      </w:r>
      <w:proofErr w:type="spellEnd"/>
      <w:r w:rsidR="008F5CF1" w:rsidRPr="00EF5A56">
        <w:rPr>
          <w:rFonts w:eastAsia="Times New Roman" w:cs="Times New Roman"/>
          <w:szCs w:val="24"/>
          <w:lang w:val="en-US"/>
        </w:rPr>
        <w:t>, 2020</w:t>
      </w:r>
      <w:r w:rsidRPr="002E50DB">
        <w:rPr>
          <w:lang w:val="en-US"/>
        </w:rPr>
        <w:t xml:space="preserve">). Multitasking while listening can be detrimental since the listener is less likely to pay close attention to the speaker. Both parties want to gain something from an effective exchange of information. Therefore, </w:t>
      </w:r>
      <w:r w:rsidR="004B01AC">
        <w:rPr>
          <w:lang w:val="en-US"/>
        </w:rPr>
        <w:t>both sides need to pay</w:t>
      </w:r>
      <w:r w:rsidRPr="002E50DB">
        <w:rPr>
          <w:lang w:val="en-US"/>
        </w:rPr>
        <w:t xml:space="preserve"> attention to the conversation at hand and not try to juggle too many balls at once. A person</w:t>
      </w:r>
      <w:r w:rsidR="00C715B4">
        <w:rPr>
          <w:lang w:val="en-US"/>
        </w:rPr>
        <w:t>’</w:t>
      </w:r>
      <w:r w:rsidRPr="002E50DB">
        <w:rPr>
          <w:lang w:val="en-US"/>
        </w:rPr>
        <w:t>s ability to pay attention is enhanced via the practice of active listening, which allows them to better grasp the speaker</w:t>
      </w:r>
      <w:r w:rsidR="00C715B4">
        <w:rPr>
          <w:lang w:val="en-US"/>
        </w:rPr>
        <w:t>’</w:t>
      </w:r>
      <w:r w:rsidRPr="002E50DB">
        <w:rPr>
          <w:lang w:val="en-US"/>
        </w:rPr>
        <w:t>s message (</w:t>
      </w:r>
      <w:proofErr w:type="spellStart"/>
      <w:r w:rsidR="008F5CF1" w:rsidRPr="00EF5A56">
        <w:rPr>
          <w:rFonts w:eastAsia="Times New Roman" w:cs="Times New Roman"/>
          <w:szCs w:val="24"/>
          <w:lang w:val="en-US"/>
        </w:rPr>
        <w:t>Lipetz</w:t>
      </w:r>
      <w:proofErr w:type="spellEnd"/>
      <w:r w:rsidR="008F5CF1" w:rsidRPr="00EF5A56">
        <w:rPr>
          <w:rFonts w:eastAsia="Times New Roman" w:cs="Times New Roman"/>
          <w:szCs w:val="24"/>
          <w:lang w:val="en-US"/>
        </w:rPr>
        <w:t xml:space="preserve"> and Bodie, 2020</w:t>
      </w:r>
      <w:r w:rsidRPr="002E50DB">
        <w:rPr>
          <w:lang w:val="en-US"/>
        </w:rPr>
        <w:t xml:space="preserve">). </w:t>
      </w:r>
      <w:r w:rsidRPr="002E50DB">
        <w:rPr>
          <w:lang w:val="en-US"/>
        </w:rPr>
        <w:lastRenderedPageBreak/>
        <w:t xml:space="preserve">Workers that </w:t>
      </w:r>
      <w:r w:rsidR="004B01AC">
        <w:rPr>
          <w:lang w:val="en-US"/>
        </w:rPr>
        <w:t>can</w:t>
      </w:r>
      <w:r w:rsidRPr="002E50DB">
        <w:rPr>
          <w:lang w:val="en-US"/>
        </w:rPr>
        <w:t xml:space="preserve"> convey their ideas clearly and concisely save time </w:t>
      </w:r>
      <w:r w:rsidR="004B01AC">
        <w:rPr>
          <w:lang w:val="en-US"/>
        </w:rPr>
        <w:t>on</w:t>
      </w:r>
      <w:r w:rsidRPr="002E50DB">
        <w:rPr>
          <w:lang w:val="en-US"/>
        </w:rPr>
        <w:t xml:space="preserve"> the job. There will be more unity and fewer disagreements in the workplace if people can express themselves clearly and effectively. Effective business communication also requires an ability to listen with empathy. When listening, it</w:t>
      </w:r>
      <w:r w:rsidR="00C715B4">
        <w:rPr>
          <w:lang w:val="en-US"/>
        </w:rPr>
        <w:t>’</w:t>
      </w:r>
      <w:r w:rsidRPr="002E50DB">
        <w:rPr>
          <w:lang w:val="en-US"/>
        </w:rPr>
        <w:t>s important to treat the other person with dignity and empathy. As we all know, a simple smile may go a long way toward opening up a line of communication with someone else. A competent communicator must also be considerate of others</w:t>
      </w:r>
      <w:r w:rsidR="00C715B4">
        <w:rPr>
          <w:lang w:val="en-US"/>
        </w:rPr>
        <w:t>’</w:t>
      </w:r>
      <w:r w:rsidRPr="002E50DB">
        <w:rPr>
          <w:lang w:val="en-US"/>
        </w:rPr>
        <w:t xml:space="preserve"> viewpoints. If he doesn</w:t>
      </w:r>
      <w:r w:rsidR="00C715B4">
        <w:rPr>
          <w:lang w:val="en-US"/>
        </w:rPr>
        <w:t>’</w:t>
      </w:r>
      <w:r w:rsidRPr="002E50DB">
        <w:rPr>
          <w:lang w:val="en-US"/>
        </w:rPr>
        <w:t>t consider the feelings of others, it could lead to tension. Being respectful makes other people feel valued. Listening attentively is a crucial part of every successful conversation. In today</w:t>
      </w:r>
      <w:r w:rsidR="00C715B4">
        <w:rPr>
          <w:lang w:val="en-US"/>
        </w:rPr>
        <w:t>’</w:t>
      </w:r>
      <w:r w:rsidRPr="002E50DB">
        <w:rPr>
          <w:lang w:val="en-US"/>
        </w:rPr>
        <w:t>s world, it</w:t>
      </w:r>
      <w:r w:rsidR="00C715B4">
        <w:rPr>
          <w:lang w:val="en-US"/>
        </w:rPr>
        <w:t>’</w:t>
      </w:r>
      <w:r w:rsidRPr="002E50DB">
        <w:rPr>
          <w:lang w:val="en-US"/>
        </w:rPr>
        <w:t xml:space="preserve">s important for everyone to feel heard. </w:t>
      </w:r>
    </w:p>
    <w:p w14:paraId="0CC88D9C" w14:textId="04ED5731" w:rsidR="002E50DB" w:rsidRDefault="002E50DB" w:rsidP="002E50DB">
      <w:pPr>
        <w:rPr>
          <w:lang w:val="en-US"/>
        </w:rPr>
      </w:pPr>
    </w:p>
    <w:p w14:paraId="2036AB26" w14:textId="6C509B0E" w:rsidR="002E50DB" w:rsidRDefault="002E50DB">
      <w:pPr>
        <w:rPr>
          <w:lang w:val="en-US"/>
        </w:rPr>
      </w:pPr>
      <w:r>
        <w:rPr>
          <w:lang w:val="en-US"/>
        </w:rPr>
        <w:br w:type="page"/>
      </w:r>
    </w:p>
    <w:p w14:paraId="600B5051" w14:textId="1667D9EC" w:rsidR="002E50DB" w:rsidRDefault="004B01AC" w:rsidP="004B01AC">
      <w:pPr>
        <w:pStyle w:val="Heading1"/>
        <w:jc w:val="both"/>
      </w:pPr>
      <w:bookmarkStart w:id="11" w:name="_Toc111024498"/>
      <w:r>
        <w:lastRenderedPageBreak/>
        <w:t xml:space="preserve">4: </w:t>
      </w:r>
      <w:r w:rsidR="002E50DB" w:rsidRPr="008639DD">
        <w:t>The advantages and disadvantages of technology in communication</w:t>
      </w:r>
      <w:bookmarkEnd w:id="11"/>
    </w:p>
    <w:p w14:paraId="2D150E77" w14:textId="1F217895" w:rsidR="002E50DB" w:rsidRPr="008639DD" w:rsidRDefault="002E50DB" w:rsidP="002E50DB">
      <w:pPr>
        <w:rPr>
          <w:lang w:val="en-US"/>
        </w:rPr>
      </w:pPr>
      <w:r>
        <w:rPr>
          <w:lang w:val="en-US"/>
        </w:rPr>
        <w:t xml:space="preserve">Communication technology helps individuals into understanding the information </w:t>
      </w:r>
      <w:r w:rsidR="004B01AC">
        <w:rPr>
          <w:lang w:val="en-US"/>
        </w:rPr>
        <w:t>more systematically</w:t>
      </w:r>
      <w:r>
        <w:rPr>
          <w:lang w:val="en-US"/>
        </w:rPr>
        <w:t xml:space="preserve">. If the communication technology is more advanced, then the individuals are more advanced to interpret the information and hence, the communication becomes faster which ultimately results to fast feedback. However, the communication technologies sometimes create noise in the model and ultimately it hampers the effective flow of information. Communication technologies also increase the communication frequency in the workplace which also increases the relationship in the workplace. However, the increased communication might make the employees personally connected and ultimately </w:t>
      </w:r>
      <w:r w:rsidR="004B01AC">
        <w:rPr>
          <w:lang w:val="en-US"/>
        </w:rPr>
        <w:t xml:space="preserve">create unwanted incidents and </w:t>
      </w:r>
      <w:r>
        <w:rPr>
          <w:lang w:val="en-US"/>
        </w:rPr>
        <w:t xml:space="preserve">hamper the healthy environment. Increased technologies help in communication across countries and ultimately it benefits the communication flow with the head office. Increased communication also helps in reducing the communication cost. It also helps in reducing red tape in the workplace. Increased communication also helps to increase business opportunities, for example, companies can communicate with suppliers or consumers in different countries, </w:t>
      </w:r>
      <w:r w:rsidR="004B01AC">
        <w:rPr>
          <w:lang w:val="en-US"/>
        </w:rPr>
        <w:t>and</w:t>
      </w:r>
      <w:r>
        <w:rPr>
          <w:lang w:val="en-US"/>
        </w:rPr>
        <w:t xml:space="preserve"> ultimately it helps in reducing the supply cost as well as it helps in finding </w:t>
      </w:r>
      <w:r w:rsidR="004B01AC">
        <w:rPr>
          <w:lang w:val="en-US"/>
        </w:rPr>
        <w:t xml:space="preserve">a </w:t>
      </w:r>
      <w:r>
        <w:rPr>
          <w:lang w:val="en-US"/>
        </w:rPr>
        <w:t>new consumer base</w:t>
      </w:r>
      <w:r w:rsidR="0006571E">
        <w:rPr>
          <w:lang w:val="en-US"/>
        </w:rPr>
        <w:t xml:space="preserve"> (</w:t>
      </w:r>
      <w:r w:rsidR="0006571E" w:rsidRPr="00EF5A56">
        <w:rPr>
          <w:rFonts w:eastAsia="Times New Roman" w:cs="Times New Roman"/>
          <w:szCs w:val="24"/>
          <w:lang w:val="en-US"/>
        </w:rPr>
        <w:t>Wang</w:t>
      </w:r>
      <w:r w:rsidR="0006571E">
        <w:rPr>
          <w:rFonts w:eastAsia="Times New Roman" w:cs="Times New Roman"/>
          <w:szCs w:val="24"/>
          <w:lang w:val="en-US"/>
        </w:rPr>
        <w:t xml:space="preserve"> </w:t>
      </w:r>
      <w:r w:rsidR="0006571E" w:rsidRPr="00EF5A56">
        <w:rPr>
          <w:rFonts w:eastAsia="Times New Roman" w:cs="Times New Roman"/>
          <w:szCs w:val="24"/>
          <w:lang w:val="en-US"/>
        </w:rPr>
        <w:t>and Parker, 2020</w:t>
      </w:r>
      <w:r w:rsidR="0006571E">
        <w:rPr>
          <w:lang w:val="en-US"/>
        </w:rPr>
        <w:t>)</w:t>
      </w:r>
      <w:r>
        <w:rPr>
          <w:lang w:val="en-US"/>
        </w:rPr>
        <w:t xml:space="preserve">. However, </w:t>
      </w:r>
      <w:r w:rsidR="004B01AC">
        <w:rPr>
          <w:lang w:val="en-US"/>
        </w:rPr>
        <w:t xml:space="preserve">an </w:t>
      </w:r>
      <w:r>
        <w:rPr>
          <w:lang w:val="en-US"/>
        </w:rPr>
        <w:t xml:space="preserve">increase in the use of communication technologies reduces privacy. Sometimes, it disturbs cultural awareness and sometimes, employees feel demotivated whenever they feel that the cultural aggression is hampering their own identity. Nevertheless, the effectiveness of technologies in communication is beyond imaginable and it is hugely critical for the development of </w:t>
      </w:r>
      <w:r w:rsidR="004B01AC">
        <w:rPr>
          <w:lang w:val="en-US"/>
        </w:rPr>
        <w:t xml:space="preserve">a </w:t>
      </w:r>
      <w:r>
        <w:rPr>
          <w:lang w:val="en-US"/>
        </w:rPr>
        <w:t>healthy workplace environment.</w:t>
      </w:r>
    </w:p>
    <w:p w14:paraId="6B596883" w14:textId="77777777" w:rsidR="002E50DB" w:rsidRDefault="002E50DB" w:rsidP="002E50DB">
      <w:pPr>
        <w:rPr>
          <w:lang w:val="en-US"/>
        </w:rPr>
      </w:pPr>
    </w:p>
    <w:p w14:paraId="5D77D083" w14:textId="58872222" w:rsidR="00546249" w:rsidRDefault="00546249" w:rsidP="00546249">
      <w:pPr>
        <w:rPr>
          <w:lang w:val="en-US"/>
        </w:rPr>
      </w:pPr>
    </w:p>
    <w:p w14:paraId="53354572" w14:textId="3DB6111D" w:rsidR="00546249" w:rsidRDefault="00546249">
      <w:pPr>
        <w:rPr>
          <w:lang w:val="en-US"/>
        </w:rPr>
      </w:pPr>
      <w:r>
        <w:rPr>
          <w:lang w:val="en-US"/>
        </w:rPr>
        <w:br w:type="page"/>
      </w:r>
    </w:p>
    <w:p w14:paraId="0CBB5231" w14:textId="10443105" w:rsidR="00546249" w:rsidRDefault="004B01AC" w:rsidP="00546249">
      <w:pPr>
        <w:pStyle w:val="Heading1"/>
      </w:pPr>
      <w:bookmarkStart w:id="12" w:name="_Toc111024499"/>
      <w:r>
        <w:lastRenderedPageBreak/>
        <w:t xml:space="preserve">5: </w:t>
      </w:r>
      <w:r w:rsidR="00546249">
        <w:t>Conclusion</w:t>
      </w:r>
      <w:bookmarkEnd w:id="12"/>
    </w:p>
    <w:p w14:paraId="0D1F316B" w14:textId="1413C590" w:rsidR="00546249" w:rsidRDefault="002E50DB" w:rsidP="00546249">
      <w:pPr>
        <w:rPr>
          <w:lang w:val="en-US"/>
        </w:rPr>
      </w:pPr>
      <w:r w:rsidRPr="002E50DB">
        <w:rPr>
          <w:lang w:val="en-US"/>
        </w:rPr>
        <w:t xml:space="preserve">Using the scenarios of the professor and the villagers, as well as Maria and Pedro, this research analyzes the communication models of </w:t>
      </w:r>
      <w:proofErr w:type="spellStart"/>
      <w:r w:rsidRPr="002E50DB">
        <w:rPr>
          <w:lang w:val="en-US"/>
        </w:rPr>
        <w:t>Shanon</w:t>
      </w:r>
      <w:proofErr w:type="spellEnd"/>
      <w:r w:rsidRPr="002E50DB">
        <w:rPr>
          <w:lang w:val="en-US"/>
        </w:rPr>
        <w:t xml:space="preserve"> and Weaver, as well as Schramm and </w:t>
      </w:r>
      <w:proofErr w:type="spellStart"/>
      <w:r w:rsidRPr="002E50DB">
        <w:rPr>
          <w:lang w:val="en-US"/>
        </w:rPr>
        <w:t>Berlo</w:t>
      </w:r>
      <w:r w:rsidR="00C715B4">
        <w:rPr>
          <w:lang w:val="en-US"/>
        </w:rPr>
        <w:t>’</w:t>
      </w:r>
      <w:r w:rsidRPr="002E50DB">
        <w:rPr>
          <w:lang w:val="en-US"/>
        </w:rPr>
        <w:t>s</w:t>
      </w:r>
      <w:proofErr w:type="spellEnd"/>
      <w:r w:rsidRPr="002E50DB">
        <w:rPr>
          <w:lang w:val="en-US"/>
        </w:rPr>
        <w:t xml:space="preserve"> SMCR model. Thus, this report has outlined many channels of communication. Verbal and written forms of expression have been discussed here. Nonverbal communication strategies, such as posture, gesture, body language, etc., have also been assessed in this report. The importance of listening as a communication skill has also been explored in this paper. This report has also discussed both the advantages and disadvantages of technologies in communication.</w:t>
      </w:r>
    </w:p>
    <w:p w14:paraId="1E02B726" w14:textId="69390046" w:rsidR="00546249" w:rsidRDefault="00546249" w:rsidP="00546249">
      <w:pPr>
        <w:rPr>
          <w:lang w:val="en-US"/>
        </w:rPr>
      </w:pPr>
    </w:p>
    <w:p w14:paraId="4ACC701B" w14:textId="1FF5A8E8" w:rsidR="00546249" w:rsidRDefault="00546249" w:rsidP="00546249">
      <w:pPr>
        <w:rPr>
          <w:lang w:val="en-US"/>
        </w:rPr>
      </w:pPr>
    </w:p>
    <w:p w14:paraId="2E5D91BE" w14:textId="56ACE81C" w:rsidR="00546249" w:rsidRDefault="00546249">
      <w:pPr>
        <w:rPr>
          <w:lang w:val="en-US"/>
        </w:rPr>
      </w:pPr>
      <w:r>
        <w:rPr>
          <w:lang w:val="en-US"/>
        </w:rPr>
        <w:br w:type="page"/>
      </w:r>
    </w:p>
    <w:p w14:paraId="42515BF4" w14:textId="303349C1" w:rsidR="00546249" w:rsidRDefault="007F22BD" w:rsidP="00546249">
      <w:pPr>
        <w:pStyle w:val="Heading1"/>
      </w:pPr>
      <w:bookmarkStart w:id="13" w:name="_Toc111024500"/>
      <w:r>
        <w:lastRenderedPageBreak/>
        <w:t xml:space="preserve">6: </w:t>
      </w:r>
      <w:r w:rsidR="00546249">
        <w:t>References</w:t>
      </w:r>
      <w:bookmarkEnd w:id="13"/>
    </w:p>
    <w:p w14:paraId="5E45D842" w14:textId="77777777" w:rsidR="007F22BD" w:rsidRPr="00033B29" w:rsidRDefault="007F22BD" w:rsidP="007F22BD">
      <w:pPr>
        <w:rPr>
          <w:rFonts w:eastAsia="Times New Roman" w:cs="Times New Roman"/>
          <w:szCs w:val="24"/>
          <w:lang w:val="en-US"/>
        </w:rPr>
      </w:pPr>
      <w:bookmarkStart w:id="14" w:name="_Hlk111023518"/>
      <w:r w:rsidRPr="00033B29">
        <w:rPr>
          <w:rFonts w:eastAsia="Times New Roman" w:cs="Times New Roman"/>
          <w:szCs w:val="24"/>
          <w:lang w:val="en-US"/>
        </w:rPr>
        <w:t>Al-</w:t>
      </w:r>
      <w:proofErr w:type="spellStart"/>
      <w:r w:rsidRPr="00033B29">
        <w:rPr>
          <w:rFonts w:eastAsia="Times New Roman" w:cs="Times New Roman"/>
          <w:szCs w:val="24"/>
          <w:lang w:val="en-US"/>
        </w:rPr>
        <w:t>Fedaghi</w:t>
      </w:r>
      <w:proofErr w:type="spellEnd"/>
      <w:r w:rsidRPr="00033B29">
        <w:rPr>
          <w:rFonts w:eastAsia="Times New Roman" w:cs="Times New Roman"/>
          <w:szCs w:val="24"/>
          <w:lang w:val="en-US"/>
        </w:rPr>
        <w:t>, S., 2012</w:t>
      </w:r>
      <w:bookmarkEnd w:id="14"/>
      <w:r w:rsidRPr="00033B29">
        <w:rPr>
          <w:rFonts w:eastAsia="Times New Roman" w:cs="Times New Roman"/>
          <w:szCs w:val="24"/>
          <w:lang w:val="en-US"/>
        </w:rPr>
        <w:t xml:space="preserve">. A conceptual foundation for the Shannon-Weaver model of communication. </w:t>
      </w:r>
      <w:r w:rsidRPr="00033B29">
        <w:rPr>
          <w:rFonts w:eastAsia="Times New Roman" w:cs="Times New Roman"/>
          <w:i/>
          <w:iCs/>
          <w:szCs w:val="24"/>
          <w:lang w:val="en-US"/>
        </w:rPr>
        <w:t>International journal of soft computing</w:t>
      </w:r>
      <w:r w:rsidRPr="00033B29">
        <w:rPr>
          <w:rFonts w:eastAsia="Times New Roman" w:cs="Times New Roman"/>
          <w:szCs w:val="24"/>
          <w:lang w:val="en-US"/>
        </w:rPr>
        <w:t xml:space="preserve">, </w:t>
      </w:r>
      <w:r w:rsidRPr="00033B29">
        <w:rPr>
          <w:rFonts w:eastAsia="Times New Roman" w:cs="Times New Roman"/>
          <w:i/>
          <w:iCs/>
          <w:szCs w:val="24"/>
          <w:lang w:val="en-US"/>
        </w:rPr>
        <w:t>7</w:t>
      </w:r>
      <w:r w:rsidRPr="00033B29">
        <w:rPr>
          <w:rFonts w:eastAsia="Times New Roman" w:cs="Times New Roman"/>
          <w:szCs w:val="24"/>
          <w:lang w:val="en-US"/>
        </w:rPr>
        <w:t>(1), pp.12-19.</w:t>
      </w:r>
    </w:p>
    <w:p w14:paraId="38863DE9" w14:textId="77777777" w:rsidR="007F22BD" w:rsidRPr="00033B29" w:rsidRDefault="007F22BD" w:rsidP="007F22BD">
      <w:pPr>
        <w:rPr>
          <w:rFonts w:eastAsia="Times New Roman" w:cs="Times New Roman"/>
          <w:szCs w:val="24"/>
          <w:lang w:val="en-US"/>
        </w:rPr>
      </w:pPr>
      <w:bookmarkStart w:id="15" w:name="_Hlk111023658"/>
      <w:r w:rsidRPr="00033B29">
        <w:rPr>
          <w:rFonts w:eastAsia="Times New Roman" w:cs="Times New Roman"/>
          <w:szCs w:val="24"/>
          <w:lang w:val="en-US"/>
        </w:rPr>
        <w:t xml:space="preserve">Baskin, O. and Bruno, S.J., </w:t>
      </w:r>
      <w:r>
        <w:rPr>
          <w:rFonts w:eastAsia="Times New Roman" w:cs="Times New Roman"/>
          <w:szCs w:val="24"/>
          <w:lang w:val="en-US"/>
        </w:rPr>
        <w:t>2021</w:t>
      </w:r>
      <w:bookmarkEnd w:id="15"/>
      <w:r w:rsidRPr="00033B29">
        <w:rPr>
          <w:rFonts w:eastAsia="Times New Roman" w:cs="Times New Roman"/>
          <w:szCs w:val="24"/>
          <w:lang w:val="en-US"/>
        </w:rPr>
        <w:t xml:space="preserve">. A transactional systems model of communication: Implications for transactional analysis. </w:t>
      </w:r>
      <w:r w:rsidRPr="00033B29">
        <w:rPr>
          <w:rFonts w:eastAsia="Times New Roman" w:cs="Times New Roman"/>
          <w:i/>
          <w:iCs/>
          <w:szCs w:val="24"/>
          <w:lang w:val="en-US"/>
        </w:rPr>
        <w:t>The Journal of Business Communication (1973)</w:t>
      </w:r>
      <w:r w:rsidRPr="00033B29">
        <w:rPr>
          <w:rFonts w:eastAsia="Times New Roman" w:cs="Times New Roman"/>
          <w:szCs w:val="24"/>
          <w:lang w:val="en-US"/>
        </w:rPr>
        <w:t xml:space="preserve">, </w:t>
      </w:r>
      <w:r w:rsidRPr="00033B29">
        <w:rPr>
          <w:rFonts w:eastAsia="Times New Roman" w:cs="Times New Roman"/>
          <w:i/>
          <w:iCs/>
          <w:szCs w:val="24"/>
          <w:lang w:val="en-US"/>
        </w:rPr>
        <w:t>15</w:t>
      </w:r>
      <w:r w:rsidRPr="00033B29">
        <w:rPr>
          <w:rFonts w:eastAsia="Times New Roman" w:cs="Times New Roman"/>
          <w:szCs w:val="24"/>
          <w:lang w:val="en-US"/>
        </w:rPr>
        <w:t>(1), pp.65-73.</w:t>
      </w:r>
    </w:p>
    <w:p w14:paraId="1101D6A2" w14:textId="77777777" w:rsidR="007F22BD" w:rsidRPr="00EF5A56" w:rsidRDefault="007F22BD" w:rsidP="007F22BD">
      <w:pPr>
        <w:rPr>
          <w:rFonts w:eastAsia="Times New Roman" w:cs="Times New Roman"/>
          <w:szCs w:val="24"/>
          <w:lang w:val="en-US"/>
        </w:rPr>
      </w:pPr>
      <w:bookmarkStart w:id="16" w:name="_Hlk111023858"/>
      <w:r w:rsidRPr="00EF5A56">
        <w:rPr>
          <w:rFonts w:eastAsia="Times New Roman" w:cs="Times New Roman"/>
          <w:szCs w:val="24"/>
          <w:lang w:val="en-US"/>
        </w:rPr>
        <w:t xml:space="preserve">Burgoon, J.K., </w:t>
      </w:r>
      <w:proofErr w:type="spellStart"/>
      <w:r w:rsidRPr="00EF5A56">
        <w:rPr>
          <w:rFonts w:eastAsia="Times New Roman" w:cs="Times New Roman"/>
          <w:szCs w:val="24"/>
          <w:lang w:val="en-US"/>
        </w:rPr>
        <w:t>Manusov</w:t>
      </w:r>
      <w:proofErr w:type="spellEnd"/>
      <w:r w:rsidRPr="00EF5A56">
        <w:rPr>
          <w:rFonts w:eastAsia="Times New Roman" w:cs="Times New Roman"/>
          <w:szCs w:val="24"/>
          <w:lang w:val="en-US"/>
        </w:rPr>
        <w:t>, V. and Guerrero, L.K., 2021</w:t>
      </w:r>
      <w:bookmarkEnd w:id="16"/>
      <w:r w:rsidRPr="00EF5A56">
        <w:rPr>
          <w:rFonts w:eastAsia="Times New Roman" w:cs="Times New Roman"/>
          <w:szCs w:val="24"/>
          <w:lang w:val="en-US"/>
        </w:rPr>
        <w:t xml:space="preserve">. </w:t>
      </w:r>
      <w:r w:rsidRPr="00EF5A56">
        <w:rPr>
          <w:rFonts w:eastAsia="Times New Roman" w:cs="Times New Roman"/>
          <w:i/>
          <w:iCs/>
          <w:szCs w:val="24"/>
          <w:lang w:val="en-US"/>
        </w:rPr>
        <w:t>Nonverbal communication</w:t>
      </w:r>
      <w:r w:rsidRPr="00EF5A56">
        <w:rPr>
          <w:rFonts w:eastAsia="Times New Roman" w:cs="Times New Roman"/>
          <w:szCs w:val="24"/>
          <w:lang w:val="en-US"/>
        </w:rPr>
        <w:t>. Routledge.</w:t>
      </w:r>
    </w:p>
    <w:p w14:paraId="0E93C72B" w14:textId="77777777" w:rsidR="007F22BD" w:rsidRPr="00EF5A56" w:rsidRDefault="007F22BD" w:rsidP="007F22BD">
      <w:pPr>
        <w:rPr>
          <w:rFonts w:eastAsia="Times New Roman" w:cs="Times New Roman"/>
          <w:szCs w:val="24"/>
          <w:lang w:val="en-US"/>
        </w:rPr>
      </w:pPr>
      <w:bookmarkStart w:id="17" w:name="_Hlk111023730"/>
      <w:r w:rsidRPr="00EF5A56">
        <w:rPr>
          <w:rFonts w:eastAsia="Times New Roman" w:cs="Times New Roman"/>
          <w:szCs w:val="24"/>
          <w:lang w:val="en-US"/>
        </w:rPr>
        <w:t>DeVito, J.A., 2019</w:t>
      </w:r>
      <w:bookmarkEnd w:id="17"/>
      <w:r w:rsidRPr="00EF5A56">
        <w:rPr>
          <w:rFonts w:eastAsia="Times New Roman" w:cs="Times New Roman"/>
          <w:szCs w:val="24"/>
          <w:lang w:val="en-US"/>
        </w:rPr>
        <w:t xml:space="preserve">. The interpersonal communication </w:t>
      </w:r>
      <w:proofErr w:type="gramStart"/>
      <w:r w:rsidRPr="00EF5A56">
        <w:rPr>
          <w:rFonts w:eastAsia="Times New Roman" w:cs="Times New Roman"/>
          <w:szCs w:val="24"/>
          <w:lang w:val="en-US"/>
        </w:rPr>
        <w:t>book</w:t>
      </w:r>
      <w:proofErr w:type="gramEnd"/>
      <w:r w:rsidRPr="00EF5A56">
        <w:rPr>
          <w:rFonts w:eastAsia="Times New Roman" w:cs="Times New Roman"/>
          <w:szCs w:val="24"/>
          <w:lang w:val="en-US"/>
        </w:rPr>
        <w:t xml:space="preserve">. </w:t>
      </w:r>
      <w:r w:rsidRPr="00EF5A56">
        <w:rPr>
          <w:rFonts w:eastAsia="Times New Roman" w:cs="Times New Roman"/>
          <w:i/>
          <w:iCs/>
          <w:szCs w:val="24"/>
          <w:lang w:val="en-US"/>
        </w:rPr>
        <w:t>Instructor</w:t>
      </w:r>
      <w:r w:rsidRPr="00EF5A56">
        <w:rPr>
          <w:rFonts w:eastAsia="Times New Roman" w:cs="Times New Roman"/>
          <w:szCs w:val="24"/>
          <w:lang w:val="en-US"/>
        </w:rPr>
        <w:t xml:space="preserve">, </w:t>
      </w:r>
      <w:r w:rsidRPr="00EF5A56">
        <w:rPr>
          <w:rFonts w:eastAsia="Times New Roman" w:cs="Times New Roman"/>
          <w:i/>
          <w:iCs/>
          <w:szCs w:val="24"/>
          <w:lang w:val="en-US"/>
        </w:rPr>
        <w:t>1</w:t>
      </w:r>
      <w:r w:rsidRPr="00EF5A56">
        <w:rPr>
          <w:rFonts w:eastAsia="Times New Roman" w:cs="Times New Roman"/>
          <w:szCs w:val="24"/>
          <w:lang w:val="en-US"/>
        </w:rPr>
        <w:t>, p.18.</w:t>
      </w:r>
    </w:p>
    <w:p w14:paraId="564C6694" w14:textId="77777777" w:rsidR="007F22BD" w:rsidRPr="00033B29" w:rsidRDefault="007F22BD" w:rsidP="007F22BD">
      <w:pPr>
        <w:rPr>
          <w:rFonts w:eastAsia="Times New Roman" w:cs="Times New Roman"/>
          <w:szCs w:val="24"/>
          <w:lang w:val="en-US"/>
        </w:rPr>
      </w:pPr>
      <w:bookmarkStart w:id="18" w:name="_Hlk111023608"/>
      <w:proofErr w:type="spellStart"/>
      <w:r w:rsidRPr="00033B29">
        <w:rPr>
          <w:rFonts w:eastAsia="Times New Roman" w:cs="Times New Roman"/>
          <w:szCs w:val="24"/>
          <w:lang w:val="en-US"/>
        </w:rPr>
        <w:t>Elleström</w:t>
      </w:r>
      <w:proofErr w:type="spellEnd"/>
      <w:r w:rsidRPr="00033B29">
        <w:rPr>
          <w:rFonts w:eastAsia="Times New Roman" w:cs="Times New Roman"/>
          <w:szCs w:val="24"/>
          <w:lang w:val="en-US"/>
        </w:rPr>
        <w:t>, L., 2018</w:t>
      </w:r>
      <w:bookmarkEnd w:id="18"/>
      <w:r w:rsidRPr="00033B29">
        <w:rPr>
          <w:rFonts w:eastAsia="Times New Roman" w:cs="Times New Roman"/>
          <w:szCs w:val="24"/>
          <w:lang w:val="en-US"/>
        </w:rPr>
        <w:t xml:space="preserve">. A medium-centered model of communication. </w:t>
      </w:r>
      <w:proofErr w:type="spellStart"/>
      <w:r w:rsidRPr="00033B29">
        <w:rPr>
          <w:rFonts w:eastAsia="Times New Roman" w:cs="Times New Roman"/>
          <w:i/>
          <w:iCs/>
          <w:szCs w:val="24"/>
          <w:lang w:val="en-US"/>
        </w:rPr>
        <w:t>Semiotica</w:t>
      </w:r>
      <w:proofErr w:type="spellEnd"/>
      <w:r w:rsidRPr="00033B29">
        <w:rPr>
          <w:rFonts w:eastAsia="Times New Roman" w:cs="Times New Roman"/>
          <w:szCs w:val="24"/>
          <w:lang w:val="en-US"/>
        </w:rPr>
        <w:t xml:space="preserve">, </w:t>
      </w:r>
      <w:r w:rsidRPr="00033B29">
        <w:rPr>
          <w:rFonts w:eastAsia="Times New Roman" w:cs="Times New Roman"/>
          <w:i/>
          <w:iCs/>
          <w:szCs w:val="24"/>
          <w:lang w:val="en-US"/>
        </w:rPr>
        <w:t>2018</w:t>
      </w:r>
      <w:r w:rsidRPr="00033B29">
        <w:rPr>
          <w:rFonts w:eastAsia="Times New Roman" w:cs="Times New Roman"/>
          <w:szCs w:val="24"/>
          <w:lang w:val="en-US"/>
        </w:rPr>
        <w:t>(224), pp.269-293.</w:t>
      </w:r>
    </w:p>
    <w:p w14:paraId="4C08312E" w14:textId="77777777" w:rsidR="007F22BD" w:rsidRPr="00EF5A56" w:rsidRDefault="007F22BD" w:rsidP="007F22BD">
      <w:pPr>
        <w:rPr>
          <w:rFonts w:eastAsia="Times New Roman" w:cs="Times New Roman"/>
          <w:szCs w:val="24"/>
          <w:lang w:val="en-US"/>
        </w:rPr>
      </w:pPr>
      <w:bookmarkStart w:id="19" w:name="_Hlk111023902"/>
      <w:proofErr w:type="spellStart"/>
      <w:r w:rsidRPr="00EF5A56">
        <w:rPr>
          <w:rFonts w:eastAsia="Times New Roman" w:cs="Times New Roman"/>
          <w:szCs w:val="24"/>
          <w:lang w:val="en-US"/>
        </w:rPr>
        <w:t>Jonsdottir</w:t>
      </w:r>
      <w:proofErr w:type="spellEnd"/>
      <w:r w:rsidRPr="00EF5A56">
        <w:rPr>
          <w:rFonts w:eastAsia="Times New Roman" w:cs="Times New Roman"/>
          <w:szCs w:val="24"/>
          <w:lang w:val="en-US"/>
        </w:rPr>
        <w:t xml:space="preserve">, I.J. and </w:t>
      </w:r>
      <w:proofErr w:type="spellStart"/>
      <w:r w:rsidRPr="00EF5A56">
        <w:rPr>
          <w:rFonts w:eastAsia="Times New Roman" w:cs="Times New Roman"/>
          <w:szCs w:val="24"/>
          <w:lang w:val="en-US"/>
        </w:rPr>
        <w:t>Fridriksdottir</w:t>
      </w:r>
      <w:proofErr w:type="spellEnd"/>
      <w:r w:rsidRPr="00EF5A56">
        <w:rPr>
          <w:rFonts w:eastAsia="Times New Roman" w:cs="Times New Roman"/>
          <w:szCs w:val="24"/>
          <w:lang w:val="en-US"/>
        </w:rPr>
        <w:t>, K., 2020</w:t>
      </w:r>
      <w:bookmarkEnd w:id="19"/>
      <w:r w:rsidRPr="00EF5A56">
        <w:rPr>
          <w:rFonts w:eastAsia="Times New Roman" w:cs="Times New Roman"/>
          <w:szCs w:val="24"/>
          <w:lang w:val="en-US"/>
        </w:rPr>
        <w:t xml:space="preserve">. Active listening: Is it the forgotten dimension in managerial </w:t>
      </w:r>
      <w:proofErr w:type="gramStart"/>
      <w:r w:rsidRPr="00EF5A56">
        <w:rPr>
          <w:rFonts w:eastAsia="Times New Roman" w:cs="Times New Roman"/>
          <w:szCs w:val="24"/>
          <w:lang w:val="en-US"/>
        </w:rPr>
        <w:t>communication?.</w:t>
      </w:r>
      <w:proofErr w:type="gramEnd"/>
      <w:r w:rsidRPr="00EF5A56">
        <w:rPr>
          <w:rFonts w:eastAsia="Times New Roman" w:cs="Times New Roman"/>
          <w:szCs w:val="24"/>
          <w:lang w:val="en-US"/>
        </w:rPr>
        <w:t xml:space="preserve"> </w:t>
      </w:r>
      <w:r w:rsidRPr="00EF5A56">
        <w:rPr>
          <w:rFonts w:eastAsia="Times New Roman" w:cs="Times New Roman"/>
          <w:i/>
          <w:iCs/>
          <w:szCs w:val="24"/>
          <w:lang w:val="en-US"/>
        </w:rPr>
        <w:t>International Journal of Listening</w:t>
      </w:r>
      <w:r w:rsidRPr="00EF5A56">
        <w:rPr>
          <w:rFonts w:eastAsia="Times New Roman" w:cs="Times New Roman"/>
          <w:szCs w:val="24"/>
          <w:lang w:val="en-US"/>
        </w:rPr>
        <w:t xml:space="preserve">, </w:t>
      </w:r>
      <w:r w:rsidRPr="00EF5A56">
        <w:rPr>
          <w:rFonts w:eastAsia="Times New Roman" w:cs="Times New Roman"/>
          <w:i/>
          <w:iCs/>
          <w:szCs w:val="24"/>
          <w:lang w:val="en-US"/>
        </w:rPr>
        <w:t>34</w:t>
      </w:r>
      <w:r w:rsidRPr="00EF5A56">
        <w:rPr>
          <w:rFonts w:eastAsia="Times New Roman" w:cs="Times New Roman"/>
          <w:szCs w:val="24"/>
          <w:lang w:val="en-US"/>
        </w:rPr>
        <w:t>(3), pp.178-188.</w:t>
      </w:r>
    </w:p>
    <w:p w14:paraId="71537D63" w14:textId="77777777" w:rsidR="007F22BD" w:rsidRPr="00EF5A56" w:rsidRDefault="007F22BD" w:rsidP="007F22BD">
      <w:pPr>
        <w:rPr>
          <w:rFonts w:eastAsia="Times New Roman" w:cs="Times New Roman"/>
          <w:szCs w:val="24"/>
          <w:lang w:val="en-US"/>
        </w:rPr>
      </w:pPr>
      <w:bookmarkStart w:id="20" w:name="_Hlk111023931"/>
      <w:proofErr w:type="spellStart"/>
      <w:r w:rsidRPr="00EF5A56">
        <w:rPr>
          <w:rFonts w:eastAsia="Times New Roman" w:cs="Times New Roman"/>
          <w:szCs w:val="24"/>
          <w:lang w:val="en-US"/>
        </w:rPr>
        <w:t>Lipetz</w:t>
      </w:r>
      <w:proofErr w:type="spellEnd"/>
      <w:r w:rsidRPr="00EF5A56">
        <w:rPr>
          <w:rFonts w:eastAsia="Times New Roman" w:cs="Times New Roman"/>
          <w:szCs w:val="24"/>
          <w:lang w:val="en-US"/>
        </w:rPr>
        <w:t>, L., Kluger, A.N. and Bodie, G.D., 2020</w:t>
      </w:r>
      <w:bookmarkEnd w:id="20"/>
      <w:r w:rsidRPr="00EF5A56">
        <w:rPr>
          <w:rFonts w:eastAsia="Times New Roman" w:cs="Times New Roman"/>
          <w:szCs w:val="24"/>
          <w:lang w:val="en-US"/>
        </w:rPr>
        <w:t xml:space="preserve">. Listening is listening is listening: Employees’ perception of listening as a holistic phenomenon. </w:t>
      </w:r>
      <w:r w:rsidRPr="00EF5A56">
        <w:rPr>
          <w:rFonts w:eastAsia="Times New Roman" w:cs="Times New Roman"/>
          <w:i/>
          <w:iCs/>
          <w:szCs w:val="24"/>
          <w:lang w:val="en-US"/>
        </w:rPr>
        <w:t>International Journal of Listening</w:t>
      </w:r>
      <w:r w:rsidRPr="00EF5A56">
        <w:rPr>
          <w:rFonts w:eastAsia="Times New Roman" w:cs="Times New Roman"/>
          <w:szCs w:val="24"/>
          <w:lang w:val="en-US"/>
        </w:rPr>
        <w:t xml:space="preserve">, </w:t>
      </w:r>
      <w:r w:rsidRPr="00EF5A56">
        <w:rPr>
          <w:rFonts w:eastAsia="Times New Roman" w:cs="Times New Roman"/>
          <w:i/>
          <w:iCs/>
          <w:szCs w:val="24"/>
          <w:lang w:val="en-US"/>
        </w:rPr>
        <w:t>34</w:t>
      </w:r>
      <w:r w:rsidRPr="00EF5A56">
        <w:rPr>
          <w:rFonts w:eastAsia="Times New Roman" w:cs="Times New Roman"/>
          <w:szCs w:val="24"/>
          <w:lang w:val="en-US"/>
        </w:rPr>
        <w:t>(2), pp.71-96.</w:t>
      </w:r>
    </w:p>
    <w:p w14:paraId="2AFE2A57" w14:textId="77777777" w:rsidR="007F22BD" w:rsidRPr="007D1F70" w:rsidRDefault="007F22BD" w:rsidP="007F22BD">
      <w:pPr>
        <w:rPr>
          <w:rFonts w:eastAsia="Times New Roman" w:cs="Times New Roman"/>
          <w:szCs w:val="24"/>
          <w:lang w:val="en-US"/>
        </w:rPr>
      </w:pPr>
      <w:bookmarkStart w:id="21" w:name="_Hlk111023337"/>
      <w:proofErr w:type="spellStart"/>
      <w:r w:rsidRPr="007D1F70">
        <w:rPr>
          <w:rFonts w:eastAsia="Times New Roman" w:cs="Times New Roman"/>
          <w:szCs w:val="24"/>
          <w:lang w:val="en-US"/>
        </w:rPr>
        <w:t>Luhmann</w:t>
      </w:r>
      <w:proofErr w:type="spellEnd"/>
      <w:r w:rsidRPr="007D1F70">
        <w:rPr>
          <w:rFonts w:eastAsia="Times New Roman" w:cs="Times New Roman"/>
          <w:szCs w:val="24"/>
          <w:lang w:val="en-US"/>
        </w:rPr>
        <w:t xml:space="preserve">, N., </w:t>
      </w:r>
      <w:r>
        <w:rPr>
          <w:rFonts w:eastAsia="Times New Roman" w:cs="Times New Roman"/>
          <w:szCs w:val="24"/>
          <w:lang w:val="en-US"/>
        </w:rPr>
        <w:t>202</w:t>
      </w:r>
      <w:r w:rsidRPr="007D1F70">
        <w:rPr>
          <w:rFonts w:eastAsia="Times New Roman" w:cs="Times New Roman"/>
          <w:szCs w:val="24"/>
          <w:lang w:val="en-US"/>
        </w:rPr>
        <w:t>2</w:t>
      </w:r>
      <w:bookmarkEnd w:id="21"/>
      <w:r w:rsidRPr="007D1F70">
        <w:rPr>
          <w:rFonts w:eastAsia="Times New Roman" w:cs="Times New Roman"/>
          <w:szCs w:val="24"/>
          <w:lang w:val="en-US"/>
        </w:rPr>
        <w:t xml:space="preserve">. What is </w:t>
      </w:r>
      <w:proofErr w:type="gramStart"/>
      <w:r w:rsidRPr="007D1F70">
        <w:rPr>
          <w:rFonts w:eastAsia="Times New Roman" w:cs="Times New Roman"/>
          <w:szCs w:val="24"/>
          <w:lang w:val="en-US"/>
        </w:rPr>
        <w:t>communication?.</w:t>
      </w:r>
      <w:proofErr w:type="gramEnd"/>
      <w:r w:rsidRPr="007D1F70">
        <w:rPr>
          <w:rFonts w:eastAsia="Times New Roman" w:cs="Times New Roman"/>
          <w:szCs w:val="24"/>
          <w:lang w:val="en-US"/>
        </w:rPr>
        <w:t xml:space="preserve"> </w:t>
      </w:r>
      <w:r w:rsidRPr="007D1F70">
        <w:rPr>
          <w:rFonts w:eastAsia="Times New Roman" w:cs="Times New Roman"/>
          <w:i/>
          <w:iCs/>
          <w:szCs w:val="24"/>
          <w:lang w:val="en-US"/>
        </w:rPr>
        <w:t>Communication theory</w:t>
      </w:r>
      <w:r w:rsidRPr="007D1F70">
        <w:rPr>
          <w:rFonts w:eastAsia="Times New Roman" w:cs="Times New Roman"/>
          <w:szCs w:val="24"/>
          <w:lang w:val="en-US"/>
        </w:rPr>
        <w:t xml:space="preserve">, </w:t>
      </w:r>
      <w:r w:rsidRPr="007D1F70">
        <w:rPr>
          <w:rFonts w:eastAsia="Times New Roman" w:cs="Times New Roman"/>
          <w:i/>
          <w:iCs/>
          <w:szCs w:val="24"/>
          <w:lang w:val="en-US"/>
        </w:rPr>
        <w:t>2</w:t>
      </w:r>
      <w:r w:rsidRPr="007D1F70">
        <w:rPr>
          <w:rFonts w:eastAsia="Times New Roman" w:cs="Times New Roman"/>
          <w:szCs w:val="24"/>
          <w:lang w:val="en-US"/>
        </w:rPr>
        <w:t>(3), pp.251-259.</w:t>
      </w:r>
    </w:p>
    <w:p w14:paraId="73AB0A51" w14:textId="77777777" w:rsidR="007F22BD" w:rsidRPr="00EF5A56" w:rsidRDefault="007F22BD" w:rsidP="007F22BD">
      <w:pPr>
        <w:rPr>
          <w:rFonts w:eastAsia="Times New Roman" w:cs="Times New Roman"/>
          <w:szCs w:val="24"/>
          <w:lang w:val="en-US"/>
        </w:rPr>
      </w:pPr>
      <w:bookmarkStart w:id="22" w:name="_Hlk111023764"/>
      <w:r w:rsidRPr="00EF5A56">
        <w:rPr>
          <w:rFonts w:eastAsia="Times New Roman" w:cs="Times New Roman"/>
          <w:szCs w:val="24"/>
          <w:lang w:val="en-US"/>
        </w:rPr>
        <w:t>McKay, M., Davis, M. and Fanning, P., 20</w:t>
      </w:r>
      <w:r>
        <w:rPr>
          <w:rFonts w:eastAsia="Times New Roman" w:cs="Times New Roman"/>
          <w:szCs w:val="24"/>
          <w:lang w:val="en-US"/>
        </w:rPr>
        <w:t>1</w:t>
      </w:r>
      <w:r w:rsidRPr="00EF5A56">
        <w:rPr>
          <w:rFonts w:eastAsia="Times New Roman" w:cs="Times New Roman"/>
          <w:szCs w:val="24"/>
          <w:lang w:val="en-US"/>
        </w:rPr>
        <w:t>9</w:t>
      </w:r>
      <w:bookmarkEnd w:id="22"/>
      <w:r w:rsidRPr="00EF5A56">
        <w:rPr>
          <w:rFonts w:eastAsia="Times New Roman" w:cs="Times New Roman"/>
          <w:szCs w:val="24"/>
          <w:lang w:val="en-US"/>
        </w:rPr>
        <w:t xml:space="preserve">. </w:t>
      </w:r>
      <w:r w:rsidRPr="00EF5A56">
        <w:rPr>
          <w:rFonts w:eastAsia="Times New Roman" w:cs="Times New Roman"/>
          <w:i/>
          <w:iCs/>
          <w:szCs w:val="24"/>
          <w:lang w:val="en-US"/>
        </w:rPr>
        <w:t>Messages: The communication skills book</w:t>
      </w:r>
      <w:r w:rsidRPr="00EF5A56">
        <w:rPr>
          <w:rFonts w:eastAsia="Times New Roman" w:cs="Times New Roman"/>
          <w:szCs w:val="24"/>
          <w:lang w:val="en-US"/>
        </w:rPr>
        <w:t>. New Harbinger Publications.</w:t>
      </w:r>
    </w:p>
    <w:p w14:paraId="03B7C6E8" w14:textId="77777777" w:rsidR="007F22BD" w:rsidRPr="00033B29" w:rsidRDefault="007F22BD" w:rsidP="007F22BD">
      <w:pPr>
        <w:rPr>
          <w:rFonts w:eastAsia="Times New Roman" w:cs="Times New Roman"/>
          <w:szCs w:val="24"/>
          <w:lang w:val="en-US"/>
        </w:rPr>
      </w:pPr>
      <w:bookmarkStart w:id="23" w:name="_Hlk111023575"/>
      <w:r w:rsidRPr="00033B29">
        <w:rPr>
          <w:rFonts w:eastAsia="Times New Roman" w:cs="Times New Roman"/>
          <w:szCs w:val="24"/>
          <w:lang w:val="en-US"/>
        </w:rPr>
        <w:t>Narula, U., 2006</w:t>
      </w:r>
      <w:bookmarkEnd w:id="23"/>
      <w:r w:rsidRPr="00033B29">
        <w:rPr>
          <w:rFonts w:eastAsia="Times New Roman" w:cs="Times New Roman"/>
          <w:szCs w:val="24"/>
          <w:lang w:val="en-US"/>
        </w:rPr>
        <w:t xml:space="preserve">. </w:t>
      </w:r>
      <w:r w:rsidRPr="00033B29">
        <w:rPr>
          <w:rFonts w:eastAsia="Times New Roman" w:cs="Times New Roman"/>
          <w:i/>
          <w:iCs/>
          <w:szCs w:val="24"/>
          <w:lang w:val="en-US"/>
        </w:rPr>
        <w:t>Communication models</w:t>
      </w:r>
      <w:r w:rsidRPr="00033B29">
        <w:rPr>
          <w:rFonts w:eastAsia="Times New Roman" w:cs="Times New Roman"/>
          <w:szCs w:val="24"/>
          <w:lang w:val="en-US"/>
        </w:rPr>
        <w:t>. Atlantic Publishers &amp; Dist.</w:t>
      </w:r>
    </w:p>
    <w:p w14:paraId="3C5660F6" w14:textId="77777777" w:rsidR="007F22BD" w:rsidRPr="00EF5A56" w:rsidRDefault="007F22BD" w:rsidP="007F22BD">
      <w:pPr>
        <w:rPr>
          <w:rFonts w:eastAsia="Times New Roman" w:cs="Times New Roman"/>
          <w:szCs w:val="24"/>
          <w:lang w:val="en-US"/>
        </w:rPr>
      </w:pPr>
      <w:bookmarkStart w:id="24" w:name="_Hlk111023828"/>
      <w:proofErr w:type="spellStart"/>
      <w:r w:rsidRPr="00EF5A56">
        <w:rPr>
          <w:rFonts w:eastAsia="Times New Roman" w:cs="Times New Roman"/>
          <w:szCs w:val="24"/>
          <w:lang w:val="en-US"/>
        </w:rPr>
        <w:t>Vrij</w:t>
      </w:r>
      <w:proofErr w:type="spellEnd"/>
      <w:r w:rsidRPr="00EF5A56">
        <w:rPr>
          <w:rFonts w:eastAsia="Times New Roman" w:cs="Times New Roman"/>
          <w:szCs w:val="24"/>
          <w:lang w:val="en-US"/>
        </w:rPr>
        <w:t xml:space="preserve">, A., Hartwig, M. and </w:t>
      </w:r>
      <w:proofErr w:type="spellStart"/>
      <w:r w:rsidRPr="00EF5A56">
        <w:rPr>
          <w:rFonts w:eastAsia="Times New Roman" w:cs="Times New Roman"/>
          <w:szCs w:val="24"/>
          <w:lang w:val="en-US"/>
        </w:rPr>
        <w:t>Granhag</w:t>
      </w:r>
      <w:proofErr w:type="spellEnd"/>
      <w:r w:rsidRPr="00EF5A56">
        <w:rPr>
          <w:rFonts w:eastAsia="Times New Roman" w:cs="Times New Roman"/>
          <w:szCs w:val="24"/>
          <w:lang w:val="en-US"/>
        </w:rPr>
        <w:t>, P.A., 2019</w:t>
      </w:r>
      <w:bookmarkEnd w:id="24"/>
      <w:r w:rsidRPr="00EF5A56">
        <w:rPr>
          <w:rFonts w:eastAsia="Times New Roman" w:cs="Times New Roman"/>
          <w:szCs w:val="24"/>
          <w:lang w:val="en-US"/>
        </w:rPr>
        <w:t xml:space="preserve">. Reading lies: Nonverbal communication and deception. </w:t>
      </w:r>
      <w:r w:rsidRPr="00EF5A56">
        <w:rPr>
          <w:rFonts w:eastAsia="Times New Roman" w:cs="Times New Roman"/>
          <w:i/>
          <w:iCs/>
          <w:szCs w:val="24"/>
          <w:lang w:val="en-US"/>
        </w:rPr>
        <w:t>Annual review of psychology</w:t>
      </w:r>
      <w:r w:rsidRPr="00EF5A56">
        <w:rPr>
          <w:rFonts w:eastAsia="Times New Roman" w:cs="Times New Roman"/>
          <w:szCs w:val="24"/>
          <w:lang w:val="en-US"/>
        </w:rPr>
        <w:t xml:space="preserve">, </w:t>
      </w:r>
      <w:r w:rsidRPr="00EF5A56">
        <w:rPr>
          <w:rFonts w:eastAsia="Times New Roman" w:cs="Times New Roman"/>
          <w:i/>
          <w:iCs/>
          <w:szCs w:val="24"/>
          <w:lang w:val="en-US"/>
        </w:rPr>
        <w:t>70</w:t>
      </w:r>
      <w:r w:rsidRPr="00EF5A56">
        <w:rPr>
          <w:rFonts w:eastAsia="Times New Roman" w:cs="Times New Roman"/>
          <w:szCs w:val="24"/>
          <w:lang w:val="en-US"/>
        </w:rPr>
        <w:t>(1), pp.295-317.</w:t>
      </w:r>
    </w:p>
    <w:p w14:paraId="58D29D6D" w14:textId="77777777" w:rsidR="007F22BD" w:rsidRPr="00EF5A56" w:rsidRDefault="007F22BD" w:rsidP="007F22BD">
      <w:pPr>
        <w:rPr>
          <w:rFonts w:eastAsia="Times New Roman" w:cs="Times New Roman"/>
          <w:szCs w:val="24"/>
          <w:lang w:val="en-US"/>
        </w:rPr>
      </w:pPr>
      <w:bookmarkStart w:id="25" w:name="_Hlk111024001"/>
      <w:r w:rsidRPr="00EF5A56">
        <w:rPr>
          <w:rFonts w:eastAsia="Times New Roman" w:cs="Times New Roman"/>
          <w:szCs w:val="24"/>
          <w:lang w:val="en-US"/>
        </w:rPr>
        <w:t>Wang, B., Liu, Y. and Parker, S.K., 2020</w:t>
      </w:r>
      <w:bookmarkEnd w:id="25"/>
      <w:r w:rsidRPr="00EF5A56">
        <w:rPr>
          <w:rFonts w:eastAsia="Times New Roman" w:cs="Times New Roman"/>
          <w:szCs w:val="24"/>
          <w:lang w:val="en-US"/>
        </w:rPr>
        <w:t xml:space="preserve">. How does the use of information communication technology affect individuals? A work design perspective. </w:t>
      </w:r>
      <w:r w:rsidRPr="00EF5A56">
        <w:rPr>
          <w:rFonts w:eastAsia="Times New Roman" w:cs="Times New Roman"/>
          <w:i/>
          <w:iCs/>
          <w:szCs w:val="24"/>
          <w:lang w:val="en-US"/>
        </w:rPr>
        <w:t>Academy of Management Annals</w:t>
      </w:r>
      <w:r w:rsidRPr="00EF5A56">
        <w:rPr>
          <w:rFonts w:eastAsia="Times New Roman" w:cs="Times New Roman"/>
          <w:szCs w:val="24"/>
          <w:lang w:val="en-US"/>
        </w:rPr>
        <w:t xml:space="preserve">, </w:t>
      </w:r>
      <w:r w:rsidRPr="00EF5A56">
        <w:rPr>
          <w:rFonts w:eastAsia="Times New Roman" w:cs="Times New Roman"/>
          <w:i/>
          <w:iCs/>
          <w:szCs w:val="24"/>
          <w:lang w:val="en-US"/>
        </w:rPr>
        <w:t>14</w:t>
      </w:r>
      <w:r w:rsidRPr="00EF5A56">
        <w:rPr>
          <w:rFonts w:eastAsia="Times New Roman" w:cs="Times New Roman"/>
          <w:szCs w:val="24"/>
          <w:lang w:val="en-US"/>
        </w:rPr>
        <w:t>(2), pp.695-725.</w:t>
      </w:r>
    </w:p>
    <w:p w14:paraId="2EB68216" w14:textId="77777777" w:rsidR="007F22BD" w:rsidRDefault="007F22BD" w:rsidP="007F22BD">
      <w:pPr>
        <w:rPr>
          <w:rFonts w:cs="Times New Roman"/>
          <w:szCs w:val="24"/>
          <w:lang w:val="en-US"/>
        </w:rPr>
      </w:pPr>
    </w:p>
    <w:p w14:paraId="4BA5F27F" w14:textId="77777777" w:rsidR="00546249" w:rsidRPr="00546249" w:rsidRDefault="00546249" w:rsidP="00546249">
      <w:pPr>
        <w:rPr>
          <w:lang w:val="en-US"/>
        </w:rPr>
      </w:pPr>
    </w:p>
    <w:sectPr w:rsidR="00546249" w:rsidRPr="0054624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64F33" w14:textId="77777777" w:rsidR="007470CF" w:rsidRDefault="007470CF" w:rsidP="00546249">
      <w:pPr>
        <w:spacing w:after="0" w:line="240" w:lineRule="auto"/>
      </w:pPr>
      <w:r>
        <w:separator/>
      </w:r>
    </w:p>
  </w:endnote>
  <w:endnote w:type="continuationSeparator" w:id="0">
    <w:p w14:paraId="45E0DB4A" w14:textId="77777777" w:rsidR="007470CF" w:rsidRDefault="007470CF" w:rsidP="00546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483499"/>
      <w:docPartObj>
        <w:docPartGallery w:val="Page Numbers (Bottom of Page)"/>
        <w:docPartUnique/>
      </w:docPartObj>
    </w:sdtPr>
    <w:sdtEndPr>
      <w:rPr>
        <w:color w:val="7F7F7F" w:themeColor="background1" w:themeShade="7F"/>
        <w:spacing w:val="60"/>
      </w:rPr>
    </w:sdtEndPr>
    <w:sdtContent>
      <w:p w14:paraId="5BBA5EAD" w14:textId="79E4BBE3" w:rsidR="00546249" w:rsidRDefault="0054624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1B05C2" w14:textId="77777777" w:rsidR="00546249" w:rsidRDefault="00546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22123" w14:textId="77777777" w:rsidR="007470CF" w:rsidRDefault="007470CF" w:rsidP="00546249">
      <w:pPr>
        <w:spacing w:after="0" w:line="240" w:lineRule="auto"/>
      </w:pPr>
      <w:r>
        <w:separator/>
      </w:r>
    </w:p>
  </w:footnote>
  <w:footnote w:type="continuationSeparator" w:id="0">
    <w:p w14:paraId="1A19DFCF" w14:textId="77777777" w:rsidR="007470CF" w:rsidRDefault="007470CF" w:rsidP="005462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TI1sDAwNDGyNDNS0lEKTi0uzszPAykwrQUANuwSHiwAAAA="/>
  </w:docVars>
  <w:rsids>
    <w:rsidRoot w:val="00546249"/>
    <w:rsid w:val="000077C4"/>
    <w:rsid w:val="0000798D"/>
    <w:rsid w:val="000137E3"/>
    <w:rsid w:val="00020CFE"/>
    <w:rsid w:val="0006571E"/>
    <w:rsid w:val="000A6BED"/>
    <w:rsid w:val="000D36BD"/>
    <w:rsid w:val="000F348C"/>
    <w:rsid w:val="000F7D79"/>
    <w:rsid w:val="0019344E"/>
    <w:rsid w:val="001C39A6"/>
    <w:rsid w:val="002A531B"/>
    <w:rsid w:val="002E50DB"/>
    <w:rsid w:val="002F754F"/>
    <w:rsid w:val="0031201F"/>
    <w:rsid w:val="00395E25"/>
    <w:rsid w:val="003B7B03"/>
    <w:rsid w:val="00420681"/>
    <w:rsid w:val="00457BEE"/>
    <w:rsid w:val="00481E05"/>
    <w:rsid w:val="004B01AC"/>
    <w:rsid w:val="00510652"/>
    <w:rsid w:val="00546249"/>
    <w:rsid w:val="00644A51"/>
    <w:rsid w:val="007470CF"/>
    <w:rsid w:val="007A405A"/>
    <w:rsid w:val="007F22BD"/>
    <w:rsid w:val="00893738"/>
    <w:rsid w:val="008B0831"/>
    <w:rsid w:val="008F5CF1"/>
    <w:rsid w:val="009D4F99"/>
    <w:rsid w:val="00A626AD"/>
    <w:rsid w:val="00B315B0"/>
    <w:rsid w:val="00B55D56"/>
    <w:rsid w:val="00BA4297"/>
    <w:rsid w:val="00BB2EC3"/>
    <w:rsid w:val="00BC0871"/>
    <w:rsid w:val="00BD2AB8"/>
    <w:rsid w:val="00C669D7"/>
    <w:rsid w:val="00C715B4"/>
    <w:rsid w:val="00CF7707"/>
    <w:rsid w:val="00D4476E"/>
    <w:rsid w:val="00E01008"/>
    <w:rsid w:val="00EC4F93"/>
    <w:rsid w:val="00EE30DE"/>
    <w:rsid w:val="00EF2AF2"/>
    <w:rsid w:val="00F30091"/>
    <w:rsid w:val="00FB381C"/>
    <w:rsid w:val="00FC3767"/>
    <w:rsid w:val="00FD0A57"/>
    <w:rsid w:val="00FD5CA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B541"/>
  <w15:chartTrackingRefBased/>
  <w15:docId w15:val="{02D7646E-8811-435C-A3AC-A562E0580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249"/>
    <w:rPr>
      <w:rFonts w:ascii="Times New Roman" w:hAnsi="Times New Roman"/>
      <w:sz w:val="24"/>
      <w:lang w:val="en-GB"/>
    </w:rPr>
  </w:style>
  <w:style w:type="paragraph" w:styleId="Heading1">
    <w:name w:val="heading 1"/>
    <w:basedOn w:val="Normal"/>
    <w:next w:val="Normal"/>
    <w:link w:val="Heading1Char"/>
    <w:uiPriority w:val="9"/>
    <w:qFormat/>
    <w:rsid w:val="00CF7707"/>
    <w:pPr>
      <w:keepNext/>
      <w:keepLines/>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CF7707"/>
    <w:pPr>
      <w:keepNext/>
      <w:keepLines/>
      <w:spacing w:before="40" w:after="0"/>
      <w:outlineLvl w:val="1"/>
    </w:pPr>
    <w:rPr>
      <w:rFonts w:eastAsiaTheme="majorEastAsia" w:cstheme="majorBidi"/>
      <w:b/>
      <w:color w:val="000000" w:themeColor="tex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707"/>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F7707"/>
    <w:rPr>
      <w:rFonts w:ascii="Times New Roman" w:eastAsiaTheme="majorEastAsia" w:hAnsi="Times New Roman" w:cstheme="majorBidi"/>
      <w:b/>
      <w:color w:val="000000" w:themeColor="text1"/>
      <w:sz w:val="28"/>
      <w:szCs w:val="26"/>
      <w:lang w:val="en-GB"/>
    </w:rPr>
  </w:style>
  <w:style w:type="paragraph" w:styleId="Header">
    <w:name w:val="header"/>
    <w:basedOn w:val="Normal"/>
    <w:link w:val="HeaderChar"/>
    <w:uiPriority w:val="99"/>
    <w:unhideWhenUsed/>
    <w:rsid w:val="00546249"/>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546249"/>
    <w:rPr>
      <w:rFonts w:ascii="Times New Roman" w:hAnsi="Times New Roman"/>
      <w:sz w:val="24"/>
    </w:rPr>
  </w:style>
  <w:style w:type="paragraph" w:styleId="Footer">
    <w:name w:val="footer"/>
    <w:basedOn w:val="Normal"/>
    <w:link w:val="FooterChar"/>
    <w:uiPriority w:val="99"/>
    <w:unhideWhenUsed/>
    <w:rsid w:val="00546249"/>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546249"/>
    <w:rPr>
      <w:rFonts w:ascii="Times New Roman" w:hAnsi="Times New Roman"/>
      <w:sz w:val="24"/>
    </w:rPr>
  </w:style>
  <w:style w:type="paragraph" w:styleId="TOCHeading">
    <w:name w:val="TOC Heading"/>
    <w:basedOn w:val="Heading1"/>
    <w:next w:val="Normal"/>
    <w:uiPriority w:val="39"/>
    <w:unhideWhenUsed/>
    <w:qFormat/>
    <w:rsid w:val="00546249"/>
    <w:pPr>
      <w:spacing w:line="259" w:lineRule="auto"/>
      <w:outlineLvl w:val="9"/>
    </w:pPr>
    <w:rPr>
      <w:rFonts w:asciiTheme="majorHAnsi" w:hAnsiTheme="majorHAnsi"/>
      <w:b w:val="0"/>
      <w:color w:val="2F5496" w:themeColor="accent1" w:themeShade="BF"/>
    </w:rPr>
  </w:style>
  <w:style w:type="paragraph" w:styleId="Caption">
    <w:name w:val="caption"/>
    <w:basedOn w:val="Normal"/>
    <w:next w:val="Normal"/>
    <w:uiPriority w:val="35"/>
    <w:unhideWhenUsed/>
    <w:qFormat/>
    <w:rsid w:val="00FD0A57"/>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0798D"/>
    <w:pPr>
      <w:spacing w:after="100"/>
    </w:pPr>
  </w:style>
  <w:style w:type="paragraph" w:styleId="TOC2">
    <w:name w:val="toc 2"/>
    <w:basedOn w:val="Normal"/>
    <w:next w:val="Normal"/>
    <w:autoRedefine/>
    <w:uiPriority w:val="39"/>
    <w:unhideWhenUsed/>
    <w:rsid w:val="0000798D"/>
    <w:pPr>
      <w:spacing w:after="100"/>
      <w:ind w:left="240"/>
    </w:pPr>
  </w:style>
  <w:style w:type="character" w:styleId="Hyperlink">
    <w:name w:val="Hyperlink"/>
    <w:basedOn w:val="DefaultParagraphFont"/>
    <w:uiPriority w:val="99"/>
    <w:unhideWhenUsed/>
    <w:rsid w:val="000079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915064">
      <w:bodyDiv w:val="1"/>
      <w:marLeft w:val="0"/>
      <w:marRight w:val="0"/>
      <w:marTop w:val="0"/>
      <w:marBottom w:val="0"/>
      <w:divBdr>
        <w:top w:val="none" w:sz="0" w:space="0" w:color="auto"/>
        <w:left w:val="none" w:sz="0" w:space="0" w:color="auto"/>
        <w:bottom w:val="none" w:sz="0" w:space="0" w:color="auto"/>
        <w:right w:val="none" w:sz="0" w:space="0" w:color="auto"/>
      </w:divBdr>
    </w:div>
    <w:div w:id="1410998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C4741-AEA9-40EC-A168-28C3C084AC34}">
  <ds:schemaRefs>
    <ds:schemaRef ds:uri="http://schemas.microsoft.com/office/2006/documentManagement/types"/>
    <ds:schemaRef ds:uri="http://schemas.openxmlformats.org/package/2006/metadata/core-properties"/>
    <ds:schemaRef ds:uri="http://schemas.microsoft.com/office/infopath/2007/PartnerControls"/>
    <ds:schemaRef ds:uri="http://purl.org/dc/dcmitype/"/>
    <ds:schemaRef ds:uri="http://schemas.microsoft.com/office/2006/metadata/properties"/>
    <ds:schemaRef ds:uri="http://www.w3.org/XML/1998/namespace"/>
    <ds:schemaRef ds:uri="02f9a779-b163-4717-be83-f5bc5eef629d"/>
    <ds:schemaRef ds:uri="http://purl.org/dc/elements/1.1/"/>
    <ds:schemaRef ds:uri="3126fb8f-6f0a-4021-9821-3197397987a0"/>
    <ds:schemaRef ds:uri="http://purl.org/dc/terms/"/>
  </ds:schemaRefs>
</ds:datastoreItem>
</file>

<file path=customXml/itemProps2.xml><?xml version="1.0" encoding="utf-8"?>
<ds:datastoreItem xmlns:ds="http://schemas.openxmlformats.org/officeDocument/2006/customXml" ds:itemID="{C0B10FA5-36B0-4445-B9F2-F6EEAC81205F}">
  <ds:schemaRefs>
    <ds:schemaRef ds:uri="http://schemas.microsoft.com/sharepoint/v3/contenttype/forms"/>
  </ds:schemaRefs>
</ds:datastoreItem>
</file>

<file path=customXml/itemProps3.xml><?xml version="1.0" encoding="utf-8"?>
<ds:datastoreItem xmlns:ds="http://schemas.openxmlformats.org/officeDocument/2006/customXml" ds:itemID="{71ACE9DF-EEBF-442F-910E-8B451BDE0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B9958F-73FA-4617-B714-C34E38D5A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2</cp:revision>
  <dcterms:created xsi:type="dcterms:W3CDTF">2022-08-22T19:32:00Z</dcterms:created>
  <dcterms:modified xsi:type="dcterms:W3CDTF">2022-08-22T19:32:00Z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