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9F0FB6" w14:textId="77777777" w:rsidR="00C30DD7" w:rsidRDefault="00C30DD7" w:rsidP="00C30DD7">
      <w:pPr>
        <w:jc w:val="center"/>
        <w:rPr>
          <w:b/>
          <w:bCs/>
        </w:rPr>
      </w:pPr>
    </w:p>
    <w:p w14:paraId="6C978940" w14:textId="77777777" w:rsidR="00C30DD7" w:rsidRDefault="00C30DD7" w:rsidP="00C30DD7">
      <w:pPr>
        <w:jc w:val="center"/>
        <w:rPr>
          <w:b/>
          <w:bCs/>
        </w:rPr>
      </w:pPr>
    </w:p>
    <w:p w14:paraId="22F44CE5" w14:textId="77777777" w:rsidR="00C30DD7" w:rsidRDefault="00C30DD7" w:rsidP="00C30DD7">
      <w:pPr>
        <w:jc w:val="center"/>
        <w:rPr>
          <w:b/>
          <w:bCs/>
        </w:rPr>
      </w:pPr>
    </w:p>
    <w:p w14:paraId="7AEC0D31" w14:textId="77777777" w:rsidR="00C30DD7" w:rsidRDefault="00C30DD7" w:rsidP="00C30DD7">
      <w:pPr>
        <w:jc w:val="center"/>
        <w:rPr>
          <w:b/>
          <w:bCs/>
        </w:rPr>
      </w:pPr>
    </w:p>
    <w:p w14:paraId="7011A052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</w:rPr>
      </w:pPr>
    </w:p>
    <w:p w14:paraId="13323DFD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</w:rPr>
      </w:pPr>
    </w:p>
    <w:p w14:paraId="2E63FD53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</w:rPr>
      </w:pPr>
    </w:p>
    <w:p w14:paraId="578CEBB7" w14:textId="0980D47A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801506">
        <w:rPr>
          <w:rFonts w:ascii="Arial" w:hAnsi="Arial" w:cs="Arial"/>
          <w:b/>
          <w:bCs/>
          <w:sz w:val="28"/>
          <w:szCs w:val="28"/>
        </w:rPr>
        <w:t>Student: Ancuta Mariana Racovita</w:t>
      </w:r>
    </w:p>
    <w:p w14:paraId="50090A96" w14:textId="7B2D185D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801506">
        <w:rPr>
          <w:rFonts w:ascii="Arial" w:hAnsi="Arial" w:cs="Arial"/>
          <w:b/>
          <w:bCs/>
          <w:sz w:val="28"/>
          <w:szCs w:val="28"/>
        </w:rPr>
        <w:t>Student Number: 2208682</w:t>
      </w:r>
    </w:p>
    <w:p w14:paraId="22A16E89" w14:textId="593CCD32" w:rsidR="00C30DD7" w:rsidRPr="00801506" w:rsidRDefault="00C30DD7" w:rsidP="00C30DD7">
      <w:pPr>
        <w:jc w:val="center"/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b/>
          <w:bCs/>
          <w:sz w:val="28"/>
          <w:szCs w:val="28"/>
        </w:rPr>
        <w:t>Lector: Kathryn Flynn</w:t>
      </w:r>
    </w:p>
    <w:p w14:paraId="361F66CA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  <w:proofErr w:type="gramStart"/>
      <w:r w:rsidRPr="00801506">
        <w:rPr>
          <w:rFonts w:ascii="Arial" w:hAnsi="Arial" w:cs="Arial"/>
          <w:b/>
          <w:bCs/>
          <w:sz w:val="28"/>
          <w:szCs w:val="28"/>
        </w:rPr>
        <w:t xml:space="preserve">Module </w:t>
      </w:r>
      <w:r w:rsidRPr="00801506">
        <w:rPr>
          <w:rFonts w:ascii="Arial" w:hAnsi="Arial" w:cs="Arial"/>
          <w:sz w:val="28"/>
          <w:szCs w:val="28"/>
        </w:rPr>
        <w:t>:</w:t>
      </w:r>
      <w:proofErr w:type="gramEnd"/>
      <w:r w:rsidRPr="00801506">
        <w:rPr>
          <w:rFonts w:ascii="Arial" w:hAnsi="Arial" w:cs="Arial"/>
          <w:sz w:val="28"/>
          <w:szCs w:val="28"/>
        </w:rPr>
        <w:t xml:space="preserve"> </w:t>
      </w:r>
      <w:r w:rsidRPr="00801506">
        <w:rPr>
          <w:rFonts w:ascii="Arial" w:hAnsi="Arial" w:cs="Arial"/>
          <w:b/>
          <w:bCs/>
          <w:sz w:val="28"/>
          <w:szCs w:val="28"/>
        </w:rPr>
        <w:t>International Meetings Management for the Hotel Industry (BMIH6007)</w:t>
      </w:r>
    </w:p>
    <w:p w14:paraId="345259A8" w14:textId="77777777" w:rsidR="00C30DD7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395D9D3" w14:textId="77777777" w:rsidR="00801506" w:rsidRDefault="00801506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C52B3B0" w14:textId="77777777" w:rsidR="00801506" w:rsidRDefault="00801506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2FBA3B5" w14:textId="77777777" w:rsidR="00801506" w:rsidRPr="00801506" w:rsidRDefault="00801506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0A77511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ABBFE13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8B52464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6F76061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1616A53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772E96C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DB3A3A2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AB73C9A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E236D22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32156B0" w14:textId="77777777" w:rsidR="00C30DD7" w:rsidRPr="00801506" w:rsidRDefault="00C30DD7" w:rsidP="00C30DD7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0FAAF22" w14:textId="77777777" w:rsidR="00801506" w:rsidRDefault="00801506" w:rsidP="00801506">
      <w:pPr>
        <w:rPr>
          <w:rFonts w:ascii="Arial" w:hAnsi="Arial" w:cs="Arial"/>
          <w:b/>
          <w:bCs/>
          <w:sz w:val="28"/>
          <w:szCs w:val="28"/>
        </w:rPr>
      </w:pPr>
    </w:p>
    <w:p w14:paraId="04267F9D" w14:textId="40DF48DA" w:rsidR="00C30DD7" w:rsidRPr="00801506" w:rsidRDefault="00FB566D" w:rsidP="00801506">
      <w:pPr>
        <w:jc w:val="center"/>
        <w:rPr>
          <w:rFonts w:ascii="Arial" w:eastAsiaTheme="majorEastAsia" w:hAnsi="Arial" w:cs="Arial"/>
          <w:kern w:val="24"/>
          <w:sz w:val="28"/>
          <w:szCs w:val="28"/>
        </w:rPr>
      </w:pPr>
      <w:r w:rsidRPr="00801506">
        <w:rPr>
          <w:rFonts w:ascii="Arial" w:eastAsiaTheme="majorEastAsia" w:hAnsi="Arial" w:cs="Arial"/>
          <w:kern w:val="24"/>
          <w:sz w:val="28"/>
          <w:szCs w:val="28"/>
        </w:rPr>
        <w:lastRenderedPageBreak/>
        <w:t>Brightlingsea Christmas Late Night Shopping</w:t>
      </w:r>
    </w:p>
    <w:p w14:paraId="6D9E8495" w14:textId="77777777" w:rsidR="00FB566D" w:rsidRPr="00801506" w:rsidRDefault="00FB566D" w:rsidP="00C30DD7">
      <w:pPr>
        <w:jc w:val="center"/>
        <w:rPr>
          <w:rFonts w:ascii="Arial" w:eastAsiaTheme="majorEastAsia" w:hAnsi="Arial" w:cs="Arial"/>
          <w:kern w:val="24"/>
          <w:sz w:val="28"/>
          <w:szCs w:val="28"/>
        </w:rPr>
      </w:pPr>
    </w:p>
    <w:p w14:paraId="4AB5522D" w14:textId="44C11C9A" w:rsidR="00FB566D" w:rsidRPr="00801506" w:rsidRDefault="00FB566D" w:rsidP="00C30DD7">
      <w:pPr>
        <w:jc w:val="center"/>
        <w:rPr>
          <w:rFonts w:ascii="Arial" w:eastAsiaTheme="majorEastAsia" w:hAnsi="Arial" w:cs="Arial"/>
          <w:kern w:val="24"/>
          <w:sz w:val="28"/>
          <w:szCs w:val="28"/>
        </w:rPr>
      </w:pPr>
      <w:r w:rsidRPr="00801506">
        <w:rPr>
          <w:rFonts w:ascii="Arial" w:eastAsiaTheme="majorEastAsia" w:hAnsi="Arial" w:cs="Arial"/>
          <w:kern w:val="24"/>
          <w:sz w:val="28"/>
          <w:szCs w:val="28"/>
        </w:rPr>
        <w:t>Introduction</w:t>
      </w:r>
    </w:p>
    <w:p w14:paraId="2E2B57D1" w14:textId="77777777" w:rsidR="00FB566D" w:rsidRPr="00801506" w:rsidRDefault="00FB566D" w:rsidP="004C1735">
      <w:pPr>
        <w:spacing w:after="0" w:line="216" w:lineRule="auto"/>
        <w:ind w:left="907"/>
        <w:contextualSpacing/>
        <w:rPr>
          <w:rFonts w:ascii="Arial" w:eastAsia="Times New Roman" w:hAnsi="Arial" w:cs="Arial"/>
          <w:color w:val="F5A408"/>
          <w:kern w:val="0"/>
          <w:sz w:val="28"/>
          <w:szCs w:val="28"/>
          <w:lang w:eastAsia="en-GB"/>
          <w14:ligatures w14:val="none"/>
        </w:rPr>
      </w:pPr>
      <w:r w:rsidRPr="00FB566D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The Brightlingsea Christmas Late-Night Shopping Event aims to boost the local economy, promote community engagement, and create a festive experience for residents and visitors.</w:t>
      </w:r>
    </w:p>
    <w:p w14:paraId="63D9DB65" w14:textId="59B26AA3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</w:p>
    <w:p w14:paraId="3FF8BC07" w14:textId="77777777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</w:p>
    <w:p w14:paraId="208069FB" w14:textId="77777777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</w:p>
    <w:p w14:paraId="3FEAF57F" w14:textId="2F9375CD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  <w:r w:rsidRPr="00801506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Event Overview</w:t>
      </w:r>
    </w:p>
    <w:p w14:paraId="600B0CF9" w14:textId="77777777" w:rsidR="00FB566D" w:rsidRPr="00FB566D" w:rsidRDefault="00FB566D" w:rsidP="00FB566D">
      <w:pPr>
        <w:numPr>
          <w:ilvl w:val="0"/>
          <w:numId w:val="2"/>
        </w:numPr>
        <w:spacing w:after="0" w:line="240" w:lineRule="auto"/>
        <w:ind w:left="1267"/>
        <w:contextualSpacing/>
        <w:rPr>
          <w:rFonts w:ascii="Arial" w:eastAsia="Times New Roman" w:hAnsi="Arial" w:cs="Arial"/>
          <w:color w:val="F5A408"/>
          <w:kern w:val="0"/>
          <w:sz w:val="28"/>
          <w:szCs w:val="28"/>
          <w:lang w:eastAsia="en-GB"/>
          <w14:ligatures w14:val="none"/>
        </w:rPr>
      </w:pPr>
      <w:r w:rsidRPr="00FB566D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Date: December 15, 2024</w:t>
      </w:r>
    </w:p>
    <w:p w14:paraId="22FD9B6E" w14:textId="77777777" w:rsidR="00FB566D" w:rsidRPr="00FB566D" w:rsidRDefault="00FB566D" w:rsidP="00FB566D">
      <w:pPr>
        <w:numPr>
          <w:ilvl w:val="0"/>
          <w:numId w:val="2"/>
        </w:numPr>
        <w:spacing w:after="0" w:line="240" w:lineRule="auto"/>
        <w:ind w:left="1267"/>
        <w:contextualSpacing/>
        <w:rPr>
          <w:rFonts w:ascii="Arial" w:eastAsia="Times New Roman" w:hAnsi="Arial" w:cs="Arial"/>
          <w:color w:val="F5A408"/>
          <w:kern w:val="0"/>
          <w:sz w:val="28"/>
          <w:szCs w:val="28"/>
          <w:lang w:eastAsia="en-GB"/>
          <w14:ligatures w14:val="none"/>
        </w:rPr>
      </w:pPr>
      <w:r w:rsidRPr="00FB566D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Time: 4:00 PM - 10:00 PM</w:t>
      </w:r>
    </w:p>
    <w:p w14:paraId="76407ECF" w14:textId="77777777" w:rsidR="00FB566D" w:rsidRPr="00FB566D" w:rsidRDefault="00FB566D" w:rsidP="00FB566D">
      <w:pPr>
        <w:numPr>
          <w:ilvl w:val="0"/>
          <w:numId w:val="2"/>
        </w:numPr>
        <w:spacing w:after="0" w:line="240" w:lineRule="auto"/>
        <w:ind w:left="1267"/>
        <w:contextualSpacing/>
        <w:rPr>
          <w:rFonts w:ascii="Arial" w:eastAsia="Times New Roman" w:hAnsi="Arial" w:cs="Arial"/>
          <w:color w:val="F5A408"/>
          <w:kern w:val="0"/>
          <w:sz w:val="28"/>
          <w:szCs w:val="28"/>
          <w:lang w:eastAsia="en-GB"/>
          <w14:ligatures w14:val="none"/>
        </w:rPr>
      </w:pPr>
      <w:r w:rsidRPr="00FB566D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Location: High Street and Victoria Place, Brightlingsea</w:t>
      </w:r>
    </w:p>
    <w:p w14:paraId="234DBFB7" w14:textId="77777777" w:rsidR="00FB566D" w:rsidRPr="00FB566D" w:rsidRDefault="00FB566D" w:rsidP="00FB566D">
      <w:pPr>
        <w:numPr>
          <w:ilvl w:val="0"/>
          <w:numId w:val="2"/>
        </w:numPr>
        <w:spacing w:after="0" w:line="240" w:lineRule="auto"/>
        <w:ind w:left="1267"/>
        <w:contextualSpacing/>
        <w:rPr>
          <w:rFonts w:ascii="Arial" w:eastAsia="Times New Roman" w:hAnsi="Arial" w:cs="Arial"/>
          <w:color w:val="F5A408"/>
          <w:kern w:val="0"/>
          <w:sz w:val="28"/>
          <w:szCs w:val="28"/>
          <w:lang w:eastAsia="en-GB"/>
          <w14:ligatures w14:val="none"/>
        </w:rPr>
      </w:pPr>
      <w:r w:rsidRPr="00FB566D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Key Features:</w:t>
      </w:r>
    </w:p>
    <w:p w14:paraId="78C09456" w14:textId="77777777" w:rsidR="00FB566D" w:rsidRPr="00FB566D" w:rsidRDefault="00FB566D" w:rsidP="00FB566D">
      <w:pPr>
        <w:numPr>
          <w:ilvl w:val="0"/>
          <w:numId w:val="2"/>
        </w:numPr>
        <w:spacing w:after="0" w:line="240" w:lineRule="auto"/>
        <w:ind w:left="1267"/>
        <w:contextualSpacing/>
        <w:rPr>
          <w:rFonts w:ascii="Arial" w:eastAsia="Times New Roman" w:hAnsi="Arial" w:cs="Arial"/>
          <w:color w:val="F5A408"/>
          <w:kern w:val="0"/>
          <w:sz w:val="28"/>
          <w:szCs w:val="28"/>
          <w:lang w:eastAsia="en-GB"/>
          <w14:ligatures w14:val="none"/>
        </w:rPr>
      </w:pPr>
      <w:r w:rsidRPr="00FB566D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- Over 30 local vendors</w:t>
      </w:r>
    </w:p>
    <w:p w14:paraId="0F07A4AD" w14:textId="77777777" w:rsidR="00FB566D" w:rsidRPr="00FB566D" w:rsidRDefault="00FB566D" w:rsidP="00FB566D">
      <w:pPr>
        <w:numPr>
          <w:ilvl w:val="0"/>
          <w:numId w:val="2"/>
        </w:numPr>
        <w:spacing w:after="0" w:line="240" w:lineRule="auto"/>
        <w:ind w:left="1267"/>
        <w:contextualSpacing/>
        <w:rPr>
          <w:rFonts w:ascii="Arial" w:eastAsia="Times New Roman" w:hAnsi="Arial" w:cs="Arial"/>
          <w:color w:val="F5A408"/>
          <w:kern w:val="0"/>
          <w:sz w:val="28"/>
          <w:szCs w:val="28"/>
          <w:lang w:eastAsia="en-GB"/>
          <w14:ligatures w14:val="none"/>
        </w:rPr>
      </w:pPr>
      <w:r w:rsidRPr="00FB566D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- Holiday-themed food stalls</w:t>
      </w:r>
    </w:p>
    <w:p w14:paraId="33453706" w14:textId="77777777" w:rsidR="00FB566D" w:rsidRPr="00FB566D" w:rsidRDefault="00FB566D" w:rsidP="00FB566D">
      <w:pPr>
        <w:numPr>
          <w:ilvl w:val="0"/>
          <w:numId w:val="2"/>
        </w:numPr>
        <w:spacing w:after="0" w:line="240" w:lineRule="auto"/>
        <w:ind w:left="1267"/>
        <w:contextualSpacing/>
        <w:rPr>
          <w:rFonts w:ascii="Arial" w:eastAsia="Times New Roman" w:hAnsi="Arial" w:cs="Arial"/>
          <w:color w:val="F5A408"/>
          <w:kern w:val="0"/>
          <w:sz w:val="28"/>
          <w:szCs w:val="28"/>
          <w:lang w:eastAsia="en-GB"/>
          <w14:ligatures w14:val="none"/>
        </w:rPr>
      </w:pPr>
      <w:r w:rsidRPr="00FB566D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- Live entertainment</w:t>
      </w:r>
    </w:p>
    <w:p w14:paraId="015CA12C" w14:textId="77777777" w:rsidR="00FB566D" w:rsidRPr="00FB566D" w:rsidRDefault="00FB566D" w:rsidP="00FB566D">
      <w:pPr>
        <w:numPr>
          <w:ilvl w:val="0"/>
          <w:numId w:val="2"/>
        </w:numPr>
        <w:spacing w:after="0" w:line="240" w:lineRule="auto"/>
        <w:ind w:left="1267"/>
        <w:contextualSpacing/>
        <w:rPr>
          <w:rFonts w:ascii="Arial" w:eastAsia="Times New Roman" w:hAnsi="Arial" w:cs="Arial"/>
          <w:color w:val="F5A408"/>
          <w:kern w:val="0"/>
          <w:sz w:val="28"/>
          <w:szCs w:val="28"/>
          <w:lang w:eastAsia="en-GB"/>
          <w14:ligatures w14:val="none"/>
        </w:rPr>
      </w:pPr>
      <w:r w:rsidRPr="00FB566D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- Family-friendly activities</w:t>
      </w:r>
    </w:p>
    <w:p w14:paraId="5269590D" w14:textId="77777777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</w:p>
    <w:p w14:paraId="3CE6B7F7" w14:textId="77777777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</w:p>
    <w:p w14:paraId="1345DF98" w14:textId="2B81249D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  <w:r w:rsidRPr="00801506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Research Phase</w:t>
      </w:r>
    </w:p>
    <w:p w14:paraId="3BD07204" w14:textId="77777777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</w:p>
    <w:p w14:paraId="79E2C306" w14:textId="44D3A6F4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  <w:r w:rsidRPr="00801506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Research conducted includes:</w:t>
      </w:r>
    </w:p>
    <w:p w14:paraId="41A92128" w14:textId="73326E8D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  <w:r w:rsidRPr="00801506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- Community surveys: 450 responses, 80% interest in a holiday shopping event</w:t>
      </w:r>
    </w:p>
    <w:p w14:paraId="54E38ECF" w14:textId="77777777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</w:p>
    <w:p w14:paraId="7277A748" w14:textId="4209D1D5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  <w:r w:rsidRPr="00801506"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  <w:t>- Vendor interest: 40 applications, 30 selected</w:t>
      </w:r>
    </w:p>
    <w:p w14:paraId="064FFECF" w14:textId="77777777" w:rsidR="00FB566D" w:rsidRPr="00801506" w:rsidRDefault="00FB566D" w:rsidP="00FB566D">
      <w:pPr>
        <w:spacing w:after="0" w:line="216" w:lineRule="auto"/>
        <w:contextualSpacing/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eastAsia="en-GB"/>
          <w14:ligatures w14:val="none"/>
        </w:rPr>
      </w:pPr>
    </w:p>
    <w:p w14:paraId="23F57212" w14:textId="4090DCC5" w:rsidR="00FB566D" w:rsidRPr="00801506" w:rsidRDefault="00FB566D" w:rsidP="00FB566D">
      <w:pPr>
        <w:spacing w:after="0" w:line="216" w:lineRule="auto"/>
        <w:contextualSpacing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801506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- Traffic &amp; Accessibility Study: Safe capacity of 2,500 people</w:t>
      </w:r>
    </w:p>
    <w:p w14:paraId="1DB12EF5" w14:textId="77777777" w:rsidR="00FB566D" w:rsidRPr="00801506" w:rsidRDefault="00FB566D" w:rsidP="00FB566D">
      <w:pPr>
        <w:spacing w:after="0" w:line="216" w:lineRule="auto"/>
        <w:contextualSpacing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</w:p>
    <w:p w14:paraId="52D0A2E1" w14:textId="77777777" w:rsidR="00801506" w:rsidRDefault="00801506" w:rsidP="00FB566D">
      <w:pPr>
        <w:spacing w:after="0" w:line="216" w:lineRule="auto"/>
        <w:contextualSpacing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</w:p>
    <w:p w14:paraId="440CD2E8" w14:textId="3C1D8052" w:rsidR="00FB566D" w:rsidRPr="00801506" w:rsidRDefault="00FB566D" w:rsidP="00FB566D">
      <w:pPr>
        <w:spacing w:after="0" w:line="216" w:lineRule="auto"/>
        <w:contextualSpacing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801506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Planning Phase</w:t>
      </w:r>
    </w:p>
    <w:p w14:paraId="56599BE9" w14:textId="73F6CECE" w:rsidR="00FB566D" w:rsidRPr="00801506" w:rsidRDefault="00D317F1" w:rsidP="00FB566D">
      <w:pPr>
        <w:spacing w:after="0" w:line="216" w:lineRule="auto"/>
        <w:contextualSpacing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r w:rsidRPr="00801506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Key planning aspects:</w:t>
      </w:r>
    </w:p>
    <w:p w14:paraId="00615E36" w14:textId="77777777" w:rsidR="00FB566D" w:rsidRPr="00FB566D" w:rsidRDefault="00FB566D" w:rsidP="00FB566D">
      <w:pPr>
        <w:spacing w:after="0" w:line="216" w:lineRule="auto"/>
        <w:contextualSpacing/>
        <w:rPr>
          <w:rFonts w:ascii="Arial" w:eastAsia="Times New Roman" w:hAnsi="Arial" w:cs="Arial"/>
          <w:color w:val="F5A408"/>
          <w:kern w:val="0"/>
          <w:sz w:val="28"/>
          <w:szCs w:val="28"/>
          <w:lang w:eastAsia="en-GB"/>
          <w14:ligatures w14:val="none"/>
        </w:rPr>
      </w:pPr>
    </w:p>
    <w:p w14:paraId="3DE1E37E" w14:textId="179C46CC" w:rsidR="00FB566D" w:rsidRPr="00801506" w:rsidRDefault="00D317F1" w:rsidP="00D317F1">
      <w:p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- Vendor stalls set along High Street and Victoria Place</w:t>
      </w:r>
    </w:p>
    <w:p w14:paraId="0F5AFE96" w14:textId="61A67B88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- Safety &amp; Security: 4 police officers, 10 security personnel</w:t>
      </w:r>
    </w:p>
    <w:p w14:paraId="391EDE64" w14:textId="2DE5A0EA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- Marketing: £1,200 budget, social media ads, posters, partnerships</w:t>
      </w:r>
    </w:p>
    <w:p w14:paraId="42A1BF84" w14:textId="77777777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</w:p>
    <w:p w14:paraId="351C84BE" w14:textId="77777777" w:rsidR="00801506" w:rsidRDefault="00D317F1" w:rsidP="00801506">
      <w:p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Coordination &amp; Execution</w:t>
      </w:r>
    </w:p>
    <w:p w14:paraId="011D8E58" w14:textId="417809CB" w:rsidR="00D317F1" w:rsidRPr="00D317F1" w:rsidRDefault="00D317F1" w:rsidP="00801506">
      <w:p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  <w:lang w:val="en-US"/>
        </w:rPr>
        <w:lastRenderedPageBreak/>
        <w:t>Execution Plan:</w:t>
      </w:r>
    </w:p>
    <w:p w14:paraId="7CA98A72" w14:textId="77777777" w:rsidR="00D317F1" w:rsidRPr="00801506" w:rsidRDefault="00D317F1" w:rsidP="00D317F1">
      <w:pPr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  <w:lang w:val="en-US"/>
        </w:rPr>
        <w:t>- Vendor setup: 12:00 PM - 2:00 PM staggered arrival</w:t>
      </w:r>
    </w:p>
    <w:p w14:paraId="279DEFAC" w14:textId="77777777" w:rsidR="00D317F1" w:rsidRPr="00D317F1" w:rsidRDefault="00D317F1" w:rsidP="00D317F1">
      <w:pPr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  <w:lang w:val="en-US"/>
        </w:rPr>
        <w:t>- Performances: Brightlingsea Primary Choir (6 PM), Colne Brass Band (7 PM)</w:t>
      </w:r>
    </w:p>
    <w:p w14:paraId="303C5633" w14:textId="77777777" w:rsidR="00D317F1" w:rsidRPr="00D317F1" w:rsidRDefault="00D317F1" w:rsidP="00D317F1">
      <w:pPr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  <w:lang w:val="en-US"/>
        </w:rPr>
        <w:t>- Volunteer team: 20 members from Brightlingsea Youth Centre</w:t>
      </w:r>
    </w:p>
    <w:p w14:paraId="01F90338" w14:textId="77777777" w:rsidR="00D317F1" w:rsidRPr="00801506" w:rsidRDefault="00D317F1" w:rsidP="00D317F1">
      <w:pPr>
        <w:ind w:left="720"/>
        <w:rPr>
          <w:rFonts w:ascii="Arial" w:hAnsi="Arial" w:cs="Arial"/>
          <w:sz w:val="28"/>
          <w:szCs w:val="28"/>
        </w:rPr>
      </w:pPr>
    </w:p>
    <w:p w14:paraId="25B9378D" w14:textId="18849484" w:rsidR="00D317F1" w:rsidRPr="00801506" w:rsidRDefault="00D317F1" w:rsidP="00D317F1">
      <w:pPr>
        <w:ind w:left="720"/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Evaluation</w:t>
      </w:r>
    </w:p>
    <w:p w14:paraId="74118FBA" w14:textId="07AD5A31" w:rsidR="00D317F1" w:rsidRPr="00801506" w:rsidRDefault="00D317F1" w:rsidP="00D317F1">
      <w:pPr>
        <w:rPr>
          <w:rFonts w:ascii="Arial" w:hAnsi="Arial" w:cs="Arial"/>
          <w:sz w:val="28"/>
          <w:szCs w:val="28"/>
          <w:lang w:val="en-US"/>
        </w:rPr>
      </w:pPr>
      <w:r w:rsidRPr="00801506">
        <w:rPr>
          <w:rFonts w:ascii="Arial" w:hAnsi="Arial" w:cs="Arial"/>
          <w:sz w:val="28"/>
          <w:szCs w:val="28"/>
        </w:rPr>
        <w:t xml:space="preserve"> </w:t>
      </w:r>
      <w:r w:rsidRPr="00D317F1">
        <w:rPr>
          <w:rFonts w:ascii="Arial" w:hAnsi="Arial" w:cs="Arial"/>
          <w:sz w:val="28"/>
          <w:szCs w:val="28"/>
          <w:lang w:val="en-US"/>
        </w:rPr>
        <w:t>Post-event evaluation methods:</w:t>
      </w:r>
    </w:p>
    <w:p w14:paraId="1EBF6DBF" w14:textId="77777777" w:rsidR="00D317F1" w:rsidRPr="00D317F1" w:rsidRDefault="00D317F1" w:rsidP="00D317F1">
      <w:pPr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  <w:lang w:val="en-US"/>
        </w:rPr>
        <w:t>- Attendance and sales data collection</w:t>
      </w:r>
    </w:p>
    <w:p w14:paraId="19B0E4FB" w14:textId="77777777" w:rsidR="00D317F1" w:rsidRPr="00D317F1" w:rsidRDefault="00D317F1" w:rsidP="00D317F1">
      <w:pPr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  <w:lang w:val="en-US"/>
        </w:rPr>
        <w:t>- Vendor &amp; visitor satisfaction surveys (QR codes at exits)</w:t>
      </w:r>
    </w:p>
    <w:p w14:paraId="0438F4C7" w14:textId="77777777" w:rsidR="00D317F1" w:rsidRPr="00D317F1" w:rsidRDefault="00D317F1" w:rsidP="004C1735">
      <w:pPr>
        <w:numPr>
          <w:ilvl w:val="0"/>
          <w:numId w:val="2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  <w:lang w:val="en-US"/>
        </w:rPr>
        <w:t>- Social media engagement analysis and post-event review meeting on December 20</w:t>
      </w:r>
    </w:p>
    <w:p w14:paraId="135E40AB" w14:textId="3191128B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</w:p>
    <w:p w14:paraId="42A755E8" w14:textId="14FBF638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Theoretical Framework: EMBOK</w:t>
      </w:r>
    </w:p>
    <w:p w14:paraId="4FB97286" w14:textId="77777777" w:rsidR="00D317F1" w:rsidRPr="00D317F1" w:rsidRDefault="00D317F1" w:rsidP="00D317F1">
      <w:pPr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Event planning based on the EMBOK framework:</w:t>
      </w:r>
    </w:p>
    <w:p w14:paraId="186B5034" w14:textId="77777777" w:rsidR="00D317F1" w:rsidRPr="00D317F1" w:rsidRDefault="00D317F1" w:rsidP="00D317F1">
      <w:pPr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Administration: Budgeting, permits, stakeholder management</w:t>
      </w:r>
    </w:p>
    <w:p w14:paraId="67F0A657" w14:textId="77777777" w:rsidR="00D317F1" w:rsidRPr="00D317F1" w:rsidRDefault="00D317F1" w:rsidP="00D317F1">
      <w:pPr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Design: Layout, decor, festive ambiance</w:t>
      </w:r>
    </w:p>
    <w:p w14:paraId="162A5470" w14:textId="77777777" w:rsidR="00D317F1" w:rsidRPr="00D317F1" w:rsidRDefault="00D317F1" w:rsidP="00D317F1">
      <w:pPr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Marketing: Social media reach, 'shop local' campaign</w:t>
      </w:r>
    </w:p>
    <w:p w14:paraId="70F617B0" w14:textId="77777777" w:rsidR="00D317F1" w:rsidRPr="00D317F1" w:rsidRDefault="00D317F1" w:rsidP="00D317F1">
      <w:pPr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Operations: Logistics, crowd control, and vendor management</w:t>
      </w:r>
    </w:p>
    <w:p w14:paraId="0135A21A" w14:textId="77777777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</w:p>
    <w:p w14:paraId="67FA191E" w14:textId="302ED7CD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Budget &amp; Financial Planning</w:t>
      </w:r>
    </w:p>
    <w:p w14:paraId="68D43FDC" w14:textId="77777777" w:rsidR="00D317F1" w:rsidRPr="00D317F1" w:rsidRDefault="00D317F1" w:rsidP="00D317F1">
      <w:pPr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Total Budget: £10,000</w:t>
      </w:r>
    </w:p>
    <w:p w14:paraId="31A2C925" w14:textId="77777777" w:rsidR="00D317F1" w:rsidRPr="00D317F1" w:rsidRDefault="00D317F1" w:rsidP="00D317F1">
      <w:pPr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Expenses: Permits, marketing, lighting, security, staffing, entertainment</w:t>
      </w:r>
    </w:p>
    <w:p w14:paraId="4D0B4B56" w14:textId="77777777" w:rsidR="00D317F1" w:rsidRPr="00D317F1" w:rsidRDefault="00D317F1" w:rsidP="00D317F1">
      <w:pPr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Income: Sponsorships (£3,000), Vendor fees (£2,500), Local government grant (£1,500)</w:t>
      </w:r>
    </w:p>
    <w:p w14:paraId="4555F33D" w14:textId="77777777" w:rsidR="00D317F1" w:rsidRPr="00D317F1" w:rsidRDefault="00D317F1" w:rsidP="00D317F1">
      <w:pPr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Financial viability: £1,000 contingency fund to cover shortfalls</w:t>
      </w:r>
    </w:p>
    <w:p w14:paraId="563AAA66" w14:textId="77777777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</w:p>
    <w:p w14:paraId="25F52EF2" w14:textId="4E5752BF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Industry Trends &amp; Challenges</w:t>
      </w:r>
    </w:p>
    <w:p w14:paraId="7A9BC9A6" w14:textId="77777777" w:rsidR="00D317F1" w:rsidRPr="00D317F1" w:rsidRDefault="00D317F1" w:rsidP="00D317F1">
      <w:pPr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Key Trends:</w:t>
      </w:r>
    </w:p>
    <w:p w14:paraId="4593CC8E" w14:textId="77777777" w:rsidR="00D317F1" w:rsidRPr="00D317F1" w:rsidRDefault="00D317F1" w:rsidP="00D317F1">
      <w:pPr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Experiential events attracting engagement</w:t>
      </w:r>
    </w:p>
    <w:p w14:paraId="521B491D" w14:textId="77777777" w:rsidR="00D317F1" w:rsidRPr="00D317F1" w:rsidRDefault="00D317F1" w:rsidP="00D317F1">
      <w:pPr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Sustainability: Eco-friendly planning</w:t>
      </w:r>
    </w:p>
    <w:p w14:paraId="7BD0BC17" w14:textId="77777777" w:rsidR="00D317F1" w:rsidRPr="00D317F1" w:rsidRDefault="00D317F1" w:rsidP="00D317F1">
      <w:pPr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 xml:space="preserve">- Digital marketing: </w:t>
      </w:r>
      <w:proofErr w:type="gramStart"/>
      <w:r w:rsidRPr="00D317F1">
        <w:rPr>
          <w:rFonts w:ascii="Arial" w:hAnsi="Arial" w:cs="Arial"/>
          <w:sz w:val="28"/>
          <w:szCs w:val="28"/>
        </w:rPr>
        <w:t>Social media</w:t>
      </w:r>
      <w:proofErr w:type="gramEnd"/>
      <w:r w:rsidRPr="00D317F1">
        <w:rPr>
          <w:rFonts w:ascii="Arial" w:hAnsi="Arial" w:cs="Arial"/>
          <w:sz w:val="28"/>
          <w:szCs w:val="28"/>
        </w:rPr>
        <w:t xml:space="preserve"> for outreach</w:t>
      </w:r>
    </w:p>
    <w:p w14:paraId="11CCC767" w14:textId="77777777" w:rsidR="00D317F1" w:rsidRPr="00D317F1" w:rsidRDefault="00D317F1" w:rsidP="00D317F1">
      <w:pPr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Challenges:</w:t>
      </w:r>
    </w:p>
    <w:p w14:paraId="780A766F" w14:textId="77777777" w:rsidR="00D317F1" w:rsidRPr="00D317F1" w:rsidRDefault="00D317F1" w:rsidP="00D317F1">
      <w:pPr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Online shopping competition</w:t>
      </w:r>
    </w:p>
    <w:p w14:paraId="446E6D1F" w14:textId="77777777" w:rsidR="00D317F1" w:rsidRPr="00D317F1" w:rsidRDefault="00D317F1" w:rsidP="00D317F1">
      <w:pPr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Weather uncertainties</w:t>
      </w:r>
    </w:p>
    <w:p w14:paraId="5B5D0E35" w14:textId="77777777" w:rsidR="00D317F1" w:rsidRPr="00D317F1" w:rsidRDefault="00D317F1" w:rsidP="00D317F1">
      <w:pPr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- Health &amp; safety concerns (COVID-19)</w:t>
      </w:r>
    </w:p>
    <w:p w14:paraId="480CD435" w14:textId="77777777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</w:p>
    <w:p w14:paraId="06E2DA9D" w14:textId="03BB6B5F" w:rsidR="00D317F1" w:rsidRPr="00801506" w:rsidRDefault="00D317F1" w:rsidP="00D317F1">
      <w:p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SWOT Analysis &amp; Cultural Considerations</w:t>
      </w:r>
    </w:p>
    <w:p w14:paraId="3ECAC14C" w14:textId="77777777" w:rsidR="00D317F1" w:rsidRPr="00801506" w:rsidRDefault="00D317F1" w:rsidP="00D317F1">
      <w:pPr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Strengths: Community support, festive appeal, local vendors</w:t>
      </w:r>
    </w:p>
    <w:p w14:paraId="0BF004CD" w14:textId="77777777" w:rsidR="00D317F1" w:rsidRPr="00D317F1" w:rsidRDefault="00D317F1" w:rsidP="00D317F1">
      <w:pPr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D317F1">
        <w:rPr>
          <w:rFonts w:ascii="Arial" w:hAnsi="Arial" w:cs="Arial"/>
          <w:sz w:val="28"/>
          <w:szCs w:val="28"/>
        </w:rPr>
        <w:t>Weaknesses: Limited parking, weather dependence</w:t>
      </w:r>
    </w:p>
    <w:p w14:paraId="268448E2" w14:textId="77777777" w:rsidR="00801506" w:rsidRPr="00801506" w:rsidRDefault="00801506" w:rsidP="00801506">
      <w:pPr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Opportunities: Seasonal engagement, digital marketing</w:t>
      </w:r>
    </w:p>
    <w:p w14:paraId="28E052BD" w14:textId="77777777" w:rsidR="00801506" w:rsidRPr="00801506" w:rsidRDefault="00801506" w:rsidP="00801506">
      <w:pPr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Threats: Online shopping, health &amp; safety concerns</w:t>
      </w:r>
    </w:p>
    <w:p w14:paraId="57056CBF" w14:textId="77777777" w:rsidR="00801506" w:rsidRPr="00801506" w:rsidRDefault="00801506" w:rsidP="00801506">
      <w:pPr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Cultural Considerations</w:t>
      </w:r>
      <w:r w:rsidRPr="00801506">
        <w:rPr>
          <w:rFonts w:ascii="Arial" w:hAnsi="Arial" w:cs="Arial"/>
          <w:sz w:val="28"/>
          <w:szCs w:val="28"/>
        </w:rPr>
        <w:t xml:space="preserve">: </w:t>
      </w:r>
      <w:r w:rsidRPr="00801506">
        <w:rPr>
          <w:rFonts w:ascii="Arial" w:hAnsi="Arial" w:cs="Arial"/>
          <w:sz w:val="28"/>
          <w:szCs w:val="28"/>
        </w:rPr>
        <w:t xml:space="preserve">Traditional holiday elements integrated (Santa's Grotto, </w:t>
      </w:r>
      <w:proofErr w:type="spellStart"/>
      <w:r w:rsidRPr="00801506">
        <w:rPr>
          <w:rFonts w:ascii="Arial" w:hAnsi="Arial" w:cs="Arial"/>
          <w:sz w:val="28"/>
          <w:szCs w:val="28"/>
        </w:rPr>
        <w:t>caroling</w:t>
      </w:r>
      <w:proofErr w:type="spellEnd"/>
      <w:r w:rsidRPr="00801506">
        <w:rPr>
          <w:rFonts w:ascii="Arial" w:hAnsi="Arial" w:cs="Arial"/>
          <w:sz w:val="28"/>
          <w:szCs w:val="28"/>
        </w:rPr>
        <w:t>, local artisans</w:t>
      </w:r>
    </w:p>
    <w:p w14:paraId="77B1659A" w14:textId="67B677DE" w:rsidR="00D317F1" w:rsidRPr="00801506" w:rsidRDefault="00D317F1" w:rsidP="00801506">
      <w:pPr>
        <w:ind w:left="720"/>
        <w:rPr>
          <w:rFonts w:ascii="Arial" w:hAnsi="Arial" w:cs="Arial"/>
          <w:sz w:val="28"/>
          <w:szCs w:val="28"/>
        </w:rPr>
      </w:pPr>
    </w:p>
    <w:p w14:paraId="2700A5EB" w14:textId="18AF0FA0" w:rsidR="00D317F1" w:rsidRPr="00801506" w:rsidRDefault="00801506" w:rsidP="004C1735">
      <w:p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Conclusion</w:t>
      </w:r>
    </w:p>
    <w:p w14:paraId="138D5151" w14:textId="77777777" w:rsidR="00801506" w:rsidRPr="00801506" w:rsidRDefault="00801506" w:rsidP="00801506">
      <w:pPr>
        <w:numPr>
          <w:ilvl w:val="0"/>
          <w:numId w:val="21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The Brightlingsea Christmas Late-Night Shopping Event is designed to boost local economic activity, foster community spirit, and deliver a memorable festive experience.</w:t>
      </w:r>
    </w:p>
    <w:p w14:paraId="2F7548B3" w14:textId="77777777" w:rsidR="00801506" w:rsidRPr="00801506" w:rsidRDefault="00801506" w:rsidP="00801506">
      <w:pPr>
        <w:numPr>
          <w:ilvl w:val="0"/>
          <w:numId w:val="21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>With careful planning, coordination, and community engagement, the event is set to be a resounding success, while paving the way for future improvements.</w:t>
      </w:r>
    </w:p>
    <w:p w14:paraId="1B2188E1" w14:textId="77777777" w:rsidR="00D317F1" w:rsidRPr="00801506" w:rsidRDefault="00D317F1" w:rsidP="00801506">
      <w:pPr>
        <w:ind w:left="720"/>
        <w:rPr>
          <w:rFonts w:ascii="Arial" w:hAnsi="Arial" w:cs="Arial"/>
          <w:sz w:val="28"/>
          <w:szCs w:val="28"/>
        </w:rPr>
      </w:pPr>
    </w:p>
    <w:p w14:paraId="6DBA9D13" w14:textId="54262BF4" w:rsidR="00D317F1" w:rsidRPr="00801506" w:rsidRDefault="00801506" w:rsidP="004C1735">
      <w:p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lastRenderedPageBreak/>
        <w:t>References</w:t>
      </w:r>
    </w:p>
    <w:p w14:paraId="63C95C74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Allen, J., O'Toole, W., Harris, R., &amp; McDonnell, I. (2011). </w:t>
      </w:r>
      <w:r w:rsidRPr="00801506">
        <w:rPr>
          <w:rFonts w:ascii="Arial" w:hAnsi="Arial" w:cs="Arial"/>
          <w:i/>
          <w:iCs/>
          <w:sz w:val="28"/>
          <w:szCs w:val="28"/>
        </w:rPr>
        <w:t>Festival and Special Event Management</w:t>
      </w:r>
      <w:r w:rsidRPr="00801506">
        <w:rPr>
          <w:rFonts w:ascii="Arial" w:hAnsi="Arial" w:cs="Arial"/>
          <w:sz w:val="28"/>
          <w:szCs w:val="28"/>
        </w:rPr>
        <w:t>. Milton, QLD: John Wiley &amp; Sons.</w:t>
      </w:r>
    </w:p>
    <w:p w14:paraId="3EECB16C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Berridge, G. (2007). </w:t>
      </w:r>
      <w:r w:rsidRPr="00801506">
        <w:rPr>
          <w:rFonts w:ascii="Arial" w:hAnsi="Arial" w:cs="Arial"/>
          <w:i/>
          <w:iCs/>
          <w:sz w:val="28"/>
          <w:szCs w:val="28"/>
        </w:rPr>
        <w:t>Events Design and Experience</w:t>
      </w:r>
      <w:r w:rsidRPr="00801506">
        <w:rPr>
          <w:rFonts w:ascii="Arial" w:hAnsi="Arial" w:cs="Arial"/>
          <w:sz w:val="28"/>
          <w:szCs w:val="28"/>
        </w:rPr>
        <w:t>. Oxford: Butterworth-Heinemann.</w:t>
      </w:r>
    </w:p>
    <w:p w14:paraId="195F4990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Bladen, C., Kennell, J., Abson, E., &amp; Wilde, N. (2012). </w:t>
      </w:r>
      <w:r w:rsidRPr="00801506">
        <w:rPr>
          <w:rFonts w:ascii="Arial" w:hAnsi="Arial" w:cs="Arial"/>
          <w:i/>
          <w:iCs/>
          <w:sz w:val="28"/>
          <w:szCs w:val="28"/>
        </w:rPr>
        <w:t>Events Management: An Introduction</w:t>
      </w:r>
      <w:r w:rsidRPr="00801506">
        <w:rPr>
          <w:rFonts w:ascii="Arial" w:hAnsi="Arial" w:cs="Arial"/>
          <w:sz w:val="28"/>
          <w:szCs w:val="28"/>
        </w:rPr>
        <w:t>. London: Routledge.</w:t>
      </w:r>
    </w:p>
    <w:p w14:paraId="7795DE2B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Bowdin, G., Allen, J., O'Toole, W., Harris, R., &amp; McDonnell, I. (2011). </w:t>
      </w:r>
      <w:r w:rsidRPr="00801506">
        <w:rPr>
          <w:rFonts w:ascii="Arial" w:hAnsi="Arial" w:cs="Arial"/>
          <w:i/>
          <w:iCs/>
          <w:sz w:val="28"/>
          <w:szCs w:val="28"/>
        </w:rPr>
        <w:t>Events Management (3rd ed.)</w:t>
      </w:r>
      <w:r w:rsidRPr="00801506">
        <w:rPr>
          <w:rFonts w:ascii="Arial" w:hAnsi="Arial" w:cs="Arial"/>
          <w:sz w:val="28"/>
          <w:szCs w:val="28"/>
        </w:rPr>
        <w:t>. London: Routledge.</w:t>
      </w:r>
    </w:p>
    <w:p w14:paraId="4B79150D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Crowther, P. (2011). </w:t>
      </w:r>
      <w:r w:rsidRPr="00801506">
        <w:rPr>
          <w:rFonts w:ascii="Arial" w:hAnsi="Arial" w:cs="Arial"/>
          <w:i/>
          <w:iCs/>
          <w:sz w:val="28"/>
          <w:szCs w:val="28"/>
        </w:rPr>
        <w:t>Marketing Event Outcomes: From Tactical to Strategic</w:t>
      </w:r>
      <w:r w:rsidRPr="00801506">
        <w:rPr>
          <w:rFonts w:ascii="Arial" w:hAnsi="Arial" w:cs="Arial"/>
          <w:sz w:val="28"/>
          <w:szCs w:val="28"/>
        </w:rPr>
        <w:t xml:space="preserve">. </w:t>
      </w:r>
      <w:r w:rsidRPr="00801506">
        <w:rPr>
          <w:rFonts w:ascii="Arial" w:hAnsi="Arial" w:cs="Arial"/>
          <w:i/>
          <w:iCs/>
          <w:sz w:val="28"/>
          <w:szCs w:val="28"/>
        </w:rPr>
        <w:t>International Journal of Event and Festival Management, 2</w:t>
      </w:r>
      <w:r w:rsidRPr="00801506">
        <w:rPr>
          <w:rFonts w:ascii="Arial" w:hAnsi="Arial" w:cs="Arial"/>
          <w:sz w:val="28"/>
          <w:szCs w:val="28"/>
        </w:rPr>
        <w:t>(1), 68–82.</w:t>
      </w:r>
    </w:p>
    <w:p w14:paraId="7F297041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Fredline, L., Deery, M., &amp; Jago, L. (2006). </w:t>
      </w:r>
      <w:r w:rsidRPr="00801506">
        <w:rPr>
          <w:rFonts w:ascii="Arial" w:hAnsi="Arial" w:cs="Arial"/>
          <w:i/>
          <w:iCs/>
          <w:sz w:val="28"/>
          <w:szCs w:val="28"/>
        </w:rPr>
        <w:t>Host Community Perceptions of the Impacts of Events: A Comparison of Different Event Themes in Urban and Regional Communities</w:t>
      </w:r>
      <w:r w:rsidRPr="00801506">
        <w:rPr>
          <w:rFonts w:ascii="Arial" w:hAnsi="Arial" w:cs="Arial"/>
          <w:sz w:val="28"/>
          <w:szCs w:val="28"/>
        </w:rPr>
        <w:t xml:space="preserve">. </w:t>
      </w:r>
      <w:r w:rsidRPr="00801506">
        <w:rPr>
          <w:rFonts w:ascii="Arial" w:hAnsi="Arial" w:cs="Arial"/>
          <w:i/>
          <w:iCs/>
          <w:sz w:val="28"/>
          <w:szCs w:val="28"/>
        </w:rPr>
        <w:t>Tourism and Hospitality Research, 7</w:t>
      </w:r>
      <w:r w:rsidRPr="00801506">
        <w:rPr>
          <w:rFonts w:ascii="Arial" w:hAnsi="Arial" w:cs="Arial"/>
          <w:sz w:val="28"/>
          <w:szCs w:val="28"/>
        </w:rPr>
        <w:t>(1), 58–71.</w:t>
      </w:r>
    </w:p>
    <w:p w14:paraId="73C47A53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Getz, D., &amp; Page, S. J. (2016). </w:t>
      </w:r>
      <w:r w:rsidRPr="00801506">
        <w:rPr>
          <w:rFonts w:ascii="Arial" w:hAnsi="Arial" w:cs="Arial"/>
          <w:i/>
          <w:iCs/>
          <w:sz w:val="28"/>
          <w:szCs w:val="28"/>
        </w:rPr>
        <w:t>Event Studies: Theory, Research, and Policy for Planned Events (3rd ed.)</w:t>
      </w:r>
      <w:r w:rsidRPr="00801506">
        <w:rPr>
          <w:rFonts w:ascii="Arial" w:hAnsi="Arial" w:cs="Arial"/>
          <w:sz w:val="28"/>
          <w:szCs w:val="28"/>
        </w:rPr>
        <w:t>. London: Routledge.</w:t>
      </w:r>
    </w:p>
    <w:p w14:paraId="5395C726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Hede, A.-M., &amp; Kellett, P. (2011). </w:t>
      </w:r>
      <w:r w:rsidRPr="00801506">
        <w:rPr>
          <w:rFonts w:ascii="Arial" w:hAnsi="Arial" w:cs="Arial"/>
          <w:i/>
          <w:iCs/>
          <w:sz w:val="28"/>
          <w:szCs w:val="28"/>
        </w:rPr>
        <w:t>Marketing Communications for Special Events: Analysing Managerial Practice, Consumer Perceptions, and Preferences</w:t>
      </w:r>
      <w:r w:rsidRPr="00801506">
        <w:rPr>
          <w:rFonts w:ascii="Arial" w:hAnsi="Arial" w:cs="Arial"/>
          <w:sz w:val="28"/>
          <w:szCs w:val="28"/>
        </w:rPr>
        <w:t xml:space="preserve">. </w:t>
      </w:r>
      <w:r w:rsidRPr="00801506">
        <w:rPr>
          <w:rFonts w:ascii="Arial" w:hAnsi="Arial" w:cs="Arial"/>
          <w:i/>
          <w:iCs/>
          <w:sz w:val="28"/>
          <w:szCs w:val="28"/>
        </w:rPr>
        <w:t>European Journal of Marketing, 45</w:t>
      </w:r>
      <w:r w:rsidRPr="00801506">
        <w:rPr>
          <w:rFonts w:ascii="Arial" w:hAnsi="Arial" w:cs="Arial"/>
          <w:sz w:val="28"/>
          <w:szCs w:val="28"/>
        </w:rPr>
        <w:t>(5), 987–1004.</w:t>
      </w:r>
    </w:p>
    <w:p w14:paraId="3405E688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Jones, G. (2010). </w:t>
      </w:r>
      <w:r w:rsidRPr="00801506">
        <w:rPr>
          <w:rFonts w:ascii="Arial" w:hAnsi="Arial" w:cs="Arial"/>
          <w:i/>
          <w:iCs/>
          <w:sz w:val="28"/>
          <w:szCs w:val="28"/>
        </w:rPr>
        <w:t>Corporate Event Management</w:t>
      </w:r>
      <w:r w:rsidRPr="00801506">
        <w:rPr>
          <w:rFonts w:ascii="Arial" w:hAnsi="Arial" w:cs="Arial"/>
          <w:sz w:val="28"/>
          <w:szCs w:val="28"/>
        </w:rPr>
        <w:t>. London: Pearson Education.</w:t>
      </w:r>
    </w:p>
    <w:p w14:paraId="6169AE32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Jones, M. (2014). </w:t>
      </w:r>
      <w:r w:rsidRPr="00801506">
        <w:rPr>
          <w:rFonts w:ascii="Arial" w:hAnsi="Arial" w:cs="Arial"/>
          <w:i/>
          <w:iCs/>
          <w:sz w:val="28"/>
          <w:szCs w:val="28"/>
        </w:rPr>
        <w:t>Sustainable Event Management: A Practical Guide (2nd ed.)</w:t>
      </w:r>
      <w:r w:rsidRPr="00801506">
        <w:rPr>
          <w:rFonts w:ascii="Arial" w:hAnsi="Arial" w:cs="Arial"/>
          <w:sz w:val="28"/>
          <w:szCs w:val="28"/>
        </w:rPr>
        <w:t>. Abingdon: Routledge.</w:t>
      </w:r>
    </w:p>
    <w:p w14:paraId="2E4C963F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Kerzner, H. (2013). </w:t>
      </w:r>
      <w:r w:rsidRPr="00801506">
        <w:rPr>
          <w:rFonts w:ascii="Arial" w:hAnsi="Arial" w:cs="Arial"/>
          <w:i/>
          <w:iCs/>
          <w:sz w:val="28"/>
          <w:szCs w:val="28"/>
        </w:rPr>
        <w:t>Project Management: A Systems Approach to Planning, Scheduling, and Controlling (11th ed.)</w:t>
      </w:r>
      <w:r w:rsidRPr="00801506">
        <w:rPr>
          <w:rFonts w:ascii="Arial" w:hAnsi="Arial" w:cs="Arial"/>
          <w:sz w:val="28"/>
          <w:szCs w:val="28"/>
        </w:rPr>
        <w:t>. Hoboken, NJ: John Wiley &amp; Sons.</w:t>
      </w:r>
    </w:p>
    <w:p w14:paraId="4B2CBFCF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Lee, C. K., &amp; Taylor, T. (2005). </w:t>
      </w:r>
      <w:r w:rsidRPr="00801506">
        <w:rPr>
          <w:rFonts w:ascii="Arial" w:hAnsi="Arial" w:cs="Arial"/>
          <w:i/>
          <w:iCs/>
          <w:sz w:val="28"/>
          <w:szCs w:val="28"/>
        </w:rPr>
        <w:t>Critical Reflections on the Economic Impact Assessment of a Mega-Event: The Case of the 2002 FIFA World Cup</w:t>
      </w:r>
      <w:r w:rsidRPr="00801506">
        <w:rPr>
          <w:rFonts w:ascii="Arial" w:hAnsi="Arial" w:cs="Arial"/>
          <w:sz w:val="28"/>
          <w:szCs w:val="28"/>
        </w:rPr>
        <w:t xml:space="preserve">. </w:t>
      </w:r>
      <w:r w:rsidRPr="00801506">
        <w:rPr>
          <w:rFonts w:ascii="Arial" w:hAnsi="Arial" w:cs="Arial"/>
          <w:i/>
          <w:iCs/>
          <w:sz w:val="28"/>
          <w:szCs w:val="28"/>
        </w:rPr>
        <w:t>Tourism Management, 26</w:t>
      </w:r>
      <w:r w:rsidRPr="00801506">
        <w:rPr>
          <w:rFonts w:ascii="Arial" w:hAnsi="Arial" w:cs="Arial"/>
          <w:sz w:val="28"/>
          <w:szCs w:val="28"/>
        </w:rPr>
        <w:t>(4), 595–603.</w:t>
      </w:r>
    </w:p>
    <w:p w14:paraId="0EC748A3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lastRenderedPageBreak/>
        <w:t xml:space="preserve">Masterman, G. (2014). </w:t>
      </w:r>
      <w:r w:rsidRPr="00801506">
        <w:rPr>
          <w:rFonts w:ascii="Arial" w:hAnsi="Arial" w:cs="Arial"/>
          <w:i/>
          <w:iCs/>
          <w:sz w:val="28"/>
          <w:szCs w:val="28"/>
        </w:rPr>
        <w:t>Strategic Sports Event Management</w:t>
      </w:r>
      <w:r w:rsidRPr="00801506">
        <w:rPr>
          <w:rFonts w:ascii="Arial" w:hAnsi="Arial" w:cs="Arial"/>
          <w:sz w:val="28"/>
          <w:szCs w:val="28"/>
        </w:rPr>
        <w:t>. London: Routledge.</w:t>
      </w:r>
    </w:p>
    <w:p w14:paraId="0E3A3FED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Morgan, M., Lugosi, P., &amp; Ritchie, B. J. R. (2010). </w:t>
      </w:r>
      <w:r w:rsidRPr="00801506">
        <w:rPr>
          <w:rFonts w:ascii="Arial" w:hAnsi="Arial" w:cs="Arial"/>
          <w:i/>
          <w:iCs/>
          <w:sz w:val="28"/>
          <w:szCs w:val="28"/>
        </w:rPr>
        <w:t>The Tourism and Leisure Experience: Consumer and Managerial Perspectives</w:t>
      </w:r>
      <w:r w:rsidRPr="00801506">
        <w:rPr>
          <w:rFonts w:ascii="Arial" w:hAnsi="Arial" w:cs="Arial"/>
          <w:sz w:val="28"/>
          <w:szCs w:val="28"/>
        </w:rPr>
        <w:t>. Bristol: Channel View Publications.</w:t>
      </w:r>
    </w:p>
    <w:p w14:paraId="33AB2A2E" w14:textId="77777777" w:rsidR="004C1735" w:rsidRDefault="004C1735" w:rsidP="004C1735">
      <w:pPr>
        <w:ind w:left="720"/>
        <w:rPr>
          <w:rFonts w:ascii="Arial" w:hAnsi="Arial" w:cs="Arial"/>
          <w:sz w:val="28"/>
          <w:szCs w:val="28"/>
        </w:rPr>
      </w:pPr>
    </w:p>
    <w:p w14:paraId="6BB32F1A" w14:textId="10C3694B" w:rsidR="00801506" w:rsidRPr="00801506" w:rsidRDefault="00801506" w:rsidP="004C1735">
      <w:pPr>
        <w:ind w:left="720"/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Raj, R., Walters, P., &amp; Rashid, T. (2013). </w:t>
      </w:r>
      <w:r w:rsidRPr="00801506">
        <w:rPr>
          <w:rFonts w:ascii="Arial" w:hAnsi="Arial" w:cs="Arial"/>
          <w:i/>
          <w:iCs/>
          <w:sz w:val="28"/>
          <w:szCs w:val="28"/>
        </w:rPr>
        <w:t>Events Management: Principles and Practice (2nd ed.)</w:t>
      </w:r>
      <w:r w:rsidRPr="00801506">
        <w:rPr>
          <w:rFonts w:ascii="Arial" w:hAnsi="Arial" w:cs="Arial"/>
          <w:sz w:val="28"/>
          <w:szCs w:val="28"/>
        </w:rPr>
        <w:t>. London: Sage Publications.</w:t>
      </w:r>
    </w:p>
    <w:p w14:paraId="5422E7A3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Shone, A., &amp; Parry, B. (2010). </w:t>
      </w:r>
      <w:r w:rsidRPr="00801506">
        <w:rPr>
          <w:rFonts w:ascii="Arial" w:hAnsi="Arial" w:cs="Arial"/>
          <w:i/>
          <w:iCs/>
          <w:sz w:val="28"/>
          <w:szCs w:val="28"/>
        </w:rPr>
        <w:t>Successful Event Management: A Practical Handbook (3rd ed.)</w:t>
      </w:r>
      <w:r w:rsidRPr="00801506">
        <w:rPr>
          <w:rFonts w:ascii="Arial" w:hAnsi="Arial" w:cs="Arial"/>
          <w:sz w:val="28"/>
          <w:szCs w:val="28"/>
        </w:rPr>
        <w:t>. Andover: Cengage Learning.</w:t>
      </w:r>
    </w:p>
    <w:p w14:paraId="5A1D4755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Silvers, J. R. (2012). </w:t>
      </w:r>
      <w:r w:rsidRPr="00801506">
        <w:rPr>
          <w:rFonts w:ascii="Arial" w:hAnsi="Arial" w:cs="Arial"/>
          <w:i/>
          <w:iCs/>
          <w:sz w:val="28"/>
          <w:szCs w:val="28"/>
        </w:rPr>
        <w:t>Risk Management for Meetings and Events</w:t>
      </w:r>
      <w:r w:rsidRPr="00801506">
        <w:rPr>
          <w:rFonts w:ascii="Arial" w:hAnsi="Arial" w:cs="Arial"/>
          <w:sz w:val="28"/>
          <w:szCs w:val="28"/>
        </w:rPr>
        <w:t>. Oxford: Butterworth-Heinemann.</w:t>
      </w:r>
    </w:p>
    <w:p w14:paraId="30467008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Tum, J., Norton, P., &amp; Wright, J. N. (2006). </w:t>
      </w:r>
      <w:r w:rsidRPr="00801506">
        <w:rPr>
          <w:rFonts w:ascii="Arial" w:hAnsi="Arial" w:cs="Arial"/>
          <w:i/>
          <w:iCs/>
          <w:sz w:val="28"/>
          <w:szCs w:val="28"/>
        </w:rPr>
        <w:t>Management of Event Operations</w:t>
      </w:r>
      <w:r w:rsidRPr="00801506">
        <w:rPr>
          <w:rFonts w:ascii="Arial" w:hAnsi="Arial" w:cs="Arial"/>
          <w:sz w:val="28"/>
          <w:szCs w:val="28"/>
        </w:rPr>
        <w:t>. London: Routledge.</w:t>
      </w:r>
    </w:p>
    <w:p w14:paraId="1944A8D1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Wood, E. H. (2009). </w:t>
      </w:r>
      <w:r w:rsidRPr="00801506">
        <w:rPr>
          <w:rFonts w:ascii="Arial" w:hAnsi="Arial" w:cs="Arial"/>
          <w:i/>
          <w:iCs/>
          <w:sz w:val="28"/>
          <w:szCs w:val="28"/>
        </w:rPr>
        <w:t>Evaluating Event Marketing: Experience or Outcome?</w:t>
      </w:r>
      <w:r w:rsidRPr="00801506">
        <w:rPr>
          <w:rFonts w:ascii="Arial" w:hAnsi="Arial" w:cs="Arial"/>
          <w:sz w:val="28"/>
          <w:szCs w:val="28"/>
        </w:rPr>
        <w:t xml:space="preserve"> </w:t>
      </w:r>
      <w:r w:rsidRPr="00801506">
        <w:rPr>
          <w:rFonts w:ascii="Arial" w:hAnsi="Arial" w:cs="Arial"/>
          <w:i/>
          <w:iCs/>
          <w:sz w:val="28"/>
          <w:szCs w:val="28"/>
        </w:rPr>
        <w:t>Journal of Promotion Management, 15</w:t>
      </w:r>
      <w:r w:rsidRPr="00801506">
        <w:rPr>
          <w:rFonts w:ascii="Arial" w:hAnsi="Arial" w:cs="Arial"/>
          <w:sz w:val="28"/>
          <w:szCs w:val="28"/>
        </w:rPr>
        <w:t>(1–2), 247–268.</w:t>
      </w:r>
    </w:p>
    <w:p w14:paraId="7A0D1F75" w14:textId="77777777" w:rsidR="00801506" w:rsidRPr="00801506" w:rsidRDefault="00801506" w:rsidP="004C1735">
      <w:pPr>
        <w:numPr>
          <w:ilvl w:val="0"/>
          <w:numId w:val="22"/>
        </w:numPr>
        <w:rPr>
          <w:rFonts w:ascii="Arial" w:hAnsi="Arial" w:cs="Arial"/>
          <w:sz w:val="28"/>
          <w:szCs w:val="28"/>
        </w:rPr>
      </w:pPr>
      <w:r w:rsidRPr="00801506">
        <w:rPr>
          <w:rFonts w:ascii="Arial" w:hAnsi="Arial" w:cs="Arial"/>
          <w:sz w:val="28"/>
          <w:szCs w:val="28"/>
        </w:rPr>
        <w:t xml:space="preserve">Yeoman, I., Robertson, M., Ali-Knight, J., Drummond, S., &amp; McMahon-Beattie, U. (2012). </w:t>
      </w:r>
      <w:r w:rsidRPr="00801506">
        <w:rPr>
          <w:rFonts w:ascii="Arial" w:hAnsi="Arial" w:cs="Arial"/>
          <w:i/>
          <w:iCs/>
          <w:sz w:val="28"/>
          <w:szCs w:val="28"/>
        </w:rPr>
        <w:t>Festival and Events Management: An International Arts and Culture Perspective (2nd ed.)</w:t>
      </w:r>
      <w:r w:rsidRPr="00801506">
        <w:rPr>
          <w:rFonts w:ascii="Arial" w:hAnsi="Arial" w:cs="Arial"/>
          <w:sz w:val="28"/>
          <w:szCs w:val="28"/>
        </w:rPr>
        <w:t>. London: Routledge.</w:t>
      </w:r>
    </w:p>
    <w:p w14:paraId="28CA2B3C" w14:textId="77777777" w:rsidR="00D317F1" w:rsidRPr="00D317F1" w:rsidRDefault="00D317F1" w:rsidP="00801506">
      <w:pPr>
        <w:ind w:left="720"/>
        <w:jc w:val="center"/>
      </w:pPr>
    </w:p>
    <w:p w14:paraId="674E34D7" w14:textId="77777777" w:rsidR="00D317F1" w:rsidRPr="00801506" w:rsidRDefault="00D317F1" w:rsidP="00D317F1"/>
    <w:p w14:paraId="6493CBBD" w14:textId="77777777" w:rsidR="00D317F1" w:rsidRPr="00D317F1" w:rsidRDefault="00D317F1" w:rsidP="00D317F1"/>
    <w:p w14:paraId="435B815B" w14:textId="77777777" w:rsidR="00D317F1" w:rsidRPr="00D317F1" w:rsidRDefault="00D317F1" w:rsidP="00D317F1">
      <w:pPr>
        <w:ind w:left="720"/>
      </w:pPr>
    </w:p>
    <w:p w14:paraId="3B368F04" w14:textId="796A8D75" w:rsidR="00D317F1" w:rsidRPr="00801506" w:rsidRDefault="00D317F1" w:rsidP="00D317F1"/>
    <w:p w14:paraId="7DF7F20D" w14:textId="77777777" w:rsidR="00D317F1" w:rsidRDefault="00D317F1" w:rsidP="00D317F1">
      <w:pPr>
        <w:rPr>
          <w:b/>
          <w:bCs/>
        </w:rPr>
      </w:pPr>
    </w:p>
    <w:p w14:paraId="6A76FD70" w14:textId="77777777" w:rsidR="00FB566D" w:rsidRDefault="00FB566D" w:rsidP="00C30DD7">
      <w:pPr>
        <w:jc w:val="center"/>
        <w:rPr>
          <w:b/>
          <w:bCs/>
        </w:rPr>
      </w:pPr>
    </w:p>
    <w:p w14:paraId="101AB537" w14:textId="77777777" w:rsidR="00FB566D" w:rsidRDefault="00FB566D" w:rsidP="00C30DD7">
      <w:pPr>
        <w:jc w:val="center"/>
        <w:rPr>
          <w:b/>
          <w:bCs/>
        </w:rPr>
      </w:pPr>
    </w:p>
    <w:p w14:paraId="76CDF084" w14:textId="77777777" w:rsidR="00FB566D" w:rsidRPr="00C30DD7" w:rsidRDefault="00FB566D" w:rsidP="00C30DD7">
      <w:pPr>
        <w:jc w:val="center"/>
        <w:rPr>
          <w:b/>
          <w:bCs/>
        </w:rPr>
      </w:pPr>
    </w:p>
    <w:p w14:paraId="3AB8E4E2" w14:textId="6DB72F78" w:rsidR="00C30DD7" w:rsidRDefault="00C30DD7" w:rsidP="00C30DD7">
      <w:pPr>
        <w:jc w:val="center"/>
      </w:pPr>
    </w:p>
    <w:sectPr w:rsidR="00C30D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A89623" w14:textId="77777777" w:rsidR="004C1735" w:rsidRDefault="004C1735" w:rsidP="004C1735">
      <w:pPr>
        <w:spacing w:after="0" w:line="240" w:lineRule="auto"/>
      </w:pPr>
      <w:r>
        <w:separator/>
      </w:r>
    </w:p>
  </w:endnote>
  <w:endnote w:type="continuationSeparator" w:id="0">
    <w:p w14:paraId="26ED595A" w14:textId="77777777" w:rsidR="004C1735" w:rsidRDefault="004C1735" w:rsidP="004C17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E504C3" w14:textId="77777777" w:rsidR="004C1735" w:rsidRDefault="004C1735" w:rsidP="004C1735">
      <w:pPr>
        <w:spacing w:after="0" w:line="240" w:lineRule="auto"/>
      </w:pPr>
      <w:r>
        <w:separator/>
      </w:r>
    </w:p>
  </w:footnote>
  <w:footnote w:type="continuationSeparator" w:id="0">
    <w:p w14:paraId="66EAAEF8" w14:textId="77777777" w:rsidR="004C1735" w:rsidRDefault="004C1735" w:rsidP="004C17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DC7FC0"/>
    <w:multiLevelType w:val="hybridMultilevel"/>
    <w:tmpl w:val="0D2C9D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2E4A1E4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764B7D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25641E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50E395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C9245D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BA28E0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BF0FC6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7D4581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20A5B6D"/>
    <w:multiLevelType w:val="hybridMultilevel"/>
    <w:tmpl w:val="3836BA04"/>
    <w:lvl w:ilvl="0" w:tplc="ADE6DD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3A8B3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6BEE0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17EAD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DF896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03A5F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3D68E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28013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68EE3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0C0A002D"/>
    <w:multiLevelType w:val="hybridMultilevel"/>
    <w:tmpl w:val="D688D356"/>
    <w:lvl w:ilvl="0" w:tplc="431E39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BAA4C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33A95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A3A72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84C96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69035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356AF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446A7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C420E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0EBE4E78"/>
    <w:multiLevelType w:val="hybridMultilevel"/>
    <w:tmpl w:val="4694EE20"/>
    <w:lvl w:ilvl="0" w:tplc="FB5CBC90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FBA6C5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1AEA4F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65EF8C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866A82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67AF71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910477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DFC7054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DAA5A4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13DE637F"/>
    <w:multiLevelType w:val="hybridMultilevel"/>
    <w:tmpl w:val="9F388E4A"/>
    <w:lvl w:ilvl="0" w:tplc="2A1CC4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1F6DF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78277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D7625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46E91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ED821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3DA4C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3D230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D4C2B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14007C3F"/>
    <w:multiLevelType w:val="hybridMultilevel"/>
    <w:tmpl w:val="ADF40470"/>
    <w:lvl w:ilvl="0" w:tplc="BE6476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7060E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F3A59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E6ED3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4AA07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48021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E947F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41451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0E678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1B4C78F8"/>
    <w:multiLevelType w:val="hybridMultilevel"/>
    <w:tmpl w:val="132A7236"/>
    <w:lvl w:ilvl="0" w:tplc="153850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ABA72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2E07F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7CC72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5F02A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3BCB5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8CAAD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7E25C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C4AEE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1DD22DB8"/>
    <w:multiLevelType w:val="hybridMultilevel"/>
    <w:tmpl w:val="5742DBF6"/>
    <w:lvl w:ilvl="0" w:tplc="1D745F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9A6C0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FAE08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21AB7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69043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E94B8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CACEB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9EAD4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338F6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28161680"/>
    <w:multiLevelType w:val="hybridMultilevel"/>
    <w:tmpl w:val="E36E8DB8"/>
    <w:lvl w:ilvl="0" w:tplc="4B36CF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5E02E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2C816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BE69D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4401F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2B404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F826B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7DAE9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174C8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2E372148"/>
    <w:multiLevelType w:val="hybridMultilevel"/>
    <w:tmpl w:val="F2C63332"/>
    <w:lvl w:ilvl="0" w:tplc="86E4836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168D8C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F00DF3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562F51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50F10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2642DA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17AEC8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65AECC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93E56B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3940218"/>
    <w:multiLevelType w:val="hybridMultilevel"/>
    <w:tmpl w:val="09E048AE"/>
    <w:lvl w:ilvl="0" w:tplc="981298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C2A7F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E8AA9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2C4F7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E20A5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45A6A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85253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22887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CB6C2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3B9A54F6"/>
    <w:multiLevelType w:val="hybridMultilevel"/>
    <w:tmpl w:val="55284048"/>
    <w:lvl w:ilvl="0" w:tplc="755470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7429B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D2227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D80A0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41A83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D0624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0CCA5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2AC0D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71C96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41797B97"/>
    <w:multiLevelType w:val="hybridMultilevel"/>
    <w:tmpl w:val="6AF4710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59CE68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B00648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F9E34A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C6CAED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82CA9C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3AE5D3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ED4756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602CDA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3" w15:restartNumberingAfterBreak="0">
    <w:nsid w:val="43986791"/>
    <w:multiLevelType w:val="hybridMultilevel"/>
    <w:tmpl w:val="C46AD1B4"/>
    <w:lvl w:ilvl="0" w:tplc="850CA6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822E9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81CFD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F280C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E7ECC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7C218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638F5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3B48A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41A3C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472D4460"/>
    <w:multiLevelType w:val="hybridMultilevel"/>
    <w:tmpl w:val="AEE6388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22A0D95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3E0B98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7926FFE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316275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BF4613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55A858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890ECB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4DAB5F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5" w15:restartNumberingAfterBreak="0">
    <w:nsid w:val="5C266A9A"/>
    <w:multiLevelType w:val="hybridMultilevel"/>
    <w:tmpl w:val="274CFC4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6" w15:restartNumberingAfterBreak="0">
    <w:nsid w:val="5E37219E"/>
    <w:multiLevelType w:val="hybridMultilevel"/>
    <w:tmpl w:val="58C85556"/>
    <w:lvl w:ilvl="0" w:tplc="203CF0C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DDD48DC2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8B02F7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8784EF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278CAD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34A284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08CB10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674C6D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A9412B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628F4344"/>
    <w:multiLevelType w:val="hybridMultilevel"/>
    <w:tmpl w:val="8F4A8B4C"/>
    <w:lvl w:ilvl="0" w:tplc="64F458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D44E5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6C27D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7B60F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C2CB0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91A18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2CCDD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EA87F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8C646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8" w15:restartNumberingAfterBreak="0">
    <w:nsid w:val="653164D0"/>
    <w:multiLevelType w:val="hybridMultilevel"/>
    <w:tmpl w:val="B4B4EF02"/>
    <w:lvl w:ilvl="0" w:tplc="E4C87C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B983C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93681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666ED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7D466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ED86D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C0E7C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93627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036B9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9" w15:restartNumberingAfterBreak="0">
    <w:nsid w:val="6A697BF2"/>
    <w:multiLevelType w:val="hybridMultilevel"/>
    <w:tmpl w:val="0F5EF91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CDC559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962C3E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5D6DB7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CC03A8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2D6338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224070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70ECB9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F905D3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0" w15:restartNumberingAfterBreak="0">
    <w:nsid w:val="6F376946"/>
    <w:multiLevelType w:val="hybridMultilevel"/>
    <w:tmpl w:val="C47E8A3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C0207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F0419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95A84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4340E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EF039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820E8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2F26D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EB072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1" w15:restartNumberingAfterBreak="0">
    <w:nsid w:val="71BA44FC"/>
    <w:multiLevelType w:val="hybridMultilevel"/>
    <w:tmpl w:val="8F7892E8"/>
    <w:lvl w:ilvl="0" w:tplc="714281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55845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BE08A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B127A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25C55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310B9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1BE88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676AB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2947D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2" w15:restartNumberingAfterBreak="0">
    <w:nsid w:val="7D712A7A"/>
    <w:multiLevelType w:val="hybridMultilevel"/>
    <w:tmpl w:val="0790A1F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88FEF1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2D6B0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BEADB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07EF8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45CB7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ED637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03271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6F8D7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186672978">
    <w:abstractNumId w:val="3"/>
  </w:num>
  <w:num w:numId="2" w16cid:durableId="1161000558">
    <w:abstractNumId w:val="16"/>
  </w:num>
  <w:num w:numId="3" w16cid:durableId="2133666049">
    <w:abstractNumId w:val="20"/>
  </w:num>
  <w:num w:numId="4" w16cid:durableId="605886170">
    <w:abstractNumId w:val="17"/>
  </w:num>
  <w:num w:numId="5" w16cid:durableId="1076976400">
    <w:abstractNumId w:val="21"/>
  </w:num>
  <w:num w:numId="6" w16cid:durableId="2013725017">
    <w:abstractNumId w:val="1"/>
  </w:num>
  <w:num w:numId="7" w16cid:durableId="1409301232">
    <w:abstractNumId w:val="7"/>
  </w:num>
  <w:num w:numId="8" w16cid:durableId="508562638">
    <w:abstractNumId w:val="22"/>
  </w:num>
  <w:num w:numId="9" w16cid:durableId="1264461887">
    <w:abstractNumId w:val="13"/>
  </w:num>
  <w:num w:numId="10" w16cid:durableId="658727680">
    <w:abstractNumId w:val="11"/>
  </w:num>
  <w:num w:numId="11" w16cid:durableId="1398240207">
    <w:abstractNumId w:val="0"/>
  </w:num>
  <w:num w:numId="12" w16cid:durableId="492642974">
    <w:abstractNumId w:val="12"/>
  </w:num>
  <w:num w:numId="13" w16cid:durableId="455636317">
    <w:abstractNumId w:val="14"/>
  </w:num>
  <w:num w:numId="14" w16cid:durableId="184178967">
    <w:abstractNumId w:val="8"/>
  </w:num>
  <w:num w:numId="15" w16cid:durableId="2091123214">
    <w:abstractNumId w:val="6"/>
  </w:num>
  <w:num w:numId="16" w16cid:durableId="927349973">
    <w:abstractNumId w:val="18"/>
  </w:num>
  <w:num w:numId="17" w16cid:durableId="8335413">
    <w:abstractNumId w:val="5"/>
  </w:num>
  <w:num w:numId="18" w16cid:durableId="1160776244">
    <w:abstractNumId w:val="10"/>
  </w:num>
  <w:num w:numId="19" w16cid:durableId="1292175137">
    <w:abstractNumId w:val="4"/>
  </w:num>
  <w:num w:numId="20" w16cid:durableId="925114977">
    <w:abstractNumId w:val="2"/>
  </w:num>
  <w:num w:numId="21" w16cid:durableId="995567532">
    <w:abstractNumId w:val="19"/>
  </w:num>
  <w:num w:numId="22" w16cid:durableId="43213316">
    <w:abstractNumId w:val="9"/>
  </w:num>
  <w:num w:numId="23" w16cid:durableId="172532452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DD7"/>
    <w:rsid w:val="004C1735"/>
    <w:rsid w:val="005428F0"/>
    <w:rsid w:val="007F1168"/>
    <w:rsid w:val="00801506"/>
    <w:rsid w:val="00C30DD7"/>
    <w:rsid w:val="00C30E22"/>
    <w:rsid w:val="00D317F1"/>
    <w:rsid w:val="00FB5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1E30D"/>
  <w15:chartTrackingRefBased/>
  <w15:docId w15:val="{3EB47168-5A5F-4F8E-893E-19B1BA63AC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0D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0D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0D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0D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0D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0D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0D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0D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0D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0D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0D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0D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0D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0D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0D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0D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0D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0D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0D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0D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0D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0D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0D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0D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0D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0D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0D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0D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0DD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C17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1735"/>
  </w:style>
  <w:style w:type="paragraph" w:styleId="Footer">
    <w:name w:val="footer"/>
    <w:basedOn w:val="Normal"/>
    <w:link w:val="FooterChar"/>
    <w:uiPriority w:val="99"/>
    <w:unhideWhenUsed/>
    <w:rsid w:val="004C17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17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91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85623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31707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1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01559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5749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2160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9801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5086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5158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25798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9369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991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8457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53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5914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62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2812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044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186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998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4840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491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9133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979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46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30069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22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8546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64694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77776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2552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6337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9973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4265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0784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433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7905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9537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5214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9059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7373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1128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7050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4233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2475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70279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46405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817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7388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06066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521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47224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0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65579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5915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3619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919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9666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28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5264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56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3323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666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56231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060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496351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831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10113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719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6121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0612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9416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3842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565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90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8711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22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1583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615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1810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646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028645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502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6256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0709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53131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7</Pages>
  <Words>858</Words>
  <Characters>4897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 Racovita</dc:creator>
  <cp:keywords/>
  <dc:description/>
  <cp:lastModifiedBy>anca Racovita</cp:lastModifiedBy>
  <cp:revision>1</cp:revision>
  <dcterms:created xsi:type="dcterms:W3CDTF">2025-02-28T19:41:00Z</dcterms:created>
  <dcterms:modified xsi:type="dcterms:W3CDTF">2025-02-28T20:39:00Z</dcterms:modified>
</cp:coreProperties>
</file>