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F191C" w14:textId="77777777" w:rsidR="00833470" w:rsidRPr="00074402" w:rsidRDefault="00833470" w:rsidP="00833470">
      <w:pPr>
        <w:spacing w:line="360" w:lineRule="auto"/>
        <w:rPr>
          <w:rFonts w:ascii="Arial" w:hAnsi="Arial" w:cs="Arial"/>
          <w:szCs w:val="24"/>
        </w:rPr>
      </w:pPr>
    </w:p>
    <w:p w14:paraId="5357E09E" w14:textId="77777777" w:rsidR="00AF3CCD" w:rsidRPr="00074402" w:rsidRDefault="00AF3CCD" w:rsidP="00AF3CCD">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42751C69" wp14:editId="21CFCB21">
            <wp:simplePos x="0" y="0"/>
            <wp:positionH relativeFrom="column">
              <wp:posOffset>2066290</wp:posOffset>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D51025C" w14:textId="77777777" w:rsidR="00AF3CCD" w:rsidRPr="00074402" w:rsidRDefault="00AF3CCD" w:rsidP="00AF3CCD">
      <w:pPr>
        <w:spacing w:line="360" w:lineRule="auto"/>
        <w:rPr>
          <w:rFonts w:ascii="Arial" w:hAnsi="Arial" w:cs="Arial"/>
          <w:szCs w:val="24"/>
        </w:rPr>
      </w:pPr>
    </w:p>
    <w:p w14:paraId="57D47204" w14:textId="77777777" w:rsidR="00AF3CCD" w:rsidRDefault="00AF3CCD" w:rsidP="00AF3CCD">
      <w:pPr>
        <w:spacing w:line="240" w:lineRule="auto"/>
        <w:rPr>
          <w:rFonts w:ascii="Arial" w:eastAsia="Arial" w:hAnsi="Arial" w:cs="Arial"/>
          <w:b/>
          <w:color w:val="000000"/>
          <w:kern w:val="2"/>
          <w:szCs w:val="24"/>
          <w:lang w:eastAsia="en-GB"/>
          <w14:ligatures w14:val="standardContextual"/>
        </w:rPr>
      </w:pPr>
    </w:p>
    <w:p w14:paraId="0C26E131" w14:textId="77777777" w:rsidR="00AF3CCD" w:rsidRDefault="00AF3CCD" w:rsidP="00AF3CCD">
      <w:pPr>
        <w:spacing w:line="240" w:lineRule="auto"/>
        <w:rPr>
          <w:rFonts w:ascii="Arial" w:eastAsia="Arial" w:hAnsi="Arial" w:cs="Arial"/>
          <w:b/>
          <w:color w:val="000000"/>
          <w:kern w:val="2"/>
          <w:szCs w:val="24"/>
          <w:lang w:eastAsia="en-GB"/>
          <w14:ligatures w14:val="standardContextual"/>
        </w:rPr>
      </w:pPr>
    </w:p>
    <w:p w14:paraId="4A99D131" w14:textId="77777777" w:rsidR="00AF3CCD" w:rsidRDefault="00AF3CCD" w:rsidP="00AF3CCD">
      <w:pPr>
        <w:spacing w:line="240" w:lineRule="auto"/>
        <w:jc w:val="center"/>
        <w:rPr>
          <w:rFonts w:ascii="Arial" w:eastAsia="Arial" w:hAnsi="Arial" w:cs="Arial"/>
          <w:b/>
          <w:color w:val="000000"/>
          <w:kern w:val="2"/>
          <w:szCs w:val="24"/>
          <w:lang w:eastAsia="en-GB"/>
          <w14:ligatures w14:val="standardContextual"/>
        </w:rPr>
      </w:pPr>
      <w:r w:rsidRPr="00C32270">
        <w:rPr>
          <w:rFonts w:ascii="Arial" w:eastAsia="Arial" w:hAnsi="Arial" w:cs="Arial"/>
          <w:b/>
          <w:color w:val="000000"/>
          <w:kern w:val="2"/>
          <w:szCs w:val="24"/>
          <w:lang w:eastAsia="en-GB"/>
          <w14:ligatures w14:val="standardContextual"/>
        </w:rPr>
        <w:t>Certificate of Higher Education Skills for the Workplace (Health &amp; Social Care)</w:t>
      </w:r>
    </w:p>
    <w:p w14:paraId="09FB2E14" w14:textId="77777777" w:rsidR="00AF3CCD" w:rsidRDefault="00AF3CCD" w:rsidP="00AF3CCD">
      <w:pPr>
        <w:spacing w:line="240" w:lineRule="auto"/>
        <w:jc w:val="center"/>
        <w:rPr>
          <w:rFonts w:ascii="Arial" w:eastAsia="Arial" w:hAnsi="Arial" w:cs="Arial"/>
          <w:b/>
          <w:color w:val="000000"/>
          <w:kern w:val="2"/>
          <w:szCs w:val="24"/>
          <w:lang w:eastAsia="en-GB"/>
          <w14:ligatures w14:val="standardContextual"/>
        </w:rPr>
      </w:pPr>
      <w:r w:rsidRPr="003E6CB4">
        <w:rPr>
          <w:rFonts w:ascii="Arial" w:eastAsia="Arial" w:hAnsi="Arial" w:cs="Arial"/>
          <w:b/>
          <w:color w:val="000000"/>
          <w:kern w:val="2"/>
          <w:szCs w:val="24"/>
          <w:lang w:eastAsia="en-GB"/>
          <w14:ligatures w14:val="standardContextual"/>
        </w:rPr>
        <w:t>Introduction to Health and Social Care</w:t>
      </w:r>
    </w:p>
    <w:p w14:paraId="0423709D" w14:textId="77777777" w:rsidR="00AF3CCD" w:rsidRDefault="00AF3CCD" w:rsidP="00AF3CCD">
      <w:pPr>
        <w:spacing w:line="240" w:lineRule="auto"/>
        <w:jc w:val="center"/>
        <w:rPr>
          <w:rFonts w:ascii="Arial" w:eastAsia="Arial" w:hAnsi="Arial" w:cs="Arial"/>
          <w:b/>
          <w:color w:val="000000"/>
          <w:kern w:val="2"/>
          <w:szCs w:val="24"/>
          <w:lang w:eastAsia="en-GB"/>
          <w14:ligatures w14:val="standardContextual"/>
        </w:rPr>
      </w:pPr>
      <w:r w:rsidRPr="00B62EB7">
        <w:rPr>
          <w:rFonts w:ascii="Arial" w:eastAsia="Arial" w:hAnsi="Arial" w:cs="Arial"/>
          <w:b/>
          <w:color w:val="000000"/>
          <w:kern w:val="2"/>
          <w:szCs w:val="24"/>
          <w:lang w:eastAsia="en-GB"/>
          <w14:ligatures w14:val="standardContextual"/>
        </w:rPr>
        <w:t>LCHS4003</w:t>
      </w:r>
    </w:p>
    <w:p w14:paraId="5EA3E51D" w14:textId="77777777" w:rsidR="00AF3CCD" w:rsidRPr="00074402" w:rsidRDefault="00AF3CCD" w:rsidP="00AF3CCD">
      <w:pPr>
        <w:spacing w:line="240" w:lineRule="auto"/>
        <w:jc w:val="center"/>
        <w:rPr>
          <w:rFonts w:ascii="Arial" w:hAnsi="Arial" w:cs="Arial"/>
          <w:szCs w:val="24"/>
        </w:rPr>
      </w:pPr>
    </w:p>
    <w:p w14:paraId="50997E93" w14:textId="77777777" w:rsidR="00AF3CCD" w:rsidRPr="00074402" w:rsidRDefault="00AF3CCD" w:rsidP="00AF3CCD">
      <w:pPr>
        <w:spacing w:line="360" w:lineRule="auto"/>
        <w:jc w:val="center"/>
        <w:rPr>
          <w:rFonts w:ascii="Arial" w:hAnsi="Arial" w:cs="Arial"/>
          <w:szCs w:val="24"/>
        </w:rPr>
      </w:pPr>
      <w:r w:rsidRPr="00453B32">
        <w:rPr>
          <w:rFonts w:ascii="Arial" w:hAnsi="Arial" w:cs="Arial"/>
          <w:noProof/>
          <w:szCs w:val="24"/>
        </w:rPr>
        <w:drawing>
          <wp:inline distT="0" distB="0" distL="0" distR="0" wp14:anchorId="3BB06271" wp14:editId="4A9AE479">
            <wp:extent cx="3041650" cy="2600487"/>
            <wp:effectExtent l="152400" t="114300" r="120650" b="161925"/>
            <wp:docPr id="1427393661" name="Picture 1" descr="A hand holding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93661" name="Picture 1" descr="A hand holding a group of people&#10;&#10;AI-generated content may be incorrect."/>
                    <pic:cNvPicPr/>
                  </pic:nvPicPr>
                  <pic:blipFill>
                    <a:blip r:embed="rId10"/>
                    <a:stretch>
                      <a:fillRect/>
                    </a:stretch>
                  </pic:blipFill>
                  <pic:spPr>
                    <a:xfrm>
                      <a:off x="0" y="0"/>
                      <a:ext cx="3055958" cy="2612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999C9A" w14:textId="22AA4B26" w:rsidR="00AF3CCD" w:rsidRPr="00861A0D" w:rsidRDefault="00AF3CCD" w:rsidP="00AF3CCD">
      <w:pPr>
        <w:tabs>
          <w:tab w:val="center" w:pos="406"/>
          <w:tab w:val="center" w:pos="2557"/>
        </w:tabs>
        <w:jc w:val="center"/>
        <w:rPr>
          <w:rFonts w:ascii="Arial" w:hAnsi="Arial" w:cs="Arial"/>
          <w:b/>
          <w:sz w:val="28"/>
          <w:szCs w:val="28"/>
        </w:rPr>
      </w:pPr>
      <w:r w:rsidRPr="00861A0D">
        <w:rPr>
          <w:rFonts w:ascii="Arial" w:hAnsi="Arial" w:cs="Arial"/>
          <w:b/>
          <w:sz w:val="28"/>
          <w:szCs w:val="28"/>
        </w:rPr>
        <w:t>Community Mental Health Services</w:t>
      </w:r>
      <w:r w:rsidR="002914E2">
        <w:rPr>
          <w:rFonts w:ascii="Arial" w:hAnsi="Arial" w:cs="Arial"/>
          <w:b/>
          <w:sz w:val="28"/>
          <w:szCs w:val="28"/>
        </w:rPr>
        <w:t xml:space="preserve"> Poster</w:t>
      </w:r>
    </w:p>
    <w:p w14:paraId="5E844B19" w14:textId="4212D036" w:rsidR="00D8477B" w:rsidRDefault="00D8477B" w:rsidP="00AF3CCD">
      <w:pPr>
        <w:tabs>
          <w:tab w:val="center" w:pos="406"/>
          <w:tab w:val="center" w:pos="2557"/>
        </w:tabs>
        <w:jc w:val="center"/>
        <w:rPr>
          <w:rFonts w:ascii="Arial" w:hAnsi="Arial" w:cs="Arial"/>
          <w:b/>
          <w:sz w:val="28"/>
          <w:szCs w:val="28"/>
        </w:rPr>
      </w:pPr>
      <w:r>
        <w:rPr>
          <w:rFonts w:ascii="Arial" w:hAnsi="Arial" w:cs="Arial"/>
          <w:b/>
          <w:sz w:val="28"/>
          <w:szCs w:val="28"/>
        </w:rPr>
        <w:t>a</w:t>
      </w:r>
      <w:r w:rsidR="004E10D1" w:rsidRPr="00861A0D">
        <w:rPr>
          <w:rFonts w:ascii="Arial" w:hAnsi="Arial" w:cs="Arial"/>
          <w:b/>
          <w:sz w:val="28"/>
          <w:szCs w:val="28"/>
        </w:rPr>
        <w:t xml:space="preserve">nd </w:t>
      </w:r>
    </w:p>
    <w:p w14:paraId="78244B9F" w14:textId="67AC77FE" w:rsidR="004E10D1" w:rsidRPr="004E10D1" w:rsidRDefault="00861A0D" w:rsidP="00AF3CCD">
      <w:pPr>
        <w:tabs>
          <w:tab w:val="center" w:pos="406"/>
          <w:tab w:val="center" w:pos="2557"/>
        </w:tabs>
        <w:jc w:val="center"/>
        <w:rPr>
          <w:rFonts w:ascii="Arial" w:hAnsi="Arial" w:cs="Arial"/>
          <w:sz w:val="28"/>
          <w:szCs w:val="28"/>
        </w:rPr>
      </w:pPr>
      <w:r w:rsidRPr="00861A0D">
        <w:rPr>
          <w:rFonts w:ascii="Arial" w:eastAsia="Arial" w:hAnsi="Arial" w:cs="Arial"/>
          <w:b/>
          <w:color w:val="000000"/>
          <w:kern w:val="2"/>
          <w:sz w:val="28"/>
          <w:szCs w:val="28"/>
          <w:lang w:eastAsia="en-GB"/>
          <w14:ligatures w14:val="standardContextual"/>
        </w:rPr>
        <w:t xml:space="preserve">Ambulance </w:t>
      </w:r>
      <w:r w:rsidR="00D8477B">
        <w:rPr>
          <w:rFonts w:ascii="Arial" w:eastAsia="Arial" w:hAnsi="Arial" w:cs="Arial"/>
          <w:b/>
          <w:color w:val="000000"/>
          <w:kern w:val="2"/>
          <w:sz w:val="28"/>
          <w:szCs w:val="28"/>
          <w:lang w:eastAsia="en-GB"/>
          <w14:ligatures w14:val="standardContextual"/>
        </w:rPr>
        <w:t>Services</w:t>
      </w:r>
      <w:r w:rsidR="002914E2">
        <w:rPr>
          <w:rFonts w:ascii="Arial" w:eastAsia="Arial" w:hAnsi="Arial" w:cs="Arial"/>
          <w:b/>
          <w:color w:val="000000"/>
          <w:kern w:val="2"/>
          <w:sz w:val="28"/>
          <w:szCs w:val="28"/>
          <w:lang w:eastAsia="en-GB"/>
          <w14:ligatures w14:val="standardContextual"/>
        </w:rPr>
        <w:t xml:space="preserve"> Essay</w:t>
      </w:r>
    </w:p>
    <w:p w14:paraId="3F19998F" w14:textId="77777777" w:rsidR="00AF3CCD" w:rsidRDefault="00AF3CCD" w:rsidP="00AF3CCD">
      <w:pPr>
        <w:tabs>
          <w:tab w:val="left" w:pos="6540"/>
        </w:tabs>
        <w:spacing w:line="360" w:lineRule="auto"/>
        <w:rPr>
          <w:rFonts w:ascii="Arial" w:hAnsi="Arial" w:cs="Arial"/>
          <w:color w:val="7030A0"/>
          <w:sz w:val="40"/>
          <w:szCs w:val="40"/>
        </w:rPr>
      </w:pPr>
    </w:p>
    <w:p w14:paraId="269B7305" w14:textId="77777777" w:rsidR="00AF3CCD" w:rsidRPr="006D37F3" w:rsidRDefault="00AF3CCD" w:rsidP="00AC7CDF">
      <w:pPr>
        <w:tabs>
          <w:tab w:val="left" w:pos="6540"/>
        </w:tabs>
        <w:spacing w:line="240" w:lineRule="auto"/>
        <w:rPr>
          <w:rFonts w:ascii="Arial" w:hAnsi="Arial" w:cs="Arial"/>
          <w:color w:val="7030A0"/>
          <w:sz w:val="40"/>
          <w:szCs w:val="40"/>
        </w:rPr>
      </w:pPr>
    </w:p>
    <w:p w14:paraId="349853EB" w14:textId="3E683D3F" w:rsidR="00AF3CCD" w:rsidRPr="00980E8C" w:rsidRDefault="00AF3CCD" w:rsidP="00D8477B">
      <w:pPr>
        <w:tabs>
          <w:tab w:val="left" w:pos="6540"/>
        </w:tabs>
        <w:spacing w:after="0" w:line="276" w:lineRule="auto"/>
        <w:rPr>
          <w:rFonts w:ascii="Arial" w:hAnsi="Arial" w:cs="Arial"/>
          <w:sz w:val="24"/>
          <w:szCs w:val="24"/>
        </w:rPr>
      </w:pPr>
      <w:bookmarkStart w:id="0" w:name="_Hlk119323191"/>
      <w:r w:rsidRPr="00980E8C">
        <w:rPr>
          <w:rFonts w:ascii="Arial" w:hAnsi="Arial" w:cs="Arial"/>
          <w:b/>
          <w:bCs/>
          <w:sz w:val="24"/>
          <w:szCs w:val="24"/>
        </w:rPr>
        <w:t>Student name</w:t>
      </w:r>
      <w:r w:rsidRPr="00980E8C">
        <w:rPr>
          <w:rFonts w:ascii="Arial" w:hAnsi="Arial" w:cs="Arial"/>
          <w:sz w:val="24"/>
          <w:szCs w:val="24"/>
        </w:rPr>
        <w:t xml:space="preserve">: </w:t>
      </w:r>
      <w:r w:rsidR="0016114F" w:rsidRPr="00980E8C">
        <w:rPr>
          <w:rFonts w:ascii="Arial" w:hAnsi="Arial" w:cs="Arial"/>
          <w:sz w:val="24"/>
          <w:szCs w:val="24"/>
        </w:rPr>
        <w:t xml:space="preserve">Katherine Elizabeth Montero </w:t>
      </w:r>
      <w:r w:rsidR="00D8477B">
        <w:rPr>
          <w:rFonts w:ascii="Arial" w:hAnsi="Arial" w:cs="Arial"/>
          <w:sz w:val="24"/>
          <w:szCs w:val="24"/>
        </w:rPr>
        <w:t>Coello</w:t>
      </w:r>
    </w:p>
    <w:p w14:paraId="52D834B0" w14:textId="55BD2538" w:rsidR="00AF3CCD" w:rsidRPr="00980E8C" w:rsidRDefault="00AF3CCD" w:rsidP="00D8477B">
      <w:pPr>
        <w:tabs>
          <w:tab w:val="left" w:pos="6540"/>
        </w:tabs>
        <w:spacing w:after="0" w:line="276" w:lineRule="auto"/>
        <w:rPr>
          <w:rFonts w:ascii="Arial" w:hAnsi="Arial" w:cs="Arial"/>
          <w:sz w:val="24"/>
          <w:szCs w:val="24"/>
          <w:lang w:val="nl-NL"/>
        </w:rPr>
      </w:pPr>
      <w:r w:rsidRPr="00980E8C">
        <w:rPr>
          <w:rFonts w:ascii="Arial" w:hAnsi="Arial" w:cs="Arial"/>
          <w:b/>
          <w:bCs/>
          <w:sz w:val="24"/>
          <w:szCs w:val="24"/>
          <w:lang w:val="nl-NL"/>
        </w:rPr>
        <w:t>Student ID</w:t>
      </w:r>
      <w:r w:rsidRPr="00980E8C">
        <w:rPr>
          <w:rFonts w:ascii="Arial" w:hAnsi="Arial" w:cs="Arial"/>
          <w:sz w:val="24"/>
          <w:szCs w:val="24"/>
          <w:lang w:val="nl-NL"/>
        </w:rPr>
        <w:t>:</w:t>
      </w:r>
      <w:r w:rsidR="003C7F00" w:rsidRPr="00980E8C">
        <w:rPr>
          <w:sz w:val="24"/>
          <w:szCs w:val="24"/>
        </w:rPr>
        <w:t xml:space="preserve"> </w:t>
      </w:r>
      <w:r w:rsidR="003C7F00" w:rsidRPr="00980E8C">
        <w:rPr>
          <w:rFonts w:ascii="Arial" w:hAnsi="Arial" w:cs="Arial"/>
          <w:sz w:val="24"/>
          <w:szCs w:val="24"/>
          <w:lang w:val="nl-NL"/>
        </w:rPr>
        <w:t>2512506</w:t>
      </w:r>
    </w:p>
    <w:p w14:paraId="5320DAB2" w14:textId="24BC1A0B" w:rsidR="00925D5E" w:rsidRPr="00980E8C" w:rsidRDefault="00AF3CCD" w:rsidP="00D8477B">
      <w:pPr>
        <w:spacing w:after="0" w:line="276" w:lineRule="auto"/>
        <w:rPr>
          <w:rFonts w:ascii="Arial" w:eastAsia="Arial" w:hAnsi="Arial" w:cs="Arial"/>
          <w:b/>
          <w:color w:val="000000"/>
          <w:kern w:val="2"/>
          <w:sz w:val="24"/>
          <w:szCs w:val="24"/>
          <w:lang w:eastAsia="en-GB"/>
          <w14:ligatures w14:val="standardContextual"/>
        </w:rPr>
      </w:pPr>
      <w:r w:rsidRPr="00980E8C">
        <w:rPr>
          <w:rFonts w:ascii="Arial" w:hAnsi="Arial" w:cs="Arial"/>
          <w:b/>
          <w:bCs/>
          <w:sz w:val="24"/>
          <w:szCs w:val="24"/>
        </w:rPr>
        <w:t>Lecturer name</w:t>
      </w:r>
      <w:bookmarkEnd w:id="0"/>
      <w:r w:rsidRPr="00980E8C">
        <w:rPr>
          <w:rFonts w:ascii="Arial" w:hAnsi="Arial" w:cs="Arial"/>
          <w:sz w:val="24"/>
          <w:szCs w:val="24"/>
        </w:rPr>
        <w:t xml:space="preserve">:  </w:t>
      </w:r>
      <w:r w:rsidR="00FF4BF5">
        <w:rPr>
          <w:rFonts w:ascii="Arial" w:eastAsia="Arial" w:hAnsi="Arial" w:cs="Arial"/>
          <w:bCs/>
          <w:color w:val="000000"/>
          <w:kern w:val="2"/>
          <w:sz w:val="24"/>
          <w:szCs w:val="24"/>
          <w:lang w:eastAsia="en-GB"/>
          <w14:ligatures w14:val="standardContextual"/>
        </w:rPr>
        <w:t xml:space="preserve">Eleni </w:t>
      </w:r>
      <w:proofErr w:type="spellStart"/>
      <w:r w:rsidR="00FF4BF5">
        <w:rPr>
          <w:rFonts w:ascii="Arial" w:eastAsia="Arial" w:hAnsi="Arial" w:cs="Arial"/>
          <w:bCs/>
          <w:color w:val="000000"/>
          <w:kern w:val="2"/>
          <w:sz w:val="24"/>
          <w:szCs w:val="24"/>
          <w:lang w:eastAsia="en-GB"/>
          <w14:ligatures w14:val="standardContextual"/>
        </w:rPr>
        <w:t>Koutsogeorgou</w:t>
      </w:r>
      <w:proofErr w:type="spellEnd"/>
    </w:p>
    <w:p w14:paraId="410C101D" w14:textId="102B96FE" w:rsidR="00AC7CDF" w:rsidRPr="00980E8C" w:rsidRDefault="00AC7CDF" w:rsidP="00D8477B">
      <w:pPr>
        <w:spacing w:after="0" w:line="276" w:lineRule="auto"/>
        <w:rPr>
          <w:sz w:val="24"/>
          <w:szCs w:val="24"/>
        </w:rPr>
        <w:sectPr w:rsidR="00AC7CDF" w:rsidRPr="00980E8C" w:rsidSect="00F01F5D">
          <w:headerReference w:type="default" r:id="rId11"/>
          <w:footerReference w:type="default" r:id="rId12"/>
          <w:pgSz w:w="11906" w:h="16838"/>
          <w:pgMar w:top="1440" w:right="1440" w:bottom="1440" w:left="1440" w:header="708" w:footer="708" w:gutter="0"/>
          <w:pgNumType w:start="0"/>
          <w:cols w:space="708"/>
          <w:docGrid w:linePitch="360"/>
        </w:sectPr>
      </w:pPr>
      <w:r w:rsidRPr="00980E8C">
        <w:rPr>
          <w:rFonts w:ascii="Arial" w:eastAsia="Arial" w:hAnsi="Arial" w:cs="Arial"/>
          <w:b/>
          <w:color w:val="000000"/>
          <w:kern w:val="2"/>
          <w:sz w:val="24"/>
          <w:szCs w:val="24"/>
          <w:lang w:eastAsia="en-GB"/>
          <w14:ligatures w14:val="standardContextual"/>
        </w:rPr>
        <w:t xml:space="preserve">Due Date:  </w:t>
      </w:r>
      <w:r w:rsidR="00980E8C" w:rsidRPr="00980E8C">
        <w:rPr>
          <w:rFonts w:ascii="Arial" w:eastAsia="Arial" w:hAnsi="Arial" w:cs="Arial"/>
          <w:bCs/>
          <w:color w:val="000000"/>
          <w:kern w:val="2"/>
          <w:sz w:val="24"/>
          <w:szCs w:val="24"/>
          <w:lang w:eastAsia="en-GB"/>
          <w14:ligatures w14:val="standardContextual"/>
        </w:rPr>
        <w:t>23/03/2026</w:t>
      </w:r>
    </w:p>
    <w:p w14:paraId="1914BEC5" w14:textId="3468B810" w:rsidR="00833470" w:rsidRDefault="00833470" w:rsidP="00833470">
      <w:pPr>
        <w:rPr>
          <w:rFonts w:ascii="Arial" w:hAnsi="Arial" w:cs="Arial"/>
          <w:b/>
          <w:bCs/>
          <w:sz w:val="28"/>
          <w:szCs w:val="28"/>
        </w:rPr>
      </w:pPr>
    </w:p>
    <w:sdt>
      <w:sdtPr>
        <w:rPr>
          <w:rFonts w:asciiTheme="minorHAnsi" w:eastAsiaTheme="minorEastAsia" w:hAnsiTheme="minorHAnsi" w:cstheme="minorBidi"/>
          <w:color w:val="auto"/>
          <w:sz w:val="22"/>
          <w:szCs w:val="22"/>
          <w:lang w:eastAsia="zh-CN"/>
        </w:rPr>
        <w:id w:val="-1742628889"/>
        <w:docPartObj>
          <w:docPartGallery w:val="Table of Contents"/>
          <w:docPartUnique/>
        </w:docPartObj>
      </w:sdtPr>
      <w:sdtEndPr>
        <w:rPr>
          <w:b/>
          <w:bCs/>
        </w:rPr>
      </w:sdtEndPr>
      <w:sdtContent>
        <w:p w14:paraId="0BE9DEF8" w14:textId="01D7BA42" w:rsidR="00D37AA4" w:rsidRDefault="00D37AA4">
          <w:pPr>
            <w:pStyle w:val="TOCHeading"/>
          </w:pPr>
          <w:r>
            <w:t>Table of Contents</w:t>
          </w:r>
        </w:p>
        <w:p w14:paraId="2AA58CE3" w14:textId="0DCBBB53" w:rsidR="00F01B1A" w:rsidRDefault="00D37AA4">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3432032" w:history="1">
            <w:r w:rsidR="00F01B1A" w:rsidRPr="002F4AE1">
              <w:rPr>
                <w:rStyle w:val="Hyperlink"/>
                <w:b/>
                <w:bCs/>
                <w:noProof/>
              </w:rPr>
              <w:t>Task 1: Community Mental Health Services Poster</w:t>
            </w:r>
            <w:r w:rsidR="00F01B1A">
              <w:rPr>
                <w:noProof/>
                <w:webHidden/>
              </w:rPr>
              <w:tab/>
            </w:r>
            <w:r w:rsidR="00F01B1A">
              <w:rPr>
                <w:noProof/>
                <w:webHidden/>
              </w:rPr>
              <w:fldChar w:fldCharType="begin"/>
            </w:r>
            <w:r w:rsidR="00F01B1A">
              <w:rPr>
                <w:noProof/>
                <w:webHidden/>
              </w:rPr>
              <w:instrText xml:space="preserve"> PAGEREF _Toc223432032 \h </w:instrText>
            </w:r>
            <w:r w:rsidR="00F01B1A">
              <w:rPr>
                <w:noProof/>
                <w:webHidden/>
              </w:rPr>
            </w:r>
            <w:r w:rsidR="00F01B1A">
              <w:rPr>
                <w:noProof/>
                <w:webHidden/>
              </w:rPr>
              <w:fldChar w:fldCharType="separate"/>
            </w:r>
            <w:r w:rsidR="00F01B1A">
              <w:rPr>
                <w:noProof/>
                <w:webHidden/>
              </w:rPr>
              <w:t>2</w:t>
            </w:r>
            <w:r w:rsidR="00F01B1A">
              <w:rPr>
                <w:noProof/>
                <w:webHidden/>
              </w:rPr>
              <w:fldChar w:fldCharType="end"/>
            </w:r>
          </w:hyperlink>
        </w:p>
        <w:p w14:paraId="2C1AA76C" w14:textId="7118E0AF" w:rsidR="00F01B1A" w:rsidRDefault="00F01B1A">
          <w:pPr>
            <w:pStyle w:val="TOC1"/>
            <w:tabs>
              <w:tab w:val="right" w:leader="dot" w:pos="9016"/>
            </w:tabs>
            <w:rPr>
              <w:noProof/>
              <w:kern w:val="2"/>
              <w:sz w:val="24"/>
              <w:szCs w:val="24"/>
              <w:lang w:eastAsia="en-GB"/>
              <w14:ligatures w14:val="standardContextual"/>
            </w:rPr>
          </w:pPr>
          <w:hyperlink w:anchor="_Toc223432033" w:history="1">
            <w:r w:rsidRPr="002F4AE1">
              <w:rPr>
                <w:rStyle w:val="Hyperlink"/>
                <w:b/>
                <w:bCs/>
                <w:noProof/>
                <w:lang w:eastAsia="en-GB"/>
              </w:rPr>
              <w:t>Task 2: Ambulance Services in the UK</w:t>
            </w:r>
            <w:r>
              <w:rPr>
                <w:noProof/>
                <w:webHidden/>
              </w:rPr>
              <w:tab/>
            </w:r>
            <w:r>
              <w:rPr>
                <w:noProof/>
                <w:webHidden/>
              </w:rPr>
              <w:fldChar w:fldCharType="begin"/>
            </w:r>
            <w:r>
              <w:rPr>
                <w:noProof/>
                <w:webHidden/>
              </w:rPr>
              <w:instrText xml:space="preserve"> PAGEREF _Toc223432033 \h </w:instrText>
            </w:r>
            <w:r>
              <w:rPr>
                <w:noProof/>
                <w:webHidden/>
              </w:rPr>
            </w:r>
            <w:r>
              <w:rPr>
                <w:noProof/>
                <w:webHidden/>
              </w:rPr>
              <w:fldChar w:fldCharType="separate"/>
            </w:r>
            <w:r>
              <w:rPr>
                <w:noProof/>
                <w:webHidden/>
              </w:rPr>
              <w:t>4</w:t>
            </w:r>
            <w:r>
              <w:rPr>
                <w:noProof/>
                <w:webHidden/>
              </w:rPr>
              <w:fldChar w:fldCharType="end"/>
            </w:r>
          </w:hyperlink>
        </w:p>
        <w:p w14:paraId="1595B49A" w14:textId="135569CD" w:rsidR="00F01B1A" w:rsidRDefault="00F01B1A">
          <w:pPr>
            <w:pStyle w:val="TOC1"/>
            <w:tabs>
              <w:tab w:val="right" w:leader="dot" w:pos="9016"/>
            </w:tabs>
            <w:rPr>
              <w:noProof/>
              <w:kern w:val="2"/>
              <w:sz w:val="24"/>
              <w:szCs w:val="24"/>
              <w:lang w:eastAsia="en-GB"/>
              <w14:ligatures w14:val="standardContextual"/>
            </w:rPr>
          </w:pPr>
          <w:hyperlink w:anchor="_Toc223432034" w:history="1">
            <w:r w:rsidRPr="002F4AE1">
              <w:rPr>
                <w:rStyle w:val="Hyperlink"/>
                <w:b/>
                <w:bCs/>
                <w:noProof/>
              </w:rPr>
              <w:t>References</w:t>
            </w:r>
            <w:r>
              <w:rPr>
                <w:noProof/>
                <w:webHidden/>
              </w:rPr>
              <w:tab/>
            </w:r>
            <w:r>
              <w:rPr>
                <w:noProof/>
                <w:webHidden/>
              </w:rPr>
              <w:fldChar w:fldCharType="begin"/>
            </w:r>
            <w:r>
              <w:rPr>
                <w:noProof/>
                <w:webHidden/>
              </w:rPr>
              <w:instrText xml:space="preserve"> PAGEREF _Toc223432034 \h </w:instrText>
            </w:r>
            <w:r>
              <w:rPr>
                <w:noProof/>
                <w:webHidden/>
              </w:rPr>
            </w:r>
            <w:r>
              <w:rPr>
                <w:noProof/>
                <w:webHidden/>
              </w:rPr>
              <w:fldChar w:fldCharType="separate"/>
            </w:r>
            <w:r>
              <w:rPr>
                <w:noProof/>
                <w:webHidden/>
              </w:rPr>
              <w:t>6</w:t>
            </w:r>
            <w:r>
              <w:rPr>
                <w:noProof/>
                <w:webHidden/>
              </w:rPr>
              <w:fldChar w:fldCharType="end"/>
            </w:r>
          </w:hyperlink>
        </w:p>
        <w:p w14:paraId="261B7675" w14:textId="2B3E2DAC" w:rsidR="00D37AA4" w:rsidRDefault="00D37AA4">
          <w:r>
            <w:rPr>
              <w:b/>
              <w:bCs/>
            </w:rPr>
            <w:fldChar w:fldCharType="end"/>
          </w:r>
        </w:p>
      </w:sdtContent>
    </w:sdt>
    <w:p w14:paraId="6CF2A330" w14:textId="77777777" w:rsidR="00D557AA" w:rsidRDefault="00D557AA" w:rsidP="00833470">
      <w:pPr>
        <w:rPr>
          <w:rFonts w:ascii="Arial" w:hAnsi="Arial" w:cs="Arial"/>
          <w:b/>
          <w:bCs/>
          <w:sz w:val="28"/>
          <w:szCs w:val="28"/>
        </w:rPr>
      </w:pPr>
    </w:p>
    <w:p w14:paraId="7B21CF0B" w14:textId="77777777" w:rsidR="00D557AA" w:rsidRDefault="00D557AA" w:rsidP="00833470"/>
    <w:p w14:paraId="54C38CF9" w14:textId="77777777" w:rsidR="004E10D1" w:rsidRDefault="004E10D1" w:rsidP="00833470"/>
    <w:p w14:paraId="658420D1" w14:textId="77777777" w:rsidR="000A6465" w:rsidRDefault="000A6465" w:rsidP="00833470"/>
    <w:p w14:paraId="1A78587F" w14:textId="77777777" w:rsidR="000A6465" w:rsidRDefault="000A6465" w:rsidP="00833470"/>
    <w:p w14:paraId="39CE7B0A" w14:textId="77777777" w:rsidR="000A6465" w:rsidRDefault="000A6465" w:rsidP="00833470"/>
    <w:p w14:paraId="06BD5E7B" w14:textId="77777777" w:rsidR="000A6465" w:rsidRDefault="000A6465" w:rsidP="00833470"/>
    <w:p w14:paraId="6F72B2ED" w14:textId="77777777" w:rsidR="000A6465" w:rsidRDefault="000A6465" w:rsidP="00833470"/>
    <w:p w14:paraId="056C186B" w14:textId="77777777" w:rsidR="000A6465" w:rsidRDefault="000A6465" w:rsidP="00833470"/>
    <w:p w14:paraId="0789553F" w14:textId="77777777" w:rsidR="000A6465" w:rsidRDefault="000A6465" w:rsidP="00833470"/>
    <w:p w14:paraId="6C69DB78" w14:textId="77777777" w:rsidR="000A6465" w:rsidRDefault="000A6465" w:rsidP="00833470"/>
    <w:p w14:paraId="5C3F25C0" w14:textId="77777777" w:rsidR="000A6465" w:rsidRDefault="000A6465" w:rsidP="00833470"/>
    <w:p w14:paraId="0E5CD762" w14:textId="77777777" w:rsidR="000A6465" w:rsidRDefault="000A6465" w:rsidP="00833470"/>
    <w:p w14:paraId="05E15C21" w14:textId="77777777" w:rsidR="000A6465" w:rsidRDefault="000A6465" w:rsidP="00833470"/>
    <w:p w14:paraId="1847F17A" w14:textId="77777777" w:rsidR="000A6465" w:rsidRDefault="000A6465" w:rsidP="00833470"/>
    <w:p w14:paraId="52AC7478" w14:textId="77777777" w:rsidR="000A6465" w:rsidRDefault="000A6465" w:rsidP="00833470"/>
    <w:p w14:paraId="450FA2AA" w14:textId="77777777" w:rsidR="000A6465" w:rsidRDefault="000A6465" w:rsidP="00833470"/>
    <w:p w14:paraId="436356F4" w14:textId="77777777" w:rsidR="000A6465" w:rsidRDefault="000A6465" w:rsidP="00833470"/>
    <w:p w14:paraId="12853CB3" w14:textId="77777777" w:rsidR="000A6465" w:rsidRDefault="000A6465" w:rsidP="00833470"/>
    <w:p w14:paraId="19EA76B7" w14:textId="77777777" w:rsidR="000A6465" w:rsidRDefault="000A6465" w:rsidP="00833470"/>
    <w:p w14:paraId="462DE30B" w14:textId="77777777" w:rsidR="000A6465" w:rsidRDefault="000A6465" w:rsidP="00833470"/>
    <w:p w14:paraId="707CBEEC" w14:textId="77777777" w:rsidR="000A6465" w:rsidRDefault="000A6465" w:rsidP="00833470"/>
    <w:p w14:paraId="70866175" w14:textId="77777777" w:rsidR="000A6465" w:rsidRDefault="000A6465" w:rsidP="00833470"/>
    <w:p w14:paraId="0CFC4216" w14:textId="77777777" w:rsidR="000A6465" w:rsidRDefault="000A6465" w:rsidP="00833470"/>
    <w:p w14:paraId="51898613" w14:textId="77777777" w:rsidR="000A6465" w:rsidRDefault="000A6465" w:rsidP="00833470"/>
    <w:p w14:paraId="18587AB1" w14:textId="77777777" w:rsidR="000A6465" w:rsidRDefault="000A6465" w:rsidP="00833470"/>
    <w:p w14:paraId="5B513C6D" w14:textId="77777777" w:rsidR="004F7342" w:rsidRDefault="004F7342" w:rsidP="00861A0D">
      <w:pPr>
        <w:pStyle w:val="Heading1"/>
        <w:rPr>
          <w:b/>
          <w:bCs/>
        </w:rPr>
      </w:pPr>
    </w:p>
    <w:p w14:paraId="3CBCA738" w14:textId="77777777" w:rsidR="004F7342" w:rsidRDefault="004F7342" w:rsidP="00861A0D">
      <w:pPr>
        <w:pStyle w:val="Heading1"/>
        <w:rPr>
          <w:b/>
          <w:bCs/>
        </w:rPr>
      </w:pPr>
    </w:p>
    <w:p w14:paraId="27475A52" w14:textId="77777777" w:rsidR="004F7342" w:rsidRDefault="004F7342" w:rsidP="00861A0D">
      <w:pPr>
        <w:pStyle w:val="Heading1"/>
        <w:rPr>
          <w:b/>
          <w:bCs/>
        </w:rPr>
      </w:pPr>
    </w:p>
    <w:p w14:paraId="557AFAFE" w14:textId="77777777" w:rsidR="004F7342" w:rsidRDefault="004F7342" w:rsidP="00861A0D">
      <w:pPr>
        <w:pStyle w:val="Heading1"/>
        <w:rPr>
          <w:b/>
          <w:bCs/>
        </w:rPr>
      </w:pPr>
    </w:p>
    <w:p w14:paraId="79DF7108" w14:textId="77777777" w:rsidR="004F7342" w:rsidRDefault="004F7342" w:rsidP="00861A0D">
      <w:pPr>
        <w:pStyle w:val="Heading1"/>
        <w:rPr>
          <w:b/>
          <w:bCs/>
        </w:rPr>
      </w:pPr>
    </w:p>
    <w:p w14:paraId="7EE21859" w14:textId="77777777" w:rsidR="004F7342" w:rsidRDefault="004F7342" w:rsidP="00861A0D">
      <w:pPr>
        <w:pStyle w:val="Heading1"/>
        <w:rPr>
          <w:b/>
          <w:bCs/>
        </w:rPr>
      </w:pPr>
    </w:p>
    <w:p w14:paraId="50854600" w14:textId="77777777" w:rsidR="004F7342" w:rsidRDefault="004F7342" w:rsidP="00861A0D">
      <w:pPr>
        <w:pStyle w:val="Heading1"/>
        <w:rPr>
          <w:b/>
          <w:bCs/>
        </w:rPr>
      </w:pPr>
    </w:p>
    <w:p w14:paraId="6490D0B5" w14:textId="77777777" w:rsidR="004E10D1" w:rsidRDefault="004E10D1" w:rsidP="004F7342">
      <w:pPr>
        <w:pStyle w:val="Heading1"/>
        <w:jc w:val="center"/>
        <w:rPr>
          <w:b/>
          <w:bCs/>
        </w:rPr>
      </w:pPr>
      <w:bookmarkStart w:id="1" w:name="_Toc223432032"/>
      <w:r w:rsidRPr="00861A0D">
        <w:rPr>
          <w:b/>
          <w:bCs/>
        </w:rPr>
        <w:t>Task 1</w:t>
      </w:r>
      <w:r w:rsidR="001551AE">
        <w:rPr>
          <w:b/>
          <w:bCs/>
        </w:rPr>
        <w:t>:</w:t>
      </w:r>
      <w:r w:rsidR="00BC68D6">
        <w:rPr>
          <w:b/>
          <w:bCs/>
        </w:rPr>
        <w:t xml:space="preserve"> </w:t>
      </w:r>
      <w:r w:rsidR="002D7925" w:rsidRPr="002D7925">
        <w:rPr>
          <w:b/>
          <w:bCs/>
        </w:rPr>
        <w:t>Community Mental Health Services</w:t>
      </w:r>
      <w:r w:rsidR="000A6465">
        <w:rPr>
          <w:b/>
          <w:bCs/>
        </w:rPr>
        <w:t xml:space="preserve"> Po</w:t>
      </w:r>
      <w:r w:rsidR="004F7342">
        <w:rPr>
          <w:b/>
          <w:bCs/>
        </w:rPr>
        <w:t>ster</w:t>
      </w:r>
      <w:bookmarkEnd w:id="1"/>
    </w:p>
    <w:p w14:paraId="771BDB4D" w14:textId="77777777" w:rsidR="00CA1FA4" w:rsidRDefault="00CA1FA4" w:rsidP="00CA1FA4"/>
    <w:p w14:paraId="2F2D77A8" w14:textId="42CD1401" w:rsidR="00CA1FA4" w:rsidRPr="00CA1FA4" w:rsidRDefault="00CA1FA4" w:rsidP="00CA1FA4">
      <w:pPr>
        <w:sectPr w:rsidR="00CA1FA4" w:rsidRPr="00CA1FA4" w:rsidSect="00925D5E">
          <w:pgSz w:w="11906" w:h="16838"/>
          <w:pgMar w:top="1440" w:right="1440" w:bottom="1440" w:left="1440" w:header="708" w:footer="708" w:gutter="0"/>
          <w:cols w:space="708"/>
          <w:docGrid w:linePitch="360"/>
        </w:sectPr>
      </w:pPr>
    </w:p>
    <w:p w14:paraId="5AFFC33B" w14:textId="46462DA5" w:rsidR="003A000F" w:rsidRDefault="00D2693E">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82816" behindDoc="0" locked="0" layoutInCell="1" allowOverlap="1" wp14:anchorId="69C22827" wp14:editId="46B9970B">
                <wp:simplePos x="0" y="0"/>
                <wp:positionH relativeFrom="page">
                  <wp:posOffset>25400</wp:posOffset>
                </wp:positionH>
                <wp:positionV relativeFrom="paragraph">
                  <wp:posOffset>2108200</wp:posOffset>
                </wp:positionV>
                <wp:extent cx="2417445" cy="4476750"/>
                <wp:effectExtent l="76200" t="95250" r="78105" b="76200"/>
                <wp:wrapNone/>
                <wp:docPr id="288215558" name="Rectangle: Rounded Corners 14"/>
                <wp:cNvGraphicFramePr/>
                <a:graphic xmlns:a="http://schemas.openxmlformats.org/drawingml/2006/main">
                  <a:graphicData uri="http://schemas.microsoft.com/office/word/2010/wordprocessingShape">
                    <wps:wsp>
                      <wps:cNvSpPr/>
                      <wps:spPr>
                        <a:xfrm>
                          <a:off x="0" y="0"/>
                          <a:ext cx="2417445" cy="4476750"/>
                        </a:xfrm>
                        <a:prstGeom prst="roundRect">
                          <a:avLst>
                            <a:gd name="adj" fmla="val 20360"/>
                          </a:avLst>
                        </a:prstGeom>
                        <a:gradFill>
                          <a:gsLst>
                            <a:gs pos="0">
                              <a:schemeClr val="accent4">
                                <a:lumMod val="40000"/>
                                <a:lumOff val="60000"/>
                              </a:schemeClr>
                            </a:gs>
                            <a:gs pos="50000">
                              <a:schemeClr val="bg2">
                                <a:lumMod val="75000"/>
                              </a:schemeClr>
                            </a:gs>
                            <a:gs pos="100000">
                              <a:schemeClr val="accent4">
                                <a:lumMod val="105000"/>
                                <a:satMod val="109000"/>
                                <a:tint val="81000"/>
                              </a:schemeClr>
                            </a:gs>
                          </a:gsLst>
                        </a:gradFill>
                      </wps:spPr>
                      <wps:style>
                        <a:lnRef idx="1">
                          <a:schemeClr val="accent4"/>
                        </a:lnRef>
                        <a:fillRef idx="2">
                          <a:schemeClr val="accent4"/>
                        </a:fillRef>
                        <a:effectRef idx="1">
                          <a:schemeClr val="accent4"/>
                        </a:effectRef>
                        <a:fontRef idx="minor">
                          <a:schemeClr val="dk1"/>
                        </a:fontRef>
                      </wps:style>
                      <wps:txbx>
                        <w:txbxContent>
                          <w:p w14:paraId="71B1B08A" w14:textId="55F60EED" w:rsidR="008B602B" w:rsidRPr="00352526" w:rsidRDefault="00946B9C" w:rsidP="008B602B">
                            <w:pPr>
                              <w:spacing w:after="0" w:line="240" w:lineRule="auto"/>
                              <w:rPr>
                                <w:rFonts w:ascii="Arial" w:hAnsi="Arial" w:cs="Arial"/>
                                <w:b/>
                                <w:bCs/>
                                <w:sz w:val="18"/>
                                <w:szCs w:val="18"/>
                              </w:rPr>
                            </w:pPr>
                            <w:r w:rsidRPr="00352526">
                              <w:rPr>
                                <w:rFonts w:ascii="Arial" w:hAnsi="Arial" w:cs="Arial"/>
                                <w:b/>
                                <w:bCs/>
                                <w:sz w:val="18"/>
                                <w:szCs w:val="18"/>
                              </w:rPr>
                              <w:t>5</w:t>
                            </w:r>
                            <w:r w:rsidR="008B602B" w:rsidRPr="00352526">
                              <w:rPr>
                                <w:rFonts w:ascii="Arial" w:hAnsi="Arial" w:cs="Arial"/>
                                <w:b/>
                                <w:bCs/>
                                <w:sz w:val="18"/>
                                <w:szCs w:val="18"/>
                              </w:rPr>
                              <w:t xml:space="preserve">.0 Current Functioning of </w:t>
                            </w:r>
                            <w:r w:rsidR="00352526" w:rsidRPr="00352526">
                              <w:rPr>
                                <w:rFonts w:ascii="Arial" w:hAnsi="Arial" w:cs="Arial"/>
                                <w:b/>
                                <w:bCs/>
                                <w:sz w:val="18"/>
                                <w:szCs w:val="18"/>
                              </w:rPr>
                              <w:t>CMHS</w:t>
                            </w:r>
                          </w:p>
                          <w:p w14:paraId="7F89B172" w14:textId="3A86003D" w:rsidR="00A8551C" w:rsidRDefault="00A8551C" w:rsidP="00C97949">
                            <w:pPr>
                              <w:spacing w:after="0" w:line="240" w:lineRule="auto"/>
                              <w:jc w:val="center"/>
                              <w:rPr>
                                <w:rFonts w:ascii="Arial" w:hAnsi="Arial" w:cs="Arial"/>
                                <w:b/>
                                <w:bCs/>
                                <w:sz w:val="14"/>
                                <w:szCs w:val="14"/>
                              </w:rPr>
                            </w:pPr>
                          </w:p>
                          <w:p w14:paraId="48CE9A37" w14:textId="77777777" w:rsidR="008B602B" w:rsidRPr="00ED5211" w:rsidRDefault="008B602B" w:rsidP="008B602B">
                            <w:pPr>
                              <w:spacing w:after="0" w:line="240" w:lineRule="auto"/>
                              <w:rPr>
                                <w:rFonts w:ascii="Arial" w:eastAsia="Times New Roman" w:hAnsi="Arial" w:cs="Arial"/>
                                <w:b/>
                                <w:bCs/>
                                <w:sz w:val="16"/>
                                <w:szCs w:val="16"/>
                                <w:lang w:eastAsia="en-GB"/>
                              </w:rPr>
                            </w:pPr>
                          </w:p>
                          <w:p w14:paraId="38FF0207"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a) Assessment and care planning</w:t>
                            </w:r>
                          </w:p>
                          <w:p w14:paraId="29FD9C6A"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Most service users are referred by GPs, hospitals, crisis teams, etc. The multidisciplinary assessment team carry out a full assessment exploring all a service user’s needs, including mental health, physical health, housing needs, social issues, employment issues, substance misuse issues, and risk and safeguarding (NICE, 2022; NHS England, 2019).</w:t>
                            </w:r>
                          </w:p>
                          <w:p w14:paraId="01664822"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4BE9E79D"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b) Treatment and therapeutic support</w:t>
                            </w:r>
                          </w:p>
                          <w:p w14:paraId="676752C4"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The Centre for Mental Health Services (CMHS) will offer a variety of proven interventions, including medication review, talking therapies such as cognitive behaviour therapy (CBT) and counselling, psychoeducation and relapse prevention (NICE, 2022; NHS Digital, 2024).</w:t>
                            </w:r>
                          </w:p>
                          <w:p w14:paraId="01DF219E"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681959E7"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c) Risk management and crisis support</w:t>
                            </w:r>
                          </w:p>
                          <w:p w14:paraId="2F9AD2E8"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CQC (2024) highlights the roles that CMHS will play in relation to a few risks, including self-harm, suicide risk, neglect and vulnerability.</w:t>
                            </w:r>
                          </w:p>
                          <w:p w14:paraId="6199CC8C"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6448EE86"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d) social support and recovery work</w:t>
                            </w:r>
                          </w:p>
                          <w:p w14:paraId="5CF37873"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CMHS also cover some of the social determinants of mental health, including housing, employment, money and managing money and social isolation (King’s Fund, 2024).</w:t>
                            </w:r>
                          </w:p>
                          <w:p w14:paraId="0360B197"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4F7305E1" w14:textId="77777777" w:rsidR="009A21C4" w:rsidRDefault="009A21C4" w:rsidP="009A21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C22827" id="Rectangle: Rounded Corners 14" o:spid="_x0000_s1026" style="position:absolute;margin-left:2pt;margin-top:166pt;width:190.35pt;height:35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33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" fillcolor="#ffe599 [1303]" strokecolor="#ffc000 [3207]">
                <v:fill color2="#ffcc31 [2615]" rotate="t" focusposition=".5,101581f" focussize="" colors="0 #ffe699;.5 #afabab;1 #ffd479" focus="100%" type="gradientRadial"/>
                <v:shadow on="t" color="black" opacity=".5" origin=",-.5" offset="-.29819mm,-.63944mm"/>
                <v:textbox>
                  <w:txbxContent>
                    <w:p w14:paraId="71B1B08A" w14:textId="55F60EED" w:rsidR="008B602B" w:rsidRPr="00352526" w:rsidRDefault="00946B9C" w:rsidP="008B602B">
                      <w:pPr>
                        <w:spacing w:after="0" w:line="240" w:lineRule="auto"/>
                        <w:rPr>
                          <w:rFonts w:ascii="Arial" w:hAnsi="Arial" w:cs="Arial"/>
                          <w:b/>
                          <w:bCs/>
                          <w:sz w:val="18"/>
                          <w:szCs w:val="18"/>
                        </w:rPr>
                      </w:pPr>
                      <w:r w:rsidRPr="00352526">
                        <w:rPr>
                          <w:rFonts w:ascii="Arial" w:hAnsi="Arial" w:cs="Arial"/>
                          <w:b/>
                          <w:bCs/>
                          <w:sz w:val="18"/>
                          <w:szCs w:val="18"/>
                        </w:rPr>
                        <w:t>5</w:t>
                      </w:r>
                      <w:r w:rsidR="008B602B" w:rsidRPr="00352526">
                        <w:rPr>
                          <w:rFonts w:ascii="Arial" w:hAnsi="Arial" w:cs="Arial"/>
                          <w:b/>
                          <w:bCs/>
                          <w:sz w:val="18"/>
                          <w:szCs w:val="18"/>
                        </w:rPr>
                        <w:t xml:space="preserve">.0 Current Functioning of </w:t>
                      </w:r>
                      <w:r w:rsidR="00352526" w:rsidRPr="00352526">
                        <w:rPr>
                          <w:rFonts w:ascii="Arial" w:hAnsi="Arial" w:cs="Arial"/>
                          <w:b/>
                          <w:bCs/>
                          <w:sz w:val="18"/>
                          <w:szCs w:val="18"/>
                        </w:rPr>
                        <w:t>CMHS</w:t>
                      </w:r>
                    </w:p>
                    <w:p w14:paraId="7F89B172" w14:textId="3A86003D" w:rsidR="00A8551C" w:rsidRDefault="00A8551C" w:rsidP="00C97949">
                      <w:pPr>
                        <w:spacing w:after="0" w:line="240" w:lineRule="auto"/>
                        <w:jc w:val="center"/>
                        <w:rPr>
                          <w:rFonts w:ascii="Arial" w:hAnsi="Arial" w:cs="Arial"/>
                          <w:b/>
                          <w:bCs/>
                          <w:sz w:val="14"/>
                          <w:szCs w:val="14"/>
                        </w:rPr>
                      </w:pPr>
                    </w:p>
                    <w:p w14:paraId="48CE9A37" w14:textId="77777777" w:rsidR="008B602B" w:rsidRPr="00ED5211" w:rsidRDefault="008B602B" w:rsidP="008B602B">
                      <w:pPr>
                        <w:spacing w:after="0" w:line="240" w:lineRule="auto"/>
                        <w:rPr>
                          <w:rFonts w:ascii="Arial" w:eastAsia="Times New Roman" w:hAnsi="Arial" w:cs="Arial"/>
                          <w:b/>
                          <w:bCs/>
                          <w:sz w:val="16"/>
                          <w:szCs w:val="16"/>
                          <w:lang w:eastAsia="en-GB"/>
                        </w:rPr>
                      </w:pPr>
                    </w:p>
                    <w:p w14:paraId="38FF0207"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a) Assessment and care planning</w:t>
                      </w:r>
                    </w:p>
                    <w:p w14:paraId="29FD9C6A"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Most service users are referred by GPs, hospitals, crisis teams, etc. The multidisciplinary assessment team carry out a full assessment exploring all a service user’s needs, including mental health, physical health, housing needs, social issues, employment issues, substance misuse issues, and risk and safeguarding (NICE, 2022; NHS England, 2019).</w:t>
                      </w:r>
                    </w:p>
                    <w:p w14:paraId="01664822"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4BE9E79D"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b) Treatment and therapeutic support</w:t>
                      </w:r>
                    </w:p>
                    <w:p w14:paraId="676752C4"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The Centre for Mental Health Services (CMHS) will offer a variety of proven interventions, including medication review, talking therapies such as cognitive behaviour therapy (CBT) and counselling, psychoeducation and relapse prevention (NICE, 2022; NHS Digital, 2024).</w:t>
                      </w:r>
                    </w:p>
                    <w:p w14:paraId="01DF219E"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681959E7"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c) Risk management and crisis support</w:t>
                      </w:r>
                    </w:p>
                    <w:p w14:paraId="2F9AD2E8"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CQC (2024) highlights the roles that CMHS will play in relation to a few risks, including self-harm, suicide risk, neglect and vulnerability.</w:t>
                      </w:r>
                    </w:p>
                    <w:p w14:paraId="6199CC8C"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6448EE86" w14:textId="77777777" w:rsidR="008B602B" w:rsidRPr="00ED5211" w:rsidRDefault="008B602B" w:rsidP="008B602B">
                      <w:pPr>
                        <w:spacing w:after="0" w:line="240" w:lineRule="auto"/>
                        <w:jc w:val="both"/>
                        <w:rPr>
                          <w:rFonts w:ascii="Arial" w:eastAsia="Times New Roman" w:hAnsi="Arial" w:cs="Arial"/>
                          <w:b/>
                          <w:bCs/>
                          <w:sz w:val="16"/>
                          <w:szCs w:val="16"/>
                          <w:lang w:eastAsia="en-GB"/>
                        </w:rPr>
                      </w:pPr>
                      <w:r w:rsidRPr="00ED5211">
                        <w:rPr>
                          <w:rFonts w:ascii="Arial" w:eastAsia="Times New Roman" w:hAnsi="Arial" w:cs="Arial"/>
                          <w:b/>
                          <w:bCs/>
                          <w:sz w:val="16"/>
                          <w:szCs w:val="16"/>
                          <w:lang w:eastAsia="en-GB"/>
                        </w:rPr>
                        <w:t>d) social support and recovery work</w:t>
                      </w:r>
                    </w:p>
                    <w:p w14:paraId="5CF37873" w14:textId="77777777" w:rsidR="008B602B" w:rsidRPr="00ED5211" w:rsidRDefault="008B602B" w:rsidP="008B602B">
                      <w:pPr>
                        <w:spacing w:after="0" w:line="240" w:lineRule="auto"/>
                        <w:jc w:val="both"/>
                        <w:rPr>
                          <w:rFonts w:ascii="Arial" w:eastAsia="Times New Roman" w:hAnsi="Arial" w:cs="Arial"/>
                          <w:sz w:val="16"/>
                          <w:szCs w:val="16"/>
                          <w:lang w:eastAsia="en-GB"/>
                        </w:rPr>
                      </w:pPr>
                      <w:r w:rsidRPr="00ED5211">
                        <w:rPr>
                          <w:rFonts w:ascii="Arial" w:eastAsia="Times New Roman" w:hAnsi="Arial" w:cs="Arial"/>
                          <w:sz w:val="16"/>
                          <w:szCs w:val="16"/>
                          <w:lang w:eastAsia="en-GB"/>
                        </w:rPr>
                        <w:t>CMHS also cover some of the social determinants of mental health, including housing, employment, money and managing money and social isolation (King’s Fund, 2024).</w:t>
                      </w:r>
                    </w:p>
                    <w:p w14:paraId="0360B197" w14:textId="77777777" w:rsidR="008B602B" w:rsidRPr="00ED5211" w:rsidRDefault="008B602B" w:rsidP="008B602B">
                      <w:pPr>
                        <w:spacing w:after="0" w:line="240" w:lineRule="auto"/>
                        <w:jc w:val="both"/>
                        <w:rPr>
                          <w:rFonts w:ascii="Arial" w:eastAsia="Times New Roman" w:hAnsi="Arial" w:cs="Arial"/>
                          <w:sz w:val="16"/>
                          <w:szCs w:val="16"/>
                          <w:lang w:eastAsia="en-GB"/>
                        </w:rPr>
                      </w:pPr>
                    </w:p>
                    <w:p w14:paraId="4F7305E1" w14:textId="77777777" w:rsidR="009A21C4" w:rsidRDefault="009A21C4" w:rsidP="009A21C4">
                      <w:pPr>
                        <w:jc w:val="center"/>
                      </w:pPr>
                    </w:p>
                  </w:txbxContent>
                </v:textbox>
                <w10:wrap anchorx="page"/>
              </v:roundrect>
            </w:pict>
          </mc:Fallback>
        </mc:AlternateContent>
      </w:r>
      <w:r w:rsidR="00A140D2">
        <w:rPr>
          <w:noProof/>
        </w:rPr>
        <mc:AlternateContent>
          <mc:Choice Requires="wps">
            <w:drawing>
              <wp:anchor distT="0" distB="0" distL="114300" distR="114300" simplePos="0" relativeHeight="251687936" behindDoc="0" locked="0" layoutInCell="1" allowOverlap="1" wp14:anchorId="5499C00D" wp14:editId="4EDCA504">
                <wp:simplePos x="0" y="0"/>
                <wp:positionH relativeFrom="column">
                  <wp:posOffset>4337050</wp:posOffset>
                </wp:positionH>
                <wp:positionV relativeFrom="paragraph">
                  <wp:posOffset>1962151</wp:posOffset>
                </wp:positionV>
                <wp:extent cx="2863850" cy="2241550"/>
                <wp:effectExtent l="0" t="0" r="12700" b="25400"/>
                <wp:wrapNone/>
                <wp:docPr id="62031345" name="Rectangle 20"/>
                <wp:cNvGraphicFramePr/>
                <a:graphic xmlns:a="http://schemas.openxmlformats.org/drawingml/2006/main">
                  <a:graphicData uri="http://schemas.microsoft.com/office/word/2010/wordprocessingShape">
                    <wps:wsp>
                      <wps:cNvSpPr/>
                      <wps:spPr>
                        <a:xfrm>
                          <a:off x="0" y="0"/>
                          <a:ext cx="2863850" cy="2241550"/>
                        </a:xfrm>
                        <a:prstGeom prst="rect">
                          <a:avLst/>
                        </a:prstGeom>
                        <a:blipFill>
                          <a:blip r:embed="rId13"/>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014571AC" w14:textId="79916369" w:rsidR="004D1D58" w:rsidRPr="004D1D58" w:rsidRDefault="004D1D58" w:rsidP="004D1D58">
                            <w:pPr>
                              <w:pStyle w:val="NormalWeb"/>
                              <w:spacing w:before="0" w:beforeAutospacing="0" w:after="0" w:afterAutospacing="0"/>
                              <w:rPr>
                                <w:color w:val="000000" w:themeColor="text1"/>
                              </w:rPr>
                            </w:pPr>
                            <w:r w:rsidRPr="004D1D58">
                              <w:rPr>
                                <w:rFonts w:ascii="Aptos" w:eastAsia="+mn-ea" w:hAnsi="Aptos" w:cs="+mn-cs"/>
                                <w:b/>
                                <w:bCs/>
                                <w:color w:val="000000" w:themeColor="text1"/>
                                <w:kern w:val="24"/>
                                <w:sz w:val="12"/>
                                <w:szCs w:val="12"/>
                              </w:rPr>
                              <w:t xml:space="preserve">Figure </w:t>
                            </w:r>
                            <w:r>
                              <w:rPr>
                                <w:rFonts w:ascii="Aptos" w:eastAsia="+mn-ea" w:hAnsi="Aptos" w:cs="+mn-cs"/>
                                <w:b/>
                                <w:bCs/>
                                <w:color w:val="000000" w:themeColor="text1"/>
                                <w:kern w:val="24"/>
                                <w:sz w:val="12"/>
                                <w:szCs w:val="12"/>
                              </w:rPr>
                              <w:t>2</w:t>
                            </w:r>
                            <w:r w:rsidRPr="004D1D58">
                              <w:rPr>
                                <w:rFonts w:ascii="Aptos" w:eastAsia="+mn-ea" w:hAnsi="Aptos" w:cs="+mn-cs"/>
                                <w:b/>
                                <w:bCs/>
                                <w:color w:val="000000" w:themeColor="text1"/>
                                <w:kern w:val="24"/>
                                <w:sz w:val="12"/>
                                <w:szCs w:val="12"/>
                              </w:rPr>
                              <w:t xml:space="preserve">: </w:t>
                            </w:r>
                            <w:r w:rsidRPr="004D1D58">
                              <w:rPr>
                                <w:rFonts w:ascii="Aptos" w:eastAsia="+mn-ea" w:hAnsi="Aptos" w:cs="+mn-cs"/>
                                <w:color w:val="000000" w:themeColor="text1"/>
                                <w:kern w:val="24"/>
                                <w:sz w:val="12"/>
                                <w:szCs w:val="12"/>
                              </w:rPr>
                              <w:t xml:space="preserve">NHS illustrating workforce capacity constraints affecting </w:t>
                            </w:r>
                          </w:p>
                          <w:p w14:paraId="602687DC" w14:textId="77777777" w:rsidR="004D1D58" w:rsidRPr="004D1D58" w:rsidRDefault="004D1D58" w:rsidP="004D1D58">
                            <w:pPr>
                              <w:pStyle w:val="NormalWeb"/>
                              <w:spacing w:before="0" w:beforeAutospacing="0" w:after="0" w:afterAutospacing="0"/>
                              <w:rPr>
                                <w:color w:val="000000" w:themeColor="text1"/>
                              </w:rPr>
                            </w:pPr>
                            <w:r w:rsidRPr="004D1D58">
                              <w:rPr>
                                <w:rFonts w:ascii="Aptos" w:eastAsia="+mn-ea" w:hAnsi="Aptos" w:cs="+mn-cs"/>
                                <w:color w:val="000000" w:themeColor="text1"/>
                                <w:kern w:val="24"/>
                                <w:sz w:val="12"/>
                                <w:szCs w:val="12"/>
                              </w:rPr>
                              <w:t>community and mental health services (The King’s Fund, 2025)</w:t>
                            </w:r>
                          </w:p>
                          <w:p w14:paraId="11E598BE" w14:textId="4136DB7D" w:rsidR="00DC46D1" w:rsidRDefault="00DC46D1" w:rsidP="00DC46D1">
                            <w:pPr>
                              <w:jc w:val="center"/>
                            </w:pPr>
                            <w:r>
                              <w:rPr>
                                <w:noProof/>
                              </w:rPr>
                              <w:drawing>
                                <wp:inline distT="0" distB="0" distL="0" distR="0" wp14:anchorId="570BB348" wp14:editId="73FED0AE">
                                  <wp:extent cx="2550160" cy="1757885"/>
                                  <wp:effectExtent l="76200" t="76200" r="135890" b="128270"/>
                                  <wp:docPr id="1564896369" name="Picture 7" descr="A graph of a line graph&#10;&#10;AI-generated content may be incorrect.">
                                    <a:extLst xmlns:a="http://schemas.openxmlformats.org/drawingml/2006/main">
                                      <a:ext uri="{FF2B5EF4-FFF2-40B4-BE49-F238E27FC236}">
                                        <a16:creationId xmlns:a16="http://schemas.microsoft.com/office/drawing/2014/main" id="{5C7817F7-24F6-A9E5-2A3D-CA7DBC53C7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aph of a line graph&#10;&#10;AI-generated content may be incorrect.">
                                            <a:extLst>
                                              <a:ext uri="{FF2B5EF4-FFF2-40B4-BE49-F238E27FC236}">
                                                <a16:creationId xmlns:a16="http://schemas.microsoft.com/office/drawing/2014/main" id="{5C7817F7-24F6-A9E5-2A3D-CA7DBC53C7DB}"/>
                                              </a:ext>
                                            </a:extLst>
                                          </pic:cNvPr>
                                          <pic:cNvPicPr>
                                            <a:picLocks noChangeAspect="1"/>
                                          </pic:cNvPicPr>
                                        </pic:nvPicPr>
                                        <pic:blipFill>
                                          <a:blip r:embed="rId14"/>
                                          <a:stretch>
                                            <a:fillRect/>
                                          </a:stretch>
                                        </pic:blipFill>
                                        <pic:spPr>
                                          <a:xfrm>
                                            <a:off x="0" y="0"/>
                                            <a:ext cx="2648028" cy="18253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9C00D" id="Rectangle 20" o:spid="_x0000_s1027" style="position:absolute;margin-left:341.5pt;margin-top:154.5pt;width:225.5pt;height:17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" strokecolor="#09101d [484]" strokeweight="1pt">
                <v:fill r:id="rId15" o:title="" recolor="t" rotate="t" type="tile"/>
                <v:textbox>
                  <w:txbxContent>
                    <w:p w14:paraId="014571AC" w14:textId="79916369" w:rsidR="004D1D58" w:rsidRPr="004D1D58" w:rsidRDefault="004D1D58" w:rsidP="004D1D58">
                      <w:pPr>
                        <w:pStyle w:val="NormalWeb"/>
                        <w:spacing w:before="0" w:beforeAutospacing="0" w:after="0" w:afterAutospacing="0"/>
                        <w:rPr>
                          <w:color w:val="000000" w:themeColor="text1"/>
                        </w:rPr>
                      </w:pPr>
                      <w:r w:rsidRPr="004D1D58">
                        <w:rPr>
                          <w:rFonts w:ascii="Aptos" w:eastAsia="+mn-ea" w:hAnsi="Aptos" w:cs="+mn-cs"/>
                          <w:b/>
                          <w:bCs/>
                          <w:color w:val="000000" w:themeColor="text1"/>
                          <w:kern w:val="24"/>
                          <w:sz w:val="12"/>
                          <w:szCs w:val="12"/>
                        </w:rPr>
                        <w:t xml:space="preserve">Figure </w:t>
                      </w:r>
                      <w:r>
                        <w:rPr>
                          <w:rFonts w:ascii="Aptos" w:eastAsia="+mn-ea" w:hAnsi="Aptos" w:cs="+mn-cs"/>
                          <w:b/>
                          <w:bCs/>
                          <w:color w:val="000000" w:themeColor="text1"/>
                          <w:kern w:val="24"/>
                          <w:sz w:val="12"/>
                          <w:szCs w:val="12"/>
                        </w:rPr>
                        <w:t>2</w:t>
                      </w:r>
                      <w:r w:rsidRPr="004D1D58">
                        <w:rPr>
                          <w:rFonts w:ascii="Aptos" w:eastAsia="+mn-ea" w:hAnsi="Aptos" w:cs="+mn-cs"/>
                          <w:b/>
                          <w:bCs/>
                          <w:color w:val="000000" w:themeColor="text1"/>
                          <w:kern w:val="24"/>
                          <w:sz w:val="12"/>
                          <w:szCs w:val="12"/>
                        </w:rPr>
                        <w:t xml:space="preserve">: </w:t>
                      </w:r>
                      <w:r w:rsidRPr="004D1D58">
                        <w:rPr>
                          <w:rFonts w:ascii="Aptos" w:eastAsia="+mn-ea" w:hAnsi="Aptos" w:cs="+mn-cs"/>
                          <w:color w:val="000000" w:themeColor="text1"/>
                          <w:kern w:val="24"/>
                          <w:sz w:val="12"/>
                          <w:szCs w:val="12"/>
                        </w:rPr>
                        <w:t xml:space="preserve">NHS illustrating workforce capacity constraints affecting </w:t>
                      </w:r>
                    </w:p>
                    <w:p w14:paraId="602687DC" w14:textId="77777777" w:rsidR="004D1D58" w:rsidRPr="004D1D58" w:rsidRDefault="004D1D58" w:rsidP="004D1D58">
                      <w:pPr>
                        <w:pStyle w:val="NormalWeb"/>
                        <w:spacing w:before="0" w:beforeAutospacing="0" w:after="0" w:afterAutospacing="0"/>
                        <w:rPr>
                          <w:color w:val="000000" w:themeColor="text1"/>
                        </w:rPr>
                      </w:pPr>
                      <w:r w:rsidRPr="004D1D58">
                        <w:rPr>
                          <w:rFonts w:ascii="Aptos" w:eastAsia="+mn-ea" w:hAnsi="Aptos" w:cs="+mn-cs"/>
                          <w:color w:val="000000" w:themeColor="text1"/>
                          <w:kern w:val="24"/>
                          <w:sz w:val="12"/>
                          <w:szCs w:val="12"/>
                        </w:rPr>
                        <w:t>community and mental health services (The King’s Fund, 2025)</w:t>
                      </w:r>
                    </w:p>
                    <w:p w14:paraId="11E598BE" w14:textId="4136DB7D" w:rsidR="00DC46D1" w:rsidRDefault="00DC46D1" w:rsidP="00DC46D1">
                      <w:pPr>
                        <w:jc w:val="center"/>
                      </w:pPr>
                      <w:r>
                        <w:rPr>
                          <w:noProof/>
                        </w:rPr>
                        <w:drawing>
                          <wp:inline distT="0" distB="0" distL="0" distR="0" wp14:anchorId="570BB348" wp14:editId="73FED0AE">
                            <wp:extent cx="2550160" cy="1757885"/>
                            <wp:effectExtent l="76200" t="76200" r="135890" b="128270"/>
                            <wp:docPr id="1564896369" name="Picture 7" descr="A graph of a line graph&#10;&#10;AI-generated content may be incorrect.">
                              <a:extLst xmlns:a="http://schemas.openxmlformats.org/drawingml/2006/main">
                                <a:ext uri="{FF2B5EF4-FFF2-40B4-BE49-F238E27FC236}">
                                  <a16:creationId xmlns:a16="http://schemas.microsoft.com/office/drawing/2014/main" id="{5C7817F7-24F6-A9E5-2A3D-CA7DBC53C7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aph of a line graph&#10;&#10;AI-generated content may be incorrect.">
                                      <a:extLst>
                                        <a:ext uri="{FF2B5EF4-FFF2-40B4-BE49-F238E27FC236}">
                                          <a16:creationId xmlns:a16="http://schemas.microsoft.com/office/drawing/2014/main" id="{5C7817F7-24F6-A9E5-2A3D-CA7DBC53C7DB}"/>
                                        </a:ext>
                                      </a:extLst>
                                    </pic:cNvPr>
                                    <pic:cNvPicPr>
                                      <a:picLocks noChangeAspect="1"/>
                                    </pic:cNvPicPr>
                                  </pic:nvPicPr>
                                  <pic:blipFill>
                                    <a:blip r:embed="rId14"/>
                                    <a:stretch>
                                      <a:fillRect/>
                                    </a:stretch>
                                  </pic:blipFill>
                                  <pic:spPr>
                                    <a:xfrm>
                                      <a:off x="0" y="0"/>
                                      <a:ext cx="2648028" cy="18253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rect>
            </w:pict>
          </mc:Fallback>
        </mc:AlternateContent>
      </w:r>
      <w:r w:rsidR="00152242">
        <w:rPr>
          <w:noProof/>
        </w:rPr>
        <mc:AlternateContent>
          <mc:Choice Requires="wps">
            <w:drawing>
              <wp:anchor distT="0" distB="0" distL="114300" distR="114300" simplePos="0" relativeHeight="251678720" behindDoc="0" locked="0" layoutInCell="1" allowOverlap="1" wp14:anchorId="56A0EC26" wp14:editId="4F8C7212">
                <wp:simplePos x="0" y="0"/>
                <wp:positionH relativeFrom="page">
                  <wp:posOffset>31750</wp:posOffset>
                </wp:positionH>
                <wp:positionV relativeFrom="paragraph">
                  <wp:posOffset>-819150</wp:posOffset>
                </wp:positionV>
                <wp:extent cx="2063750" cy="2790825"/>
                <wp:effectExtent l="76200" t="95250" r="69850" b="85725"/>
                <wp:wrapNone/>
                <wp:docPr id="763564538" name="Rectangle: Rounded Corners 10"/>
                <wp:cNvGraphicFramePr/>
                <a:graphic xmlns:a="http://schemas.openxmlformats.org/drawingml/2006/main">
                  <a:graphicData uri="http://schemas.microsoft.com/office/word/2010/wordprocessingShape">
                    <wps:wsp>
                      <wps:cNvSpPr/>
                      <wps:spPr>
                        <a:xfrm>
                          <a:off x="0" y="0"/>
                          <a:ext cx="2063750" cy="2790825"/>
                        </a:xfrm>
                        <a:prstGeom prst="roundRect">
                          <a:avLst/>
                        </a:prstGeom>
                        <a:blipFill>
                          <a:blip r:embed="rId16"/>
                          <a:tile tx="0" ty="0" sx="100000" sy="100000" flip="none" algn="tl"/>
                        </a:blipFill>
                      </wps:spPr>
                      <wps:style>
                        <a:lnRef idx="1">
                          <a:schemeClr val="accent2"/>
                        </a:lnRef>
                        <a:fillRef idx="2">
                          <a:schemeClr val="accent2"/>
                        </a:fillRef>
                        <a:effectRef idx="1">
                          <a:schemeClr val="accent2"/>
                        </a:effectRef>
                        <a:fontRef idx="minor">
                          <a:schemeClr val="dk1"/>
                        </a:fontRef>
                      </wps:style>
                      <wps:txbx>
                        <w:txbxContent>
                          <w:p w14:paraId="2AFB8EF5" w14:textId="12E82985" w:rsidR="00A76872" w:rsidRDefault="00A76872" w:rsidP="00C97949">
                            <w:pPr>
                              <w:pStyle w:val="NormalWeb"/>
                              <w:numPr>
                                <w:ilvl w:val="0"/>
                                <w:numId w:val="3"/>
                              </w:numPr>
                              <w:spacing w:before="0" w:beforeAutospacing="0" w:after="0" w:afterAutospacing="0"/>
                              <w:jc w:val="both"/>
                              <w:rPr>
                                <w:rFonts w:ascii="Arial" w:eastAsia="+mn-ea" w:hAnsi="Arial" w:cs="Arial"/>
                                <w:b/>
                                <w:bCs/>
                                <w:color w:val="000000"/>
                                <w:kern w:val="24"/>
                                <w:sz w:val="16"/>
                                <w:szCs w:val="16"/>
                              </w:rPr>
                            </w:pPr>
                            <w:r w:rsidRPr="00C3332A">
                              <w:rPr>
                                <w:rFonts w:ascii="Arial" w:eastAsia="+mn-ea" w:hAnsi="Arial" w:cs="Arial"/>
                                <w:b/>
                                <w:bCs/>
                                <w:color w:val="000000"/>
                                <w:kern w:val="24"/>
                                <w:sz w:val="16"/>
                                <w:szCs w:val="16"/>
                              </w:rPr>
                              <w:t>Introduction</w:t>
                            </w:r>
                          </w:p>
                          <w:p w14:paraId="04A74972" w14:textId="65024961" w:rsidR="00C97949" w:rsidRPr="00C3332A" w:rsidRDefault="00C97949" w:rsidP="00C97949">
                            <w:pPr>
                              <w:pStyle w:val="NormalWeb"/>
                              <w:spacing w:before="0" w:beforeAutospacing="0" w:after="0" w:afterAutospacing="0"/>
                              <w:ind w:left="360"/>
                              <w:jc w:val="center"/>
                              <w:rPr>
                                <w:rFonts w:ascii="Arial" w:hAnsi="Arial" w:cs="Arial"/>
                                <w:sz w:val="16"/>
                                <w:szCs w:val="16"/>
                              </w:rPr>
                            </w:pPr>
                          </w:p>
                          <w:p w14:paraId="7A8D270C" w14:textId="6BDDB3D7" w:rsidR="00A76872" w:rsidRDefault="000C37F4" w:rsidP="000C37F4">
                            <w:pPr>
                              <w:jc w:val="both"/>
                              <w:rPr>
                                <w:rFonts w:ascii="Arial" w:hAnsi="Arial" w:cs="Arial"/>
                                <w:sz w:val="16"/>
                                <w:szCs w:val="16"/>
                              </w:rPr>
                            </w:pPr>
                            <w:r w:rsidRPr="00C3332A">
                              <w:rPr>
                                <w:rFonts w:ascii="Arial" w:hAnsi="Arial" w:cs="Arial"/>
                                <w:sz w:val="16"/>
                                <w:szCs w:val="16"/>
                              </w:rPr>
                              <w:t>C</w:t>
                            </w:r>
                            <w:r w:rsidR="00186181">
                              <w:rPr>
                                <w:rFonts w:ascii="Arial" w:hAnsi="Arial" w:cs="Arial"/>
                                <w:sz w:val="16"/>
                                <w:szCs w:val="16"/>
                              </w:rPr>
                              <w:t xml:space="preserve">ommunity </w:t>
                            </w:r>
                            <w:r w:rsidRPr="00C3332A">
                              <w:rPr>
                                <w:rFonts w:ascii="Arial" w:hAnsi="Arial" w:cs="Arial"/>
                                <w:sz w:val="16"/>
                                <w:szCs w:val="16"/>
                              </w:rPr>
                              <w:t>M</w:t>
                            </w:r>
                            <w:r w:rsidR="00186181">
                              <w:rPr>
                                <w:rFonts w:ascii="Arial" w:hAnsi="Arial" w:cs="Arial"/>
                                <w:sz w:val="16"/>
                                <w:szCs w:val="16"/>
                              </w:rPr>
                              <w:t xml:space="preserve">ental </w:t>
                            </w:r>
                            <w:r w:rsidRPr="00C3332A">
                              <w:rPr>
                                <w:rFonts w:ascii="Arial" w:hAnsi="Arial" w:cs="Arial"/>
                                <w:sz w:val="16"/>
                                <w:szCs w:val="16"/>
                              </w:rPr>
                              <w:t>H</w:t>
                            </w:r>
                            <w:r w:rsidR="00186181">
                              <w:rPr>
                                <w:rFonts w:ascii="Arial" w:hAnsi="Arial" w:cs="Arial"/>
                                <w:sz w:val="16"/>
                                <w:szCs w:val="16"/>
                              </w:rPr>
                              <w:t xml:space="preserve">ealth </w:t>
                            </w:r>
                            <w:r w:rsidRPr="00C3332A">
                              <w:rPr>
                                <w:rFonts w:ascii="Arial" w:hAnsi="Arial" w:cs="Arial"/>
                                <w:sz w:val="16"/>
                                <w:szCs w:val="16"/>
                              </w:rPr>
                              <w:t>S</w:t>
                            </w:r>
                            <w:r w:rsidR="00186181">
                              <w:rPr>
                                <w:rFonts w:ascii="Arial" w:hAnsi="Arial" w:cs="Arial"/>
                                <w:sz w:val="16"/>
                                <w:szCs w:val="16"/>
                              </w:rPr>
                              <w:t>ervices</w:t>
                            </w:r>
                            <w:r w:rsidRPr="00C3332A">
                              <w:rPr>
                                <w:rFonts w:ascii="Arial" w:hAnsi="Arial" w:cs="Arial"/>
                                <w:sz w:val="16"/>
                                <w:szCs w:val="16"/>
                              </w:rPr>
                              <w:t xml:space="preserve"> are a prominent part of the UK's health and social care system, designed to support people with mental health problems towards independent living. Community Mental Health Services (CMHS) involve multidisciplinary teams of health professionals who assess, diagnose, and intervene to help clients manage their mental health problems in their homes and communities rather than in hospitals (NHS England, 2019; NICE, 2022). In essence, CMHS are services that foster the recovery of people with mental health</w:t>
                            </w:r>
                            <w:r w:rsidR="00186181">
                              <w:rPr>
                                <w:rFonts w:ascii="Arial" w:hAnsi="Arial" w:cs="Arial"/>
                                <w:sz w:val="16"/>
                                <w:szCs w:val="16"/>
                              </w:rPr>
                              <w:t xml:space="preserve"> issues</w:t>
                            </w:r>
                            <w:r w:rsidRPr="00C3332A">
                              <w:rPr>
                                <w:rFonts w:ascii="Arial" w:hAnsi="Arial" w:cs="Arial"/>
                                <w:sz w:val="16"/>
                                <w:szCs w:val="16"/>
                              </w:rPr>
                              <w:t xml:space="preserve"> and promote a greater quality of life (NCCMH, 2021).</w:t>
                            </w:r>
                          </w:p>
                          <w:p w14:paraId="6B8C3AAC" w14:textId="77777777" w:rsidR="00C3332A" w:rsidRPr="00C3332A" w:rsidRDefault="00C3332A" w:rsidP="000C37F4">
                            <w:pPr>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A0EC26" id="Rectangle: Rounded Corners 10" o:spid="_x0000_s1028" style="position:absolute;margin-left:2.5pt;margin-top:-64.5pt;width:162.5pt;height:219.7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" strokecolor="#ed7d31 [3205]">
                <v:fill r:id="rId17" o:title="" recolor="t" rotate="t" type="tile"/>
                <v:shadow on="t" color="black" opacity=".5" origin=",-.5" offset="-.29819mm,-.63944mm"/>
                <v:textbox>
                  <w:txbxContent>
                    <w:p w14:paraId="2AFB8EF5" w14:textId="12E82985" w:rsidR="00A76872" w:rsidRDefault="00A76872" w:rsidP="00C97949">
                      <w:pPr>
                        <w:pStyle w:val="NormalWeb"/>
                        <w:numPr>
                          <w:ilvl w:val="0"/>
                          <w:numId w:val="3"/>
                        </w:numPr>
                        <w:spacing w:before="0" w:beforeAutospacing="0" w:after="0" w:afterAutospacing="0"/>
                        <w:jc w:val="both"/>
                        <w:rPr>
                          <w:rFonts w:ascii="Arial" w:eastAsia="+mn-ea" w:hAnsi="Arial" w:cs="Arial"/>
                          <w:b/>
                          <w:bCs/>
                          <w:color w:val="000000"/>
                          <w:kern w:val="24"/>
                          <w:sz w:val="16"/>
                          <w:szCs w:val="16"/>
                        </w:rPr>
                      </w:pPr>
                      <w:r w:rsidRPr="00C3332A">
                        <w:rPr>
                          <w:rFonts w:ascii="Arial" w:eastAsia="+mn-ea" w:hAnsi="Arial" w:cs="Arial"/>
                          <w:b/>
                          <w:bCs/>
                          <w:color w:val="000000"/>
                          <w:kern w:val="24"/>
                          <w:sz w:val="16"/>
                          <w:szCs w:val="16"/>
                        </w:rPr>
                        <w:t>Introduction</w:t>
                      </w:r>
                    </w:p>
                    <w:p w14:paraId="04A74972" w14:textId="65024961" w:rsidR="00C97949" w:rsidRPr="00C3332A" w:rsidRDefault="00C97949" w:rsidP="00C97949">
                      <w:pPr>
                        <w:pStyle w:val="NormalWeb"/>
                        <w:spacing w:before="0" w:beforeAutospacing="0" w:after="0" w:afterAutospacing="0"/>
                        <w:ind w:left="360"/>
                        <w:jc w:val="center"/>
                        <w:rPr>
                          <w:rFonts w:ascii="Arial" w:hAnsi="Arial" w:cs="Arial"/>
                          <w:sz w:val="16"/>
                          <w:szCs w:val="16"/>
                        </w:rPr>
                      </w:pPr>
                    </w:p>
                    <w:p w14:paraId="7A8D270C" w14:textId="6BDDB3D7" w:rsidR="00A76872" w:rsidRDefault="000C37F4" w:rsidP="000C37F4">
                      <w:pPr>
                        <w:jc w:val="both"/>
                        <w:rPr>
                          <w:rFonts w:ascii="Arial" w:hAnsi="Arial" w:cs="Arial"/>
                          <w:sz w:val="16"/>
                          <w:szCs w:val="16"/>
                        </w:rPr>
                      </w:pPr>
                      <w:r w:rsidRPr="00C3332A">
                        <w:rPr>
                          <w:rFonts w:ascii="Arial" w:hAnsi="Arial" w:cs="Arial"/>
                          <w:sz w:val="16"/>
                          <w:szCs w:val="16"/>
                        </w:rPr>
                        <w:t>C</w:t>
                      </w:r>
                      <w:r w:rsidR="00186181">
                        <w:rPr>
                          <w:rFonts w:ascii="Arial" w:hAnsi="Arial" w:cs="Arial"/>
                          <w:sz w:val="16"/>
                          <w:szCs w:val="16"/>
                        </w:rPr>
                        <w:t xml:space="preserve">ommunity </w:t>
                      </w:r>
                      <w:r w:rsidRPr="00C3332A">
                        <w:rPr>
                          <w:rFonts w:ascii="Arial" w:hAnsi="Arial" w:cs="Arial"/>
                          <w:sz w:val="16"/>
                          <w:szCs w:val="16"/>
                        </w:rPr>
                        <w:t>M</w:t>
                      </w:r>
                      <w:r w:rsidR="00186181">
                        <w:rPr>
                          <w:rFonts w:ascii="Arial" w:hAnsi="Arial" w:cs="Arial"/>
                          <w:sz w:val="16"/>
                          <w:szCs w:val="16"/>
                        </w:rPr>
                        <w:t xml:space="preserve">ental </w:t>
                      </w:r>
                      <w:r w:rsidRPr="00C3332A">
                        <w:rPr>
                          <w:rFonts w:ascii="Arial" w:hAnsi="Arial" w:cs="Arial"/>
                          <w:sz w:val="16"/>
                          <w:szCs w:val="16"/>
                        </w:rPr>
                        <w:t>H</w:t>
                      </w:r>
                      <w:r w:rsidR="00186181">
                        <w:rPr>
                          <w:rFonts w:ascii="Arial" w:hAnsi="Arial" w:cs="Arial"/>
                          <w:sz w:val="16"/>
                          <w:szCs w:val="16"/>
                        </w:rPr>
                        <w:t xml:space="preserve">ealth </w:t>
                      </w:r>
                      <w:r w:rsidRPr="00C3332A">
                        <w:rPr>
                          <w:rFonts w:ascii="Arial" w:hAnsi="Arial" w:cs="Arial"/>
                          <w:sz w:val="16"/>
                          <w:szCs w:val="16"/>
                        </w:rPr>
                        <w:t>S</w:t>
                      </w:r>
                      <w:r w:rsidR="00186181">
                        <w:rPr>
                          <w:rFonts w:ascii="Arial" w:hAnsi="Arial" w:cs="Arial"/>
                          <w:sz w:val="16"/>
                          <w:szCs w:val="16"/>
                        </w:rPr>
                        <w:t>ervices</w:t>
                      </w:r>
                      <w:r w:rsidRPr="00C3332A">
                        <w:rPr>
                          <w:rFonts w:ascii="Arial" w:hAnsi="Arial" w:cs="Arial"/>
                          <w:sz w:val="16"/>
                          <w:szCs w:val="16"/>
                        </w:rPr>
                        <w:t xml:space="preserve"> are a prominent part of the UK's health and social care system, designed to support people with mental health problems towards independent living. Community Mental Health Services (CMHS) involve multidisciplinary teams of health professionals who assess, diagnose, and intervene to help clients manage their mental health problems in their homes and communities rather than in hospitals (NHS England, 2019; NICE, 2022). In essence, CMHS are services that foster the recovery of people with mental health</w:t>
                      </w:r>
                      <w:r w:rsidR="00186181">
                        <w:rPr>
                          <w:rFonts w:ascii="Arial" w:hAnsi="Arial" w:cs="Arial"/>
                          <w:sz w:val="16"/>
                          <w:szCs w:val="16"/>
                        </w:rPr>
                        <w:t xml:space="preserve"> issues</w:t>
                      </w:r>
                      <w:r w:rsidRPr="00C3332A">
                        <w:rPr>
                          <w:rFonts w:ascii="Arial" w:hAnsi="Arial" w:cs="Arial"/>
                          <w:sz w:val="16"/>
                          <w:szCs w:val="16"/>
                        </w:rPr>
                        <w:t xml:space="preserve"> and promote a greater quality of life (NCCMH, 2021).</w:t>
                      </w:r>
                    </w:p>
                    <w:p w14:paraId="6B8C3AAC" w14:textId="77777777" w:rsidR="00C3332A" w:rsidRPr="00C3332A" w:rsidRDefault="00C3332A" w:rsidP="000C37F4">
                      <w:pPr>
                        <w:jc w:val="both"/>
                        <w:rPr>
                          <w:rFonts w:ascii="Arial" w:hAnsi="Arial" w:cs="Arial"/>
                          <w:sz w:val="16"/>
                          <w:szCs w:val="16"/>
                        </w:rPr>
                      </w:pPr>
                    </w:p>
                  </w:txbxContent>
                </v:textbox>
                <w10:wrap anchorx="page"/>
              </v:roundrect>
            </w:pict>
          </mc:Fallback>
        </mc:AlternateContent>
      </w:r>
      <w:r w:rsidR="00F01B1A">
        <w:rPr>
          <w:noProof/>
        </w:rPr>
        <mc:AlternateContent>
          <mc:Choice Requires="wps">
            <w:drawing>
              <wp:anchor distT="0" distB="0" distL="114300" distR="114300" simplePos="0" relativeHeight="251693056" behindDoc="0" locked="0" layoutInCell="1" allowOverlap="1" wp14:anchorId="466D0B9A" wp14:editId="4CBC0D64">
                <wp:simplePos x="0" y="0"/>
                <wp:positionH relativeFrom="column">
                  <wp:posOffset>1564523</wp:posOffset>
                </wp:positionH>
                <wp:positionV relativeFrom="paragraph">
                  <wp:posOffset>4276009</wp:posOffset>
                </wp:positionV>
                <wp:extent cx="2578735" cy="2346399"/>
                <wp:effectExtent l="0" t="0" r="12065" b="15875"/>
                <wp:wrapNone/>
                <wp:docPr id="973054983" name="Rectangle: Rounded Corners 33"/>
                <wp:cNvGraphicFramePr/>
                <a:graphic xmlns:a="http://schemas.openxmlformats.org/drawingml/2006/main">
                  <a:graphicData uri="http://schemas.microsoft.com/office/word/2010/wordprocessingShape">
                    <wps:wsp>
                      <wps:cNvSpPr/>
                      <wps:spPr>
                        <a:xfrm>
                          <a:off x="0" y="0"/>
                          <a:ext cx="2578735" cy="2346399"/>
                        </a:xfrm>
                        <a:prstGeom prst="roundRect">
                          <a:avLst/>
                        </a:prstGeom>
                        <a:blipFill>
                          <a:blip r:embed="rId18"/>
                          <a:tile tx="0" ty="0" sx="100000" sy="100000" flip="none" algn="tl"/>
                        </a:blipFill>
                      </wps:spPr>
                      <wps:style>
                        <a:lnRef idx="2">
                          <a:schemeClr val="accent1">
                            <a:shade val="15000"/>
                          </a:schemeClr>
                        </a:lnRef>
                        <a:fillRef idx="1">
                          <a:schemeClr val="accent1"/>
                        </a:fillRef>
                        <a:effectRef idx="0">
                          <a:schemeClr val="accent1"/>
                        </a:effectRef>
                        <a:fontRef idx="minor">
                          <a:schemeClr val="lt1"/>
                        </a:fontRef>
                      </wps:style>
                      <wps:txbx>
                        <w:txbxContent>
                          <w:p w14:paraId="1F929142" w14:textId="58CBBC14" w:rsidR="003C6928" w:rsidRDefault="00AA095C" w:rsidP="00947DCA">
                            <w:pPr>
                              <w:jc w:val="center"/>
                            </w:pPr>
                            <w:r w:rsidRPr="009B120F">
                              <w:rPr>
                                <w:rFonts w:ascii="Arial" w:eastAsia="+mn-ea" w:hAnsi="Arial" w:cs="Arial"/>
                                <w:b/>
                                <w:bCs/>
                                <w:color w:val="000000" w:themeColor="text1"/>
                                <w:kern w:val="24"/>
                                <w:sz w:val="12"/>
                                <w:szCs w:val="12"/>
                              </w:rPr>
                              <w:t xml:space="preserve">Figure </w:t>
                            </w:r>
                            <w:r w:rsidR="007B4391">
                              <w:rPr>
                                <w:rFonts w:ascii="Arial" w:eastAsia="+mn-ea" w:hAnsi="Arial" w:cs="Arial"/>
                                <w:b/>
                                <w:bCs/>
                                <w:color w:val="000000" w:themeColor="text1"/>
                                <w:kern w:val="24"/>
                                <w:sz w:val="12"/>
                                <w:szCs w:val="12"/>
                              </w:rPr>
                              <w:t>3</w:t>
                            </w:r>
                            <w:r w:rsidRPr="009B120F">
                              <w:rPr>
                                <w:rFonts w:ascii="Arial" w:eastAsia="+mn-ea" w:hAnsi="Arial" w:cs="Arial"/>
                                <w:b/>
                                <w:bCs/>
                                <w:color w:val="000000" w:themeColor="text1"/>
                                <w:kern w:val="24"/>
                                <w:sz w:val="12"/>
                                <w:szCs w:val="12"/>
                              </w:rPr>
                              <w:t xml:space="preserve">: </w:t>
                            </w:r>
                            <w:r w:rsidR="003C6928" w:rsidRPr="009B120F">
                              <w:rPr>
                                <w:rFonts w:ascii="Arial" w:hAnsi="Arial" w:cs="Arial"/>
                                <w:noProof/>
                                <w:color w:val="000000" w:themeColor="text1"/>
                                <w:sz w:val="12"/>
                                <w:szCs w:val="12"/>
                              </w:rPr>
                              <w:t xml:space="preserve"> </w:t>
                            </w:r>
                            <w:r w:rsidR="009B120F" w:rsidRPr="009B120F">
                              <w:rPr>
                                <w:rFonts w:ascii="Arial" w:hAnsi="Arial" w:cs="Arial"/>
                                <w:noProof/>
                                <w:color w:val="000000" w:themeColor="text1"/>
                                <w:sz w:val="12"/>
                                <w:szCs w:val="12"/>
                              </w:rPr>
                              <w:t>Mental health: 10 charts on the scale of the problem</w:t>
                            </w:r>
                            <w:r w:rsidR="00837D2D">
                              <w:rPr>
                                <w:rFonts w:ascii="Arial" w:hAnsi="Arial" w:cs="Arial"/>
                                <w:noProof/>
                                <w:color w:val="000000" w:themeColor="text1"/>
                                <w:sz w:val="12"/>
                                <w:szCs w:val="12"/>
                              </w:rPr>
                              <w:t xml:space="preserve"> (BBC, 2018)</w:t>
                            </w:r>
                            <w:r>
                              <w:rPr>
                                <w:noProof/>
                              </w:rPr>
                              <w:drawing>
                                <wp:inline distT="0" distB="0" distL="0" distR="0" wp14:anchorId="7510EDF0" wp14:editId="1D6E6F67">
                                  <wp:extent cx="1769320" cy="1861185"/>
                                  <wp:effectExtent l="0" t="0" r="2540" b="5715"/>
                                  <wp:docPr id="1973340685" name="Picture 1" descr="A group of people standing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39554" name="Picture 1" descr="A group of people standing in different colors&#10;&#10;AI-generated content may be incorrect."/>
                                          <pic:cNvPicPr/>
                                        </pic:nvPicPr>
                                        <pic:blipFill>
                                          <a:blip r:embed="rId19"/>
                                          <a:stretch>
                                            <a:fillRect/>
                                          </a:stretch>
                                        </pic:blipFill>
                                        <pic:spPr>
                                          <a:xfrm>
                                            <a:off x="0" y="0"/>
                                            <a:ext cx="1872458" cy="19696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6D0B9A" id="Rectangle: Rounded Corners 33" o:spid="_x0000_s1029" style="position:absolute;margin-left:123.2pt;margin-top:336.7pt;width:203.05pt;height:184.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" strokecolor="#09101d [484]" strokeweight="1pt">
                <v:fill r:id="rId20" o:title="" recolor="t" rotate="t" type="tile"/>
                <v:textbox>
                  <w:txbxContent>
                    <w:p w14:paraId="1F929142" w14:textId="58CBBC14" w:rsidR="003C6928" w:rsidRDefault="00AA095C" w:rsidP="00947DCA">
                      <w:pPr>
                        <w:jc w:val="center"/>
                      </w:pPr>
                      <w:r w:rsidRPr="009B120F">
                        <w:rPr>
                          <w:rFonts w:ascii="Arial" w:eastAsia="+mn-ea" w:hAnsi="Arial" w:cs="Arial"/>
                          <w:b/>
                          <w:bCs/>
                          <w:color w:val="000000" w:themeColor="text1"/>
                          <w:kern w:val="24"/>
                          <w:sz w:val="12"/>
                          <w:szCs w:val="12"/>
                        </w:rPr>
                        <w:t xml:space="preserve">Figure </w:t>
                      </w:r>
                      <w:r w:rsidR="007B4391">
                        <w:rPr>
                          <w:rFonts w:ascii="Arial" w:eastAsia="+mn-ea" w:hAnsi="Arial" w:cs="Arial"/>
                          <w:b/>
                          <w:bCs/>
                          <w:color w:val="000000" w:themeColor="text1"/>
                          <w:kern w:val="24"/>
                          <w:sz w:val="12"/>
                          <w:szCs w:val="12"/>
                        </w:rPr>
                        <w:t>3</w:t>
                      </w:r>
                      <w:r w:rsidRPr="009B120F">
                        <w:rPr>
                          <w:rFonts w:ascii="Arial" w:eastAsia="+mn-ea" w:hAnsi="Arial" w:cs="Arial"/>
                          <w:b/>
                          <w:bCs/>
                          <w:color w:val="000000" w:themeColor="text1"/>
                          <w:kern w:val="24"/>
                          <w:sz w:val="12"/>
                          <w:szCs w:val="12"/>
                        </w:rPr>
                        <w:t xml:space="preserve">: </w:t>
                      </w:r>
                      <w:r w:rsidR="003C6928" w:rsidRPr="009B120F">
                        <w:rPr>
                          <w:rFonts w:ascii="Arial" w:hAnsi="Arial" w:cs="Arial"/>
                          <w:noProof/>
                          <w:color w:val="000000" w:themeColor="text1"/>
                          <w:sz w:val="12"/>
                          <w:szCs w:val="12"/>
                        </w:rPr>
                        <w:t xml:space="preserve"> </w:t>
                      </w:r>
                      <w:r w:rsidR="009B120F" w:rsidRPr="009B120F">
                        <w:rPr>
                          <w:rFonts w:ascii="Arial" w:hAnsi="Arial" w:cs="Arial"/>
                          <w:noProof/>
                          <w:color w:val="000000" w:themeColor="text1"/>
                          <w:sz w:val="12"/>
                          <w:szCs w:val="12"/>
                        </w:rPr>
                        <w:t>Mental health: 10 charts on the scale of the problem</w:t>
                      </w:r>
                      <w:r w:rsidR="00837D2D">
                        <w:rPr>
                          <w:rFonts w:ascii="Arial" w:hAnsi="Arial" w:cs="Arial"/>
                          <w:noProof/>
                          <w:color w:val="000000" w:themeColor="text1"/>
                          <w:sz w:val="12"/>
                          <w:szCs w:val="12"/>
                        </w:rPr>
                        <w:t xml:space="preserve"> (BBC, 2018)</w:t>
                      </w:r>
                      <w:r>
                        <w:rPr>
                          <w:noProof/>
                        </w:rPr>
                        <w:drawing>
                          <wp:inline distT="0" distB="0" distL="0" distR="0" wp14:anchorId="7510EDF0" wp14:editId="1D6E6F67">
                            <wp:extent cx="1769320" cy="1861185"/>
                            <wp:effectExtent l="0" t="0" r="2540" b="5715"/>
                            <wp:docPr id="1973340685" name="Picture 1" descr="A group of people standing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39554" name="Picture 1" descr="A group of people standing in different colors&#10;&#10;AI-generated content may be incorrect."/>
                                    <pic:cNvPicPr/>
                                  </pic:nvPicPr>
                                  <pic:blipFill>
                                    <a:blip r:embed="rId19"/>
                                    <a:stretch>
                                      <a:fillRect/>
                                    </a:stretch>
                                  </pic:blipFill>
                                  <pic:spPr>
                                    <a:xfrm>
                                      <a:off x="0" y="0"/>
                                      <a:ext cx="1872458" cy="1969678"/>
                                    </a:xfrm>
                                    <a:prstGeom prst="rect">
                                      <a:avLst/>
                                    </a:prstGeom>
                                  </pic:spPr>
                                </pic:pic>
                              </a:graphicData>
                            </a:graphic>
                          </wp:inline>
                        </w:drawing>
                      </w:r>
                    </w:p>
                  </w:txbxContent>
                </v:textbox>
              </v:roundrect>
            </w:pict>
          </mc:Fallback>
        </mc:AlternateContent>
      </w:r>
      <w:r w:rsidR="00F01B1A">
        <w:rPr>
          <w:noProof/>
        </w:rPr>
        <mc:AlternateContent>
          <mc:Choice Requires="wps">
            <w:drawing>
              <wp:anchor distT="0" distB="0" distL="114300" distR="114300" simplePos="0" relativeHeight="251686912" behindDoc="0" locked="0" layoutInCell="1" allowOverlap="1" wp14:anchorId="094E5851" wp14:editId="701CEF89">
                <wp:simplePos x="0" y="0"/>
                <wp:positionH relativeFrom="column">
                  <wp:posOffset>1559237</wp:posOffset>
                </wp:positionH>
                <wp:positionV relativeFrom="paragraph">
                  <wp:posOffset>1923940</wp:posOffset>
                </wp:positionV>
                <wp:extent cx="2747645" cy="2330677"/>
                <wp:effectExtent l="0" t="0" r="14605" b="12700"/>
                <wp:wrapNone/>
                <wp:docPr id="635097363" name="Rectangle 19"/>
                <wp:cNvGraphicFramePr/>
                <a:graphic xmlns:a="http://schemas.openxmlformats.org/drawingml/2006/main">
                  <a:graphicData uri="http://schemas.microsoft.com/office/word/2010/wordprocessingShape">
                    <wps:wsp>
                      <wps:cNvSpPr/>
                      <wps:spPr>
                        <a:xfrm>
                          <a:off x="0" y="0"/>
                          <a:ext cx="2747645" cy="2330677"/>
                        </a:xfrm>
                        <a:prstGeom prst="rect">
                          <a:avLst/>
                        </a:prstGeom>
                        <a:gradFill flip="none" rotWithShape="1">
                          <a:gsLst>
                            <a:gs pos="0">
                              <a:srgbClr val="CF63B8">
                                <a:tint val="66000"/>
                                <a:satMod val="160000"/>
                              </a:srgbClr>
                            </a:gs>
                            <a:gs pos="50000">
                              <a:srgbClr val="CF63B8">
                                <a:tint val="44500"/>
                                <a:satMod val="160000"/>
                              </a:srgbClr>
                            </a:gs>
                            <a:gs pos="100000">
                              <a:srgbClr val="CF63B8">
                                <a:tint val="23500"/>
                                <a:satMod val="160000"/>
                              </a:srgbClr>
                            </a:gs>
                          </a:gsLst>
                          <a:path path="circle">
                            <a:fillToRect l="50000" t="50000" r="50000" b="50000"/>
                          </a:path>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26C491F4" w14:textId="04B11CAF" w:rsidR="00373735" w:rsidRDefault="00373735" w:rsidP="00373735">
                            <w:pPr>
                              <w:pStyle w:val="NormalWeb"/>
                              <w:spacing w:before="0" w:beforeAutospacing="0" w:after="0" w:afterAutospacing="0"/>
                            </w:pPr>
                            <w:r>
                              <w:rPr>
                                <w:rFonts w:ascii="Aptos" w:eastAsia="+mn-ea" w:hAnsi="Aptos" w:cs="+mn-cs"/>
                                <w:b/>
                                <w:bCs/>
                                <w:color w:val="000000"/>
                                <w:kern w:val="24"/>
                                <w:sz w:val="12"/>
                                <w:szCs w:val="12"/>
                              </w:rPr>
                              <w:t>Figure 1</w:t>
                            </w:r>
                            <w:r>
                              <w:rPr>
                                <w:rFonts w:ascii="Aptos" w:eastAsia="+mn-ea" w:hAnsi="Aptos" w:cs="+mn-cs"/>
                                <w:color w:val="000000"/>
                                <w:kern w:val="24"/>
                                <w:sz w:val="12"/>
                                <w:szCs w:val="12"/>
                              </w:rPr>
                              <w:t>: Community mental health framework (NCCMH/Royal College of Psychiatrists, 2023)</w:t>
                            </w:r>
                          </w:p>
                          <w:p w14:paraId="1D7E811E" w14:textId="5E1FFB74" w:rsidR="002D55E6" w:rsidRDefault="002D55E6" w:rsidP="002D55E6">
                            <w:pPr>
                              <w:jc w:val="center"/>
                            </w:pPr>
                            <w:r>
                              <w:rPr>
                                <w:noProof/>
                              </w:rPr>
                              <w:drawing>
                                <wp:inline distT="0" distB="0" distL="0" distR="0" wp14:anchorId="7F59F423" wp14:editId="13C54833">
                                  <wp:extent cx="2449195" cy="2086973"/>
                                  <wp:effectExtent l="0" t="0" r="8255" b="8890"/>
                                  <wp:docPr id="852897474" name="Picture 2" descr="The Community Mental Health Framework for Adults and Older Adults ...">
                                    <a:extLst xmlns:a="http://schemas.openxmlformats.org/drawingml/2006/main">
                                      <a:ext uri="{FF2B5EF4-FFF2-40B4-BE49-F238E27FC236}">
                                        <a16:creationId xmlns:a16="http://schemas.microsoft.com/office/drawing/2014/main" id="{0BA6A829-21CA-1ABA-5901-AC10B4163D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The Community Mental Health Framework for Adults and Older Adults ...">
                                            <a:extLst>
                                              <a:ext uri="{FF2B5EF4-FFF2-40B4-BE49-F238E27FC236}">
                                                <a16:creationId xmlns:a16="http://schemas.microsoft.com/office/drawing/2014/main" id="{0BA6A829-21CA-1ABA-5901-AC10B4163DD2}"/>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5913" cy="2169387"/>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E5851" id="Rectangle 19" o:spid="_x0000_s1030" style="position:absolute;margin-left:122.75pt;margin-top:151.5pt;width:216.35pt;height:1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" fillcolor="#f09fdb" strokecolor="#09101d [484]" strokeweight="1pt">
                <v:fill color2="#f9e2f3" rotate="t" focusposition=".5,.5" focussize="" colors="0 #f09fdb;.5 #f4c4e7;1 #f9e2f3" focus="100%" type="gradientRadial"/>
                <v:textbox>
                  <w:txbxContent>
                    <w:p w14:paraId="26C491F4" w14:textId="04B11CAF" w:rsidR="00373735" w:rsidRDefault="00373735" w:rsidP="00373735">
                      <w:pPr>
                        <w:pStyle w:val="NormalWeb"/>
                        <w:spacing w:before="0" w:beforeAutospacing="0" w:after="0" w:afterAutospacing="0"/>
                      </w:pPr>
                      <w:r>
                        <w:rPr>
                          <w:rFonts w:ascii="Aptos" w:eastAsia="+mn-ea" w:hAnsi="Aptos" w:cs="+mn-cs"/>
                          <w:b/>
                          <w:bCs/>
                          <w:color w:val="000000"/>
                          <w:kern w:val="24"/>
                          <w:sz w:val="12"/>
                          <w:szCs w:val="12"/>
                        </w:rPr>
                        <w:t>Figure 1</w:t>
                      </w:r>
                      <w:r>
                        <w:rPr>
                          <w:rFonts w:ascii="Aptos" w:eastAsia="+mn-ea" w:hAnsi="Aptos" w:cs="+mn-cs"/>
                          <w:color w:val="000000"/>
                          <w:kern w:val="24"/>
                          <w:sz w:val="12"/>
                          <w:szCs w:val="12"/>
                        </w:rPr>
                        <w:t>: Community mental health framework (NCCMH/Royal College of Psychiatrists, 2023)</w:t>
                      </w:r>
                    </w:p>
                    <w:p w14:paraId="1D7E811E" w14:textId="5E1FFB74" w:rsidR="002D55E6" w:rsidRDefault="002D55E6" w:rsidP="002D55E6">
                      <w:pPr>
                        <w:jc w:val="center"/>
                      </w:pPr>
                      <w:r>
                        <w:rPr>
                          <w:noProof/>
                        </w:rPr>
                        <w:drawing>
                          <wp:inline distT="0" distB="0" distL="0" distR="0" wp14:anchorId="7F59F423" wp14:editId="13C54833">
                            <wp:extent cx="2449195" cy="2086973"/>
                            <wp:effectExtent l="0" t="0" r="8255" b="8890"/>
                            <wp:docPr id="852897474" name="Picture 2" descr="The Community Mental Health Framework for Adults and Older Adults ...">
                              <a:extLst xmlns:a="http://schemas.openxmlformats.org/drawingml/2006/main">
                                <a:ext uri="{FF2B5EF4-FFF2-40B4-BE49-F238E27FC236}">
                                  <a16:creationId xmlns:a16="http://schemas.microsoft.com/office/drawing/2014/main" id="{0BA6A829-21CA-1ABA-5901-AC10B4163D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The Community Mental Health Framework for Adults and Older Adults ...">
                                      <a:extLst>
                                        <a:ext uri="{FF2B5EF4-FFF2-40B4-BE49-F238E27FC236}">
                                          <a16:creationId xmlns:a16="http://schemas.microsoft.com/office/drawing/2014/main" id="{0BA6A829-21CA-1ABA-5901-AC10B4163DD2}"/>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5913" cy="2169387"/>
                                    </a:xfrm>
                                    <a:prstGeom prst="rect">
                                      <a:avLst/>
                                    </a:prstGeom>
                                    <a:noFill/>
                                  </pic:spPr>
                                </pic:pic>
                              </a:graphicData>
                            </a:graphic>
                          </wp:inline>
                        </w:drawing>
                      </w:r>
                    </w:p>
                  </w:txbxContent>
                </v:textbox>
              </v:rect>
            </w:pict>
          </mc:Fallback>
        </mc:AlternateContent>
      </w:r>
      <w:r w:rsidR="00F01B1A">
        <w:rPr>
          <w:noProof/>
        </w:rPr>
        <mc:AlternateContent>
          <mc:Choice Requires="wps">
            <w:drawing>
              <wp:anchor distT="0" distB="0" distL="114300" distR="114300" simplePos="0" relativeHeight="251681792" behindDoc="0" locked="0" layoutInCell="1" allowOverlap="1" wp14:anchorId="207E6FEC" wp14:editId="0214F474">
                <wp:simplePos x="0" y="0"/>
                <wp:positionH relativeFrom="column">
                  <wp:posOffset>1202022</wp:posOffset>
                </wp:positionH>
                <wp:positionV relativeFrom="paragraph">
                  <wp:posOffset>-359308</wp:posOffset>
                </wp:positionV>
                <wp:extent cx="3121175" cy="2277961"/>
                <wp:effectExtent l="76200" t="95250" r="79375" b="84455"/>
                <wp:wrapNone/>
                <wp:docPr id="1917991519" name="Rectangle: Rounded Corners 13"/>
                <wp:cNvGraphicFramePr/>
                <a:graphic xmlns:a="http://schemas.openxmlformats.org/drawingml/2006/main">
                  <a:graphicData uri="http://schemas.microsoft.com/office/word/2010/wordprocessingShape">
                    <wps:wsp>
                      <wps:cNvSpPr/>
                      <wps:spPr>
                        <a:xfrm>
                          <a:off x="0" y="0"/>
                          <a:ext cx="3121175" cy="2277961"/>
                        </a:xfrm>
                        <a:prstGeom prst="roundRect">
                          <a:avLst/>
                        </a:prstGeom>
                        <a:gradFill flip="none"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13500000" scaled="1"/>
                          <a:tileRect/>
                        </a:gradFill>
                      </wps:spPr>
                      <wps:style>
                        <a:lnRef idx="1">
                          <a:schemeClr val="accent6"/>
                        </a:lnRef>
                        <a:fillRef idx="2">
                          <a:schemeClr val="accent6"/>
                        </a:fillRef>
                        <a:effectRef idx="1">
                          <a:schemeClr val="accent6"/>
                        </a:effectRef>
                        <a:fontRef idx="minor">
                          <a:schemeClr val="dk1"/>
                        </a:fontRef>
                      </wps:style>
                      <wps:txbx>
                        <w:txbxContent>
                          <w:p w14:paraId="6E19DA89" w14:textId="5C0F574B" w:rsidR="00C635A9" w:rsidRPr="007E2C05" w:rsidRDefault="00A55BEB" w:rsidP="00C635A9">
                            <w:pPr>
                              <w:pStyle w:val="NormalWeb"/>
                              <w:spacing w:before="0" w:beforeAutospacing="0" w:after="0" w:afterAutospacing="0"/>
                              <w:jc w:val="both"/>
                              <w:rPr>
                                <w:rFonts w:ascii="Arial" w:hAnsi="Arial" w:cs="Arial"/>
                                <w:sz w:val="16"/>
                                <w:szCs w:val="16"/>
                              </w:rPr>
                            </w:pPr>
                            <w:r w:rsidRPr="007E2C05">
                              <w:rPr>
                                <w:rFonts w:ascii="Arial" w:eastAsia="+mn-ea" w:hAnsi="Arial" w:cs="Arial"/>
                                <w:b/>
                                <w:bCs/>
                                <w:color w:val="000000"/>
                                <w:kern w:val="24"/>
                                <w:sz w:val="16"/>
                                <w:szCs w:val="16"/>
                              </w:rPr>
                              <w:t>2</w:t>
                            </w:r>
                            <w:r w:rsidR="00C635A9" w:rsidRPr="007E2C05">
                              <w:rPr>
                                <w:rFonts w:ascii="Arial" w:eastAsia="+mn-ea" w:hAnsi="Arial" w:cs="Arial"/>
                                <w:b/>
                                <w:bCs/>
                                <w:color w:val="000000"/>
                                <w:kern w:val="24"/>
                                <w:sz w:val="16"/>
                                <w:szCs w:val="16"/>
                              </w:rPr>
                              <w:t>.0 Definition of Community Mental Health Services</w:t>
                            </w:r>
                          </w:p>
                          <w:p w14:paraId="495FBCFA" w14:textId="217F027B" w:rsidR="00C3332A" w:rsidRPr="007E2C05" w:rsidRDefault="00C3332A" w:rsidP="00C3332A">
                            <w:pPr>
                              <w:spacing w:line="240" w:lineRule="auto"/>
                              <w:jc w:val="both"/>
                              <w:rPr>
                                <w:rFonts w:ascii="Arial" w:hAnsi="Arial" w:cs="Arial"/>
                                <w:sz w:val="16"/>
                                <w:szCs w:val="16"/>
                              </w:rPr>
                            </w:pPr>
                            <w:r w:rsidRPr="007E2C05">
                              <w:rPr>
                                <w:rFonts w:ascii="Arial" w:hAnsi="Arial" w:cs="Arial"/>
                                <w:sz w:val="16"/>
                                <w:szCs w:val="16"/>
                              </w:rPr>
                              <w:t>CMHS are community-based facilities that offer mental health care and support services as an alternative to emergency care within a general hospital (NHS England, 2019; NICE, 2022). CMHS provide a range of services. These psychiatrists and therapists are the best options for adults facing the darkest symptoms, such as major depressive disorders, panic and anxiety disorders (NICE, 2022).</w:t>
                            </w:r>
                          </w:p>
                          <w:p w14:paraId="21ACFC2A" w14:textId="31D81B08" w:rsidR="00C635A9" w:rsidRPr="007E2C05" w:rsidRDefault="00C3332A" w:rsidP="00C3332A">
                            <w:pPr>
                              <w:spacing w:line="240" w:lineRule="auto"/>
                              <w:jc w:val="both"/>
                              <w:rPr>
                                <w:rFonts w:ascii="Arial" w:hAnsi="Arial" w:cs="Arial"/>
                                <w:sz w:val="16"/>
                                <w:szCs w:val="16"/>
                              </w:rPr>
                            </w:pPr>
                            <w:r w:rsidRPr="007E2C05">
                              <w:rPr>
                                <w:rFonts w:ascii="Arial" w:hAnsi="Arial" w:cs="Arial"/>
                                <w:b/>
                                <w:bCs/>
                                <w:sz w:val="16"/>
                                <w:szCs w:val="16"/>
                              </w:rPr>
                              <w:t>A multidisciplinary team (MDT)</w:t>
                            </w:r>
                            <w:r w:rsidRPr="007E2C05">
                              <w:rPr>
                                <w:rFonts w:ascii="Arial" w:hAnsi="Arial" w:cs="Arial"/>
                                <w:sz w:val="16"/>
                                <w:szCs w:val="16"/>
                              </w:rPr>
                              <w:t xml:space="preserve"> is made up of interprofessional practitioners who work across different capacities, helping others make assessments, plan, and provide treatment. A CMHS-MDT is likely to include a mix of professionals, including mental health nurses, psychiatrists, clinical psychologists, social workers, </w:t>
                            </w:r>
                            <w:r w:rsidR="00C97949" w:rsidRPr="007E2C05">
                              <w:rPr>
                                <w:rFonts w:ascii="Arial" w:hAnsi="Arial" w:cs="Arial"/>
                                <w:sz w:val="16"/>
                                <w:szCs w:val="16"/>
                              </w:rPr>
                              <w:t xml:space="preserve">and </w:t>
                            </w:r>
                            <w:r w:rsidRPr="007E2C05">
                              <w:rPr>
                                <w:rFonts w:ascii="Arial" w:hAnsi="Arial" w:cs="Arial"/>
                                <w:sz w:val="16"/>
                                <w:szCs w:val="16"/>
                              </w:rPr>
                              <w:t>occupational therapists (NCCMH, 2021; NHS Digital,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E6FEC" id="Rectangle: Rounded Corners 13" o:spid="_x0000_s1031" style="position:absolute;margin-left:94.65pt;margin-top:-28.3pt;width:245.75pt;height:179.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" fillcolor="#9ecb81 [2169]" strokecolor="#70ad47 [3209]">
                <v:fill color2="#8ac066 [2617]" rotate="t" angle="225" colors="0 #b5d5a7;.5 #aace99;1 #9cca86" focus="100%" type="gradient"/>
                <v:shadow on="t" color="black" opacity=".5" origin=",-.5" offset="-.29819mm,-.63944mm"/>
                <v:textbox>
                  <w:txbxContent>
                    <w:p w14:paraId="6E19DA89" w14:textId="5C0F574B" w:rsidR="00C635A9" w:rsidRPr="007E2C05" w:rsidRDefault="00A55BEB" w:rsidP="00C635A9">
                      <w:pPr>
                        <w:pStyle w:val="NormalWeb"/>
                        <w:spacing w:before="0" w:beforeAutospacing="0" w:after="0" w:afterAutospacing="0"/>
                        <w:jc w:val="both"/>
                        <w:rPr>
                          <w:rFonts w:ascii="Arial" w:hAnsi="Arial" w:cs="Arial"/>
                          <w:sz w:val="16"/>
                          <w:szCs w:val="16"/>
                        </w:rPr>
                      </w:pPr>
                      <w:r w:rsidRPr="007E2C05">
                        <w:rPr>
                          <w:rFonts w:ascii="Arial" w:eastAsia="+mn-ea" w:hAnsi="Arial" w:cs="Arial"/>
                          <w:b/>
                          <w:bCs/>
                          <w:color w:val="000000"/>
                          <w:kern w:val="24"/>
                          <w:sz w:val="16"/>
                          <w:szCs w:val="16"/>
                        </w:rPr>
                        <w:t>2</w:t>
                      </w:r>
                      <w:r w:rsidR="00C635A9" w:rsidRPr="007E2C05">
                        <w:rPr>
                          <w:rFonts w:ascii="Arial" w:eastAsia="+mn-ea" w:hAnsi="Arial" w:cs="Arial"/>
                          <w:b/>
                          <w:bCs/>
                          <w:color w:val="000000"/>
                          <w:kern w:val="24"/>
                          <w:sz w:val="16"/>
                          <w:szCs w:val="16"/>
                        </w:rPr>
                        <w:t>.0 Definition of Community Mental Health Services</w:t>
                      </w:r>
                    </w:p>
                    <w:p w14:paraId="495FBCFA" w14:textId="217F027B" w:rsidR="00C3332A" w:rsidRPr="007E2C05" w:rsidRDefault="00C3332A" w:rsidP="00C3332A">
                      <w:pPr>
                        <w:spacing w:line="240" w:lineRule="auto"/>
                        <w:jc w:val="both"/>
                        <w:rPr>
                          <w:rFonts w:ascii="Arial" w:hAnsi="Arial" w:cs="Arial"/>
                          <w:sz w:val="16"/>
                          <w:szCs w:val="16"/>
                        </w:rPr>
                      </w:pPr>
                      <w:r w:rsidRPr="007E2C05">
                        <w:rPr>
                          <w:rFonts w:ascii="Arial" w:hAnsi="Arial" w:cs="Arial"/>
                          <w:sz w:val="16"/>
                          <w:szCs w:val="16"/>
                        </w:rPr>
                        <w:t>CMHS are community-based facilities that offer mental health care and support services as an alternative to emergency care within a general hospital (NHS England, 2019; NICE, 2022). CMHS provide a range of services. These psychiatrists and therapists are the best options for adults facing the darkest symptoms, such as major depressive disorders, panic and anxiety disorders (NICE, 2022).</w:t>
                      </w:r>
                    </w:p>
                    <w:p w14:paraId="21ACFC2A" w14:textId="31D81B08" w:rsidR="00C635A9" w:rsidRPr="007E2C05" w:rsidRDefault="00C3332A" w:rsidP="00C3332A">
                      <w:pPr>
                        <w:spacing w:line="240" w:lineRule="auto"/>
                        <w:jc w:val="both"/>
                        <w:rPr>
                          <w:rFonts w:ascii="Arial" w:hAnsi="Arial" w:cs="Arial"/>
                          <w:sz w:val="16"/>
                          <w:szCs w:val="16"/>
                        </w:rPr>
                      </w:pPr>
                      <w:r w:rsidRPr="007E2C05">
                        <w:rPr>
                          <w:rFonts w:ascii="Arial" w:hAnsi="Arial" w:cs="Arial"/>
                          <w:b/>
                          <w:bCs/>
                          <w:sz w:val="16"/>
                          <w:szCs w:val="16"/>
                        </w:rPr>
                        <w:t>A multidisciplinary team (MDT)</w:t>
                      </w:r>
                      <w:r w:rsidRPr="007E2C05">
                        <w:rPr>
                          <w:rFonts w:ascii="Arial" w:hAnsi="Arial" w:cs="Arial"/>
                          <w:sz w:val="16"/>
                          <w:szCs w:val="16"/>
                        </w:rPr>
                        <w:t xml:space="preserve"> is made up of interprofessional practitioners who work across different capacities, helping others make assessments, plan, and provide treatment. A CMHS-MDT is likely to include a mix of professionals, including mental health nurses, psychiatrists, clinical psychologists, social workers, </w:t>
                      </w:r>
                      <w:r w:rsidR="00C97949" w:rsidRPr="007E2C05">
                        <w:rPr>
                          <w:rFonts w:ascii="Arial" w:hAnsi="Arial" w:cs="Arial"/>
                          <w:sz w:val="16"/>
                          <w:szCs w:val="16"/>
                        </w:rPr>
                        <w:t xml:space="preserve">and </w:t>
                      </w:r>
                      <w:r w:rsidRPr="007E2C05">
                        <w:rPr>
                          <w:rFonts w:ascii="Arial" w:hAnsi="Arial" w:cs="Arial"/>
                          <w:sz w:val="16"/>
                          <w:szCs w:val="16"/>
                        </w:rPr>
                        <w:t>occupational therapists (NCCMH, 2021; NHS Digital, 2024).</w:t>
                      </w:r>
                    </w:p>
                  </w:txbxContent>
                </v:textbox>
              </v:roundrect>
            </w:pict>
          </mc:Fallback>
        </mc:AlternateContent>
      </w:r>
      <w:r w:rsidR="00BC0B00">
        <w:rPr>
          <w:noProof/>
        </w:rPr>
        <mc:AlternateContent>
          <mc:Choice Requires="wps">
            <w:drawing>
              <wp:anchor distT="0" distB="0" distL="114300" distR="114300" simplePos="0" relativeHeight="251684864" behindDoc="0" locked="0" layoutInCell="1" allowOverlap="1" wp14:anchorId="2C80025D" wp14:editId="236757AC">
                <wp:simplePos x="0" y="0"/>
                <wp:positionH relativeFrom="column">
                  <wp:posOffset>4355292</wp:posOffset>
                </wp:positionH>
                <wp:positionV relativeFrom="paragraph">
                  <wp:posOffset>-359307</wp:posOffset>
                </wp:positionV>
                <wp:extent cx="2820630" cy="2319655"/>
                <wp:effectExtent l="76200" t="95250" r="75565" b="80645"/>
                <wp:wrapNone/>
                <wp:docPr id="354260240" name="Rectangle: Rounded Corners 16"/>
                <wp:cNvGraphicFramePr/>
                <a:graphic xmlns:a="http://schemas.openxmlformats.org/drawingml/2006/main">
                  <a:graphicData uri="http://schemas.microsoft.com/office/word/2010/wordprocessingShape">
                    <wps:wsp>
                      <wps:cNvSpPr/>
                      <wps:spPr>
                        <a:xfrm>
                          <a:off x="0" y="0"/>
                          <a:ext cx="2820630" cy="2319655"/>
                        </a:xfrm>
                        <a:prstGeom prst="roundRect">
                          <a:avLst/>
                        </a:prstGeom>
                        <a:gradFill flip="none" rotWithShape="1">
                          <a:gsLst>
                            <a:gs pos="0">
                              <a:srgbClr val="FF7474">
                                <a:tint val="66000"/>
                                <a:satMod val="160000"/>
                              </a:srgbClr>
                            </a:gs>
                            <a:gs pos="50000">
                              <a:srgbClr val="FF7474">
                                <a:tint val="44500"/>
                                <a:satMod val="160000"/>
                              </a:srgbClr>
                            </a:gs>
                            <a:gs pos="100000">
                              <a:srgbClr val="FF7474">
                                <a:tint val="23500"/>
                                <a:satMod val="160000"/>
                              </a:srgbClr>
                            </a:gs>
                          </a:gsLst>
                          <a:path path="circle">
                            <a:fillToRect l="50000" t="50000" r="50000" b="50000"/>
                          </a:path>
                          <a:tileRect/>
                        </a:gradFill>
                      </wps:spPr>
                      <wps:style>
                        <a:lnRef idx="1">
                          <a:schemeClr val="accent1"/>
                        </a:lnRef>
                        <a:fillRef idx="2">
                          <a:schemeClr val="accent1"/>
                        </a:fillRef>
                        <a:effectRef idx="1">
                          <a:schemeClr val="accent1"/>
                        </a:effectRef>
                        <a:fontRef idx="minor">
                          <a:schemeClr val="dk1"/>
                        </a:fontRef>
                      </wps:style>
                      <wps:txbx>
                        <w:txbxContent>
                          <w:p w14:paraId="6615272F" w14:textId="59CBF6C3" w:rsidR="00CA1FA4" w:rsidRPr="007E2C05" w:rsidRDefault="006609AB" w:rsidP="00CA1FA4">
                            <w:pPr>
                              <w:pStyle w:val="NormalWeb"/>
                              <w:spacing w:before="0" w:beforeAutospacing="0" w:after="0" w:afterAutospacing="0"/>
                              <w:jc w:val="both"/>
                              <w:rPr>
                                <w:rFonts w:ascii="Arial" w:hAnsi="Arial" w:cs="Arial"/>
                                <w:sz w:val="14"/>
                                <w:szCs w:val="14"/>
                              </w:rPr>
                            </w:pPr>
                            <w:r>
                              <w:rPr>
                                <w:rFonts w:ascii="Arial" w:eastAsia="+mn-ea" w:hAnsi="Arial" w:cs="Arial"/>
                                <w:b/>
                                <w:bCs/>
                                <w:color w:val="000000"/>
                                <w:kern w:val="24"/>
                                <w:sz w:val="14"/>
                                <w:szCs w:val="14"/>
                              </w:rPr>
                              <w:t>3.0</w:t>
                            </w:r>
                            <w:r w:rsidR="00CA1FA4" w:rsidRPr="007E2C05">
                              <w:rPr>
                                <w:rFonts w:ascii="Arial" w:eastAsia="+mn-ea" w:hAnsi="Arial" w:cs="Arial"/>
                                <w:b/>
                                <w:bCs/>
                                <w:color w:val="000000"/>
                                <w:kern w:val="24"/>
                                <w:sz w:val="14"/>
                                <w:szCs w:val="14"/>
                              </w:rPr>
                              <w:t xml:space="preserve"> Explanation of C</w:t>
                            </w:r>
                            <w:r w:rsidR="00A8551C" w:rsidRPr="007E2C05">
                              <w:rPr>
                                <w:rFonts w:ascii="Arial" w:eastAsia="+mn-ea" w:hAnsi="Arial" w:cs="Arial"/>
                                <w:b/>
                                <w:bCs/>
                                <w:color w:val="000000"/>
                                <w:kern w:val="24"/>
                                <w:sz w:val="14"/>
                                <w:szCs w:val="14"/>
                              </w:rPr>
                              <w:t>ommunity</w:t>
                            </w:r>
                            <w:r w:rsidR="00CA1FA4" w:rsidRPr="007E2C05">
                              <w:rPr>
                                <w:rFonts w:ascii="Arial" w:eastAsia="+mn-ea" w:hAnsi="Arial" w:cs="Arial"/>
                                <w:b/>
                                <w:bCs/>
                                <w:color w:val="000000"/>
                                <w:kern w:val="24"/>
                                <w:sz w:val="14"/>
                                <w:szCs w:val="14"/>
                              </w:rPr>
                              <w:t xml:space="preserve"> Mental Health Services</w:t>
                            </w:r>
                          </w:p>
                          <w:p w14:paraId="548D14B5" w14:textId="6C6AE6A3" w:rsidR="00CA1FA4" w:rsidRPr="007E2C05" w:rsidRDefault="00CA1FA4" w:rsidP="00CA1FA4">
                            <w:pPr>
                              <w:jc w:val="both"/>
                              <w:rPr>
                                <w:rFonts w:ascii="Arial" w:hAnsi="Arial" w:cs="Arial"/>
                                <w:sz w:val="16"/>
                                <w:szCs w:val="16"/>
                              </w:rPr>
                            </w:pPr>
                            <w:r w:rsidRPr="007E2C05">
                              <w:rPr>
                                <w:rFonts w:ascii="Arial" w:hAnsi="Arial" w:cs="Arial"/>
                                <w:sz w:val="16"/>
                                <w:szCs w:val="16"/>
                              </w:rPr>
                              <w:t>An individual with mental health issues may have a range of additional needs that they will require support with at the same time. These may include medication review, counselling, benefits advice, housing issues, and risk management (NICE, 2022; The King's Fund, 2024). CMHS will be an individual-centred service, verified against the service user's needs, preferences and aspirations. Recovery in a mental health context is a process of people who have mental health problems living full lives with both the desire and skills to attain a full and meaningful life without struggle, through encouragement, hope and experiences that they will need to proceed along their desired pathways, aware of and ready to adjust to health severity  (Mind 2022; NCCMH 2021).</w:t>
                            </w:r>
                          </w:p>
                          <w:p w14:paraId="0EFED9C5" w14:textId="77777777" w:rsidR="00804984" w:rsidRPr="0057603F" w:rsidRDefault="00804984" w:rsidP="00804984">
                            <w:pPr>
                              <w:jc w:val="center"/>
                              <w:rPr>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80025D" id="Rectangle: Rounded Corners 16" o:spid="_x0000_s1032" style="position:absolute;margin-left:342.95pt;margin-top:-28.3pt;width:222.1pt;height:182.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" fillcolor="#ff9d9d" strokecolor="#4472c4 [3204]">
                <v:fill color2="#ffe1e1" rotate="t" focusposition=".5,.5" focussize="" colors="0 #ff9d9d;.5 #ffc2c2;1 #ffe1e1" focus="100%" type="gradientRadial"/>
                <v:shadow on="t" color="black" opacity=".5" origin=",-.5" offset="-.29819mm,-.63944mm"/>
                <v:textbox>
                  <w:txbxContent>
                    <w:p w14:paraId="6615272F" w14:textId="59CBF6C3" w:rsidR="00CA1FA4" w:rsidRPr="007E2C05" w:rsidRDefault="006609AB" w:rsidP="00CA1FA4">
                      <w:pPr>
                        <w:pStyle w:val="NormalWeb"/>
                        <w:spacing w:before="0" w:beforeAutospacing="0" w:after="0" w:afterAutospacing="0"/>
                        <w:jc w:val="both"/>
                        <w:rPr>
                          <w:rFonts w:ascii="Arial" w:hAnsi="Arial" w:cs="Arial"/>
                          <w:sz w:val="14"/>
                          <w:szCs w:val="14"/>
                        </w:rPr>
                      </w:pPr>
                      <w:r>
                        <w:rPr>
                          <w:rFonts w:ascii="Arial" w:eastAsia="+mn-ea" w:hAnsi="Arial" w:cs="Arial"/>
                          <w:b/>
                          <w:bCs/>
                          <w:color w:val="000000"/>
                          <w:kern w:val="24"/>
                          <w:sz w:val="14"/>
                          <w:szCs w:val="14"/>
                        </w:rPr>
                        <w:t>3.0</w:t>
                      </w:r>
                      <w:r w:rsidR="00CA1FA4" w:rsidRPr="007E2C05">
                        <w:rPr>
                          <w:rFonts w:ascii="Arial" w:eastAsia="+mn-ea" w:hAnsi="Arial" w:cs="Arial"/>
                          <w:b/>
                          <w:bCs/>
                          <w:color w:val="000000"/>
                          <w:kern w:val="24"/>
                          <w:sz w:val="14"/>
                          <w:szCs w:val="14"/>
                        </w:rPr>
                        <w:t xml:space="preserve"> Explanation of C</w:t>
                      </w:r>
                      <w:r w:rsidR="00A8551C" w:rsidRPr="007E2C05">
                        <w:rPr>
                          <w:rFonts w:ascii="Arial" w:eastAsia="+mn-ea" w:hAnsi="Arial" w:cs="Arial"/>
                          <w:b/>
                          <w:bCs/>
                          <w:color w:val="000000"/>
                          <w:kern w:val="24"/>
                          <w:sz w:val="14"/>
                          <w:szCs w:val="14"/>
                        </w:rPr>
                        <w:t>ommunity</w:t>
                      </w:r>
                      <w:r w:rsidR="00CA1FA4" w:rsidRPr="007E2C05">
                        <w:rPr>
                          <w:rFonts w:ascii="Arial" w:eastAsia="+mn-ea" w:hAnsi="Arial" w:cs="Arial"/>
                          <w:b/>
                          <w:bCs/>
                          <w:color w:val="000000"/>
                          <w:kern w:val="24"/>
                          <w:sz w:val="14"/>
                          <w:szCs w:val="14"/>
                        </w:rPr>
                        <w:t xml:space="preserve"> Mental Health Services</w:t>
                      </w:r>
                    </w:p>
                    <w:p w14:paraId="548D14B5" w14:textId="6C6AE6A3" w:rsidR="00CA1FA4" w:rsidRPr="007E2C05" w:rsidRDefault="00CA1FA4" w:rsidP="00CA1FA4">
                      <w:pPr>
                        <w:jc w:val="both"/>
                        <w:rPr>
                          <w:rFonts w:ascii="Arial" w:hAnsi="Arial" w:cs="Arial"/>
                          <w:sz w:val="16"/>
                          <w:szCs w:val="16"/>
                        </w:rPr>
                      </w:pPr>
                      <w:r w:rsidRPr="007E2C05">
                        <w:rPr>
                          <w:rFonts w:ascii="Arial" w:hAnsi="Arial" w:cs="Arial"/>
                          <w:sz w:val="16"/>
                          <w:szCs w:val="16"/>
                        </w:rPr>
                        <w:t>An individual with mental health issues may have a range of additional needs that they will require support with at the same time. These may include medication review, counselling, benefits advice, housing issues, and risk management (NICE, 2022; The King's Fund, 2024). CMHS will be an individual-centred service, verified against the service user's needs, preferences and aspirations. Recovery in a mental health context is a process of people who have mental health problems living full lives with both the desire and skills to attain a full and meaningful life without struggle, through encouragement, hope and experiences that they will need to proceed along their desired pathways, aware of and ready to adjust to health severity  (Mind 2022; NCCMH 2021).</w:t>
                      </w:r>
                    </w:p>
                    <w:p w14:paraId="0EFED9C5" w14:textId="77777777" w:rsidR="00804984" w:rsidRPr="0057603F" w:rsidRDefault="00804984" w:rsidP="00804984">
                      <w:pPr>
                        <w:jc w:val="center"/>
                        <w:rPr>
                          <w:sz w:val="14"/>
                          <w:szCs w:val="14"/>
                        </w:rPr>
                      </w:pPr>
                    </w:p>
                  </w:txbxContent>
                </v:textbox>
              </v:roundrect>
            </w:pict>
          </mc:Fallback>
        </mc:AlternateContent>
      </w:r>
      <w:r w:rsidR="007E2C05">
        <w:rPr>
          <w:noProof/>
        </w:rPr>
        <mc:AlternateContent>
          <mc:Choice Requires="wps">
            <w:drawing>
              <wp:anchor distT="0" distB="0" distL="114300" distR="114300" simplePos="0" relativeHeight="251688960" behindDoc="0" locked="0" layoutInCell="1" allowOverlap="1" wp14:anchorId="7D62061A" wp14:editId="39E20F6C">
                <wp:simplePos x="0" y="0"/>
                <wp:positionH relativeFrom="page">
                  <wp:posOffset>8123889</wp:posOffset>
                </wp:positionH>
                <wp:positionV relativeFrom="paragraph">
                  <wp:posOffset>-850973</wp:posOffset>
                </wp:positionV>
                <wp:extent cx="2536825" cy="5063868"/>
                <wp:effectExtent l="0" t="0" r="15875" b="22860"/>
                <wp:wrapNone/>
                <wp:docPr id="1765837338" name="Rectangle: Rounded Corners 22"/>
                <wp:cNvGraphicFramePr/>
                <a:graphic xmlns:a="http://schemas.openxmlformats.org/drawingml/2006/main">
                  <a:graphicData uri="http://schemas.microsoft.com/office/word/2010/wordprocessingShape">
                    <wps:wsp>
                      <wps:cNvSpPr/>
                      <wps:spPr>
                        <a:xfrm>
                          <a:off x="0" y="0"/>
                          <a:ext cx="2536825" cy="5063868"/>
                        </a:xfrm>
                        <a:prstGeom prst="roundRect">
                          <a:avLst/>
                        </a:prstGeom>
                        <a:solidFill>
                          <a:srgbClr val="00CC99"/>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9AC868" w14:textId="23ADB380" w:rsidR="00CA1FA4" w:rsidRPr="00CA1FA4" w:rsidRDefault="006609AB" w:rsidP="00CA1FA4">
                            <w:pPr>
                              <w:spacing w:after="0" w:line="240" w:lineRule="auto"/>
                              <w:rPr>
                                <w:rFonts w:ascii="Arial" w:eastAsia="Times New Roman" w:hAnsi="Arial" w:cs="Arial"/>
                                <w:b/>
                                <w:bCs/>
                                <w:color w:val="000000" w:themeColor="text1"/>
                                <w:sz w:val="16"/>
                                <w:szCs w:val="16"/>
                                <w:lang w:eastAsia="en-GB"/>
                              </w:rPr>
                            </w:pPr>
                            <w:r>
                              <w:rPr>
                                <w:rFonts w:ascii="Arial" w:eastAsia="Times New Roman" w:hAnsi="Arial" w:cs="Arial"/>
                                <w:b/>
                                <w:bCs/>
                                <w:color w:val="000000" w:themeColor="text1"/>
                                <w:sz w:val="16"/>
                                <w:szCs w:val="16"/>
                                <w:lang w:eastAsia="en-GB"/>
                              </w:rPr>
                              <w:t>4.0</w:t>
                            </w:r>
                            <w:r w:rsidR="00CA1FA4" w:rsidRPr="00CA1FA4">
                              <w:rPr>
                                <w:rFonts w:ascii="Arial" w:eastAsia="Times New Roman" w:hAnsi="Arial" w:cs="Arial"/>
                                <w:b/>
                                <w:bCs/>
                                <w:color w:val="000000" w:themeColor="text1"/>
                                <w:sz w:val="16"/>
                                <w:szCs w:val="16"/>
                                <w:lang w:eastAsia="en-GB"/>
                              </w:rPr>
                              <w:t xml:space="preserve"> Brief History of the Service</w:t>
                            </w:r>
                          </w:p>
                          <w:p w14:paraId="1307457B"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Before 1959: Institutional care</w:t>
                            </w:r>
                          </w:p>
                          <w:p w14:paraId="1901315D"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Mental health care was provided in large psychiatric hospitals and asylums. Such institutions had been the subject of considerable criticism regarding their spatial form, social reputation, and the lack of a treatment-oriented rehabilitative focus (Rogers and Pilgrim, 2014).</w:t>
                            </w:r>
                          </w:p>
                          <w:p w14:paraId="5DCF80AB"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7C880FB0"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Mental Health Act 1959</w:t>
                            </w:r>
                          </w:p>
                          <w:p w14:paraId="0ACEBE8A"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The Mental Health Act 1959 was concerned with less restrictive provision and treatment in the community and marked a shift away from long-term hospitalisation (Department of Health, 1959).</w:t>
                            </w:r>
                          </w:p>
                          <w:p w14:paraId="38706151"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4A522835"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1980s–1990s: Care in the Community</w:t>
                            </w:r>
                          </w:p>
                          <w:p w14:paraId="4CDD538B"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Dr Emily Bennett of The University of Manchester investigated the impact of a government initiative to modernise mental health services, which led to a reduction in the number of long-term psychiatric hospital beds and an increase in community care in the 1980s.</w:t>
                            </w:r>
                          </w:p>
                          <w:p w14:paraId="61DAD09D"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2281FE10" w14:textId="407A18AB"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1990s onwards: Community Mental Health Teams (CMHTs)</w:t>
                            </w:r>
                            <w:r w:rsidRPr="007E2C05">
                              <w:rPr>
                                <w:rFonts w:ascii="Arial" w:eastAsia="Times New Roman" w:hAnsi="Arial" w:cs="Arial"/>
                                <w:color w:val="000000" w:themeColor="text1"/>
                                <w:sz w:val="16"/>
                                <w:szCs w:val="16"/>
                                <w:lang w:eastAsia="en-GB"/>
                              </w:rPr>
                              <w:br/>
                              <w:t>CMHTs are increasingly common in the NHS, facilitating multidisciplinary working and continuity of care, and providing access to a range of interventions.</w:t>
                            </w:r>
                          </w:p>
                          <w:p w14:paraId="6FFC7C48"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4438D981"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2000s to present: Recovery-focused and integrated care</w:t>
                            </w:r>
                          </w:p>
                          <w:p w14:paraId="53FD13BC"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Current policy priorities in practice include person-centred care, early intervention, recovery and integrated working across services (NHS England, 2019; NCCMH, 2021).</w:t>
                            </w:r>
                          </w:p>
                          <w:p w14:paraId="2EEB0663" w14:textId="77777777" w:rsidR="00CA1FA4" w:rsidRPr="007E2C05" w:rsidRDefault="00CA1FA4" w:rsidP="00CA1FA4">
                            <w:pPr>
                              <w:spacing w:after="0" w:line="240" w:lineRule="auto"/>
                              <w:rPr>
                                <w:rFonts w:ascii="Arial" w:eastAsia="Times New Roman" w:hAnsi="Arial" w:cs="Arial"/>
                                <w:color w:val="000000" w:themeColor="text1"/>
                                <w:sz w:val="16"/>
                                <w:szCs w:val="16"/>
                                <w:lang w:eastAsia="en-GB"/>
                              </w:rPr>
                            </w:pPr>
                          </w:p>
                          <w:p w14:paraId="71BD1F81" w14:textId="62627BED" w:rsidR="008D6E09" w:rsidRPr="007E2C05" w:rsidRDefault="008D6E09" w:rsidP="008D6E09">
                            <w:pPr>
                              <w:jc w:val="center"/>
                              <w:rPr>
                                <w:rFonts w:ascii="Arial" w:hAnsi="Arial" w:cs="Arial"/>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62061A" id="Rectangle: Rounded Corners 22" o:spid="_x0000_s1033" style="position:absolute;margin-left:639.7pt;margin-top:-67pt;width:199.75pt;height:398.7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" fillcolor="#0c9" strokecolor="#09101d [484]" strokeweight="1pt">
                <v:textbox>
                  <w:txbxContent>
                    <w:p w14:paraId="7E9AC868" w14:textId="23ADB380" w:rsidR="00CA1FA4" w:rsidRPr="00CA1FA4" w:rsidRDefault="006609AB" w:rsidP="00CA1FA4">
                      <w:pPr>
                        <w:spacing w:after="0" w:line="240" w:lineRule="auto"/>
                        <w:rPr>
                          <w:rFonts w:ascii="Arial" w:eastAsia="Times New Roman" w:hAnsi="Arial" w:cs="Arial"/>
                          <w:b/>
                          <w:bCs/>
                          <w:color w:val="000000" w:themeColor="text1"/>
                          <w:sz w:val="16"/>
                          <w:szCs w:val="16"/>
                          <w:lang w:eastAsia="en-GB"/>
                        </w:rPr>
                      </w:pPr>
                      <w:r>
                        <w:rPr>
                          <w:rFonts w:ascii="Arial" w:eastAsia="Times New Roman" w:hAnsi="Arial" w:cs="Arial"/>
                          <w:b/>
                          <w:bCs/>
                          <w:color w:val="000000" w:themeColor="text1"/>
                          <w:sz w:val="16"/>
                          <w:szCs w:val="16"/>
                          <w:lang w:eastAsia="en-GB"/>
                        </w:rPr>
                        <w:t>4.0</w:t>
                      </w:r>
                      <w:r w:rsidR="00CA1FA4" w:rsidRPr="00CA1FA4">
                        <w:rPr>
                          <w:rFonts w:ascii="Arial" w:eastAsia="Times New Roman" w:hAnsi="Arial" w:cs="Arial"/>
                          <w:b/>
                          <w:bCs/>
                          <w:color w:val="000000" w:themeColor="text1"/>
                          <w:sz w:val="16"/>
                          <w:szCs w:val="16"/>
                          <w:lang w:eastAsia="en-GB"/>
                        </w:rPr>
                        <w:t xml:space="preserve"> Brief History of the Service</w:t>
                      </w:r>
                    </w:p>
                    <w:p w14:paraId="1307457B"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Before 1959: Institutional care</w:t>
                      </w:r>
                    </w:p>
                    <w:p w14:paraId="1901315D"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Mental health care was provided in large psychiatric hospitals and asylums. Such institutions had been the subject of considerable criticism regarding their spatial form, social reputation, and the lack of a treatment-oriented rehabilitative focus (Rogers and Pilgrim, 2014).</w:t>
                      </w:r>
                    </w:p>
                    <w:p w14:paraId="5DCF80AB"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7C880FB0"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Mental Health Act 1959</w:t>
                      </w:r>
                    </w:p>
                    <w:p w14:paraId="0ACEBE8A"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The Mental Health Act 1959 was concerned with less restrictive provision and treatment in the community and marked a shift away from long-term hospitalisation (Department of Health, 1959).</w:t>
                      </w:r>
                    </w:p>
                    <w:p w14:paraId="38706151"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4A522835"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1980s–1990s: Care in the Community</w:t>
                      </w:r>
                    </w:p>
                    <w:p w14:paraId="4CDD538B"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Dr Emily Bennett of The University of Manchester investigated the impact of a government initiative to modernise mental health services, which led to a reduction in the number of long-term psychiatric hospital beds and an increase in community care in the 1980s.</w:t>
                      </w:r>
                    </w:p>
                    <w:p w14:paraId="61DAD09D"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2281FE10" w14:textId="407A18AB"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1990s onwards: Community Mental Health Teams (CMHTs)</w:t>
                      </w:r>
                      <w:r w:rsidRPr="007E2C05">
                        <w:rPr>
                          <w:rFonts w:ascii="Arial" w:eastAsia="Times New Roman" w:hAnsi="Arial" w:cs="Arial"/>
                          <w:color w:val="000000" w:themeColor="text1"/>
                          <w:sz w:val="16"/>
                          <w:szCs w:val="16"/>
                          <w:lang w:eastAsia="en-GB"/>
                        </w:rPr>
                        <w:br/>
                        <w:t>CMHTs are increasingly common in the NHS, facilitating multidisciplinary working and continuity of care, and providing access to a range of interventions.</w:t>
                      </w:r>
                    </w:p>
                    <w:p w14:paraId="6FFC7C48"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p>
                    <w:p w14:paraId="4438D981"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b/>
                          <w:bCs/>
                          <w:color w:val="000000" w:themeColor="text1"/>
                          <w:sz w:val="16"/>
                          <w:szCs w:val="16"/>
                          <w:lang w:eastAsia="en-GB"/>
                        </w:rPr>
                        <w:t>2000s to present: Recovery-focused and integrated care</w:t>
                      </w:r>
                    </w:p>
                    <w:p w14:paraId="53FD13BC" w14:textId="77777777" w:rsidR="00CA1FA4" w:rsidRPr="007E2C05" w:rsidRDefault="00CA1FA4" w:rsidP="00CA1FA4">
                      <w:pPr>
                        <w:spacing w:after="0" w:line="240" w:lineRule="auto"/>
                        <w:jc w:val="both"/>
                        <w:rPr>
                          <w:rFonts w:ascii="Arial" w:eastAsia="Times New Roman" w:hAnsi="Arial" w:cs="Arial"/>
                          <w:color w:val="000000" w:themeColor="text1"/>
                          <w:sz w:val="16"/>
                          <w:szCs w:val="16"/>
                          <w:lang w:eastAsia="en-GB"/>
                        </w:rPr>
                      </w:pPr>
                      <w:r w:rsidRPr="007E2C05">
                        <w:rPr>
                          <w:rFonts w:ascii="Arial" w:eastAsia="Times New Roman" w:hAnsi="Arial" w:cs="Arial"/>
                          <w:color w:val="000000" w:themeColor="text1"/>
                          <w:sz w:val="16"/>
                          <w:szCs w:val="16"/>
                          <w:lang w:eastAsia="en-GB"/>
                        </w:rPr>
                        <w:t>Current policy priorities in practice include person-centred care, early intervention, recovery and integrated working across services (NHS England, 2019; NCCMH, 2021).</w:t>
                      </w:r>
                    </w:p>
                    <w:p w14:paraId="2EEB0663" w14:textId="77777777" w:rsidR="00CA1FA4" w:rsidRPr="007E2C05" w:rsidRDefault="00CA1FA4" w:rsidP="00CA1FA4">
                      <w:pPr>
                        <w:spacing w:after="0" w:line="240" w:lineRule="auto"/>
                        <w:rPr>
                          <w:rFonts w:ascii="Arial" w:eastAsia="Times New Roman" w:hAnsi="Arial" w:cs="Arial"/>
                          <w:color w:val="000000" w:themeColor="text1"/>
                          <w:sz w:val="16"/>
                          <w:szCs w:val="16"/>
                          <w:lang w:eastAsia="en-GB"/>
                        </w:rPr>
                      </w:pPr>
                    </w:p>
                    <w:p w14:paraId="71BD1F81" w14:textId="62627BED" w:rsidR="008D6E09" w:rsidRPr="007E2C05" w:rsidRDefault="008D6E09" w:rsidP="008D6E09">
                      <w:pPr>
                        <w:jc w:val="center"/>
                        <w:rPr>
                          <w:rFonts w:ascii="Arial" w:hAnsi="Arial" w:cs="Arial"/>
                          <w:color w:val="000000" w:themeColor="text1"/>
                          <w:sz w:val="16"/>
                          <w:szCs w:val="16"/>
                        </w:rPr>
                      </w:pPr>
                    </w:p>
                  </w:txbxContent>
                </v:textbox>
                <w10:wrap anchorx="page"/>
              </v:roundrect>
            </w:pict>
          </mc:Fallback>
        </mc:AlternateContent>
      </w:r>
      <w:r w:rsidR="007E2C05">
        <w:rPr>
          <w:noProof/>
        </w:rPr>
        <mc:AlternateContent>
          <mc:Choice Requires="wps">
            <w:drawing>
              <wp:anchor distT="0" distB="0" distL="114300" distR="114300" simplePos="0" relativeHeight="251685888" behindDoc="0" locked="0" layoutInCell="1" allowOverlap="1" wp14:anchorId="6A0A46D0" wp14:editId="534C0818">
                <wp:simplePos x="0" y="0"/>
                <wp:positionH relativeFrom="column">
                  <wp:posOffset>4191440</wp:posOffset>
                </wp:positionH>
                <wp:positionV relativeFrom="paragraph">
                  <wp:posOffset>4228439</wp:posOffset>
                </wp:positionV>
                <wp:extent cx="2901767" cy="2390140"/>
                <wp:effectExtent l="0" t="0" r="13335" b="10160"/>
                <wp:wrapNone/>
                <wp:docPr id="842251801" name="Rectangle: Rounded Corners 18"/>
                <wp:cNvGraphicFramePr/>
                <a:graphic xmlns:a="http://schemas.openxmlformats.org/drawingml/2006/main">
                  <a:graphicData uri="http://schemas.microsoft.com/office/word/2010/wordprocessingShape">
                    <wps:wsp>
                      <wps:cNvSpPr/>
                      <wps:spPr>
                        <a:xfrm>
                          <a:off x="0" y="0"/>
                          <a:ext cx="2901767" cy="2390140"/>
                        </a:xfrm>
                        <a:prstGeom prst="roundRect">
                          <a:avLst/>
                        </a:prstGeom>
                        <a:solidFill>
                          <a:schemeClr val="accent6">
                            <a:lumMod val="20000"/>
                            <a:lumOff val="80000"/>
                          </a:schemeClr>
                        </a:solidFill>
                      </wps:spPr>
                      <wps:style>
                        <a:lnRef idx="2">
                          <a:schemeClr val="accent2"/>
                        </a:lnRef>
                        <a:fillRef idx="1">
                          <a:schemeClr val="lt1"/>
                        </a:fillRef>
                        <a:effectRef idx="0">
                          <a:schemeClr val="accent2"/>
                        </a:effectRef>
                        <a:fontRef idx="minor">
                          <a:schemeClr val="dk1"/>
                        </a:fontRef>
                      </wps:style>
                      <wps:txbx>
                        <w:txbxContent>
                          <w:p w14:paraId="0407F341" w14:textId="3ECD8633" w:rsidR="008B602B" w:rsidRPr="00E34244" w:rsidRDefault="00946B9C" w:rsidP="008B602B">
                            <w:pPr>
                              <w:jc w:val="both"/>
                              <w:rPr>
                                <w:rFonts w:ascii="Arial" w:eastAsia="Times New Roman" w:hAnsi="Arial" w:cs="Arial"/>
                                <w:b/>
                                <w:bCs/>
                                <w:color w:val="000000" w:themeColor="text1"/>
                                <w:sz w:val="14"/>
                                <w:szCs w:val="14"/>
                                <w:lang w:eastAsia="en-GB"/>
                              </w:rPr>
                            </w:pPr>
                            <w:r>
                              <w:rPr>
                                <w:rFonts w:ascii="Arial" w:eastAsia="Times New Roman" w:hAnsi="Arial" w:cs="Arial"/>
                                <w:b/>
                                <w:bCs/>
                                <w:color w:val="000000" w:themeColor="text1"/>
                                <w:sz w:val="14"/>
                                <w:szCs w:val="14"/>
                                <w:lang w:eastAsia="en-GB"/>
                              </w:rPr>
                              <w:t>6</w:t>
                            </w:r>
                            <w:r w:rsidR="008B602B" w:rsidRPr="00E34244">
                              <w:rPr>
                                <w:rFonts w:ascii="Arial" w:eastAsia="Times New Roman" w:hAnsi="Arial" w:cs="Arial"/>
                                <w:b/>
                                <w:bCs/>
                                <w:color w:val="000000" w:themeColor="text1"/>
                                <w:sz w:val="14"/>
                                <w:szCs w:val="14"/>
                                <w:lang w:eastAsia="en-GB"/>
                              </w:rPr>
                              <w:t>.0 Two Key Challenges Facing CMHS</w:t>
                            </w:r>
                            <w:r w:rsidR="008B602B" w:rsidRPr="00E34244">
                              <w:rPr>
                                <w:rFonts w:ascii="Arial" w:eastAsia="Times New Roman" w:hAnsi="Arial" w:cs="Arial"/>
                                <w:color w:val="000000" w:themeColor="text1"/>
                                <w:sz w:val="14"/>
                                <w:szCs w:val="14"/>
                                <w:lang w:eastAsia="en-GB"/>
                              </w:rPr>
                              <w:br/>
                            </w:r>
                            <w:r w:rsidR="008B602B" w:rsidRPr="00E34244">
                              <w:rPr>
                                <w:rFonts w:ascii="Arial" w:eastAsia="Times New Roman" w:hAnsi="Arial" w:cs="Arial"/>
                                <w:b/>
                                <w:bCs/>
                                <w:color w:val="000000" w:themeColor="text1"/>
                                <w:sz w:val="14"/>
                                <w:szCs w:val="14"/>
                                <w:lang w:eastAsia="en-GB"/>
                              </w:rPr>
                              <w:t xml:space="preserve">Challenge 1-Workforce shortages and increasing demand: </w:t>
                            </w:r>
                            <w:r w:rsidR="008B602B" w:rsidRPr="00E34244">
                              <w:rPr>
                                <w:rFonts w:ascii="Arial" w:eastAsia="Times New Roman" w:hAnsi="Arial" w:cs="Arial"/>
                                <w:color w:val="000000" w:themeColor="text1"/>
                                <w:sz w:val="14"/>
                                <w:szCs w:val="14"/>
                                <w:lang w:eastAsia="en-GB"/>
                              </w:rPr>
                              <w:t>Mental health services for children, young people, and families in CMHS are under extreme pressure, and indeed are grossly understaffed in terms of mental health personnel, including mental health nurses, psychiatrists, and psychologists. A substantial concern arises, particularly when workplace stress is high, as this increases waiting times for clinical assessment and reduces time spent with families (King's Fund 2025).</w:t>
                            </w:r>
                          </w:p>
                          <w:p w14:paraId="400BABCD" w14:textId="77777777" w:rsidR="008B602B" w:rsidRPr="00E34244" w:rsidRDefault="008B602B" w:rsidP="008B602B">
                            <w:pPr>
                              <w:jc w:val="both"/>
                              <w:rPr>
                                <w:rFonts w:ascii="Arial" w:eastAsia="Times New Roman" w:hAnsi="Arial" w:cs="Arial"/>
                                <w:color w:val="000000" w:themeColor="text1"/>
                                <w:sz w:val="14"/>
                                <w:szCs w:val="14"/>
                                <w:lang w:eastAsia="en-GB"/>
                              </w:rPr>
                            </w:pPr>
                            <w:r w:rsidRPr="00E34244">
                              <w:rPr>
                                <w:rFonts w:ascii="Arial" w:eastAsia="Times New Roman" w:hAnsi="Arial" w:cs="Arial"/>
                                <w:b/>
                                <w:bCs/>
                                <w:color w:val="000000" w:themeColor="text1"/>
                                <w:sz w:val="14"/>
                                <w:szCs w:val="14"/>
                                <w:lang w:eastAsia="en-GB"/>
                              </w:rPr>
                              <w:t xml:space="preserve">Challenge 2-Funding pressures and unequal access: </w:t>
                            </w:r>
                            <w:r w:rsidRPr="00E34244">
                              <w:rPr>
                                <w:rFonts w:ascii="Arial" w:eastAsia="Times New Roman" w:hAnsi="Arial" w:cs="Arial"/>
                                <w:color w:val="000000" w:themeColor="text1"/>
                                <w:sz w:val="14"/>
                                <w:szCs w:val="14"/>
                                <w:lang w:eastAsia="en-GB"/>
                              </w:rPr>
                              <w:t>Mental health services for children, young people, and families in CMHS are under extreme pressure, and indeed are grossly understaffed in terms of mental health personnel, including mental health nurses, psychiatrists, and psychologists. A substantial concern arises, particularly when workplace stress is high, as this increases waiting times for clinical assessment and reduces time spent with families</w:t>
                            </w:r>
                            <w:r w:rsidRPr="00E34244">
                              <w:rPr>
                                <w:rFonts w:ascii="Arial" w:eastAsia="Times New Roman" w:hAnsi="Arial" w:cs="Arial"/>
                                <w:b/>
                                <w:bCs/>
                                <w:color w:val="000000" w:themeColor="text1"/>
                                <w:sz w:val="14"/>
                                <w:szCs w:val="14"/>
                                <w:lang w:eastAsia="en-GB"/>
                              </w:rPr>
                              <w:t xml:space="preserve"> </w:t>
                            </w:r>
                            <w:r w:rsidRPr="00E34244">
                              <w:rPr>
                                <w:rFonts w:ascii="Arial" w:eastAsia="Times New Roman" w:hAnsi="Arial" w:cs="Arial"/>
                                <w:color w:val="000000" w:themeColor="text1"/>
                                <w:sz w:val="14"/>
                                <w:szCs w:val="14"/>
                                <w:lang w:eastAsia="en-GB"/>
                              </w:rPr>
                              <w:t>(King's Fund 2025).</w:t>
                            </w:r>
                          </w:p>
                          <w:p w14:paraId="1ACAB13D" w14:textId="77777777" w:rsidR="008B602B" w:rsidRDefault="008B602B" w:rsidP="008B602B">
                            <w:pPr>
                              <w:jc w:val="center"/>
                            </w:pPr>
                          </w:p>
                          <w:p w14:paraId="71714A1C" w14:textId="77777777" w:rsidR="00996D41" w:rsidRPr="00B1443B" w:rsidRDefault="00996D41" w:rsidP="00B1443B">
                            <w:pPr>
                              <w:jc w:val="both"/>
                              <w:rPr>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0A46D0" id="Rectangle: Rounded Corners 18" o:spid="_x0000_s1034" style="position:absolute;margin-left:330.05pt;margin-top:332.95pt;width:228.5pt;height:188.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" fillcolor="#e2efd9 [665]" strokecolor="#ed7d31 [3205]" strokeweight="1pt">
                <v:textbox>
                  <w:txbxContent>
                    <w:p w14:paraId="0407F341" w14:textId="3ECD8633" w:rsidR="008B602B" w:rsidRPr="00E34244" w:rsidRDefault="00946B9C" w:rsidP="008B602B">
                      <w:pPr>
                        <w:jc w:val="both"/>
                        <w:rPr>
                          <w:rFonts w:ascii="Arial" w:eastAsia="Times New Roman" w:hAnsi="Arial" w:cs="Arial"/>
                          <w:b/>
                          <w:bCs/>
                          <w:color w:val="000000" w:themeColor="text1"/>
                          <w:sz w:val="14"/>
                          <w:szCs w:val="14"/>
                          <w:lang w:eastAsia="en-GB"/>
                        </w:rPr>
                      </w:pPr>
                      <w:r>
                        <w:rPr>
                          <w:rFonts w:ascii="Arial" w:eastAsia="Times New Roman" w:hAnsi="Arial" w:cs="Arial"/>
                          <w:b/>
                          <w:bCs/>
                          <w:color w:val="000000" w:themeColor="text1"/>
                          <w:sz w:val="14"/>
                          <w:szCs w:val="14"/>
                          <w:lang w:eastAsia="en-GB"/>
                        </w:rPr>
                        <w:t>6</w:t>
                      </w:r>
                      <w:r w:rsidR="008B602B" w:rsidRPr="00E34244">
                        <w:rPr>
                          <w:rFonts w:ascii="Arial" w:eastAsia="Times New Roman" w:hAnsi="Arial" w:cs="Arial"/>
                          <w:b/>
                          <w:bCs/>
                          <w:color w:val="000000" w:themeColor="text1"/>
                          <w:sz w:val="14"/>
                          <w:szCs w:val="14"/>
                          <w:lang w:eastAsia="en-GB"/>
                        </w:rPr>
                        <w:t>.0 Two Key Challenges Facing CMHS</w:t>
                      </w:r>
                      <w:r w:rsidR="008B602B" w:rsidRPr="00E34244">
                        <w:rPr>
                          <w:rFonts w:ascii="Arial" w:eastAsia="Times New Roman" w:hAnsi="Arial" w:cs="Arial"/>
                          <w:color w:val="000000" w:themeColor="text1"/>
                          <w:sz w:val="14"/>
                          <w:szCs w:val="14"/>
                          <w:lang w:eastAsia="en-GB"/>
                        </w:rPr>
                        <w:br/>
                      </w:r>
                      <w:r w:rsidR="008B602B" w:rsidRPr="00E34244">
                        <w:rPr>
                          <w:rFonts w:ascii="Arial" w:eastAsia="Times New Roman" w:hAnsi="Arial" w:cs="Arial"/>
                          <w:b/>
                          <w:bCs/>
                          <w:color w:val="000000" w:themeColor="text1"/>
                          <w:sz w:val="14"/>
                          <w:szCs w:val="14"/>
                          <w:lang w:eastAsia="en-GB"/>
                        </w:rPr>
                        <w:t xml:space="preserve">Challenge 1-Workforce shortages and increasing demand: </w:t>
                      </w:r>
                      <w:r w:rsidR="008B602B" w:rsidRPr="00E34244">
                        <w:rPr>
                          <w:rFonts w:ascii="Arial" w:eastAsia="Times New Roman" w:hAnsi="Arial" w:cs="Arial"/>
                          <w:color w:val="000000" w:themeColor="text1"/>
                          <w:sz w:val="14"/>
                          <w:szCs w:val="14"/>
                          <w:lang w:eastAsia="en-GB"/>
                        </w:rPr>
                        <w:t>Mental health services for children, young people, and families in CMHS are under extreme pressure, and indeed are grossly understaffed in terms of mental health personnel, including mental health nurses, psychiatrists, and psychologists. A substantial concern arises, particularly when workplace stress is high, as this increases waiting times for clinical assessment and reduces time spent with families (King's Fund 2025).</w:t>
                      </w:r>
                    </w:p>
                    <w:p w14:paraId="400BABCD" w14:textId="77777777" w:rsidR="008B602B" w:rsidRPr="00E34244" w:rsidRDefault="008B602B" w:rsidP="008B602B">
                      <w:pPr>
                        <w:jc w:val="both"/>
                        <w:rPr>
                          <w:rFonts w:ascii="Arial" w:eastAsia="Times New Roman" w:hAnsi="Arial" w:cs="Arial"/>
                          <w:color w:val="000000" w:themeColor="text1"/>
                          <w:sz w:val="14"/>
                          <w:szCs w:val="14"/>
                          <w:lang w:eastAsia="en-GB"/>
                        </w:rPr>
                      </w:pPr>
                      <w:r w:rsidRPr="00E34244">
                        <w:rPr>
                          <w:rFonts w:ascii="Arial" w:eastAsia="Times New Roman" w:hAnsi="Arial" w:cs="Arial"/>
                          <w:b/>
                          <w:bCs/>
                          <w:color w:val="000000" w:themeColor="text1"/>
                          <w:sz w:val="14"/>
                          <w:szCs w:val="14"/>
                          <w:lang w:eastAsia="en-GB"/>
                        </w:rPr>
                        <w:t xml:space="preserve">Challenge 2-Funding pressures and unequal access: </w:t>
                      </w:r>
                      <w:r w:rsidRPr="00E34244">
                        <w:rPr>
                          <w:rFonts w:ascii="Arial" w:eastAsia="Times New Roman" w:hAnsi="Arial" w:cs="Arial"/>
                          <w:color w:val="000000" w:themeColor="text1"/>
                          <w:sz w:val="14"/>
                          <w:szCs w:val="14"/>
                          <w:lang w:eastAsia="en-GB"/>
                        </w:rPr>
                        <w:t>Mental health services for children, young people, and families in CMHS are under extreme pressure, and indeed are grossly understaffed in terms of mental health personnel, including mental health nurses, psychiatrists, and psychologists. A substantial concern arises, particularly when workplace stress is high, as this increases waiting times for clinical assessment and reduces time spent with families</w:t>
                      </w:r>
                      <w:r w:rsidRPr="00E34244">
                        <w:rPr>
                          <w:rFonts w:ascii="Arial" w:eastAsia="Times New Roman" w:hAnsi="Arial" w:cs="Arial"/>
                          <w:b/>
                          <w:bCs/>
                          <w:color w:val="000000" w:themeColor="text1"/>
                          <w:sz w:val="14"/>
                          <w:szCs w:val="14"/>
                          <w:lang w:eastAsia="en-GB"/>
                        </w:rPr>
                        <w:t xml:space="preserve"> </w:t>
                      </w:r>
                      <w:r w:rsidRPr="00E34244">
                        <w:rPr>
                          <w:rFonts w:ascii="Arial" w:eastAsia="Times New Roman" w:hAnsi="Arial" w:cs="Arial"/>
                          <w:color w:val="000000" w:themeColor="text1"/>
                          <w:sz w:val="14"/>
                          <w:szCs w:val="14"/>
                          <w:lang w:eastAsia="en-GB"/>
                        </w:rPr>
                        <w:t>(King's Fund 2025).</w:t>
                      </w:r>
                    </w:p>
                    <w:p w14:paraId="1ACAB13D" w14:textId="77777777" w:rsidR="008B602B" w:rsidRDefault="008B602B" w:rsidP="008B602B">
                      <w:pPr>
                        <w:jc w:val="center"/>
                      </w:pPr>
                    </w:p>
                    <w:p w14:paraId="71714A1C" w14:textId="77777777" w:rsidR="00996D41" w:rsidRPr="00B1443B" w:rsidRDefault="00996D41" w:rsidP="00B1443B">
                      <w:pPr>
                        <w:jc w:val="both"/>
                        <w:rPr>
                          <w:sz w:val="14"/>
                          <w:szCs w:val="14"/>
                        </w:rPr>
                      </w:pPr>
                    </w:p>
                  </w:txbxContent>
                </v:textbox>
              </v:roundrect>
            </w:pict>
          </mc:Fallback>
        </mc:AlternateContent>
      </w:r>
      <w:r w:rsidR="007E2C05">
        <w:rPr>
          <w:noProof/>
        </w:rPr>
        <mc:AlternateContent>
          <mc:Choice Requires="wps">
            <w:drawing>
              <wp:anchor distT="0" distB="0" distL="114300" distR="114300" simplePos="0" relativeHeight="251692032" behindDoc="0" locked="0" layoutInCell="1" allowOverlap="1" wp14:anchorId="75C55110" wp14:editId="5AFAA98B">
                <wp:simplePos x="0" y="0"/>
                <wp:positionH relativeFrom="page">
                  <wp:posOffset>8081606</wp:posOffset>
                </wp:positionH>
                <wp:positionV relativeFrom="paragraph">
                  <wp:posOffset>4265548</wp:posOffset>
                </wp:positionV>
                <wp:extent cx="2568538" cy="2356107"/>
                <wp:effectExtent l="76200" t="95250" r="80010" b="82550"/>
                <wp:wrapNone/>
                <wp:docPr id="1515026985" name="Rectangle 31"/>
                <wp:cNvGraphicFramePr/>
                <a:graphic xmlns:a="http://schemas.openxmlformats.org/drawingml/2006/main">
                  <a:graphicData uri="http://schemas.microsoft.com/office/word/2010/wordprocessingShape">
                    <wps:wsp>
                      <wps:cNvSpPr/>
                      <wps:spPr>
                        <a:xfrm>
                          <a:off x="0" y="0"/>
                          <a:ext cx="2568538" cy="2356107"/>
                        </a:xfrm>
                        <a:prstGeom prst="rect">
                          <a:avLst/>
                        </a:prstGeom>
                        <a:solidFill>
                          <a:srgbClr val="73BBC3"/>
                        </a:solidFill>
                      </wps:spPr>
                      <wps:style>
                        <a:lnRef idx="1">
                          <a:schemeClr val="accent2"/>
                        </a:lnRef>
                        <a:fillRef idx="2">
                          <a:schemeClr val="accent2"/>
                        </a:fillRef>
                        <a:effectRef idx="1">
                          <a:schemeClr val="accent2"/>
                        </a:effectRef>
                        <a:fontRef idx="minor">
                          <a:schemeClr val="dk1"/>
                        </a:fontRef>
                      </wps:style>
                      <wps:txbx>
                        <w:txbxContent>
                          <w:p w14:paraId="13EA0609" w14:textId="1EA838F6" w:rsidR="007E2C05" w:rsidRDefault="00946B9C" w:rsidP="00B11363">
                            <w:pPr>
                              <w:pStyle w:val="NormalWeb"/>
                              <w:spacing w:before="0" w:beforeAutospacing="0" w:after="160" w:afterAutospacing="0"/>
                              <w:rPr>
                                <w:rFonts w:ascii="Arial" w:hAnsi="Arial" w:cs="Arial"/>
                                <w:b/>
                                <w:bCs/>
                                <w:color w:val="000000"/>
                                <w:sz w:val="14"/>
                                <w:szCs w:val="14"/>
                              </w:rPr>
                            </w:pPr>
                            <w:r>
                              <w:rPr>
                                <w:rFonts w:ascii="Arial" w:hAnsi="Arial" w:cs="Arial"/>
                                <w:b/>
                                <w:bCs/>
                                <w:color w:val="000000"/>
                                <w:sz w:val="14"/>
                                <w:szCs w:val="14"/>
                              </w:rPr>
                              <w:t xml:space="preserve">7.0 </w:t>
                            </w:r>
                            <w:r w:rsidR="00B11363" w:rsidRPr="007E2C05">
                              <w:rPr>
                                <w:rFonts w:ascii="Arial" w:hAnsi="Arial" w:cs="Arial"/>
                                <w:b/>
                                <w:bCs/>
                                <w:color w:val="000000"/>
                                <w:sz w:val="14"/>
                                <w:szCs w:val="14"/>
                              </w:rPr>
                              <w:t>References</w:t>
                            </w:r>
                          </w:p>
                          <w:p w14:paraId="733E7352" w14:textId="6583FF67" w:rsidR="00B11363" w:rsidRPr="007E2C05" w:rsidRDefault="00B11363" w:rsidP="00B11363">
                            <w:pPr>
                              <w:pStyle w:val="NormalWeb"/>
                              <w:spacing w:before="0" w:beforeAutospacing="0" w:after="160" w:afterAutospacing="0"/>
                              <w:rPr>
                                <w:rFonts w:ascii="Arial" w:hAnsi="Arial" w:cs="Arial"/>
                                <w:b/>
                                <w:bCs/>
                                <w:color w:val="000000"/>
                                <w:sz w:val="14"/>
                                <w:szCs w:val="14"/>
                              </w:rPr>
                            </w:pPr>
                            <w:r w:rsidRPr="007E2C05">
                              <w:rPr>
                                <w:rFonts w:ascii="Arial" w:hAnsi="Arial" w:cs="Arial"/>
                                <w:color w:val="000000"/>
                                <w:sz w:val="12"/>
                                <w:szCs w:val="12"/>
                              </w:rPr>
                              <w:t xml:space="preserve">Care Quality Commission (CQC) (2024) </w:t>
                            </w:r>
                            <w:r w:rsidRPr="007E2C05">
                              <w:rPr>
                                <w:rFonts w:ascii="Arial" w:hAnsi="Arial" w:cs="Arial"/>
                                <w:i/>
                                <w:iCs/>
                                <w:color w:val="000000"/>
                                <w:sz w:val="12"/>
                                <w:szCs w:val="12"/>
                              </w:rPr>
                              <w:t>The state of health care and adult social care in England 2023/24.</w:t>
                            </w:r>
                            <w:r w:rsidRPr="007E2C05">
                              <w:rPr>
                                <w:rFonts w:ascii="Arial" w:hAnsi="Arial" w:cs="Arial"/>
                                <w:color w:val="000000"/>
                                <w:sz w:val="12"/>
                                <w:szCs w:val="12"/>
                              </w:rPr>
                              <w:t xml:space="preserve"> Newcastle upon Tyne: Care Quality Commission. Available at: </w:t>
                            </w:r>
                            <w:hyperlink r:id="rId22" w:history="1">
                              <w:r w:rsidRPr="007E2C05">
                                <w:rPr>
                                  <w:rStyle w:val="Hyperlink"/>
                                  <w:rFonts w:ascii="Arial" w:hAnsi="Arial" w:cs="Arial"/>
                                  <w:color w:val="000000"/>
                                  <w:sz w:val="12"/>
                                  <w:szCs w:val="12"/>
                                </w:rPr>
                                <w:t>https://www.cqc.org.uk/publications/major-report/state-care/2023-2024</w:t>
                              </w:r>
                            </w:hyperlink>
                            <w:r w:rsidRPr="007E2C05">
                              <w:rPr>
                                <w:rFonts w:ascii="Arial" w:hAnsi="Arial" w:cs="Arial"/>
                                <w:color w:val="000000"/>
                                <w:sz w:val="12"/>
                                <w:szCs w:val="12"/>
                              </w:rPr>
                              <w:t xml:space="preserve"> (Accessed: 17 February 2026).</w:t>
                            </w:r>
                          </w:p>
                          <w:p w14:paraId="3DDB102B" w14:textId="77777777" w:rsidR="00B11363" w:rsidRPr="007E2C05" w:rsidRDefault="00B11363" w:rsidP="00B11363">
                            <w:pPr>
                              <w:pStyle w:val="NormalWeb"/>
                              <w:spacing w:before="0" w:beforeAutospacing="0" w:after="160" w:afterAutospacing="0"/>
                              <w:rPr>
                                <w:rFonts w:ascii="Arial" w:hAnsi="Arial" w:cs="Arial"/>
                                <w:sz w:val="12"/>
                                <w:szCs w:val="12"/>
                              </w:rPr>
                            </w:pPr>
                            <w:r w:rsidRPr="007E2C05">
                              <w:rPr>
                                <w:rFonts w:ascii="Arial" w:hAnsi="Arial" w:cs="Arial"/>
                                <w:color w:val="000000"/>
                                <w:sz w:val="12"/>
                                <w:szCs w:val="12"/>
                              </w:rPr>
                              <w:t xml:space="preserve">NHS Digital (2025) </w:t>
                            </w:r>
                            <w:r w:rsidRPr="007E2C05">
                              <w:rPr>
                                <w:rFonts w:ascii="Arial" w:hAnsi="Arial" w:cs="Arial"/>
                                <w:i/>
                                <w:iCs/>
                                <w:color w:val="000000"/>
                                <w:sz w:val="12"/>
                                <w:szCs w:val="12"/>
                              </w:rPr>
                              <w:t>Mental Health Services Monthly Statistics.</w:t>
                            </w:r>
                            <w:r w:rsidRPr="007E2C05">
                              <w:rPr>
                                <w:rFonts w:ascii="Arial" w:hAnsi="Arial" w:cs="Arial"/>
                                <w:color w:val="000000"/>
                                <w:sz w:val="12"/>
                                <w:szCs w:val="12"/>
                              </w:rPr>
                              <w:t xml:space="preserve"> Leeds: NHS Digital. Available at: </w:t>
                            </w:r>
                            <w:hyperlink r:id="rId23" w:history="1">
                              <w:r w:rsidRPr="007E2C05">
                                <w:rPr>
                                  <w:rStyle w:val="Hyperlink"/>
                                  <w:rFonts w:ascii="Arial" w:hAnsi="Arial" w:cs="Arial"/>
                                  <w:color w:val="000000"/>
                                  <w:sz w:val="12"/>
                                  <w:szCs w:val="12"/>
                                </w:rPr>
                                <w:t>https://digital.nhs.uk/data-and-information/publications/statistical/mental-health-services-monthly-statistics</w:t>
                              </w:r>
                            </w:hyperlink>
                            <w:r w:rsidRPr="007E2C05">
                              <w:rPr>
                                <w:rFonts w:ascii="Arial" w:hAnsi="Arial" w:cs="Arial"/>
                                <w:color w:val="000000"/>
                                <w:sz w:val="12"/>
                                <w:szCs w:val="12"/>
                              </w:rPr>
                              <w:t xml:space="preserve"> (Accessed: 15 February 2026). </w:t>
                            </w:r>
                          </w:p>
                          <w:p w14:paraId="1808135F" w14:textId="77777777" w:rsidR="00B11363" w:rsidRPr="007E2C05" w:rsidRDefault="00B11363" w:rsidP="00B11363">
                            <w:pPr>
                              <w:pStyle w:val="NormalWeb"/>
                              <w:spacing w:before="0" w:beforeAutospacing="0" w:after="160" w:afterAutospacing="0"/>
                              <w:rPr>
                                <w:rFonts w:ascii="Arial" w:hAnsi="Arial" w:cs="Arial"/>
                                <w:sz w:val="12"/>
                                <w:szCs w:val="12"/>
                              </w:rPr>
                            </w:pPr>
                            <w:r w:rsidRPr="007E2C05">
                              <w:rPr>
                                <w:rFonts w:ascii="Arial" w:hAnsi="Arial" w:cs="Arial"/>
                                <w:color w:val="000000"/>
                                <w:sz w:val="12"/>
                                <w:szCs w:val="12"/>
                              </w:rPr>
                              <w:t xml:space="preserve">NHS England (2019) </w:t>
                            </w:r>
                            <w:r w:rsidRPr="007E2C05">
                              <w:rPr>
                                <w:rFonts w:ascii="Arial" w:hAnsi="Arial" w:cs="Arial"/>
                                <w:i/>
                                <w:iCs/>
                                <w:color w:val="000000"/>
                                <w:sz w:val="12"/>
                                <w:szCs w:val="12"/>
                              </w:rPr>
                              <w:t>The community mental health framework for adults and older adults.</w:t>
                            </w:r>
                            <w:r w:rsidRPr="007E2C05">
                              <w:rPr>
                                <w:rFonts w:ascii="Arial" w:hAnsi="Arial" w:cs="Arial"/>
                                <w:color w:val="000000"/>
                                <w:sz w:val="12"/>
                                <w:szCs w:val="12"/>
                              </w:rPr>
                              <w:t xml:space="preserve"> London: NHS England. Available at: </w:t>
                            </w:r>
                            <w:hyperlink r:id="rId24" w:history="1">
                              <w:r w:rsidRPr="007E2C05">
                                <w:rPr>
                                  <w:rStyle w:val="Hyperlink"/>
                                  <w:rFonts w:ascii="Arial" w:hAnsi="Arial" w:cs="Arial"/>
                                  <w:color w:val="000000"/>
                                  <w:sz w:val="12"/>
                                  <w:szCs w:val="12"/>
                                </w:rPr>
                                <w:t>https://www.england.nhs.uk/wp-content/uploads/2019/09/community-mental-health-framework-for-adults-and-older-adults.pdf</w:t>
                              </w:r>
                            </w:hyperlink>
                            <w:r w:rsidRPr="007E2C05">
                              <w:rPr>
                                <w:rFonts w:ascii="Arial" w:hAnsi="Arial" w:cs="Arial"/>
                                <w:color w:val="000000"/>
                                <w:sz w:val="12"/>
                                <w:szCs w:val="12"/>
                              </w:rPr>
                              <w:t xml:space="preserve"> (Accessed: 16 February 2026). </w:t>
                            </w:r>
                          </w:p>
                          <w:p w14:paraId="08DBDD83" w14:textId="5735440C" w:rsidR="00B11363" w:rsidRPr="007E2C05" w:rsidRDefault="00B11363" w:rsidP="00B11363">
                            <w:pPr>
                              <w:pStyle w:val="NormalWeb"/>
                              <w:spacing w:before="0" w:beforeAutospacing="0" w:after="160" w:afterAutospacing="0"/>
                              <w:rPr>
                                <w:sz w:val="12"/>
                                <w:szCs w:val="12"/>
                              </w:rPr>
                            </w:pPr>
                            <w:r w:rsidRPr="007E2C05">
                              <w:rPr>
                                <w:rFonts w:ascii="Arial" w:hAnsi="Arial" w:cs="Arial"/>
                                <w:color w:val="000000"/>
                                <w:sz w:val="12"/>
                                <w:szCs w:val="12"/>
                              </w:rPr>
                              <w:t xml:space="preserve">Royal College of Psychiatrists (RCPsych) (2021) </w:t>
                            </w:r>
                            <w:r w:rsidRPr="007E2C05">
                              <w:rPr>
                                <w:rFonts w:ascii="Arial" w:hAnsi="Arial" w:cs="Arial"/>
                                <w:i/>
                                <w:iCs/>
                                <w:color w:val="000000"/>
                                <w:sz w:val="12"/>
                                <w:szCs w:val="12"/>
                              </w:rPr>
                              <w:t>The Community Mental Health Framework for Adults and Older Adults: support, care and treatment (service design and development resources).</w:t>
                            </w:r>
                            <w:r w:rsidRPr="007E2C05">
                              <w:rPr>
                                <w:rFonts w:ascii="Arial" w:hAnsi="Arial" w:cs="Arial"/>
                                <w:color w:val="000000"/>
                                <w:sz w:val="12"/>
                                <w:szCs w:val="12"/>
                              </w:rPr>
                              <w:t xml:space="preserve"> London: RCPsych/NCCMH. Available at: </w:t>
                            </w:r>
                            <w:hyperlink r:id="rId25" w:history="1">
                              <w:r w:rsidRPr="007E2C05">
                                <w:rPr>
                                  <w:rStyle w:val="Hyperlink"/>
                                  <w:rFonts w:ascii="Arial" w:hAnsi="Arial" w:cs="Arial"/>
                                  <w:color w:val="000000"/>
                                  <w:sz w:val="12"/>
                                  <w:szCs w:val="12"/>
                                </w:rPr>
                                <w:t>https://www.rcpsych.ac.uk/improving-care/nccmh/service-design-and-development/community-framework</w:t>
                              </w:r>
                            </w:hyperlink>
                            <w:r w:rsidRPr="007E2C05">
                              <w:rPr>
                                <w:color w:val="000000"/>
                                <w:sz w:val="12"/>
                                <w:szCs w:val="12"/>
                              </w:rPr>
                              <w:t xml:space="preserve"> (Accessed: 16 February 2026). </w:t>
                            </w:r>
                          </w:p>
                          <w:p w14:paraId="2910FFAE" w14:textId="77777777" w:rsidR="00B11363" w:rsidRDefault="00B11363" w:rsidP="00B11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55110" id="Rectangle 31" o:spid="_x0000_s1035" style="position:absolute;margin-left:636.35pt;margin-top:335.85pt;width:202.25pt;height:185.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" fillcolor="#73bbc3" strokecolor="#ed7d31 [3205]">
                <v:shadow on="t" color="black" opacity=".5" origin=",-.5" offset="-.29819mm,-.63944mm"/>
                <v:textbox>
                  <w:txbxContent>
                    <w:p w14:paraId="13EA0609" w14:textId="1EA838F6" w:rsidR="007E2C05" w:rsidRDefault="00946B9C" w:rsidP="00B11363">
                      <w:pPr>
                        <w:pStyle w:val="NormalWeb"/>
                        <w:spacing w:before="0" w:beforeAutospacing="0" w:after="160" w:afterAutospacing="0"/>
                        <w:rPr>
                          <w:rFonts w:ascii="Arial" w:hAnsi="Arial" w:cs="Arial"/>
                          <w:b/>
                          <w:bCs/>
                          <w:color w:val="000000"/>
                          <w:sz w:val="14"/>
                          <w:szCs w:val="14"/>
                        </w:rPr>
                      </w:pPr>
                      <w:r>
                        <w:rPr>
                          <w:rFonts w:ascii="Arial" w:hAnsi="Arial" w:cs="Arial"/>
                          <w:b/>
                          <w:bCs/>
                          <w:color w:val="000000"/>
                          <w:sz w:val="14"/>
                          <w:szCs w:val="14"/>
                        </w:rPr>
                        <w:t xml:space="preserve">7.0 </w:t>
                      </w:r>
                      <w:r w:rsidR="00B11363" w:rsidRPr="007E2C05">
                        <w:rPr>
                          <w:rFonts w:ascii="Arial" w:hAnsi="Arial" w:cs="Arial"/>
                          <w:b/>
                          <w:bCs/>
                          <w:color w:val="000000"/>
                          <w:sz w:val="14"/>
                          <w:szCs w:val="14"/>
                        </w:rPr>
                        <w:t>References</w:t>
                      </w:r>
                    </w:p>
                    <w:p w14:paraId="733E7352" w14:textId="6583FF67" w:rsidR="00B11363" w:rsidRPr="007E2C05" w:rsidRDefault="00B11363" w:rsidP="00B11363">
                      <w:pPr>
                        <w:pStyle w:val="NormalWeb"/>
                        <w:spacing w:before="0" w:beforeAutospacing="0" w:after="160" w:afterAutospacing="0"/>
                        <w:rPr>
                          <w:rFonts w:ascii="Arial" w:hAnsi="Arial" w:cs="Arial"/>
                          <w:b/>
                          <w:bCs/>
                          <w:color w:val="000000"/>
                          <w:sz w:val="14"/>
                          <w:szCs w:val="14"/>
                        </w:rPr>
                      </w:pPr>
                      <w:r w:rsidRPr="007E2C05">
                        <w:rPr>
                          <w:rFonts w:ascii="Arial" w:hAnsi="Arial" w:cs="Arial"/>
                          <w:color w:val="000000"/>
                          <w:sz w:val="12"/>
                          <w:szCs w:val="12"/>
                        </w:rPr>
                        <w:t xml:space="preserve">Care Quality Commission (CQC) (2024) </w:t>
                      </w:r>
                      <w:r w:rsidRPr="007E2C05">
                        <w:rPr>
                          <w:rFonts w:ascii="Arial" w:hAnsi="Arial" w:cs="Arial"/>
                          <w:i/>
                          <w:iCs/>
                          <w:color w:val="000000"/>
                          <w:sz w:val="12"/>
                          <w:szCs w:val="12"/>
                        </w:rPr>
                        <w:t>The state of health care and adult social care in England 2023/24.</w:t>
                      </w:r>
                      <w:r w:rsidRPr="007E2C05">
                        <w:rPr>
                          <w:rFonts w:ascii="Arial" w:hAnsi="Arial" w:cs="Arial"/>
                          <w:color w:val="000000"/>
                          <w:sz w:val="12"/>
                          <w:szCs w:val="12"/>
                        </w:rPr>
                        <w:t xml:space="preserve"> Newcastle upon Tyne: Care Quality Commission. Available at: </w:t>
                      </w:r>
                      <w:hyperlink r:id="rId26" w:history="1">
                        <w:r w:rsidRPr="007E2C05">
                          <w:rPr>
                            <w:rStyle w:val="Hyperlink"/>
                            <w:rFonts w:ascii="Arial" w:hAnsi="Arial" w:cs="Arial"/>
                            <w:color w:val="000000"/>
                            <w:sz w:val="12"/>
                            <w:szCs w:val="12"/>
                          </w:rPr>
                          <w:t>https://www.cqc.org.uk/publications/major-report/state-care/2023-2024</w:t>
                        </w:r>
                      </w:hyperlink>
                      <w:r w:rsidRPr="007E2C05">
                        <w:rPr>
                          <w:rFonts w:ascii="Arial" w:hAnsi="Arial" w:cs="Arial"/>
                          <w:color w:val="000000"/>
                          <w:sz w:val="12"/>
                          <w:szCs w:val="12"/>
                        </w:rPr>
                        <w:t xml:space="preserve"> (Accessed: 17 February 2026).</w:t>
                      </w:r>
                    </w:p>
                    <w:p w14:paraId="3DDB102B" w14:textId="77777777" w:rsidR="00B11363" w:rsidRPr="007E2C05" w:rsidRDefault="00B11363" w:rsidP="00B11363">
                      <w:pPr>
                        <w:pStyle w:val="NormalWeb"/>
                        <w:spacing w:before="0" w:beforeAutospacing="0" w:after="160" w:afterAutospacing="0"/>
                        <w:rPr>
                          <w:rFonts w:ascii="Arial" w:hAnsi="Arial" w:cs="Arial"/>
                          <w:sz w:val="12"/>
                          <w:szCs w:val="12"/>
                        </w:rPr>
                      </w:pPr>
                      <w:r w:rsidRPr="007E2C05">
                        <w:rPr>
                          <w:rFonts w:ascii="Arial" w:hAnsi="Arial" w:cs="Arial"/>
                          <w:color w:val="000000"/>
                          <w:sz w:val="12"/>
                          <w:szCs w:val="12"/>
                        </w:rPr>
                        <w:t xml:space="preserve">NHS Digital (2025) </w:t>
                      </w:r>
                      <w:r w:rsidRPr="007E2C05">
                        <w:rPr>
                          <w:rFonts w:ascii="Arial" w:hAnsi="Arial" w:cs="Arial"/>
                          <w:i/>
                          <w:iCs/>
                          <w:color w:val="000000"/>
                          <w:sz w:val="12"/>
                          <w:szCs w:val="12"/>
                        </w:rPr>
                        <w:t>Mental Health Services Monthly Statistics.</w:t>
                      </w:r>
                      <w:r w:rsidRPr="007E2C05">
                        <w:rPr>
                          <w:rFonts w:ascii="Arial" w:hAnsi="Arial" w:cs="Arial"/>
                          <w:color w:val="000000"/>
                          <w:sz w:val="12"/>
                          <w:szCs w:val="12"/>
                        </w:rPr>
                        <w:t xml:space="preserve"> Leeds: NHS Digital. Available at: </w:t>
                      </w:r>
                      <w:hyperlink r:id="rId27" w:history="1">
                        <w:r w:rsidRPr="007E2C05">
                          <w:rPr>
                            <w:rStyle w:val="Hyperlink"/>
                            <w:rFonts w:ascii="Arial" w:hAnsi="Arial" w:cs="Arial"/>
                            <w:color w:val="000000"/>
                            <w:sz w:val="12"/>
                            <w:szCs w:val="12"/>
                          </w:rPr>
                          <w:t>https://digital.nhs.uk/data-and-information/publications/statistical/mental-health-services-monthly-statistics</w:t>
                        </w:r>
                      </w:hyperlink>
                      <w:r w:rsidRPr="007E2C05">
                        <w:rPr>
                          <w:rFonts w:ascii="Arial" w:hAnsi="Arial" w:cs="Arial"/>
                          <w:color w:val="000000"/>
                          <w:sz w:val="12"/>
                          <w:szCs w:val="12"/>
                        </w:rPr>
                        <w:t xml:space="preserve"> (Accessed: 15 February 2026). </w:t>
                      </w:r>
                    </w:p>
                    <w:p w14:paraId="1808135F" w14:textId="77777777" w:rsidR="00B11363" w:rsidRPr="007E2C05" w:rsidRDefault="00B11363" w:rsidP="00B11363">
                      <w:pPr>
                        <w:pStyle w:val="NormalWeb"/>
                        <w:spacing w:before="0" w:beforeAutospacing="0" w:after="160" w:afterAutospacing="0"/>
                        <w:rPr>
                          <w:rFonts w:ascii="Arial" w:hAnsi="Arial" w:cs="Arial"/>
                          <w:sz w:val="12"/>
                          <w:szCs w:val="12"/>
                        </w:rPr>
                      </w:pPr>
                      <w:r w:rsidRPr="007E2C05">
                        <w:rPr>
                          <w:rFonts w:ascii="Arial" w:hAnsi="Arial" w:cs="Arial"/>
                          <w:color w:val="000000"/>
                          <w:sz w:val="12"/>
                          <w:szCs w:val="12"/>
                        </w:rPr>
                        <w:t xml:space="preserve">NHS England (2019) </w:t>
                      </w:r>
                      <w:r w:rsidRPr="007E2C05">
                        <w:rPr>
                          <w:rFonts w:ascii="Arial" w:hAnsi="Arial" w:cs="Arial"/>
                          <w:i/>
                          <w:iCs/>
                          <w:color w:val="000000"/>
                          <w:sz w:val="12"/>
                          <w:szCs w:val="12"/>
                        </w:rPr>
                        <w:t>The community mental health framework for adults and older adults.</w:t>
                      </w:r>
                      <w:r w:rsidRPr="007E2C05">
                        <w:rPr>
                          <w:rFonts w:ascii="Arial" w:hAnsi="Arial" w:cs="Arial"/>
                          <w:color w:val="000000"/>
                          <w:sz w:val="12"/>
                          <w:szCs w:val="12"/>
                        </w:rPr>
                        <w:t xml:space="preserve"> London: NHS England. Available at: </w:t>
                      </w:r>
                      <w:hyperlink r:id="rId28" w:history="1">
                        <w:r w:rsidRPr="007E2C05">
                          <w:rPr>
                            <w:rStyle w:val="Hyperlink"/>
                            <w:rFonts w:ascii="Arial" w:hAnsi="Arial" w:cs="Arial"/>
                            <w:color w:val="000000"/>
                            <w:sz w:val="12"/>
                            <w:szCs w:val="12"/>
                          </w:rPr>
                          <w:t>https://www.england.nhs.uk/wp-content/uploads/2019/09/community-mental-health-framework-for-adults-and-older-adults.pdf</w:t>
                        </w:r>
                      </w:hyperlink>
                      <w:r w:rsidRPr="007E2C05">
                        <w:rPr>
                          <w:rFonts w:ascii="Arial" w:hAnsi="Arial" w:cs="Arial"/>
                          <w:color w:val="000000"/>
                          <w:sz w:val="12"/>
                          <w:szCs w:val="12"/>
                        </w:rPr>
                        <w:t xml:space="preserve"> (Accessed: 16 February 2026). </w:t>
                      </w:r>
                    </w:p>
                    <w:p w14:paraId="08DBDD83" w14:textId="5735440C" w:rsidR="00B11363" w:rsidRPr="007E2C05" w:rsidRDefault="00B11363" w:rsidP="00B11363">
                      <w:pPr>
                        <w:pStyle w:val="NormalWeb"/>
                        <w:spacing w:before="0" w:beforeAutospacing="0" w:after="160" w:afterAutospacing="0"/>
                        <w:rPr>
                          <w:sz w:val="12"/>
                          <w:szCs w:val="12"/>
                        </w:rPr>
                      </w:pPr>
                      <w:r w:rsidRPr="007E2C05">
                        <w:rPr>
                          <w:rFonts w:ascii="Arial" w:hAnsi="Arial" w:cs="Arial"/>
                          <w:color w:val="000000"/>
                          <w:sz w:val="12"/>
                          <w:szCs w:val="12"/>
                        </w:rPr>
                        <w:t xml:space="preserve">Royal College of Psychiatrists (RCPsych) (2021) </w:t>
                      </w:r>
                      <w:r w:rsidRPr="007E2C05">
                        <w:rPr>
                          <w:rFonts w:ascii="Arial" w:hAnsi="Arial" w:cs="Arial"/>
                          <w:i/>
                          <w:iCs/>
                          <w:color w:val="000000"/>
                          <w:sz w:val="12"/>
                          <w:szCs w:val="12"/>
                        </w:rPr>
                        <w:t>The Community Mental Health Framework for Adults and Older Adults: support, care and treatment (service design and development resources).</w:t>
                      </w:r>
                      <w:r w:rsidRPr="007E2C05">
                        <w:rPr>
                          <w:rFonts w:ascii="Arial" w:hAnsi="Arial" w:cs="Arial"/>
                          <w:color w:val="000000"/>
                          <w:sz w:val="12"/>
                          <w:szCs w:val="12"/>
                        </w:rPr>
                        <w:t xml:space="preserve"> London: RCPsych/NCCMH. Available at: </w:t>
                      </w:r>
                      <w:hyperlink r:id="rId29" w:history="1">
                        <w:r w:rsidRPr="007E2C05">
                          <w:rPr>
                            <w:rStyle w:val="Hyperlink"/>
                            <w:rFonts w:ascii="Arial" w:hAnsi="Arial" w:cs="Arial"/>
                            <w:color w:val="000000"/>
                            <w:sz w:val="12"/>
                            <w:szCs w:val="12"/>
                          </w:rPr>
                          <w:t>https://www.rcpsych.ac.uk/improving-care/nccmh/service-design-and-development/community-framework</w:t>
                        </w:r>
                      </w:hyperlink>
                      <w:r w:rsidRPr="007E2C05">
                        <w:rPr>
                          <w:color w:val="000000"/>
                          <w:sz w:val="12"/>
                          <w:szCs w:val="12"/>
                        </w:rPr>
                        <w:t xml:space="preserve"> (Accessed: 16 February 2026). </w:t>
                      </w:r>
                    </w:p>
                    <w:p w14:paraId="2910FFAE" w14:textId="77777777" w:rsidR="00B11363" w:rsidRDefault="00B11363" w:rsidP="00B11363">
                      <w:pPr>
                        <w:jc w:val="center"/>
                      </w:pPr>
                    </w:p>
                  </w:txbxContent>
                </v:textbox>
                <w10:wrap anchorx="page"/>
              </v:rect>
            </w:pict>
          </mc:Fallback>
        </mc:AlternateContent>
      </w:r>
      <w:r w:rsidR="00ED5211">
        <w:rPr>
          <w:noProof/>
        </w:rPr>
        <mc:AlternateContent>
          <mc:Choice Requires="wps">
            <w:drawing>
              <wp:anchor distT="0" distB="0" distL="114300" distR="114300" simplePos="0" relativeHeight="251689984" behindDoc="0" locked="0" layoutInCell="1" allowOverlap="1" wp14:anchorId="66511C85" wp14:editId="12CCE470">
                <wp:simplePos x="0" y="0"/>
                <wp:positionH relativeFrom="margin">
                  <wp:align>center</wp:align>
                </wp:positionH>
                <wp:positionV relativeFrom="paragraph">
                  <wp:posOffset>-904857</wp:posOffset>
                </wp:positionV>
                <wp:extent cx="5554345" cy="537210"/>
                <wp:effectExtent l="0" t="0" r="27305" b="15240"/>
                <wp:wrapNone/>
                <wp:docPr id="2118604674" name="Rectangle: Rounded Corners 23"/>
                <wp:cNvGraphicFramePr/>
                <a:graphic xmlns:a="http://schemas.openxmlformats.org/drawingml/2006/main">
                  <a:graphicData uri="http://schemas.microsoft.com/office/word/2010/wordprocessingShape">
                    <wps:wsp>
                      <wps:cNvSpPr/>
                      <wps:spPr>
                        <a:xfrm>
                          <a:off x="0" y="0"/>
                          <a:ext cx="5554345" cy="537210"/>
                        </a:xfrm>
                        <a:prstGeom prst="roundRect">
                          <a:avLst/>
                        </a:prstGeom>
                        <a:solidFill>
                          <a:srgbClr val="FF7474"/>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9E51C0" w14:textId="2FE77877" w:rsidR="00C35D6F" w:rsidRDefault="00E35974" w:rsidP="00844F74">
                            <w:pPr>
                              <w:jc w:val="center"/>
                            </w:pPr>
                            <w:r w:rsidRPr="00E35974">
                              <w:rPr>
                                <w:noProof/>
                              </w:rPr>
                              <w:drawing>
                                <wp:inline distT="0" distB="0" distL="0" distR="0" wp14:anchorId="5E0530BD" wp14:editId="100A2061">
                                  <wp:extent cx="828040" cy="397565"/>
                                  <wp:effectExtent l="0" t="0" r="0" b="2540"/>
                                  <wp:docPr id="8304485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05824" cy="434911"/>
                                          </a:xfrm>
                                          <a:prstGeom prst="rect">
                                            <a:avLst/>
                                          </a:prstGeom>
                                          <a:noFill/>
                                          <a:ln>
                                            <a:noFill/>
                                          </a:ln>
                                        </pic:spPr>
                                      </pic:pic>
                                    </a:graphicData>
                                  </a:graphic>
                                </wp:inline>
                              </w:drawing>
                            </w:r>
                            <w:r w:rsidR="00844F74">
                              <w:rPr>
                                <w:noProof/>
                              </w:rPr>
                              <w:drawing>
                                <wp:inline distT="0" distB="0" distL="0" distR="0" wp14:anchorId="4CD0BF94" wp14:editId="1CE7D0F2">
                                  <wp:extent cx="3379304" cy="369520"/>
                                  <wp:effectExtent l="0" t="0" r="0" b="0"/>
                                  <wp:docPr id="881744267" name="Picture 1"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0947" name="Picture 1" descr="A close up of a name&#10;&#10;AI-generated content may be incorrect."/>
                                          <pic:cNvPicPr/>
                                        </pic:nvPicPr>
                                        <pic:blipFill>
                                          <a:blip r:embed="rId31"/>
                                          <a:stretch>
                                            <a:fillRect/>
                                          </a:stretch>
                                        </pic:blipFill>
                                        <pic:spPr>
                                          <a:xfrm>
                                            <a:off x="0" y="0"/>
                                            <a:ext cx="3595370" cy="393146"/>
                                          </a:xfrm>
                                          <a:prstGeom prst="rect">
                                            <a:avLst/>
                                          </a:prstGeom>
                                        </pic:spPr>
                                      </pic:pic>
                                    </a:graphicData>
                                  </a:graphic>
                                </wp:inline>
                              </w:drawing>
                            </w:r>
                            <w:r w:rsidR="00062D6F">
                              <w:rPr>
                                <w:noProof/>
                              </w:rPr>
                              <w:drawing>
                                <wp:inline distT="0" distB="0" distL="0" distR="0" wp14:anchorId="0626A70F" wp14:editId="46B54490">
                                  <wp:extent cx="683879" cy="367753"/>
                                  <wp:effectExtent l="0" t="0" r="2540" b="0"/>
                                  <wp:docPr id="925301592" name="Picture 8" descr="Mental Health Awareness Week at PL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ntal Health Awareness Week at PLOS ..."/>
                                          <pic:cNvPicPr>
                                            <a:picLocks noChangeAspect="1" noChangeArrowheads="1"/>
                                          </pic:cNvPicPr>
                                        </pic:nvPicPr>
                                        <pic:blipFill rotWithShape="1">
                                          <a:blip r:embed="rId32">
                                            <a:extLst>
                                              <a:ext uri="{28A0092B-C50C-407E-A947-70E740481C1C}">
                                                <a14:useLocalDpi xmlns:a14="http://schemas.microsoft.com/office/drawing/2010/main" val="0"/>
                                              </a:ext>
                                            </a:extLst>
                                          </a:blip>
                                          <a:srcRect t="23652" r="7966"/>
                                          <a:stretch>
                                            <a:fillRect/>
                                          </a:stretch>
                                        </pic:blipFill>
                                        <pic:spPr bwMode="auto">
                                          <a:xfrm>
                                            <a:off x="0" y="0"/>
                                            <a:ext cx="763807" cy="410734"/>
                                          </a:xfrm>
                                          <a:prstGeom prst="rect">
                                            <a:avLst/>
                                          </a:prstGeom>
                                          <a:noFill/>
                                          <a:ln>
                                            <a:noFill/>
                                          </a:ln>
                                          <a:extLst>
                                            <a:ext uri="{53640926-AAD7-44D8-BBD7-CCE9431645EC}">
                                              <a14:shadowObscured xmlns:a14="http://schemas.microsoft.com/office/drawing/2010/main"/>
                                            </a:ext>
                                          </a:extLst>
                                        </pic:spPr>
                                      </pic:pic>
                                    </a:graphicData>
                                  </a:graphic>
                                </wp:inline>
                              </w:drawing>
                            </w:r>
                            <w:r w:rsidR="00062D6F">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11C85" id="Rectangle: Rounded Corners 23" o:spid="_x0000_s1036" style="position:absolute;margin-left:0;margin-top:-71.25pt;width:437.35pt;height:42.3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" fillcolor="#ff7474" strokecolor="#09101d [484]" strokeweight="1pt">
                <v:textbox>
                  <w:txbxContent>
                    <w:p w14:paraId="659E51C0" w14:textId="2FE77877" w:rsidR="00C35D6F" w:rsidRDefault="00E35974" w:rsidP="00844F74">
                      <w:pPr>
                        <w:jc w:val="center"/>
                      </w:pPr>
                      <w:r w:rsidRPr="00E35974">
                        <w:rPr>
                          <w:noProof/>
                        </w:rPr>
                        <w:drawing>
                          <wp:inline distT="0" distB="0" distL="0" distR="0" wp14:anchorId="5E0530BD" wp14:editId="100A2061">
                            <wp:extent cx="828040" cy="397565"/>
                            <wp:effectExtent l="0" t="0" r="0" b="2540"/>
                            <wp:docPr id="8304485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05824" cy="434911"/>
                                    </a:xfrm>
                                    <a:prstGeom prst="rect">
                                      <a:avLst/>
                                    </a:prstGeom>
                                    <a:noFill/>
                                    <a:ln>
                                      <a:noFill/>
                                    </a:ln>
                                  </pic:spPr>
                                </pic:pic>
                              </a:graphicData>
                            </a:graphic>
                          </wp:inline>
                        </w:drawing>
                      </w:r>
                      <w:r w:rsidR="00844F74">
                        <w:rPr>
                          <w:noProof/>
                        </w:rPr>
                        <w:drawing>
                          <wp:inline distT="0" distB="0" distL="0" distR="0" wp14:anchorId="4CD0BF94" wp14:editId="1CE7D0F2">
                            <wp:extent cx="3379304" cy="369520"/>
                            <wp:effectExtent l="0" t="0" r="0" b="0"/>
                            <wp:docPr id="881744267" name="Picture 1"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0947" name="Picture 1" descr="A close up of a name&#10;&#10;AI-generated content may be incorrect."/>
                                    <pic:cNvPicPr/>
                                  </pic:nvPicPr>
                                  <pic:blipFill>
                                    <a:blip r:embed="rId31"/>
                                    <a:stretch>
                                      <a:fillRect/>
                                    </a:stretch>
                                  </pic:blipFill>
                                  <pic:spPr>
                                    <a:xfrm>
                                      <a:off x="0" y="0"/>
                                      <a:ext cx="3595370" cy="393146"/>
                                    </a:xfrm>
                                    <a:prstGeom prst="rect">
                                      <a:avLst/>
                                    </a:prstGeom>
                                  </pic:spPr>
                                </pic:pic>
                              </a:graphicData>
                            </a:graphic>
                          </wp:inline>
                        </w:drawing>
                      </w:r>
                      <w:r w:rsidR="00062D6F">
                        <w:rPr>
                          <w:noProof/>
                        </w:rPr>
                        <w:drawing>
                          <wp:inline distT="0" distB="0" distL="0" distR="0" wp14:anchorId="0626A70F" wp14:editId="46B54490">
                            <wp:extent cx="683879" cy="367753"/>
                            <wp:effectExtent l="0" t="0" r="2540" b="0"/>
                            <wp:docPr id="925301592" name="Picture 8" descr="Mental Health Awareness Week at PL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ntal Health Awareness Week at PLOS ..."/>
                                    <pic:cNvPicPr>
                                      <a:picLocks noChangeAspect="1" noChangeArrowheads="1"/>
                                    </pic:cNvPicPr>
                                  </pic:nvPicPr>
                                  <pic:blipFill rotWithShape="1">
                                    <a:blip r:embed="rId32">
                                      <a:extLst>
                                        <a:ext uri="{28A0092B-C50C-407E-A947-70E740481C1C}">
                                          <a14:useLocalDpi xmlns:a14="http://schemas.microsoft.com/office/drawing/2010/main" val="0"/>
                                        </a:ext>
                                      </a:extLst>
                                    </a:blip>
                                    <a:srcRect t="23652" r="7966"/>
                                    <a:stretch>
                                      <a:fillRect/>
                                    </a:stretch>
                                  </pic:blipFill>
                                  <pic:spPr bwMode="auto">
                                    <a:xfrm>
                                      <a:off x="0" y="0"/>
                                      <a:ext cx="763807" cy="410734"/>
                                    </a:xfrm>
                                    <a:prstGeom prst="rect">
                                      <a:avLst/>
                                    </a:prstGeom>
                                    <a:noFill/>
                                    <a:ln>
                                      <a:noFill/>
                                    </a:ln>
                                    <a:extLst>
                                      <a:ext uri="{53640926-AAD7-44D8-BBD7-CCE9431645EC}">
                                        <a14:shadowObscured xmlns:a14="http://schemas.microsoft.com/office/drawing/2010/main"/>
                                      </a:ext>
                                    </a:extLst>
                                  </pic:spPr>
                                </pic:pic>
                              </a:graphicData>
                            </a:graphic>
                          </wp:inline>
                        </w:drawing>
                      </w:r>
                      <w:r w:rsidR="00062D6F">
                        <w:t>l</w:t>
                      </w:r>
                    </w:p>
                  </w:txbxContent>
                </v:textbox>
                <w10:wrap anchorx="margin"/>
              </v:roundrect>
            </w:pict>
          </mc:Fallback>
        </mc:AlternateContent>
      </w:r>
      <w:r w:rsidR="004F7342">
        <w:rPr>
          <w:noProof/>
        </w:rPr>
        <mc:AlternateContent>
          <mc:Choice Requires="wps">
            <w:drawing>
              <wp:anchor distT="0" distB="0" distL="114300" distR="114300" simplePos="0" relativeHeight="251659264" behindDoc="1" locked="0" layoutInCell="1" allowOverlap="1" wp14:anchorId="777A8668" wp14:editId="00DECD25">
                <wp:simplePos x="0" y="0"/>
                <wp:positionH relativeFrom="page">
                  <wp:posOffset>-5787</wp:posOffset>
                </wp:positionH>
                <wp:positionV relativeFrom="paragraph">
                  <wp:posOffset>-937549</wp:posOffset>
                </wp:positionV>
                <wp:extent cx="10687194" cy="7575164"/>
                <wp:effectExtent l="0" t="0" r="19050" b="26035"/>
                <wp:wrapNone/>
                <wp:docPr id="1" name="Rectangle 1"/>
                <wp:cNvGraphicFramePr/>
                <a:graphic xmlns:a="http://schemas.openxmlformats.org/drawingml/2006/main">
                  <a:graphicData uri="http://schemas.microsoft.com/office/word/2010/wordprocessingShape">
                    <wps:wsp>
                      <wps:cNvSpPr/>
                      <wps:spPr>
                        <a:xfrm>
                          <a:off x="0" y="0"/>
                          <a:ext cx="10687194" cy="7575164"/>
                        </a:xfrm>
                        <a:prstGeom prst="rect">
                          <a:avLst/>
                        </a:prstGeom>
                        <a:blipFill>
                          <a:blip r:embed="rId33"/>
                          <a:tile tx="0" ty="0" sx="100000" sy="100000" flip="none" algn="tl"/>
                        </a:blipFill>
                        <a:ln/>
                      </wps:spPr>
                      <wps:style>
                        <a:lnRef idx="1">
                          <a:schemeClr val="accent6"/>
                        </a:lnRef>
                        <a:fillRef idx="2">
                          <a:schemeClr val="accent6"/>
                        </a:fillRef>
                        <a:effectRef idx="1">
                          <a:schemeClr val="accent6"/>
                        </a:effectRef>
                        <a:fontRef idx="minor">
                          <a:schemeClr val="dk1"/>
                        </a:fontRef>
                      </wps:style>
                      <wps:txbx>
                        <w:txbxContent>
                          <w:p w14:paraId="7818D193" w14:textId="4B9957F7" w:rsidR="008205B1" w:rsidRDefault="008205B1" w:rsidP="008205B1"/>
                          <w:p w14:paraId="3CBDEFE8" w14:textId="5D961727" w:rsidR="008205B1" w:rsidRDefault="008205B1" w:rsidP="008205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7" style="position:absolute;margin-left:-.45pt;margin-top:-73.8pt;width:841.5pt;height:596.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" strokecolor="#70ad47 [3209]">
                <v:fill r:id="rId34" o:title="" recolor="t" rotate="t" type="tile"/>
                <v:shadow on="t" color="black" opacity=".5" origin=",-.5" offset="-.29819mm,-.63944mm"/>
                <v:textbox>
                  <w:txbxContent>
                    <w:p w14:paraId="7818D193" w14:textId="4B9957F7" w:rsidR="008205B1" w:rsidRDefault="008205B1" w:rsidP="008205B1"/>
                    <w:p w14:paraId="3CBDEFE8" w14:textId="5D961727" w:rsidR="008205B1" w:rsidRDefault="008205B1" w:rsidP="008205B1">
                      <w:pPr>
                        <w:jc w:val="center"/>
                      </w:pPr>
                    </w:p>
                  </w:txbxContent>
                </v:textbox>
                <w10:wrap anchorx="page"/>
              </v:rect>
            </w:pict>
          </mc:Fallback>
        </mc:AlternateContent>
      </w:r>
    </w:p>
    <w:p w14:paraId="1225E5F1" w14:textId="12CD2BA7" w:rsidR="0021407F" w:rsidRDefault="0021407F" w:rsidP="00205A82">
      <w:pPr>
        <w:pStyle w:val="Heading1"/>
        <w:rPr>
          <w:b/>
          <w:bCs/>
          <w:lang w:eastAsia="en-GB"/>
        </w:rPr>
      </w:pPr>
      <w:bookmarkStart w:id="2" w:name="_Toc223432033"/>
      <w:r w:rsidRPr="00C70469">
        <w:rPr>
          <w:b/>
          <w:bCs/>
          <w:lang w:eastAsia="en-GB"/>
        </w:rPr>
        <w:lastRenderedPageBreak/>
        <w:t>Task 2</w:t>
      </w:r>
      <w:r w:rsidR="001551AE">
        <w:rPr>
          <w:b/>
          <w:bCs/>
          <w:lang w:eastAsia="en-GB"/>
        </w:rPr>
        <w:t xml:space="preserve">: </w:t>
      </w:r>
      <w:r w:rsidRPr="00205A82">
        <w:rPr>
          <w:b/>
          <w:bCs/>
          <w:lang w:eastAsia="en-GB"/>
        </w:rPr>
        <w:t>Ambulance Services in the UK</w:t>
      </w:r>
      <w:bookmarkEnd w:id="2"/>
    </w:p>
    <w:p w14:paraId="7C4CD4C7" w14:textId="77777777" w:rsidR="008F796B" w:rsidRPr="008F796B" w:rsidRDefault="008F796B" w:rsidP="008F796B">
      <w:pPr>
        <w:rPr>
          <w:lang w:eastAsia="en-GB"/>
        </w:rPr>
      </w:pPr>
    </w:p>
    <w:p w14:paraId="486FEF23" w14:textId="02184122" w:rsidR="00CC4C18" w:rsidRPr="008F796B" w:rsidRDefault="00CC4C18" w:rsidP="00CC4C18">
      <w:pPr>
        <w:spacing w:after="0" w:line="360" w:lineRule="auto"/>
        <w:jc w:val="both"/>
        <w:rPr>
          <w:rFonts w:ascii="Arial" w:eastAsia="Times New Roman" w:hAnsi="Arial" w:cs="Arial"/>
          <w:lang w:eastAsia="en-GB"/>
        </w:rPr>
      </w:pPr>
      <w:r w:rsidRPr="008F796B">
        <w:rPr>
          <w:rFonts w:ascii="Arial" w:eastAsia="Times New Roman" w:hAnsi="Arial" w:cs="Arial"/>
          <w:lang w:eastAsia="en-GB"/>
        </w:rPr>
        <w:t xml:space="preserve">Ambulances are such a blessing because they give people a fair chance of experiencing health and social care in the UK </w:t>
      </w:r>
      <w:r w:rsidR="00B841BA">
        <w:rPr>
          <w:rFonts w:ascii="Arial" w:eastAsia="Times New Roman" w:hAnsi="Arial" w:cs="Arial"/>
          <w:lang w:eastAsia="en-GB"/>
        </w:rPr>
        <w:t>more effectively</w:t>
      </w:r>
      <w:r w:rsidRPr="008F796B">
        <w:rPr>
          <w:rFonts w:ascii="Arial" w:eastAsia="Times New Roman" w:hAnsi="Arial" w:cs="Arial"/>
          <w:lang w:eastAsia="en-GB"/>
        </w:rPr>
        <w:t xml:space="preserve">. Ambulances represent health care in a hidden context, as the top defensive medical and clinical procedures essential for the well-being of society, while the </w:t>
      </w:r>
      <w:r w:rsidR="00251E99" w:rsidRPr="008F796B">
        <w:rPr>
          <w:rFonts w:ascii="Arial" w:eastAsia="Times New Roman" w:hAnsi="Arial" w:cs="Arial"/>
          <w:lang w:eastAsia="en-GB"/>
        </w:rPr>
        <w:t>third largest</w:t>
      </w:r>
      <w:r w:rsidRPr="008F796B">
        <w:rPr>
          <w:rFonts w:ascii="Arial" w:eastAsia="Times New Roman" w:hAnsi="Arial" w:cs="Arial"/>
          <w:lang w:eastAsia="en-GB"/>
        </w:rPr>
        <w:t>, widely spread form of care relates to ambulance care and the pressing demand for immediate relief. This real focus on health and social care can be broader and affected by frontline issues, including emergency departments, community services, and social services (not under the direct control of the ambulance trust) (NHS England 2026a; NAO 2023; CQC 2025).</w:t>
      </w:r>
    </w:p>
    <w:p w14:paraId="0935E39D" w14:textId="77777777" w:rsidR="00CC4C18" w:rsidRPr="008F796B" w:rsidRDefault="00CC4C18" w:rsidP="00CC4C18">
      <w:pPr>
        <w:spacing w:after="0" w:line="360" w:lineRule="auto"/>
        <w:jc w:val="both"/>
        <w:rPr>
          <w:rFonts w:ascii="Arial" w:eastAsia="Times New Roman" w:hAnsi="Arial" w:cs="Arial"/>
          <w:lang w:eastAsia="en-GB"/>
        </w:rPr>
      </w:pPr>
    </w:p>
    <w:p w14:paraId="45416B2E" w14:textId="77777777" w:rsidR="00604C96" w:rsidRPr="008F796B" w:rsidRDefault="00CC4C18" w:rsidP="00CC4C18">
      <w:pPr>
        <w:spacing w:after="0" w:line="360" w:lineRule="auto"/>
        <w:jc w:val="both"/>
        <w:rPr>
          <w:rFonts w:ascii="Arial" w:eastAsia="Times New Roman" w:hAnsi="Arial" w:cs="Arial"/>
          <w:lang w:eastAsia="en-GB"/>
        </w:rPr>
      </w:pPr>
      <w:r w:rsidRPr="008F796B">
        <w:rPr>
          <w:rFonts w:ascii="Arial" w:eastAsia="Times New Roman" w:hAnsi="Arial" w:cs="Arial"/>
          <w:lang w:eastAsia="en-GB"/>
        </w:rPr>
        <w:t>Historical analysis concerning the NHS ambulance service has, in the past, mainly centred on patient transport. Looking solely from the perspective of history offers an inadequate examination; one guided by the perspective of more recent policy, practice, and professional literature of contemporary pre-hospital care may support the assertion that ambulances do not transport patients much for clinical purposes but are now expected to provide clinical care outside the hospital antecedent to patient admission (NHS England, 2026b; Eaton et al., 2023).</w:t>
      </w:r>
    </w:p>
    <w:p w14:paraId="1CD73151" w14:textId="77777777" w:rsidR="00EE5D6E" w:rsidRPr="008F796B" w:rsidRDefault="00EE5D6E" w:rsidP="00CC4C18">
      <w:pPr>
        <w:spacing w:after="0" w:line="360" w:lineRule="auto"/>
        <w:jc w:val="both"/>
        <w:rPr>
          <w:rFonts w:ascii="Arial" w:eastAsia="Times New Roman" w:hAnsi="Arial" w:cs="Arial"/>
          <w:lang w:eastAsia="en-GB"/>
        </w:rPr>
      </w:pPr>
    </w:p>
    <w:p w14:paraId="1820D13A" w14:textId="77967C31" w:rsidR="00016340" w:rsidRPr="008F796B" w:rsidRDefault="00016340" w:rsidP="00016340">
      <w:pPr>
        <w:spacing w:after="0" w:line="360" w:lineRule="auto"/>
        <w:jc w:val="both"/>
        <w:rPr>
          <w:rFonts w:ascii="Arial" w:eastAsia="Times New Roman" w:hAnsi="Arial" w:cs="Arial"/>
          <w:lang w:eastAsia="en-GB"/>
        </w:rPr>
      </w:pPr>
      <w:r w:rsidRPr="008F796B">
        <w:rPr>
          <w:rFonts w:ascii="Arial" w:eastAsia="Times New Roman" w:hAnsi="Arial" w:cs="Arial"/>
          <w:lang w:eastAsia="en-GB"/>
        </w:rPr>
        <w:t xml:space="preserve">The Ambulance Response Program of NHS England introduced national changes </w:t>
      </w:r>
      <w:r w:rsidR="00EE5D6E" w:rsidRPr="008F796B">
        <w:rPr>
          <w:rFonts w:ascii="Arial" w:eastAsia="Times New Roman" w:hAnsi="Arial" w:cs="Arial"/>
          <w:lang w:eastAsia="en-GB"/>
        </w:rPr>
        <w:t>to</w:t>
      </w:r>
      <w:r w:rsidRPr="008F796B">
        <w:rPr>
          <w:rFonts w:ascii="Arial" w:eastAsia="Times New Roman" w:hAnsi="Arial" w:cs="Arial"/>
          <w:lang w:eastAsia="en-GB"/>
        </w:rPr>
        <w:t xml:space="preserve"> i</w:t>
      </w:r>
      <w:r w:rsidR="00641162">
        <w:rPr>
          <w:rFonts w:ascii="Arial" w:eastAsia="Times New Roman" w:hAnsi="Arial" w:cs="Arial"/>
          <w:lang w:eastAsia="en-GB"/>
        </w:rPr>
        <w:t>mplement</w:t>
      </w:r>
      <w:r w:rsidRPr="008F796B">
        <w:rPr>
          <w:rFonts w:ascii="Arial" w:eastAsia="Times New Roman" w:hAnsi="Arial" w:cs="Arial"/>
          <w:lang w:eastAsia="en-GB"/>
        </w:rPr>
        <w:t xml:space="preserve"> a system to determine priority concerning every call, with a pre-triage series of questions. The performance of the model, with the four priorities of </w:t>
      </w:r>
      <w:r w:rsidR="00641162" w:rsidRPr="008F796B">
        <w:rPr>
          <w:rFonts w:ascii="Arial" w:eastAsia="Times New Roman" w:hAnsi="Arial" w:cs="Arial"/>
          <w:lang w:eastAsia="en-GB"/>
        </w:rPr>
        <w:t>paediatric</w:t>
      </w:r>
      <w:r w:rsidRPr="008F796B">
        <w:rPr>
          <w:rFonts w:ascii="Arial" w:eastAsia="Times New Roman" w:hAnsi="Arial" w:cs="Arial"/>
          <w:lang w:eastAsia="en-GB"/>
        </w:rPr>
        <w:t xml:space="preserve"> and adult services it offers to the public, is now being discussed within policy circles (House of Commons Library, 2025; Nuffield Trust, 2025). The four-category response model is </w:t>
      </w:r>
      <w:r w:rsidR="00251E99" w:rsidRPr="008F796B">
        <w:rPr>
          <w:rFonts w:ascii="Arial" w:eastAsia="Times New Roman" w:hAnsi="Arial" w:cs="Arial"/>
          <w:lang w:eastAsia="en-GB"/>
        </w:rPr>
        <w:t>arguable but</w:t>
      </w:r>
      <w:r w:rsidRPr="008F796B">
        <w:rPr>
          <w:rFonts w:ascii="Arial" w:eastAsia="Times New Roman" w:hAnsi="Arial" w:cs="Arial"/>
          <w:lang w:eastAsia="en-GB"/>
        </w:rPr>
        <w:t xml:space="preserve"> is more acceptable than time-based models because the latter equates greatly differing care requirements with the same procedural goals and so might pose a problem for strategic resource allocation and patient </w:t>
      </w:r>
      <w:r w:rsidR="00641162">
        <w:rPr>
          <w:rFonts w:ascii="Arial" w:eastAsia="Times New Roman" w:hAnsi="Arial" w:cs="Arial"/>
          <w:lang w:eastAsia="en-GB"/>
        </w:rPr>
        <w:t>prioritisation</w:t>
      </w:r>
      <w:r w:rsidRPr="008F796B">
        <w:rPr>
          <w:rFonts w:ascii="Arial" w:eastAsia="Times New Roman" w:hAnsi="Arial" w:cs="Arial"/>
          <w:lang w:eastAsia="en-GB"/>
        </w:rPr>
        <w:t xml:space="preserve"> (NAO, 2017; NHS England, 2026b).</w:t>
      </w:r>
    </w:p>
    <w:p w14:paraId="3E07500C" w14:textId="77777777" w:rsidR="00016340" w:rsidRPr="008F796B" w:rsidRDefault="00016340" w:rsidP="00016340">
      <w:pPr>
        <w:spacing w:after="0" w:line="360" w:lineRule="auto"/>
        <w:jc w:val="both"/>
        <w:rPr>
          <w:rFonts w:ascii="Arial" w:eastAsia="Times New Roman" w:hAnsi="Arial" w:cs="Arial"/>
          <w:lang w:eastAsia="en-GB"/>
        </w:rPr>
      </w:pPr>
    </w:p>
    <w:p w14:paraId="0BB3AA7D" w14:textId="0E2538F9" w:rsidR="0067188C" w:rsidRDefault="00016340" w:rsidP="0067188C">
      <w:pPr>
        <w:spacing w:after="0" w:line="360" w:lineRule="auto"/>
        <w:jc w:val="both"/>
        <w:rPr>
          <w:rFonts w:ascii="Arial" w:eastAsia="Times New Roman" w:hAnsi="Arial" w:cs="Arial"/>
          <w:lang w:eastAsia="en-GB"/>
        </w:rPr>
      </w:pPr>
      <w:r w:rsidRPr="008F796B">
        <w:rPr>
          <w:rFonts w:ascii="Arial" w:eastAsia="Times New Roman" w:hAnsi="Arial" w:cs="Arial"/>
          <w:lang w:eastAsia="en-GB"/>
        </w:rPr>
        <w:t xml:space="preserve">The frontline has not felt the long-term effects of reforms in the ambulance service. It seems that actions being taken as part of the Ambulance Response Programme and in other urgent and unplanned care sector improvements may never be operationalised at the frontline on a long-term basis. The PACES pathways are one of the radical changes introduced by the reforms to direct GP out-of-hours triage, but triage accounts for only a small part of the overall urgent and unplanned care system. Moreover, the National Audit Office (NAO) and others have identified other components in the care pathway, which NAO believes are, in fact, interdependencies with ambulance </w:t>
      </w:r>
      <w:r w:rsidR="00527924">
        <w:rPr>
          <w:rFonts w:ascii="Arial" w:eastAsia="Times New Roman" w:hAnsi="Arial" w:cs="Arial"/>
          <w:lang w:eastAsia="en-GB"/>
        </w:rPr>
        <w:t xml:space="preserve">performance </w:t>
      </w:r>
      <w:r w:rsidRPr="008F796B">
        <w:rPr>
          <w:rFonts w:ascii="Arial" w:eastAsia="Times New Roman" w:hAnsi="Arial" w:cs="Arial"/>
          <w:lang w:eastAsia="en-GB"/>
        </w:rPr>
        <w:t>and are key in the accountability stakes.</w:t>
      </w:r>
      <w:r w:rsidR="000C1144" w:rsidRPr="008F796B">
        <w:rPr>
          <w:rFonts w:ascii="Arial" w:eastAsia="Times New Roman" w:hAnsi="Arial" w:cs="Arial"/>
          <w:lang w:eastAsia="en-GB"/>
        </w:rPr>
        <w:br/>
      </w:r>
      <w:r w:rsidR="0067188C" w:rsidRPr="008F796B">
        <w:rPr>
          <w:rFonts w:ascii="Arial" w:eastAsia="Times New Roman" w:hAnsi="Arial" w:cs="Arial"/>
          <w:lang w:eastAsia="en-GB"/>
        </w:rPr>
        <w:lastRenderedPageBreak/>
        <w:t>Delays in transferring patients into the health economy could result in ambulances being tied up with a single patient for virtually the same time period. The Care Quality Commission, in its report on ambulance demand in England, observed that demand has continued to spiral up and that there has remained considerably high demand for urgent and emergency care in 2024/25 (CQC, 2025). Thus, the outcomes of ambulance events occurring in the wider health-and-social-care-system outside the ambulance system, such as patient flow, hospital capacity, and hospital discharge speeds (NAO, 2023; CQC, 2025).</w:t>
      </w:r>
    </w:p>
    <w:p w14:paraId="241BC392" w14:textId="77777777" w:rsidR="00955A18" w:rsidRPr="008F796B" w:rsidRDefault="00955A18" w:rsidP="0067188C">
      <w:pPr>
        <w:spacing w:after="0" w:line="360" w:lineRule="auto"/>
        <w:jc w:val="both"/>
        <w:rPr>
          <w:rFonts w:ascii="Arial" w:eastAsia="Times New Roman" w:hAnsi="Arial" w:cs="Arial"/>
          <w:lang w:eastAsia="en-GB"/>
        </w:rPr>
      </w:pPr>
    </w:p>
    <w:p w14:paraId="68D07123" w14:textId="582A769A" w:rsidR="00251E99" w:rsidRDefault="0067188C" w:rsidP="00251E99">
      <w:pPr>
        <w:spacing w:after="0" w:line="360" w:lineRule="auto"/>
        <w:jc w:val="both"/>
        <w:rPr>
          <w:rFonts w:ascii="Arial" w:eastAsia="Times New Roman" w:hAnsi="Arial" w:cs="Arial"/>
          <w:lang w:eastAsia="en-GB"/>
        </w:rPr>
      </w:pPr>
      <w:r w:rsidRPr="008F796B">
        <w:rPr>
          <w:rFonts w:ascii="Arial" w:eastAsia="Times New Roman" w:hAnsi="Arial" w:cs="Arial"/>
          <w:lang w:eastAsia="en-GB"/>
        </w:rPr>
        <w:t>This concern is supported by handover standards and field evidence. Once again, AACE is using 15 minutes as the point of ambulatory national aspirations. Handover of patients to the A&amp;E is not supposed to take more than 30 minutes. This scenario paints a picture of fewer than 15 minutes of handovers, on the employer side, with 30 or 60 minutes, bad leadership, and diversion (AACE, 2026; NHS Providers, 2025).</w:t>
      </w:r>
    </w:p>
    <w:p w14:paraId="6CB4A355" w14:textId="77777777" w:rsidR="00955A18" w:rsidRPr="008F796B" w:rsidRDefault="00955A18" w:rsidP="00251E99">
      <w:pPr>
        <w:spacing w:after="0" w:line="360" w:lineRule="auto"/>
        <w:jc w:val="both"/>
        <w:rPr>
          <w:rFonts w:ascii="Arial" w:eastAsia="Times New Roman" w:hAnsi="Arial" w:cs="Arial"/>
          <w:lang w:eastAsia="en-GB"/>
        </w:rPr>
      </w:pPr>
    </w:p>
    <w:p w14:paraId="4607D8B7" w14:textId="3236F245" w:rsidR="00AE2853" w:rsidRDefault="00251E99" w:rsidP="00251E99">
      <w:pPr>
        <w:spacing w:after="0" w:line="360" w:lineRule="auto"/>
        <w:jc w:val="both"/>
        <w:rPr>
          <w:rFonts w:ascii="Arial" w:eastAsia="Times New Roman" w:hAnsi="Arial" w:cs="Arial"/>
          <w:lang w:eastAsia="en-GB"/>
        </w:rPr>
      </w:pPr>
      <w:r w:rsidRPr="008F796B">
        <w:rPr>
          <w:rFonts w:ascii="Arial" w:eastAsia="Times New Roman" w:hAnsi="Arial" w:cs="Arial"/>
          <w:lang w:eastAsia="en-GB"/>
        </w:rPr>
        <w:t>This Policy Aspiring Items stresses the importance of maintaining the speed and quality of pre-hospital health care and treatments during the sudden onset of acute or traumatic conditions to prevent effects requir</w:t>
      </w:r>
      <w:r w:rsidR="00AE2853">
        <w:rPr>
          <w:rFonts w:ascii="Arial" w:eastAsia="Times New Roman" w:hAnsi="Arial" w:cs="Arial"/>
          <w:lang w:eastAsia="en-GB"/>
        </w:rPr>
        <w:t>ing</w:t>
      </w:r>
      <w:r w:rsidRPr="008F796B">
        <w:rPr>
          <w:rFonts w:ascii="Arial" w:eastAsia="Times New Roman" w:hAnsi="Arial" w:cs="Arial"/>
          <w:lang w:eastAsia="en-GB"/>
        </w:rPr>
        <w:t xml:space="preserve"> subsequent specialist care after an event. One of the priority areas put forward by NHS England is Category 2 performance improvement across a wide variety of circumstances, including stroke, heart attack, sepsis, and trauma for that time (NHS England, 2025; NHS England, 2026c). </w:t>
      </w:r>
    </w:p>
    <w:p w14:paraId="1606E5D7" w14:textId="77777777" w:rsidR="00AE2853" w:rsidRDefault="00AE2853" w:rsidP="00251E99">
      <w:pPr>
        <w:spacing w:after="0" w:line="360" w:lineRule="auto"/>
        <w:jc w:val="both"/>
        <w:rPr>
          <w:rFonts w:ascii="Arial" w:eastAsia="Times New Roman" w:hAnsi="Arial" w:cs="Arial"/>
          <w:lang w:eastAsia="en-GB"/>
        </w:rPr>
      </w:pPr>
    </w:p>
    <w:p w14:paraId="61CE9D70" w14:textId="67AC9CBE" w:rsidR="00AE2853" w:rsidRPr="00AE2853" w:rsidRDefault="00AE2853" w:rsidP="00251E99">
      <w:pPr>
        <w:spacing w:after="0" w:line="360" w:lineRule="auto"/>
        <w:jc w:val="both"/>
        <w:rPr>
          <w:rFonts w:ascii="Arial" w:eastAsia="Times New Roman" w:hAnsi="Arial" w:cs="Arial"/>
          <w:lang w:eastAsia="en-GB"/>
        </w:rPr>
      </w:pPr>
      <w:r w:rsidRPr="00AE2853">
        <w:rPr>
          <w:rFonts w:ascii="Arial" w:eastAsia="Times New Roman" w:hAnsi="Arial" w:cs="Arial"/>
          <w:lang w:eastAsia="en-GB"/>
        </w:rPr>
        <w:t xml:space="preserve">In conclusion, </w:t>
      </w:r>
      <w:r w:rsidRPr="00AE2853">
        <w:rPr>
          <w:rFonts w:ascii="Arial" w:hAnsi="Arial" w:cs="Arial"/>
        </w:rPr>
        <w:t>ambulance services are vital in the UK, providing urgent care before hospital, but rising demand and handover delays strain performance</w:t>
      </w:r>
      <w:r>
        <w:rPr>
          <w:rFonts w:ascii="Arial" w:hAnsi="Arial" w:cs="Arial"/>
        </w:rPr>
        <w:t>.</w:t>
      </w:r>
    </w:p>
    <w:p w14:paraId="01C400B9" w14:textId="6C59A20C" w:rsidR="008F796B" w:rsidRDefault="008F796B" w:rsidP="00251E99">
      <w:pPr>
        <w:spacing w:after="0" w:line="360" w:lineRule="auto"/>
        <w:jc w:val="both"/>
      </w:pPr>
    </w:p>
    <w:p w14:paraId="5927250A" w14:textId="77777777" w:rsidR="008F796B" w:rsidRDefault="008F796B" w:rsidP="00251E99">
      <w:pPr>
        <w:spacing w:after="0" w:line="360" w:lineRule="auto"/>
        <w:jc w:val="both"/>
      </w:pPr>
    </w:p>
    <w:p w14:paraId="21E1E36C" w14:textId="77777777" w:rsidR="008F796B" w:rsidRDefault="008F796B" w:rsidP="00251E99">
      <w:pPr>
        <w:spacing w:after="0" w:line="360" w:lineRule="auto"/>
        <w:jc w:val="both"/>
      </w:pPr>
    </w:p>
    <w:p w14:paraId="14934E1A" w14:textId="77777777" w:rsidR="008F796B" w:rsidRDefault="008F796B" w:rsidP="00251E99">
      <w:pPr>
        <w:spacing w:after="0" w:line="360" w:lineRule="auto"/>
        <w:jc w:val="both"/>
      </w:pPr>
    </w:p>
    <w:p w14:paraId="7E11D66B" w14:textId="77777777" w:rsidR="008F796B" w:rsidRDefault="008F796B" w:rsidP="00251E99">
      <w:pPr>
        <w:spacing w:after="0" w:line="360" w:lineRule="auto"/>
        <w:jc w:val="both"/>
      </w:pPr>
    </w:p>
    <w:p w14:paraId="764C88CE" w14:textId="77777777" w:rsidR="008F796B" w:rsidRDefault="008F796B" w:rsidP="00251E99">
      <w:pPr>
        <w:spacing w:after="0" w:line="360" w:lineRule="auto"/>
        <w:jc w:val="both"/>
      </w:pPr>
    </w:p>
    <w:p w14:paraId="7D4BFFA9" w14:textId="77777777" w:rsidR="008F796B" w:rsidRDefault="008F796B" w:rsidP="00251E99">
      <w:pPr>
        <w:spacing w:after="0" w:line="360" w:lineRule="auto"/>
        <w:jc w:val="both"/>
      </w:pPr>
    </w:p>
    <w:p w14:paraId="465F5820" w14:textId="77777777" w:rsidR="008F796B" w:rsidRDefault="008F796B" w:rsidP="00251E99">
      <w:pPr>
        <w:spacing w:after="0" w:line="360" w:lineRule="auto"/>
        <w:jc w:val="both"/>
      </w:pPr>
    </w:p>
    <w:p w14:paraId="2148DAF2" w14:textId="77777777" w:rsidR="00955A18" w:rsidRDefault="00955A18" w:rsidP="00251E99">
      <w:pPr>
        <w:spacing w:after="0" w:line="360" w:lineRule="auto"/>
        <w:jc w:val="both"/>
      </w:pPr>
    </w:p>
    <w:p w14:paraId="19B03616" w14:textId="77777777" w:rsidR="008F796B" w:rsidRDefault="008F796B" w:rsidP="00251E99">
      <w:pPr>
        <w:spacing w:after="0" w:line="360" w:lineRule="auto"/>
        <w:jc w:val="both"/>
      </w:pPr>
    </w:p>
    <w:p w14:paraId="4BC20055" w14:textId="77777777" w:rsidR="008F796B" w:rsidRPr="008F796B" w:rsidRDefault="008F796B" w:rsidP="00251E99">
      <w:pPr>
        <w:spacing w:after="0" w:line="360" w:lineRule="auto"/>
        <w:jc w:val="both"/>
      </w:pPr>
    </w:p>
    <w:p w14:paraId="23578436" w14:textId="2EC9DF37" w:rsidR="00833470" w:rsidRPr="00D557AA" w:rsidRDefault="00833470" w:rsidP="00D557AA">
      <w:pPr>
        <w:pStyle w:val="Heading1"/>
        <w:rPr>
          <w:b/>
          <w:bCs/>
        </w:rPr>
      </w:pPr>
      <w:bookmarkStart w:id="3" w:name="_Toc223432034"/>
      <w:r w:rsidRPr="00D557AA">
        <w:rPr>
          <w:b/>
          <w:bCs/>
        </w:rPr>
        <w:lastRenderedPageBreak/>
        <w:t>References</w:t>
      </w:r>
      <w:bookmarkEnd w:id="3"/>
    </w:p>
    <w:p w14:paraId="7013A057" w14:textId="5293C2D2"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AACE (Association of Ambulance Chief Executives) (2021) </w:t>
      </w:r>
      <w:r w:rsidRPr="00082B90">
        <w:rPr>
          <w:rFonts w:ascii="Times New Roman" w:eastAsia="Times New Roman" w:hAnsi="Times New Roman" w:cs="Times New Roman"/>
          <w:i/>
          <w:iCs/>
          <w:color w:val="000000" w:themeColor="text1"/>
          <w:sz w:val="24"/>
          <w:szCs w:val="24"/>
          <w:lang w:eastAsia="en-GB"/>
        </w:rPr>
        <w:t>Delayed hospital handovers: Impact assessment of patient harm</w:t>
      </w:r>
      <w:r w:rsidRPr="00082B90">
        <w:rPr>
          <w:rFonts w:ascii="Times New Roman" w:eastAsia="Times New Roman" w:hAnsi="Times New Roman" w:cs="Times New Roman"/>
          <w:color w:val="000000" w:themeColor="text1"/>
          <w:sz w:val="24"/>
          <w:szCs w:val="24"/>
          <w:lang w:eastAsia="en-GB"/>
        </w:rPr>
        <w:t xml:space="preserve">. Available at: </w:t>
      </w:r>
      <w:hyperlink r:id="rId35" w:history="1">
        <w:r w:rsidRPr="00082B90">
          <w:rPr>
            <w:rFonts w:ascii="Times New Roman" w:eastAsia="Times New Roman" w:hAnsi="Times New Roman" w:cs="Times New Roman"/>
            <w:color w:val="000000" w:themeColor="text1"/>
            <w:sz w:val="24"/>
            <w:szCs w:val="24"/>
            <w:u w:val="single"/>
            <w:lang w:eastAsia="en-GB"/>
          </w:rPr>
          <w:t>https://aace.org.uk/wp-content/uploads/2021/11/AACE-Delayed-hospital-handovers-Impact-assessment-of-patient-harm-FINAL-Nov-2021.pdf</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3BFB10A2" w14:textId="12FD782E"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AACE (Association of Ambulance Chief Executives) (2026) </w:t>
      </w:r>
      <w:r w:rsidRPr="00082B90">
        <w:rPr>
          <w:rFonts w:ascii="Times New Roman" w:eastAsia="Times New Roman" w:hAnsi="Times New Roman" w:cs="Times New Roman"/>
          <w:i/>
          <w:iCs/>
          <w:color w:val="000000" w:themeColor="text1"/>
          <w:sz w:val="24"/>
          <w:szCs w:val="24"/>
          <w:lang w:eastAsia="en-GB"/>
        </w:rPr>
        <w:t>Hospital handovers</w:t>
      </w:r>
      <w:r w:rsidRPr="00082B90">
        <w:rPr>
          <w:rFonts w:ascii="Times New Roman" w:eastAsia="Times New Roman" w:hAnsi="Times New Roman" w:cs="Times New Roman"/>
          <w:color w:val="000000" w:themeColor="text1"/>
          <w:sz w:val="24"/>
          <w:szCs w:val="24"/>
          <w:lang w:eastAsia="en-GB"/>
        </w:rPr>
        <w:t xml:space="preserve">. Available at: </w:t>
      </w:r>
      <w:hyperlink r:id="rId36" w:history="1">
        <w:r w:rsidRPr="00082B90">
          <w:rPr>
            <w:rFonts w:ascii="Times New Roman" w:eastAsia="Times New Roman" w:hAnsi="Times New Roman" w:cs="Times New Roman"/>
            <w:color w:val="000000" w:themeColor="text1"/>
            <w:sz w:val="24"/>
            <w:szCs w:val="24"/>
            <w:u w:val="single"/>
            <w:lang w:eastAsia="en-GB"/>
          </w:rPr>
          <w:t>https://aace.org.uk/hospital-handovers/</w:t>
        </w:r>
      </w:hyperlink>
      <w:r w:rsidRPr="00082B90">
        <w:rPr>
          <w:rFonts w:ascii="Times New Roman" w:eastAsia="Times New Roman" w:hAnsi="Times New Roman" w:cs="Times New Roman"/>
          <w:color w:val="000000" w:themeColor="text1"/>
          <w:sz w:val="24"/>
          <w:szCs w:val="24"/>
          <w:lang w:eastAsia="en-GB"/>
        </w:rPr>
        <w:t xml:space="preserve"> (Accessed: 2</w:t>
      </w:r>
      <w:r w:rsidR="007F2572" w:rsidRPr="001C49C4">
        <w:rPr>
          <w:rFonts w:ascii="Times New Roman" w:eastAsia="Times New Roman" w:hAnsi="Times New Roman" w:cs="Times New Roman"/>
          <w:color w:val="000000" w:themeColor="text1"/>
          <w:sz w:val="24"/>
          <w:szCs w:val="24"/>
          <w:lang w:eastAsia="en-GB"/>
        </w:rPr>
        <w:t>0</w:t>
      </w:r>
      <w:r w:rsidRPr="00082B90">
        <w:rPr>
          <w:rFonts w:ascii="Times New Roman" w:eastAsia="Times New Roman" w:hAnsi="Times New Roman" w:cs="Times New Roman"/>
          <w:color w:val="000000" w:themeColor="text1"/>
          <w:sz w:val="24"/>
          <w:szCs w:val="24"/>
          <w:lang w:eastAsia="en-GB"/>
        </w:rPr>
        <w:t xml:space="preserve"> February 2026). </w:t>
      </w:r>
    </w:p>
    <w:p w14:paraId="29B9E767" w14:textId="1D1A3C9C"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Care Quality Commission (CQC) (2024) </w:t>
      </w:r>
      <w:r w:rsidRPr="00082B90">
        <w:rPr>
          <w:rFonts w:ascii="Times New Roman" w:eastAsia="Times New Roman" w:hAnsi="Times New Roman" w:cs="Times New Roman"/>
          <w:i/>
          <w:iCs/>
          <w:color w:val="000000" w:themeColor="text1"/>
          <w:sz w:val="24"/>
          <w:szCs w:val="24"/>
          <w:lang w:eastAsia="en-GB"/>
        </w:rPr>
        <w:t>Urgent and emergency care survey 2024</w:t>
      </w:r>
      <w:r w:rsidRPr="00082B90">
        <w:rPr>
          <w:rFonts w:ascii="Times New Roman" w:eastAsia="Times New Roman" w:hAnsi="Times New Roman" w:cs="Times New Roman"/>
          <w:color w:val="000000" w:themeColor="text1"/>
          <w:sz w:val="24"/>
          <w:szCs w:val="24"/>
          <w:lang w:eastAsia="en-GB"/>
        </w:rPr>
        <w:t xml:space="preserve">. Available at: </w:t>
      </w:r>
      <w:hyperlink r:id="rId37" w:history="1">
        <w:r w:rsidRPr="00082B90">
          <w:rPr>
            <w:rFonts w:ascii="Times New Roman" w:eastAsia="Times New Roman" w:hAnsi="Times New Roman" w:cs="Times New Roman"/>
            <w:color w:val="000000" w:themeColor="text1"/>
            <w:sz w:val="24"/>
            <w:szCs w:val="24"/>
            <w:u w:val="single"/>
            <w:lang w:eastAsia="en-GB"/>
          </w:rPr>
          <w:t>https://www.cqc.org.uk/publications/surveys/urgent-emergency-care-survey</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5BEF1802" w14:textId="523DF31C"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Care Quality Commission (CQC) (2025) </w:t>
      </w:r>
      <w:r w:rsidRPr="00082B90">
        <w:rPr>
          <w:rFonts w:ascii="Times New Roman" w:eastAsia="Times New Roman" w:hAnsi="Times New Roman" w:cs="Times New Roman"/>
          <w:i/>
          <w:iCs/>
          <w:color w:val="000000" w:themeColor="text1"/>
          <w:sz w:val="24"/>
          <w:szCs w:val="24"/>
          <w:lang w:eastAsia="en-GB"/>
        </w:rPr>
        <w:t>The state of health care and adult social care in England 2024/25: Summary</w:t>
      </w:r>
      <w:r w:rsidRPr="00082B90">
        <w:rPr>
          <w:rFonts w:ascii="Times New Roman" w:eastAsia="Times New Roman" w:hAnsi="Times New Roman" w:cs="Times New Roman"/>
          <w:color w:val="000000" w:themeColor="text1"/>
          <w:sz w:val="24"/>
          <w:szCs w:val="24"/>
          <w:lang w:eastAsia="en-GB"/>
        </w:rPr>
        <w:t xml:space="preserve">. Available at: </w:t>
      </w:r>
      <w:hyperlink r:id="rId38" w:history="1">
        <w:r w:rsidRPr="00082B90">
          <w:rPr>
            <w:rFonts w:ascii="Times New Roman" w:eastAsia="Times New Roman" w:hAnsi="Times New Roman" w:cs="Times New Roman"/>
            <w:color w:val="000000" w:themeColor="text1"/>
            <w:sz w:val="24"/>
            <w:szCs w:val="24"/>
            <w:u w:val="single"/>
            <w:lang w:eastAsia="en-GB"/>
          </w:rPr>
          <w:t>https://www.cqc.org.uk/publications/major-report/state-care/2024-2025/summary</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7E78EA67" w14:textId="6E181F31"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Eaton, G. (2023) ‘Addressing the challenges facing the paramedic profession in the United Kingdom’, </w:t>
      </w:r>
      <w:r w:rsidRPr="00082B90">
        <w:rPr>
          <w:rFonts w:ascii="Times New Roman" w:eastAsia="Times New Roman" w:hAnsi="Times New Roman" w:cs="Times New Roman"/>
          <w:i/>
          <w:iCs/>
          <w:color w:val="000000" w:themeColor="text1"/>
          <w:sz w:val="24"/>
          <w:szCs w:val="24"/>
          <w:lang w:eastAsia="en-GB"/>
        </w:rPr>
        <w:t>British Medical Bulletin</w:t>
      </w:r>
      <w:r w:rsidRPr="00082B90">
        <w:rPr>
          <w:rFonts w:ascii="Times New Roman" w:eastAsia="Times New Roman" w:hAnsi="Times New Roman" w:cs="Times New Roman"/>
          <w:color w:val="000000" w:themeColor="text1"/>
          <w:sz w:val="24"/>
          <w:szCs w:val="24"/>
          <w:lang w:eastAsia="en-GB"/>
        </w:rPr>
        <w:t xml:space="preserve">, 148(1), pp. 70–78. Available at: </w:t>
      </w:r>
      <w:hyperlink r:id="rId39" w:history="1">
        <w:r w:rsidRPr="00082B90">
          <w:rPr>
            <w:rFonts w:ascii="Times New Roman" w:eastAsia="Times New Roman" w:hAnsi="Times New Roman" w:cs="Times New Roman"/>
            <w:color w:val="000000" w:themeColor="text1"/>
            <w:sz w:val="24"/>
            <w:szCs w:val="24"/>
            <w:u w:val="single"/>
            <w:lang w:eastAsia="en-GB"/>
          </w:rPr>
          <w:t>https://pubmed.ncbi.nlm.nih.gov/37681285/</w:t>
        </w:r>
      </w:hyperlink>
      <w:r w:rsidRPr="00082B90">
        <w:rPr>
          <w:rFonts w:ascii="Times New Roman" w:eastAsia="Times New Roman" w:hAnsi="Times New Roman" w:cs="Times New Roman"/>
          <w:color w:val="000000" w:themeColor="text1"/>
          <w:sz w:val="24"/>
          <w:szCs w:val="24"/>
          <w:lang w:eastAsia="en-GB"/>
        </w:rPr>
        <w:t xml:space="preserve"> (Accessed: 2</w:t>
      </w:r>
      <w:r w:rsidR="007F2572" w:rsidRPr="001C49C4">
        <w:rPr>
          <w:rFonts w:ascii="Times New Roman" w:eastAsia="Times New Roman" w:hAnsi="Times New Roman" w:cs="Times New Roman"/>
          <w:color w:val="000000" w:themeColor="text1"/>
          <w:sz w:val="24"/>
          <w:szCs w:val="24"/>
          <w:lang w:eastAsia="en-GB"/>
        </w:rPr>
        <w:t>1</w:t>
      </w:r>
      <w:r w:rsidRPr="00082B90">
        <w:rPr>
          <w:rFonts w:ascii="Times New Roman" w:eastAsia="Times New Roman" w:hAnsi="Times New Roman" w:cs="Times New Roman"/>
          <w:color w:val="000000" w:themeColor="text1"/>
          <w:sz w:val="24"/>
          <w:szCs w:val="24"/>
          <w:lang w:eastAsia="en-GB"/>
        </w:rPr>
        <w:t xml:space="preserve"> February 2026). (</w:t>
      </w:r>
      <w:hyperlink r:id="rId40" w:tooltip="Addressing the challenges facing the paramedic profession in the United Kingdom - PubMed" w:history="1">
        <w:r w:rsidRPr="00082B90">
          <w:rPr>
            <w:rFonts w:ascii="Times New Roman" w:eastAsia="Times New Roman" w:hAnsi="Times New Roman" w:cs="Times New Roman"/>
            <w:color w:val="000000" w:themeColor="text1"/>
            <w:sz w:val="24"/>
            <w:szCs w:val="24"/>
            <w:u w:val="single"/>
            <w:lang w:eastAsia="en-GB"/>
          </w:rPr>
          <w:t>PubMed</w:t>
        </w:r>
      </w:hyperlink>
      <w:r w:rsidRPr="00082B90">
        <w:rPr>
          <w:rFonts w:ascii="Times New Roman" w:eastAsia="Times New Roman" w:hAnsi="Times New Roman" w:cs="Times New Roman"/>
          <w:color w:val="000000" w:themeColor="text1"/>
          <w:sz w:val="24"/>
          <w:szCs w:val="24"/>
          <w:lang w:eastAsia="en-GB"/>
        </w:rPr>
        <w:t>)</w:t>
      </w:r>
    </w:p>
    <w:p w14:paraId="7FC55DE9" w14:textId="77777777"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House of Commons Library (2025) </w:t>
      </w:r>
      <w:r w:rsidRPr="00082B90">
        <w:rPr>
          <w:rFonts w:ascii="Times New Roman" w:eastAsia="Times New Roman" w:hAnsi="Times New Roman" w:cs="Times New Roman"/>
          <w:i/>
          <w:iCs/>
          <w:color w:val="000000" w:themeColor="text1"/>
          <w:sz w:val="24"/>
          <w:szCs w:val="24"/>
          <w:lang w:eastAsia="en-GB"/>
        </w:rPr>
        <w:t>Ambulance service response times</w:t>
      </w:r>
      <w:r w:rsidRPr="00082B90">
        <w:rPr>
          <w:rFonts w:ascii="Times New Roman" w:eastAsia="Times New Roman" w:hAnsi="Times New Roman" w:cs="Times New Roman"/>
          <w:color w:val="000000" w:themeColor="text1"/>
          <w:sz w:val="24"/>
          <w:szCs w:val="24"/>
          <w:lang w:eastAsia="en-GB"/>
        </w:rPr>
        <w:t xml:space="preserve">. Available at: </w:t>
      </w:r>
      <w:hyperlink r:id="rId41" w:history="1">
        <w:r w:rsidRPr="00082B90">
          <w:rPr>
            <w:rFonts w:ascii="Times New Roman" w:eastAsia="Times New Roman" w:hAnsi="Times New Roman" w:cs="Times New Roman"/>
            <w:color w:val="000000" w:themeColor="text1"/>
            <w:sz w:val="24"/>
            <w:szCs w:val="24"/>
            <w:u w:val="single"/>
            <w:lang w:eastAsia="en-GB"/>
          </w:rPr>
          <w:t>https://commonslibrary.parliament.uk/research-briefings/cdp-2025-0042/</w:t>
        </w:r>
      </w:hyperlink>
      <w:r w:rsidRPr="00082B90">
        <w:rPr>
          <w:rFonts w:ascii="Times New Roman" w:eastAsia="Times New Roman" w:hAnsi="Times New Roman" w:cs="Times New Roman"/>
          <w:color w:val="000000" w:themeColor="text1"/>
          <w:sz w:val="24"/>
          <w:szCs w:val="24"/>
          <w:lang w:eastAsia="en-GB"/>
        </w:rPr>
        <w:t xml:space="preserve"> (Accessed: 24 February 2026). (</w:t>
      </w:r>
      <w:hyperlink r:id="rId42" w:tooltip="Ambulance service response times - House of Commons Library" w:history="1">
        <w:r w:rsidRPr="00082B90">
          <w:rPr>
            <w:rFonts w:ascii="Times New Roman" w:eastAsia="Times New Roman" w:hAnsi="Times New Roman" w:cs="Times New Roman"/>
            <w:color w:val="000000" w:themeColor="text1"/>
            <w:sz w:val="24"/>
            <w:szCs w:val="24"/>
            <w:u w:val="single"/>
            <w:lang w:eastAsia="en-GB"/>
          </w:rPr>
          <w:t>House of Commons Library</w:t>
        </w:r>
      </w:hyperlink>
      <w:r w:rsidRPr="00082B90">
        <w:rPr>
          <w:rFonts w:ascii="Times New Roman" w:eastAsia="Times New Roman" w:hAnsi="Times New Roman" w:cs="Times New Roman"/>
          <w:color w:val="000000" w:themeColor="text1"/>
          <w:sz w:val="24"/>
          <w:szCs w:val="24"/>
          <w:lang w:eastAsia="en-GB"/>
        </w:rPr>
        <w:t>)</w:t>
      </w:r>
    </w:p>
    <w:p w14:paraId="51B0B472" w14:textId="77777777"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National Audit Office (NAO) (2017) </w:t>
      </w:r>
      <w:r w:rsidRPr="00082B90">
        <w:rPr>
          <w:rFonts w:ascii="Times New Roman" w:eastAsia="Times New Roman" w:hAnsi="Times New Roman" w:cs="Times New Roman"/>
          <w:i/>
          <w:iCs/>
          <w:color w:val="000000" w:themeColor="text1"/>
          <w:sz w:val="24"/>
          <w:szCs w:val="24"/>
          <w:lang w:eastAsia="en-GB"/>
        </w:rPr>
        <w:t>NHS ambulance services</w:t>
      </w:r>
      <w:r w:rsidRPr="00082B90">
        <w:rPr>
          <w:rFonts w:ascii="Times New Roman" w:eastAsia="Times New Roman" w:hAnsi="Times New Roman" w:cs="Times New Roman"/>
          <w:color w:val="000000" w:themeColor="text1"/>
          <w:sz w:val="24"/>
          <w:szCs w:val="24"/>
          <w:lang w:eastAsia="en-GB"/>
        </w:rPr>
        <w:t xml:space="preserve">. London: National Audit Office. Available at: </w:t>
      </w:r>
      <w:hyperlink r:id="rId43" w:history="1">
        <w:r w:rsidRPr="00082B90">
          <w:rPr>
            <w:rFonts w:ascii="Times New Roman" w:eastAsia="Times New Roman" w:hAnsi="Times New Roman" w:cs="Times New Roman"/>
            <w:color w:val="000000" w:themeColor="text1"/>
            <w:sz w:val="24"/>
            <w:szCs w:val="24"/>
            <w:u w:val="single"/>
            <w:lang w:eastAsia="en-GB"/>
          </w:rPr>
          <w:t>https://www.nao.org.uk/wp-content/uploads/2017/01/NHS-Ambulance-Services.pdf</w:t>
        </w:r>
      </w:hyperlink>
      <w:r w:rsidRPr="00082B90">
        <w:rPr>
          <w:rFonts w:ascii="Times New Roman" w:eastAsia="Times New Roman" w:hAnsi="Times New Roman" w:cs="Times New Roman"/>
          <w:color w:val="000000" w:themeColor="text1"/>
          <w:sz w:val="24"/>
          <w:szCs w:val="24"/>
          <w:lang w:eastAsia="en-GB"/>
        </w:rPr>
        <w:t xml:space="preserve"> (Accessed: 24 February 2026). (</w:t>
      </w:r>
      <w:hyperlink r:id="rId44" w:tooltip="NHS Ambulance Services" w:history="1">
        <w:r w:rsidRPr="00082B90">
          <w:rPr>
            <w:rFonts w:ascii="Times New Roman" w:eastAsia="Times New Roman" w:hAnsi="Times New Roman" w:cs="Times New Roman"/>
            <w:color w:val="000000" w:themeColor="text1"/>
            <w:sz w:val="24"/>
            <w:szCs w:val="24"/>
            <w:u w:val="single"/>
            <w:lang w:eastAsia="en-GB"/>
          </w:rPr>
          <w:t>National Audit Office (NAO)</w:t>
        </w:r>
      </w:hyperlink>
      <w:r w:rsidRPr="00082B90">
        <w:rPr>
          <w:rFonts w:ascii="Times New Roman" w:eastAsia="Times New Roman" w:hAnsi="Times New Roman" w:cs="Times New Roman"/>
          <w:color w:val="000000" w:themeColor="text1"/>
          <w:sz w:val="24"/>
          <w:szCs w:val="24"/>
          <w:lang w:eastAsia="en-GB"/>
        </w:rPr>
        <w:t>)</w:t>
      </w:r>
    </w:p>
    <w:p w14:paraId="03075C8C" w14:textId="2A76893F"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National Audit Office (NAO) (2023) </w:t>
      </w:r>
      <w:r w:rsidRPr="00082B90">
        <w:rPr>
          <w:rFonts w:ascii="Times New Roman" w:eastAsia="Times New Roman" w:hAnsi="Times New Roman" w:cs="Times New Roman"/>
          <w:i/>
          <w:iCs/>
          <w:color w:val="000000" w:themeColor="text1"/>
          <w:sz w:val="24"/>
          <w:szCs w:val="24"/>
          <w:lang w:eastAsia="en-GB"/>
        </w:rPr>
        <w:t>Access to unplanned or urgent care</w:t>
      </w:r>
      <w:r w:rsidRPr="00082B90">
        <w:rPr>
          <w:rFonts w:ascii="Times New Roman" w:eastAsia="Times New Roman" w:hAnsi="Times New Roman" w:cs="Times New Roman"/>
          <w:color w:val="000000" w:themeColor="text1"/>
          <w:sz w:val="24"/>
          <w:szCs w:val="24"/>
          <w:lang w:eastAsia="en-GB"/>
        </w:rPr>
        <w:t xml:space="preserve">. London: National Audit Office. Available at: </w:t>
      </w:r>
      <w:hyperlink r:id="rId45" w:history="1">
        <w:r w:rsidRPr="00082B90">
          <w:rPr>
            <w:rFonts w:ascii="Times New Roman" w:eastAsia="Times New Roman" w:hAnsi="Times New Roman" w:cs="Times New Roman"/>
            <w:color w:val="000000" w:themeColor="text1"/>
            <w:sz w:val="24"/>
            <w:szCs w:val="24"/>
            <w:u w:val="single"/>
            <w:lang w:eastAsia="en-GB"/>
          </w:rPr>
          <w:t>https://www.nao.org.uk/wp-content/uploads/2023/06/access-to-unplanned-or-urgent-care.pdf</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4C762640" w14:textId="12EE7AEE"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NHS England (2025a) </w:t>
      </w:r>
      <w:r w:rsidRPr="00082B90">
        <w:rPr>
          <w:rFonts w:ascii="Times New Roman" w:eastAsia="Times New Roman" w:hAnsi="Times New Roman" w:cs="Times New Roman"/>
          <w:i/>
          <w:iCs/>
          <w:color w:val="000000" w:themeColor="text1"/>
          <w:sz w:val="24"/>
          <w:szCs w:val="24"/>
          <w:lang w:eastAsia="en-GB"/>
        </w:rPr>
        <w:t>2025/26 priorities and operational planning guidance</w:t>
      </w:r>
      <w:r w:rsidRPr="00082B90">
        <w:rPr>
          <w:rFonts w:ascii="Times New Roman" w:eastAsia="Times New Roman" w:hAnsi="Times New Roman" w:cs="Times New Roman"/>
          <w:color w:val="000000" w:themeColor="text1"/>
          <w:sz w:val="24"/>
          <w:szCs w:val="24"/>
          <w:lang w:eastAsia="en-GB"/>
        </w:rPr>
        <w:t xml:space="preserve">. Available at: </w:t>
      </w:r>
      <w:hyperlink r:id="rId46" w:history="1">
        <w:r w:rsidRPr="00082B90">
          <w:rPr>
            <w:rFonts w:ascii="Times New Roman" w:eastAsia="Times New Roman" w:hAnsi="Times New Roman" w:cs="Times New Roman"/>
            <w:color w:val="000000" w:themeColor="text1"/>
            <w:sz w:val="24"/>
            <w:szCs w:val="24"/>
            <w:u w:val="single"/>
            <w:lang w:eastAsia="en-GB"/>
          </w:rPr>
          <w:t>https://www.england.nhs.uk/long-read/2025-26-priorities-and-operational-planning-guidance/</w:t>
        </w:r>
      </w:hyperlink>
      <w:r w:rsidRPr="00082B90">
        <w:rPr>
          <w:rFonts w:ascii="Times New Roman" w:eastAsia="Times New Roman" w:hAnsi="Times New Roman" w:cs="Times New Roman"/>
          <w:color w:val="000000" w:themeColor="text1"/>
          <w:sz w:val="24"/>
          <w:szCs w:val="24"/>
          <w:lang w:eastAsia="en-GB"/>
        </w:rPr>
        <w:t xml:space="preserve"> (Accessed: </w:t>
      </w:r>
      <w:r w:rsidR="007F2572" w:rsidRPr="001C49C4">
        <w:rPr>
          <w:rFonts w:ascii="Times New Roman" w:eastAsia="Times New Roman" w:hAnsi="Times New Roman" w:cs="Times New Roman"/>
          <w:color w:val="000000" w:themeColor="text1"/>
          <w:sz w:val="24"/>
          <w:szCs w:val="24"/>
          <w:lang w:eastAsia="en-GB"/>
        </w:rPr>
        <w:t>19</w:t>
      </w:r>
      <w:r w:rsidRPr="00082B90">
        <w:rPr>
          <w:rFonts w:ascii="Times New Roman" w:eastAsia="Times New Roman" w:hAnsi="Times New Roman" w:cs="Times New Roman"/>
          <w:color w:val="000000" w:themeColor="text1"/>
          <w:sz w:val="24"/>
          <w:szCs w:val="24"/>
          <w:lang w:eastAsia="en-GB"/>
        </w:rPr>
        <w:t xml:space="preserve"> February 2026). </w:t>
      </w:r>
    </w:p>
    <w:p w14:paraId="6BA6325A" w14:textId="6CC283A8"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NHS England (2025b) </w:t>
      </w:r>
      <w:r w:rsidRPr="00082B90">
        <w:rPr>
          <w:rFonts w:ascii="Times New Roman" w:eastAsia="Times New Roman" w:hAnsi="Times New Roman" w:cs="Times New Roman"/>
          <w:i/>
          <w:iCs/>
          <w:color w:val="000000" w:themeColor="text1"/>
          <w:sz w:val="24"/>
          <w:szCs w:val="24"/>
          <w:lang w:eastAsia="en-GB"/>
        </w:rPr>
        <w:t>Urgent and emergency care plan 2025/26</w:t>
      </w:r>
      <w:r w:rsidRPr="00082B90">
        <w:rPr>
          <w:rFonts w:ascii="Times New Roman" w:eastAsia="Times New Roman" w:hAnsi="Times New Roman" w:cs="Times New Roman"/>
          <w:color w:val="000000" w:themeColor="text1"/>
          <w:sz w:val="24"/>
          <w:szCs w:val="24"/>
          <w:lang w:eastAsia="en-GB"/>
        </w:rPr>
        <w:t xml:space="preserve">. Available at: </w:t>
      </w:r>
      <w:hyperlink r:id="rId47" w:history="1">
        <w:r w:rsidRPr="00082B90">
          <w:rPr>
            <w:rFonts w:ascii="Times New Roman" w:eastAsia="Times New Roman" w:hAnsi="Times New Roman" w:cs="Times New Roman"/>
            <w:color w:val="000000" w:themeColor="text1"/>
            <w:sz w:val="24"/>
            <w:szCs w:val="24"/>
            <w:u w:val="single"/>
            <w:lang w:eastAsia="en-GB"/>
          </w:rPr>
          <w:t>https://www.england.nhs.uk/long-read/urgent-and-emergency-care-plan-2025-26/</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61E69404" w14:textId="36820BA2"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NHS England (2025c) </w:t>
      </w:r>
      <w:r w:rsidRPr="00082B90">
        <w:rPr>
          <w:rFonts w:ascii="Times New Roman" w:eastAsia="Times New Roman" w:hAnsi="Times New Roman" w:cs="Times New Roman"/>
          <w:i/>
          <w:iCs/>
          <w:color w:val="000000" w:themeColor="text1"/>
          <w:sz w:val="24"/>
          <w:szCs w:val="24"/>
          <w:lang w:eastAsia="en-GB"/>
        </w:rPr>
        <w:t>Monthly operational statistics – May 2025</w:t>
      </w:r>
      <w:r w:rsidRPr="00082B90">
        <w:rPr>
          <w:rFonts w:ascii="Times New Roman" w:eastAsia="Times New Roman" w:hAnsi="Times New Roman" w:cs="Times New Roman"/>
          <w:color w:val="000000" w:themeColor="text1"/>
          <w:sz w:val="24"/>
          <w:szCs w:val="24"/>
          <w:lang w:eastAsia="en-GB"/>
        </w:rPr>
        <w:t xml:space="preserve">. Available at: </w:t>
      </w:r>
      <w:hyperlink r:id="rId48" w:history="1">
        <w:r w:rsidRPr="00082B90">
          <w:rPr>
            <w:rFonts w:ascii="Times New Roman" w:eastAsia="Times New Roman" w:hAnsi="Times New Roman" w:cs="Times New Roman"/>
            <w:color w:val="000000" w:themeColor="text1"/>
            <w:sz w:val="24"/>
            <w:szCs w:val="24"/>
            <w:u w:val="single"/>
            <w:lang w:eastAsia="en-GB"/>
          </w:rPr>
          <w:t>https://www.england.nhs.uk/long-read/monthly-operational-statistics-may-2025/</w:t>
        </w:r>
      </w:hyperlink>
      <w:r w:rsidRPr="00082B90">
        <w:rPr>
          <w:rFonts w:ascii="Times New Roman" w:eastAsia="Times New Roman" w:hAnsi="Times New Roman" w:cs="Times New Roman"/>
          <w:color w:val="000000" w:themeColor="text1"/>
          <w:sz w:val="24"/>
          <w:szCs w:val="24"/>
          <w:lang w:eastAsia="en-GB"/>
        </w:rPr>
        <w:t xml:space="preserve"> (Accessed: </w:t>
      </w:r>
      <w:r w:rsidR="007F2572" w:rsidRPr="001C49C4">
        <w:rPr>
          <w:rFonts w:ascii="Times New Roman" w:eastAsia="Times New Roman" w:hAnsi="Times New Roman" w:cs="Times New Roman"/>
          <w:color w:val="000000" w:themeColor="text1"/>
          <w:sz w:val="24"/>
          <w:szCs w:val="24"/>
          <w:lang w:eastAsia="en-GB"/>
        </w:rPr>
        <w:t>19</w:t>
      </w:r>
      <w:r w:rsidRPr="00082B90">
        <w:rPr>
          <w:rFonts w:ascii="Times New Roman" w:eastAsia="Times New Roman" w:hAnsi="Times New Roman" w:cs="Times New Roman"/>
          <w:color w:val="000000" w:themeColor="text1"/>
          <w:sz w:val="24"/>
          <w:szCs w:val="24"/>
          <w:lang w:eastAsia="en-GB"/>
        </w:rPr>
        <w:t xml:space="preserve"> February 2026). </w:t>
      </w:r>
    </w:p>
    <w:p w14:paraId="65C937E4" w14:textId="13519CC9" w:rsidR="00082B90" w:rsidRPr="00082B90" w:rsidRDefault="00082B90" w:rsidP="00082B90">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NHS England (2026a) </w:t>
      </w:r>
      <w:r w:rsidRPr="00082B90">
        <w:rPr>
          <w:rFonts w:ascii="Times New Roman" w:eastAsia="Times New Roman" w:hAnsi="Times New Roman" w:cs="Times New Roman"/>
          <w:i/>
          <w:iCs/>
          <w:color w:val="000000" w:themeColor="text1"/>
          <w:sz w:val="24"/>
          <w:szCs w:val="24"/>
          <w:lang w:eastAsia="en-GB"/>
        </w:rPr>
        <w:t>Ambulance Response Programme (ARP)</w:t>
      </w:r>
      <w:r w:rsidRPr="00082B90">
        <w:rPr>
          <w:rFonts w:ascii="Times New Roman" w:eastAsia="Times New Roman" w:hAnsi="Times New Roman" w:cs="Times New Roman"/>
          <w:color w:val="000000" w:themeColor="text1"/>
          <w:sz w:val="24"/>
          <w:szCs w:val="24"/>
          <w:lang w:eastAsia="en-GB"/>
        </w:rPr>
        <w:t xml:space="preserve">. Available at: </w:t>
      </w:r>
      <w:hyperlink r:id="rId49" w:history="1">
        <w:r w:rsidRPr="00082B90">
          <w:rPr>
            <w:rFonts w:ascii="Times New Roman" w:eastAsia="Times New Roman" w:hAnsi="Times New Roman" w:cs="Times New Roman"/>
            <w:color w:val="000000" w:themeColor="text1"/>
            <w:sz w:val="24"/>
            <w:szCs w:val="24"/>
            <w:u w:val="single"/>
            <w:lang w:eastAsia="en-GB"/>
          </w:rPr>
          <w:t>https://www.england.nhs.uk/urgent-emergency-care/improving-ambulance-services/arp/</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737208E1" w14:textId="649A6CED" w:rsidR="00082B90" w:rsidRPr="00082B90" w:rsidRDefault="00082B90" w:rsidP="00885F6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lastRenderedPageBreak/>
        <w:t xml:space="preserve">NHS England (2026b) </w:t>
      </w:r>
      <w:r w:rsidRPr="00082B90">
        <w:rPr>
          <w:rFonts w:ascii="Times New Roman" w:eastAsia="Times New Roman" w:hAnsi="Times New Roman" w:cs="Times New Roman"/>
          <w:i/>
          <w:iCs/>
          <w:color w:val="000000" w:themeColor="text1"/>
          <w:sz w:val="24"/>
          <w:szCs w:val="24"/>
          <w:lang w:eastAsia="en-GB"/>
        </w:rPr>
        <w:t>2026/27 ambulance emergency and urgent care service specification</w:t>
      </w:r>
      <w:r w:rsidRPr="00082B90">
        <w:rPr>
          <w:rFonts w:ascii="Times New Roman" w:eastAsia="Times New Roman" w:hAnsi="Times New Roman" w:cs="Times New Roman"/>
          <w:color w:val="000000" w:themeColor="text1"/>
          <w:sz w:val="24"/>
          <w:szCs w:val="24"/>
          <w:lang w:eastAsia="en-GB"/>
        </w:rPr>
        <w:t xml:space="preserve">. Available at: </w:t>
      </w:r>
      <w:hyperlink r:id="rId50" w:history="1">
        <w:r w:rsidRPr="00082B90">
          <w:rPr>
            <w:rFonts w:ascii="Times New Roman" w:eastAsia="Times New Roman" w:hAnsi="Times New Roman" w:cs="Times New Roman"/>
            <w:color w:val="000000" w:themeColor="text1"/>
            <w:sz w:val="24"/>
            <w:szCs w:val="24"/>
            <w:u w:val="single"/>
            <w:lang w:eastAsia="en-GB"/>
          </w:rPr>
          <w:t>https://www.england.nhs.uk/urgent-emergency-care/improving-ambulance-services/service-specification/</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78CBA4E2" w14:textId="4F6FD9B4" w:rsidR="00082B90" w:rsidRPr="00082B90" w:rsidRDefault="00082B90" w:rsidP="00885F6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NHS England (2026c) </w:t>
      </w:r>
      <w:r w:rsidRPr="00082B90">
        <w:rPr>
          <w:rFonts w:ascii="Times New Roman" w:eastAsia="Times New Roman" w:hAnsi="Times New Roman" w:cs="Times New Roman"/>
          <w:i/>
          <w:iCs/>
          <w:color w:val="000000" w:themeColor="text1"/>
          <w:sz w:val="24"/>
          <w:szCs w:val="24"/>
          <w:lang w:eastAsia="en-GB"/>
        </w:rPr>
        <w:t>Ambulance Quality Indicators (AQI)</w:t>
      </w:r>
      <w:r w:rsidRPr="00082B90">
        <w:rPr>
          <w:rFonts w:ascii="Times New Roman" w:eastAsia="Times New Roman" w:hAnsi="Times New Roman" w:cs="Times New Roman"/>
          <w:color w:val="000000" w:themeColor="text1"/>
          <w:sz w:val="24"/>
          <w:szCs w:val="24"/>
          <w:lang w:eastAsia="en-GB"/>
        </w:rPr>
        <w:t xml:space="preserve">. Available at: </w:t>
      </w:r>
      <w:hyperlink r:id="rId51" w:history="1">
        <w:r w:rsidRPr="00082B90">
          <w:rPr>
            <w:rFonts w:ascii="Times New Roman" w:eastAsia="Times New Roman" w:hAnsi="Times New Roman" w:cs="Times New Roman"/>
            <w:color w:val="000000" w:themeColor="text1"/>
            <w:sz w:val="24"/>
            <w:szCs w:val="24"/>
            <w:u w:val="single"/>
            <w:lang w:eastAsia="en-GB"/>
          </w:rPr>
          <w:t>https://www.england.nhs.uk/statistics/statistical-work-areas/ambulance-quality-indicators/</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378169C3" w14:textId="2BA0B5EC" w:rsidR="00082B90" w:rsidRPr="00082B90" w:rsidRDefault="00082B90" w:rsidP="00885F6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NHS Providers (2025) </w:t>
      </w:r>
      <w:r w:rsidRPr="00082B90">
        <w:rPr>
          <w:rFonts w:ascii="Times New Roman" w:eastAsia="Times New Roman" w:hAnsi="Times New Roman" w:cs="Times New Roman"/>
          <w:i/>
          <w:iCs/>
          <w:color w:val="000000" w:themeColor="text1"/>
          <w:sz w:val="24"/>
          <w:szCs w:val="24"/>
          <w:lang w:eastAsia="en-GB"/>
        </w:rPr>
        <w:t>NHS activity tracker 2025/26: Ambulance sector (May 2025)</w:t>
      </w:r>
      <w:r w:rsidRPr="00082B90">
        <w:rPr>
          <w:rFonts w:ascii="Times New Roman" w:eastAsia="Times New Roman" w:hAnsi="Times New Roman" w:cs="Times New Roman"/>
          <w:color w:val="000000" w:themeColor="text1"/>
          <w:sz w:val="24"/>
          <w:szCs w:val="24"/>
          <w:lang w:eastAsia="en-GB"/>
        </w:rPr>
        <w:t xml:space="preserve">. Available at: </w:t>
      </w:r>
      <w:hyperlink r:id="rId52" w:history="1">
        <w:r w:rsidRPr="00082B90">
          <w:rPr>
            <w:rFonts w:ascii="Times New Roman" w:eastAsia="Times New Roman" w:hAnsi="Times New Roman" w:cs="Times New Roman"/>
            <w:color w:val="000000" w:themeColor="text1"/>
            <w:sz w:val="24"/>
            <w:szCs w:val="24"/>
            <w:u w:val="single"/>
            <w:lang w:eastAsia="en-GB"/>
          </w:rPr>
          <w:t>https://nhsproviders.org/resources/nhs-activity-tracker-202526/may-2025/ambulance-sector/</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7AC33AD3" w14:textId="2E39E583" w:rsidR="00082B90" w:rsidRPr="00082B90" w:rsidRDefault="00082B90" w:rsidP="00885F6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Nuffield Trust (2025) </w:t>
      </w:r>
      <w:r w:rsidRPr="00082B90">
        <w:rPr>
          <w:rFonts w:ascii="Times New Roman" w:eastAsia="Times New Roman" w:hAnsi="Times New Roman" w:cs="Times New Roman"/>
          <w:i/>
          <w:iCs/>
          <w:color w:val="000000" w:themeColor="text1"/>
          <w:sz w:val="24"/>
          <w:szCs w:val="24"/>
          <w:lang w:eastAsia="en-GB"/>
        </w:rPr>
        <w:t>Ambulance response times</w:t>
      </w:r>
      <w:r w:rsidRPr="00082B90">
        <w:rPr>
          <w:rFonts w:ascii="Times New Roman" w:eastAsia="Times New Roman" w:hAnsi="Times New Roman" w:cs="Times New Roman"/>
          <w:color w:val="000000" w:themeColor="text1"/>
          <w:sz w:val="24"/>
          <w:szCs w:val="24"/>
          <w:lang w:eastAsia="en-GB"/>
        </w:rPr>
        <w:t xml:space="preserve">. Available at: </w:t>
      </w:r>
      <w:hyperlink r:id="rId53" w:history="1">
        <w:r w:rsidRPr="00082B90">
          <w:rPr>
            <w:rFonts w:ascii="Times New Roman" w:eastAsia="Times New Roman" w:hAnsi="Times New Roman" w:cs="Times New Roman"/>
            <w:color w:val="000000" w:themeColor="text1"/>
            <w:sz w:val="24"/>
            <w:szCs w:val="24"/>
            <w:u w:val="single"/>
            <w:lang w:eastAsia="en-GB"/>
          </w:rPr>
          <w:t>https://www.nuffieldtrust.org.uk/resource/ambulance-response-times</w:t>
        </w:r>
      </w:hyperlink>
      <w:r w:rsidRPr="00082B90">
        <w:rPr>
          <w:rFonts w:ascii="Times New Roman" w:eastAsia="Times New Roman" w:hAnsi="Times New Roman" w:cs="Times New Roman"/>
          <w:color w:val="000000" w:themeColor="text1"/>
          <w:sz w:val="24"/>
          <w:szCs w:val="24"/>
          <w:lang w:eastAsia="en-GB"/>
        </w:rPr>
        <w:t xml:space="preserve"> (Accessed: 24 February 2026). </w:t>
      </w:r>
    </w:p>
    <w:p w14:paraId="2EB49A74" w14:textId="0CE6C684" w:rsidR="00082B90" w:rsidRPr="00082B90" w:rsidRDefault="00082B90" w:rsidP="00885F6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UK Parliament (1946) </w:t>
      </w:r>
      <w:r w:rsidRPr="00082B90">
        <w:rPr>
          <w:rFonts w:ascii="Times New Roman" w:eastAsia="Times New Roman" w:hAnsi="Times New Roman" w:cs="Times New Roman"/>
          <w:i/>
          <w:iCs/>
          <w:color w:val="000000" w:themeColor="text1"/>
          <w:sz w:val="24"/>
          <w:szCs w:val="24"/>
          <w:lang w:eastAsia="en-GB"/>
        </w:rPr>
        <w:t>National Health Service Act 1946</w:t>
      </w:r>
      <w:r w:rsidRPr="00082B90">
        <w:rPr>
          <w:rFonts w:ascii="Times New Roman" w:eastAsia="Times New Roman" w:hAnsi="Times New Roman" w:cs="Times New Roman"/>
          <w:color w:val="000000" w:themeColor="text1"/>
          <w:sz w:val="24"/>
          <w:szCs w:val="24"/>
          <w:lang w:eastAsia="en-GB"/>
        </w:rPr>
        <w:t xml:space="preserve">. Available at: </w:t>
      </w:r>
      <w:hyperlink r:id="rId54" w:history="1">
        <w:r w:rsidRPr="00082B90">
          <w:rPr>
            <w:rFonts w:ascii="Times New Roman" w:eastAsia="Times New Roman" w:hAnsi="Times New Roman" w:cs="Times New Roman"/>
            <w:color w:val="000000" w:themeColor="text1"/>
            <w:sz w:val="24"/>
            <w:szCs w:val="24"/>
            <w:u w:val="single"/>
            <w:lang w:eastAsia="en-GB"/>
          </w:rPr>
          <w:t>https://www.legislation.gov.uk/ukpga/1946/81/pdfs/ukpga_19460081_en.pdf</w:t>
        </w:r>
      </w:hyperlink>
      <w:r w:rsidRPr="00082B90">
        <w:rPr>
          <w:rFonts w:ascii="Times New Roman" w:eastAsia="Times New Roman" w:hAnsi="Times New Roman" w:cs="Times New Roman"/>
          <w:color w:val="000000" w:themeColor="text1"/>
          <w:sz w:val="24"/>
          <w:szCs w:val="24"/>
          <w:lang w:eastAsia="en-GB"/>
        </w:rPr>
        <w:t xml:space="preserve"> (Accessed: 2</w:t>
      </w:r>
      <w:r w:rsidR="00C425E1" w:rsidRPr="001C49C4">
        <w:rPr>
          <w:rFonts w:ascii="Times New Roman" w:eastAsia="Times New Roman" w:hAnsi="Times New Roman" w:cs="Times New Roman"/>
          <w:color w:val="000000" w:themeColor="text1"/>
          <w:sz w:val="24"/>
          <w:szCs w:val="24"/>
          <w:lang w:eastAsia="en-GB"/>
        </w:rPr>
        <w:t>0</w:t>
      </w:r>
      <w:r w:rsidRPr="00082B90">
        <w:rPr>
          <w:rFonts w:ascii="Times New Roman" w:eastAsia="Times New Roman" w:hAnsi="Times New Roman" w:cs="Times New Roman"/>
          <w:color w:val="000000" w:themeColor="text1"/>
          <w:sz w:val="24"/>
          <w:szCs w:val="24"/>
          <w:lang w:eastAsia="en-GB"/>
        </w:rPr>
        <w:t xml:space="preserve"> February 2026). </w:t>
      </w:r>
    </w:p>
    <w:p w14:paraId="619619E6" w14:textId="0AA22E94" w:rsidR="00082B90" w:rsidRPr="00082B90" w:rsidRDefault="00082B90" w:rsidP="00885F66">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GB"/>
        </w:rPr>
      </w:pPr>
      <w:r w:rsidRPr="00082B90">
        <w:rPr>
          <w:rFonts w:ascii="Times New Roman" w:eastAsia="Times New Roman" w:hAnsi="Times New Roman" w:cs="Times New Roman"/>
          <w:color w:val="000000" w:themeColor="text1"/>
          <w:sz w:val="24"/>
          <w:szCs w:val="24"/>
          <w:lang w:eastAsia="en-GB"/>
        </w:rPr>
        <w:t xml:space="preserve">UK Parliament (n.d.) </w:t>
      </w:r>
      <w:r w:rsidRPr="00082B90">
        <w:rPr>
          <w:rFonts w:ascii="Times New Roman" w:eastAsia="Times New Roman" w:hAnsi="Times New Roman" w:cs="Times New Roman"/>
          <w:i/>
          <w:iCs/>
          <w:color w:val="000000" w:themeColor="text1"/>
          <w:sz w:val="24"/>
          <w:szCs w:val="24"/>
          <w:lang w:eastAsia="en-GB"/>
        </w:rPr>
        <w:t>1946 National Health Service Act (Living Heritage)</w:t>
      </w:r>
      <w:r w:rsidRPr="00082B90">
        <w:rPr>
          <w:rFonts w:ascii="Times New Roman" w:eastAsia="Times New Roman" w:hAnsi="Times New Roman" w:cs="Times New Roman"/>
          <w:color w:val="000000" w:themeColor="text1"/>
          <w:sz w:val="24"/>
          <w:szCs w:val="24"/>
          <w:lang w:eastAsia="en-GB"/>
        </w:rPr>
        <w:t xml:space="preserve">. Available at: </w:t>
      </w:r>
      <w:hyperlink r:id="rId55" w:history="1">
        <w:r w:rsidRPr="00082B90">
          <w:rPr>
            <w:rFonts w:ascii="Times New Roman" w:eastAsia="Times New Roman" w:hAnsi="Times New Roman" w:cs="Times New Roman"/>
            <w:color w:val="000000" w:themeColor="text1"/>
            <w:sz w:val="24"/>
            <w:szCs w:val="24"/>
            <w:u w:val="single"/>
            <w:lang w:eastAsia="en-GB"/>
          </w:rPr>
          <w:t>https://www.parliament.uk/about/living-heritage/transformingsociety/livinglearning/coll-9-health1/health-01/</w:t>
        </w:r>
      </w:hyperlink>
      <w:r w:rsidRPr="00082B90">
        <w:rPr>
          <w:rFonts w:ascii="Times New Roman" w:eastAsia="Times New Roman" w:hAnsi="Times New Roman" w:cs="Times New Roman"/>
          <w:color w:val="000000" w:themeColor="text1"/>
          <w:sz w:val="24"/>
          <w:szCs w:val="24"/>
          <w:lang w:eastAsia="en-GB"/>
        </w:rPr>
        <w:t xml:space="preserve"> (Accessed: 2</w:t>
      </w:r>
      <w:r w:rsidR="00C425E1" w:rsidRPr="001C49C4">
        <w:rPr>
          <w:rFonts w:ascii="Times New Roman" w:eastAsia="Times New Roman" w:hAnsi="Times New Roman" w:cs="Times New Roman"/>
          <w:color w:val="000000" w:themeColor="text1"/>
          <w:sz w:val="24"/>
          <w:szCs w:val="24"/>
          <w:lang w:eastAsia="en-GB"/>
        </w:rPr>
        <w:t>0</w:t>
      </w:r>
      <w:r w:rsidRPr="00082B90">
        <w:rPr>
          <w:rFonts w:ascii="Times New Roman" w:eastAsia="Times New Roman" w:hAnsi="Times New Roman" w:cs="Times New Roman"/>
          <w:color w:val="000000" w:themeColor="text1"/>
          <w:sz w:val="24"/>
          <w:szCs w:val="24"/>
          <w:lang w:eastAsia="en-GB"/>
        </w:rPr>
        <w:t xml:space="preserve"> February 2026).</w:t>
      </w:r>
    </w:p>
    <w:p w14:paraId="27EBF8A3" w14:textId="77777777" w:rsidR="00EF3E35" w:rsidRDefault="00EF3E35" w:rsidP="00885F66">
      <w:pPr>
        <w:jc w:val="both"/>
      </w:pP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5371F" w14:textId="77777777" w:rsidR="00ED37F1" w:rsidRDefault="00ED37F1" w:rsidP="00BE6BE0">
      <w:pPr>
        <w:spacing w:after="0" w:line="240" w:lineRule="auto"/>
      </w:pPr>
      <w:r>
        <w:separator/>
      </w:r>
    </w:p>
  </w:endnote>
  <w:endnote w:type="continuationSeparator" w:id="0">
    <w:p w14:paraId="24C702CC" w14:textId="77777777" w:rsidR="00ED37F1" w:rsidRDefault="00ED37F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31564"/>
      <w:docPartObj>
        <w:docPartGallery w:val="Page Numbers (Bottom of Page)"/>
        <w:docPartUnique/>
      </w:docPartObj>
    </w:sdtPr>
    <w:sdtContent>
      <w:p w14:paraId="301CA300" w14:textId="263CCE1F" w:rsidR="00F01F5D" w:rsidRDefault="00F01F5D">
        <w:pPr>
          <w:pStyle w:val="Footer"/>
          <w:jc w:val="right"/>
        </w:pPr>
        <w:r>
          <w:fldChar w:fldCharType="begin"/>
        </w:r>
        <w:r>
          <w:instrText>PAGE   \* MERGEFORMAT</w:instrText>
        </w:r>
        <w:r>
          <w:fldChar w:fldCharType="separate"/>
        </w:r>
        <w:r>
          <w:t>2</w:t>
        </w:r>
        <w: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5F61F" w14:textId="77777777" w:rsidR="00ED37F1" w:rsidRDefault="00ED37F1" w:rsidP="00BE6BE0">
      <w:pPr>
        <w:spacing w:after="0" w:line="240" w:lineRule="auto"/>
      </w:pPr>
      <w:r>
        <w:separator/>
      </w:r>
    </w:p>
  </w:footnote>
  <w:footnote w:type="continuationSeparator" w:id="0">
    <w:p w14:paraId="209B30EA" w14:textId="77777777" w:rsidR="00ED37F1" w:rsidRDefault="00ED37F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C218B"/>
    <w:multiLevelType w:val="hybridMultilevel"/>
    <w:tmpl w:val="09FA28DA"/>
    <w:lvl w:ilvl="0" w:tplc="A88A5330">
      <w:start w:val="1"/>
      <w:numFmt w:val="bullet"/>
      <w:lvlText w:val="•"/>
      <w:lvlJc w:val="left"/>
      <w:pPr>
        <w:ind w:left="1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0E6810">
      <w:start w:val="1"/>
      <w:numFmt w:val="bullet"/>
      <w:lvlText w:val="o"/>
      <w:lvlJc w:val="left"/>
      <w:pPr>
        <w:ind w:left="1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B8EBE2">
      <w:start w:val="1"/>
      <w:numFmt w:val="bullet"/>
      <w:lvlText w:val="▪"/>
      <w:lvlJc w:val="left"/>
      <w:pPr>
        <w:ind w:left="2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486E24">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ECF094">
      <w:start w:val="1"/>
      <w:numFmt w:val="bullet"/>
      <w:lvlText w:val="o"/>
      <w:lvlJc w:val="left"/>
      <w:pPr>
        <w:ind w:left="3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E25EFC">
      <w:start w:val="1"/>
      <w:numFmt w:val="bullet"/>
      <w:lvlText w:val="▪"/>
      <w:lvlJc w:val="left"/>
      <w:pPr>
        <w:ind w:left="46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020F5C">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69C1C">
      <w:start w:val="1"/>
      <w:numFmt w:val="bullet"/>
      <w:lvlText w:val="o"/>
      <w:lvlJc w:val="left"/>
      <w:pPr>
        <w:ind w:left="6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683D3E">
      <w:start w:val="1"/>
      <w:numFmt w:val="bullet"/>
      <w:lvlText w:val="▪"/>
      <w:lvlJc w:val="left"/>
      <w:pPr>
        <w:ind w:left="68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DFF3224"/>
    <w:multiLevelType w:val="multilevel"/>
    <w:tmpl w:val="7D2691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4EF6438"/>
    <w:multiLevelType w:val="multilevel"/>
    <w:tmpl w:val="07DE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794069">
    <w:abstractNumId w:val="0"/>
  </w:num>
  <w:num w:numId="2" w16cid:durableId="433211481">
    <w:abstractNumId w:val="2"/>
  </w:num>
  <w:num w:numId="3" w16cid:durableId="1761872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5205"/>
    <w:rsid w:val="00016340"/>
    <w:rsid w:val="0003304F"/>
    <w:rsid w:val="00044C54"/>
    <w:rsid w:val="000464A0"/>
    <w:rsid w:val="00056EB1"/>
    <w:rsid w:val="00062D6F"/>
    <w:rsid w:val="000817D7"/>
    <w:rsid w:val="00082B90"/>
    <w:rsid w:val="0009606C"/>
    <w:rsid w:val="000A6465"/>
    <w:rsid w:val="000B20BA"/>
    <w:rsid w:val="000B35E3"/>
    <w:rsid w:val="000B72CB"/>
    <w:rsid w:val="000C1072"/>
    <w:rsid w:val="000C1144"/>
    <w:rsid w:val="000C37F4"/>
    <w:rsid w:val="000D13A4"/>
    <w:rsid w:val="000F23EC"/>
    <w:rsid w:val="000F43E3"/>
    <w:rsid w:val="00121198"/>
    <w:rsid w:val="001213D4"/>
    <w:rsid w:val="001269EC"/>
    <w:rsid w:val="00127ABB"/>
    <w:rsid w:val="00152242"/>
    <w:rsid w:val="001551AE"/>
    <w:rsid w:val="00157EC9"/>
    <w:rsid w:val="0016114F"/>
    <w:rsid w:val="00162949"/>
    <w:rsid w:val="00164566"/>
    <w:rsid w:val="00164E76"/>
    <w:rsid w:val="00167138"/>
    <w:rsid w:val="00170E97"/>
    <w:rsid w:val="0017694D"/>
    <w:rsid w:val="00180002"/>
    <w:rsid w:val="0018598B"/>
    <w:rsid w:val="00186181"/>
    <w:rsid w:val="00190987"/>
    <w:rsid w:val="001C1B07"/>
    <w:rsid w:val="001C49C4"/>
    <w:rsid w:val="001C6994"/>
    <w:rsid w:val="001D292E"/>
    <w:rsid w:val="001E1C8F"/>
    <w:rsid w:val="001E22C0"/>
    <w:rsid w:val="001E3E40"/>
    <w:rsid w:val="002024AF"/>
    <w:rsid w:val="00205731"/>
    <w:rsid w:val="00205A82"/>
    <w:rsid w:val="00206AAC"/>
    <w:rsid w:val="00207A27"/>
    <w:rsid w:val="0021407F"/>
    <w:rsid w:val="00215438"/>
    <w:rsid w:val="00234873"/>
    <w:rsid w:val="00251E99"/>
    <w:rsid w:val="002767BF"/>
    <w:rsid w:val="00280112"/>
    <w:rsid w:val="002914E2"/>
    <w:rsid w:val="002A4052"/>
    <w:rsid w:val="002D55E6"/>
    <w:rsid w:val="002D7925"/>
    <w:rsid w:val="002E0E02"/>
    <w:rsid w:val="002E7BF2"/>
    <w:rsid w:val="003112F5"/>
    <w:rsid w:val="00312A17"/>
    <w:rsid w:val="003443FB"/>
    <w:rsid w:val="00352526"/>
    <w:rsid w:val="00373735"/>
    <w:rsid w:val="00373B11"/>
    <w:rsid w:val="00373BB0"/>
    <w:rsid w:val="00395853"/>
    <w:rsid w:val="003A000F"/>
    <w:rsid w:val="003B3A71"/>
    <w:rsid w:val="003B4638"/>
    <w:rsid w:val="003B6E85"/>
    <w:rsid w:val="003C0EED"/>
    <w:rsid w:val="003C6928"/>
    <w:rsid w:val="003C7A37"/>
    <w:rsid w:val="003C7F00"/>
    <w:rsid w:val="003D124F"/>
    <w:rsid w:val="003E1D87"/>
    <w:rsid w:val="003E29BE"/>
    <w:rsid w:val="003F23C5"/>
    <w:rsid w:val="003F3555"/>
    <w:rsid w:val="00402DA6"/>
    <w:rsid w:val="00403089"/>
    <w:rsid w:val="00416D69"/>
    <w:rsid w:val="00424197"/>
    <w:rsid w:val="004458E2"/>
    <w:rsid w:val="0045145B"/>
    <w:rsid w:val="00480104"/>
    <w:rsid w:val="004D1D58"/>
    <w:rsid w:val="004E10D1"/>
    <w:rsid w:val="004F7342"/>
    <w:rsid w:val="00506831"/>
    <w:rsid w:val="00527924"/>
    <w:rsid w:val="005354C3"/>
    <w:rsid w:val="0053575B"/>
    <w:rsid w:val="0055136D"/>
    <w:rsid w:val="00567AA0"/>
    <w:rsid w:val="00572880"/>
    <w:rsid w:val="00573B3F"/>
    <w:rsid w:val="0057603F"/>
    <w:rsid w:val="0058085D"/>
    <w:rsid w:val="00594B99"/>
    <w:rsid w:val="005D1614"/>
    <w:rsid w:val="005E4445"/>
    <w:rsid w:val="005E7DCE"/>
    <w:rsid w:val="00604C96"/>
    <w:rsid w:val="00614A31"/>
    <w:rsid w:val="006275C9"/>
    <w:rsid w:val="00641162"/>
    <w:rsid w:val="006413E4"/>
    <w:rsid w:val="0064770F"/>
    <w:rsid w:val="00652311"/>
    <w:rsid w:val="006609AB"/>
    <w:rsid w:val="006708FF"/>
    <w:rsid w:val="0067188C"/>
    <w:rsid w:val="00677944"/>
    <w:rsid w:val="006A6816"/>
    <w:rsid w:val="006B7AE1"/>
    <w:rsid w:val="006C1589"/>
    <w:rsid w:val="006E4F6D"/>
    <w:rsid w:val="007412C9"/>
    <w:rsid w:val="00747E53"/>
    <w:rsid w:val="0075354A"/>
    <w:rsid w:val="00765E3A"/>
    <w:rsid w:val="00796964"/>
    <w:rsid w:val="007A5D04"/>
    <w:rsid w:val="007B4391"/>
    <w:rsid w:val="007B4DCA"/>
    <w:rsid w:val="007C6DD2"/>
    <w:rsid w:val="007E2C05"/>
    <w:rsid w:val="007F074A"/>
    <w:rsid w:val="007F2572"/>
    <w:rsid w:val="007F4212"/>
    <w:rsid w:val="00804984"/>
    <w:rsid w:val="00804A7F"/>
    <w:rsid w:val="00810ADA"/>
    <w:rsid w:val="008125B6"/>
    <w:rsid w:val="008165FF"/>
    <w:rsid w:val="008205B1"/>
    <w:rsid w:val="008302F1"/>
    <w:rsid w:val="00833470"/>
    <w:rsid w:val="00833E7C"/>
    <w:rsid w:val="008365C5"/>
    <w:rsid w:val="00837D2D"/>
    <w:rsid w:val="00837FAC"/>
    <w:rsid w:val="00844F74"/>
    <w:rsid w:val="00861A0D"/>
    <w:rsid w:val="008745A1"/>
    <w:rsid w:val="008758D5"/>
    <w:rsid w:val="008845BE"/>
    <w:rsid w:val="00885BC5"/>
    <w:rsid w:val="00885F66"/>
    <w:rsid w:val="008918E2"/>
    <w:rsid w:val="00896A5B"/>
    <w:rsid w:val="008A5C37"/>
    <w:rsid w:val="008B602B"/>
    <w:rsid w:val="008C305B"/>
    <w:rsid w:val="008D6E09"/>
    <w:rsid w:val="008F796B"/>
    <w:rsid w:val="00917114"/>
    <w:rsid w:val="00924F44"/>
    <w:rsid w:val="00925D5E"/>
    <w:rsid w:val="009270B6"/>
    <w:rsid w:val="00927B7D"/>
    <w:rsid w:val="00946B9C"/>
    <w:rsid w:val="00947DCA"/>
    <w:rsid w:val="00947F6D"/>
    <w:rsid w:val="009515E5"/>
    <w:rsid w:val="009529D5"/>
    <w:rsid w:val="00955A18"/>
    <w:rsid w:val="009604D3"/>
    <w:rsid w:val="00980E8C"/>
    <w:rsid w:val="00993CF6"/>
    <w:rsid w:val="009945C8"/>
    <w:rsid w:val="009960A9"/>
    <w:rsid w:val="00996D41"/>
    <w:rsid w:val="009A21C4"/>
    <w:rsid w:val="009B120F"/>
    <w:rsid w:val="009D1B7F"/>
    <w:rsid w:val="009E02D4"/>
    <w:rsid w:val="009E250A"/>
    <w:rsid w:val="009E257B"/>
    <w:rsid w:val="009F0B0D"/>
    <w:rsid w:val="009F3669"/>
    <w:rsid w:val="00A140D2"/>
    <w:rsid w:val="00A3504E"/>
    <w:rsid w:val="00A50210"/>
    <w:rsid w:val="00A55BEB"/>
    <w:rsid w:val="00A6165E"/>
    <w:rsid w:val="00A76872"/>
    <w:rsid w:val="00A82690"/>
    <w:rsid w:val="00A85196"/>
    <w:rsid w:val="00A8551C"/>
    <w:rsid w:val="00A97821"/>
    <w:rsid w:val="00AA095C"/>
    <w:rsid w:val="00AA4611"/>
    <w:rsid w:val="00AB3A8C"/>
    <w:rsid w:val="00AB3CA0"/>
    <w:rsid w:val="00AC1E4A"/>
    <w:rsid w:val="00AC7CDF"/>
    <w:rsid w:val="00AD1120"/>
    <w:rsid w:val="00AE2853"/>
    <w:rsid w:val="00AE379E"/>
    <w:rsid w:val="00AF3CCD"/>
    <w:rsid w:val="00B11363"/>
    <w:rsid w:val="00B1443B"/>
    <w:rsid w:val="00B15E62"/>
    <w:rsid w:val="00B305E8"/>
    <w:rsid w:val="00B30D49"/>
    <w:rsid w:val="00B373FD"/>
    <w:rsid w:val="00B53799"/>
    <w:rsid w:val="00B547C8"/>
    <w:rsid w:val="00B61F1A"/>
    <w:rsid w:val="00B642EF"/>
    <w:rsid w:val="00B65B01"/>
    <w:rsid w:val="00B6678A"/>
    <w:rsid w:val="00B8178D"/>
    <w:rsid w:val="00B841BA"/>
    <w:rsid w:val="00BB17C4"/>
    <w:rsid w:val="00BB70CE"/>
    <w:rsid w:val="00BC0B00"/>
    <w:rsid w:val="00BC68D6"/>
    <w:rsid w:val="00BE065F"/>
    <w:rsid w:val="00BE680F"/>
    <w:rsid w:val="00BE6BE0"/>
    <w:rsid w:val="00C12A65"/>
    <w:rsid w:val="00C15F4F"/>
    <w:rsid w:val="00C3332A"/>
    <w:rsid w:val="00C334E0"/>
    <w:rsid w:val="00C35D6F"/>
    <w:rsid w:val="00C40993"/>
    <w:rsid w:val="00C425E1"/>
    <w:rsid w:val="00C44F7B"/>
    <w:rsid w:val="00C532E5"/>
    <w:rsid w:val="00C635A9"/>
    <w:rsid w:val="00C6569E"/>
    <w:rsid w:val="00C70469"/>
    <w:rsid w:val="00C76840"/>
    <w:rsid w:val="00C83A82"/>
    <w:rsid w:val="00C95E8A"/>
    <w:rsid w:val="00C97949"/>
    <w:rsid w:val="00CA1FA4"/>
    <w:rsid w:val="00CA2DE4"/>
    <w:rsid w:val="00CB160F"/>
    <w:rsid w:val="00CC4890"/>
    <w:rsid w:val="00CC4C18"/>
    <w:rsid w:val="00CC6EC0"/>
    <w:rsid w:val="00CC7169"/>
    <w:rsid w:val="00CD5B95"/>
    <w:rsid w:val="00D036A0"/>
    <w:rsid w:val="00D2693E"/>
    <w:rsid w:val="00D37AA4"/>
    <w:rsid w:val="00D4032B"/>
    <w:rsid w:val="00D51B53"/>
    <w:rsid w:val="00D557AA"/>
    <w:rsid w:val="00D8477B"/>
    <w:rsid w:val="00D85595"/>
    <w:rsid w:val="00DA47EF"/>
    <w:rsid w:val="00DC46D1"/>
    <w:rsid w:val="00DD08A4"/>
    <w:rsid w:val="00DD758C"/>
    <w:rsid w:val="00E174CC"/>
    <w:rsid w:val="00E27CB3"/>
    <w:rsid w:val="00E34244"/>
    <w:rsid w:val="00E35974"/>
    <w:rsid w:val="00E4494B"/>
    <w:rsid w:val="00E639AD"/>
    <w:rsid w:val="00E91389"/>
    <w:rsid w:val="00EB29C1"/>
    <w:rsid w:val="00EB2AC2"/>
    <w:rsid w:val="00EB4861"/>
    <w:rsid w:val="00ED0D33"/>
    <w:rsid w:val="00ED37F1"/>
    <w:rsid w:val="00ED5211"/>
    <w:rsid w:val="00EE0C14"/>
    <w:rsid w:val="00EE5D6E"/>
    <w:rsid w:val="00EE7D70"/>
    <w:rsid w:val="00EF35DC"/>
    <w:rsid w:val="00EF3E35"/>
    <w:rsid w:val="00F01B1A"/>
    <w:rsid w:val="00F01F5D"/>
    <w:rsid w:val="00F36D02"/>
    <w:rsid w:val="00F43F65"/>
    <w:rsid w:val="00F51537"/>
    <w:rsid w:val="00F62788"/>
    <w:rsid w:val="00F64FBC"/>
    <w:rsid w:val="00F86AC4"/>
    <w:rsid w:val="00FC6580"/>
    <w:rsid w:val="00FC7F76"/>
    <w:rsid w:val="00FE6A4B"/>
    <w:rsid w:val="00FF4B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4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82B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2B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semiHidden/>
    <w:unhideWhenUsed/>
    <w:rsid w:val="00A768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11363"/>
    <w:rPr>
      <w:color w:val="0000FF"/>
      <w:u w:val="single"/>
    </w:rPr>
  </w:style>
  <w:style w:type="character" w:styleId="Strong">
    <w:name w:val="Strong"/>
    <w:basedOn w:val="DefaultParagraphFont"/>
    <w:uiPriority w:val="22"/>
    <w:qFormat/>
    <w:rsid w:val="00B373FD"/>
    <w:rPr>
      <w:b/>
      <w:bCs/>
    </w:rPr>
  </w:style>
  <w:style w:type="character" w:customStyle="1" w:styleId="Heading1Char">
    <w:name w:val="Heading 1 Char"/>
    <w:basedOn w:val="DefaultParagraphFont"/>
    <w:link w:val="Heading1"/>
    <w:uiPriority w:val="9"/>
    <w:rsid w:val="00C704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82B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82B9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37AA4"/>
    <w:pPr>
      <w:outlineLvl w:val="9"/>
    </w:pPr>
    <w:rPr>
      <w:lang w:eastAsia="en-GB"/>
    </w:rPr>
  </w:style>
  <w:style w:type="paragraph" w:styleId="TOC1">
    <w:name w:val="toc 1"/>
    <w:basedOn w:val="Normal"/>
    <w:next w:val="Normal"/>
    <w:autoRedefine/>
    <w:uiPriority w:val="39"/>
    <w:unhideWhenUsed/>
    <w:rsid w:val="00D37A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www.cqc.org.uk/publications/major-report/state-care/2023-2024" TargetMode="External"/><Relationship Id="rId39" Type="http://schemas.openxmlformats.org/officeDocument/2006/relationships/hyperlink" Target="https://pubmed.ncbi.nlm.nih.gov/37681285/" TargetMode="External"/><Relationship Id="rId21" Type="http://schemas.openxmlformats.org/officeDocument/2006/relationships/image" Target="media/image12.png"/><Relationship Id="rId34" Type="http://schemas.openxmlformats.org/officeDocument/2006/relationships/image" Target="media/image17.jpeg"/><Relationship Id="rId42" Type="http://schemas.openxmlformats.org/officeDocument/2006/relationships/hyperlink" Target="https://commonslibrary.parliament.uk/research-briefings/cdp-2025-0042/?utm_source=chatgpt.com" TargetMode="External"/><Relationship Id="rId47" Type="http://schemas.openxmlformats.org/officeDocument/2006/relationships/hyperlink" Target="https://www.england.nhs.uk/long-read/urgent-and-emergency-care-plan-2025-26/" TargetMode="External"/><Relationship Id="rId50" Type="http://schemas.openxmlformats.org/officeDocument/2006/relationships/hyperlink" Target="https://www.england.nhs.uk/urgent-emergency-care/improving-ambulance-services/service-specification/" TargetMode="External"/><Relationship Id="rId55" Type="http://schemas.openxmlformats.org/officeDocument/2006/relationships/hyperlink" Target="https://www.parliament.uk/about/living-heritage/transformingsociety/livinglearning/coll-9-health1/health-0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s://www.rcpsych.ac.uk/improving-care/nccmh/service-design-and-development/community-framework" TargetMode="External"/><Relationship Id="rId11" Type="http://schemas.openxmlformats.org/officeDocument/2006/relationships/header" Target="header1.xml"/><Relationship Id="rId24" Type="http://schemas.openxmlformats.org/officeDocument/2006/relationships/hyperlink" Target="https://www.england.nhs.uk/wp-content/uploads/2019/09/community-mental-health-framework-for-adults-and-older-adults.pdf" TargetMode="External"/><Relationship Id="rId32" Type="http://schemas.openxmlformats.org/officeDocument/2006/relationships/image" Target="media/image15.jpeg"/><Relationship Id="rId37" Type="http://schemas.openxmlformats.org/officeDocument/2006/relationships/hyperlink" Target="https://www.cqc.org.uk/publications/surveys/urgent-emergency-care-survey" TargetMode="External"/><Relationship Id="rId40" Type="http://schemas.openxmlformats.org/officeDocument/2006/relationships/hyperlink" Target="https://pubmed.ncbi.nlm.nih.gov/37681285/" TargetMode="External"/><Relationship Id="rId45" Type="http://schemas.openxmlformats.org/officeDocument/2006/relationships/hyperlink" Target="https://www.nao.org.uk/wp-content/uploads/2023/06/access-to-unplanned-or-urgent-care.pdf" TargetMode="External"/><Relationship Id="rId53" Type="http://schemas.openxmlformats.org/officeDocument/2006/relationships/hyperlink" Target="https://www.nuffieldtrust.org.uk/resource/ambulance-response-times" TargetMode="Externa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hyperlink" Target="https://www.cqc.org.uk/publications/major-report/state-care/2023-2024" TargetMode="External"/><Relationship Id="rId27" Type="http://schemas.openxmlformats.org/officeDocument/2006/relationships/hyperlink" Target="https://digital.nhs.uk/data-and-information/publications/statistical/mental-health-services-monthly-statistics" TargetMode="External"/><Relationship Id="rId30" Type="http://schemas.openxmlformats.org/officeDocument/2006/relationships/image" Target="media/image13.wmf"/><Relationship Id="rId35" Type="http://schemas.openxmlformats.org/officeDocument/2006/relationships/hyperlink" Target="https://aace.org.uk/wp-content/uploads/2021/11/AACE-Delayed-hospital-handovers-Impact-assessment-of-patient-harm-FINAL-Nov-2021.pdf" TargetMode="External"/><Relationship Id="rId43" Type="http://schemas.openxmlformats.org/officeDocument/2006/relationships/hyperlink" Target="https://www.nao.org.uk/wp-content/uploads/2017/01/NHS-Ambulance-Services.pdf" TargetMode="External"/><Relationship Id="rId48" Type="http://schemas.openxmlformats.org/officeDocument/2006/relationships/hyperlink" Target="https://www.england.nhs.uk/long-read/monthly-operational-statistics-may-2025/"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england.nhs.uk/statistics/statistical-work-areas/ambulance-quality-indicators/"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8.jpeg"/><Relationship Id="rId25" Type="http://schemas.openxmlformats.org/officeDocument/2006/relationships/hyperlink" Target="https://www.rcpsych.ac.uk/improving-care/nccmh/service-design-and-development/community-framework" TargetMode="External"/><Relationship Id="rId33" Type="http://schemas.openxmlformats.org/officeDocument/2006/relationships/image" Target="media/image16.jpeg"/><Relationship Id="rId38" Type="http://schemas.openxmlformats.org/officeDocument/2006/relationships/hyperlink" Target="https://www.cqc.org.uk/publications/major-report/state-care/2024-2025/summary" TargetMode="External"/><Relationship Id="rId46" Type="http://schemas.openxmlformats.org/officeDocument/2006/relationships/hyperlink" Target="https://www.england.nhs.uk/long-read/2025-26-priorities-and-operational-planning-guidance/" TargetMode="External"/><Relationship Id="rId20" Type="http://schemas.openxmlformats.org/officeDocument/2006/relationships/image" Target="media/image11.jpeg"/><Relationship Id="rId41" Type="http://schemas.openxmlformats.org/officeDocument/2006/relationships/hyperlink" Target="https://commonslibrary.parliament.uk/research-briefings/cdp-2025-0042/" TargetMode="External"/><Relationship Id="rId54" Type="http://schemas.openxmlformats.org/officeDocument/2006/relationships/hyperlink" Target="https://www.legislation.gov.uk/ukpga/1946/81/pdfs/ukpga_19460081_e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digital.nhs.uk/data-and-information/publications/statistical/mental-health-services-monthly-statistics" TargetMode="External"/><Relationship Id="rId28" Type="http://schemas.openxmlformats.org/officeDocument/2006/relationships/hyperlink" Target="https://www.england.nhs.uk/wp-content/uploads/2019/09/community-mental-health-framework-for-adults-and-older-adults.pdf" TargetMode="External"/><Relationship Id="rId36" Type="http://schemas.openxmlformats.org/officeDocument/2006/relationships/hyperlink" Target="https://aace.org.uk/hospital-handovers/" TargetMode="External"/><Relationship Id="rId49" Type="http://schemas.openxmlformats.org/officeDocument/2006/relationships/hyperlink" Target="https://www.england.nhs.uk/urgent-emergency-care/improving-ambulance-services/arp/"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hyperlink" Target="https://www.nao.org.uk/wp-content/uploads/2017/01/NHS-Ambulance-Services.pdf?utm_source=chatgpt.com" TargetMode="External"/><Relationship Id="rId52" Type="http://schemas.openxmlformats.org/officeDocument/2006/relationships/hyperlink" Target="https://nhsproviders.org/resources/nhs-activity-tracker-202526/may-2025/ambulance-sect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1384</Words>
  <Characters>9731</Characters>
  <Application>Microsoft Office Word</Application>
  <DocSecurity>0</DocSecurity>
  <Lines>249</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Katherine Montero</cp:lastModifiedBy>
  <cp:revision>17</cp:revision>
  <dcterms:created xsi:type="dcterms:W3CDTF">2026-03-03T12:56:00Z</dcterms:created>
  <dcterms:modified xsi:type="dcterms:W3CDTF">2026-03-17T12:39:00Z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04893554-3d27-4599-9ccc-ce307b37d5f8</vt:lpwstr>
  </property>
</Properties>
</file>